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1079" w:rsidRPr="00577C1A" w:rsidRDefault="00C0078B" w:rsidP="00577C1A">
      <w:pPr>
        <w:pBdr>
          <w:top w:val="nil"/>
          <w:left w:val="nil"/>
          <w:bottom w:val="nil"/>
          <w:right w:val="nil"/>
          <w:between w:val="nil"/>
        </w:pBdr>
        <w:spacing w:line="240" w:lineRule="auto"/>
        <w:ind w:left="1" w:hanging="3"/>
        <w:jc w:val="center"/>
        <w:rPr>
          <w:b/>
          <w:sz w:val="28"/>
          <w:szCs w:val="28"/>
        </w:rPr>
      </w:pPr>
      <w:r w:rsidRPr="00577C1A">
        <w:rPr>
          <w:b/>
          <w:sz w:val="28"/>
          <w:szCs w:val="28"/>
        </w:rPr>
        <w:t xml:space="preserve">АНАЛІЗ ВПЛИВУ </w:t>
      </w:r>
    </w:p>
    <w:p w:rsidR="006927B2" w:rsidRPr="00577C1A" w:rsidRDefault="00C0078B" w:rsidP="00577C1A">
      <w:pPr>
        <w:pBdr>
          <w:top w:val="nil"/>
          <w:left w:val="nil"/>
          <w:bottom w:val="nil"/>
          <w:right w:val="nil"/>
          <w:between w:val="nil"/>
        </w:pBdr>
        <w:spacing w:line="240" w:lineRule="auto"/>
        <w:ind w:left="1" w:hanging="3"/>
        <w:jc w:val="center"/>
        <w:outlineLvl w:val="9"/>
        <w:rPr>
          <w:b/>
          <w:sz w:val="28"/>
          <w:szCs w:val="28"/>
        </w:rPr>
      </w:pPr>
      <w:r w:rsidRPr="00577C1A">
        <w:rPr>
          <w:b/>
          <w:sz w:val="28"/>
          <w:szCs w:val="28"/>
        </w:rPr>
        <w:t xml:space="preserve">проєкту рішення НКРЕКП, що має ознаки регуляторного акта, </w:t>
      </w:r>
      <w:r w:rsidR="008959B1" w:rsidRPr="00577C1A">
        <w:rPr>
          <w:b/>
          <w:sz w:val="28"/>
          <w:szCs w:val="28"/>
        </w:rPr>
        <w:t>–</w:t>
      </w:r>
      <w:r w:rsidRPr="00577C1A">
        <w:rPr>
          <w:b/>
          <w:sz w:val="28"/>
          <w:szCs w:val="28"/>
        </w:rPr>
        <w:t xml:space="preserve"> </w:t>
      </w:r>
    </w:p>
    <w:p w:rsidR="00071079" w:rsidRPr="00577C1A" w:rsidRDefault="00C0078B" w:rsidP="00577C1A">
      <w:pPr>
        <w:pBdr>
          <w:top w:val="nil"/>
          <w:left w:val="nil"/>
          <w:bottom w:val="nil"/>
          <w:right w:val="nil"/>
          <w:between w:val="nil"/>
        </w:pBdr>
        <w:spacing w:line="240" w:lineRule="auto"/>
        <w:ind w:left="1" w:hanging="3"/>
        <w:jc w:val="center"/>
        <w:outlineLvl w:val="9"/>
        <w:rPr>
          <w:sz w:val="28"/>
          <w:szCs w:val="28"/>
        </w:rPr>
      </w:pPr>
      <w:r w:rsidRPr="00577C1A">
        <w:rPr>
          <w:b/>
          <w:sz w:val="28"/>
          <w:szCs w:val="28"/>
        </w:rPr>
        <w:t>постанови НКРЕКП «</w:t>
      </w:r>
      <w:bookmarkStart w:id="0" w:name="_Hlk149226790"/>
      <w:r w:rsidR="007633B3" w:rsidRPr="00577C1A">
        <w:rPr>
          <w:b/>
          <w:sz w:val="28"/>
          <w:szCs w:val="28"/>
        </w:rPr>
        <w:t xml:space="preserve">Про затвердження Змін до </w:t>
      </w:r>
      <w:bookmarkEnd w:id="0"/>
      <w:r w:rsidR="005B5147" w:rsidRPr="00577C1A">
        <w:rPr>
          <w:b/>
          <w:sz w:val="28"/>
          <w:szCs w:val="28"/>
        </w:rPr>
        <w:t>Правил ринку</w:t>
      </w:r>
      <w:r w:rsidR="00115F75" w:rsidRPr="00577C1A">
        <w:rPr>
          <w:b/>
          <w:sz w:val="28"/>
          <w:szCs w:val="28"/>
        </w:rPr>
        <w:t xml:space="preserve"> «на добу наперед» та внутрішньодобового ринку</w:t>
      </w:r>
      <w:r w:rsidRPr="00577C1A">
        <w:rPr>
          <w:b/>
          <w:sz w:val="28"/>
          <w:szCs w:val="28"/>
        </w:rPr>
        <w:t>»</w:t>
      </w:r>
    </w:p>
    <w:p w:rsidR="00071079" w:rsidRPr="00577C1A" w:rsidRDefault="00071079" w:rsidP="00577C1A">
      <w:pPr>
        <w:pBdr>
          <w:top w:val="nil"/>
          <w:left w:val="nil"/>
          <w:bottom w:val="nil"/>
          <w:right w:val="nil"/>
          <w:between w:val="nil"/>
        </w:pBdr>
        <w:spacing w:line="240" w:lineRule="auto"/>
        <w:ind w:left="1" w:hanging="3"/>
        <w:jc w:val="center"/>
        <w:outlineLvl w:val="9"/>
        <w:rPr>
          <w:sz w:val="28"/>
          <w:szCs w:val="28"/>
        </w:rPr>
      </w:pPr>
    </w:p>
    <w:p w:rsidR="00071079" w:rsidRPr="00577C1A" w:rsidRDefault="001745D7" w:rsidP="00577C1A">
      <w:pPr>
        <w:pBdr>
          <w:top w:val="nil"/>
          <w:left w:val="nil"/>
          <w:bottom w:val="nil"/>
          <w:right w:val="nil"/>
          <w:between w:val="nil"/>
        </w:pBdr>
        <w:spacing w:line="240" w:lineRule="auto"/>
        <w:ind w:leftChars="0" w:left="1" w:firstLineChars="0" w:firstLine="0"/>
        <w:jc w:val="center"/>
        <w:rPr>
          <w:sz w:val="28"/>
          <w:szCs w:val="28"/>
        </w:rPr>
      </w:pPr>
      <w:r w:rsidRPr="00577C1A">
        <w:rPr>
          <w:b/>
          <w:sz w:val="28"/>
          <w:szCs w:val="28"/>
        </w:rPr>
        <w:t xml:space="preserve">І. </w:t>
      </w:r>
      <w:r w:rsidR="00C0078B" w:rsidRPr="00577C1A">
        <w:rPr>
          <w:b/>
          <w:sz w:val="28"/>
          <w:szCs w:val="28"/>
        </w:rPr>
        <w:t>Визначення проблеми</w:t>
      </w:r>
    </w:p>
    <w:p w:rsidR="003F7AFE" w:rsidRPr="00577C1A" w:rsidRDefault="003F7AFE" w:rsidP="00577C1A">
      <w:pPr>
        <w:suppressAutoHyphens w:val="0"/>
        <w:overflowPunct/>
        <w:autoSpaceDE/>
        <w:autoSpaceDN/>
        <w:adjustRightInd/>
        <w:spacing w:line="240" w:lineRule="auto"/>
        <w:ind w:leftChars="0" w:left="0" w:firstLineChars="0" w:firstLine="709"/>
        <w:jc w:val="both"/>
        <w:textAlignment w:val="auto"/>
        <w:outlineLvl w:val="9"/>
        <w:rPr>
          <w:rFonts w:eastAsiaTheme="minorHAnsi"/>
          <w:position w:val="0"/>
          <w:sz w:val="28"/>
          <w:szCs w:val="28"/>
          <w:lang w:eastAsia="en-US"/>
        </w:rPr>
      </w:pPr>
    </w:p>
    <w:p w:rsidR="00CF6038" w:rsidRPr="00CF6038" w:rsidRDefault="00CF6038" w:rsidP="00CF6038">
      <w:pPr>
        <w:pStyle w:val="af"/>
        <w:spacing w:before="0" w:beforeAutospacing="0" w:after="0" w:afterAutospacing="0"/>
        <w:ind w:leftChars="0" w:left="1" w:firstLineChars="202" w:firstLine="566"/>
        <w:jc w:val="both"/>
        <w:rPr>
          <w:sz w:val="28"/>
          <w:szCs w:val="28"/>
          <w:lang w:val="uk-UA"/>
        </w:rPr>
      </w:pPr>
      <w:r w:rsidRPr="00CF6038">
        <w:rPr>
          <w:sz w:val="28"/>
          <w:szCs w:val="28"/>
          <w:lang w:val="uk-UA"/>
        </w:rPr>
        <w:t xml:space="preserve">23.04.2026 набрав чинності </w:t>
      </w:r>
      <w:r w:rsidRPr="00CF6038">
        <w:rPr>
          <w:bCs/>
          <w:sz w:val="28"/>
          <w:szCs w:val="28"/>
          <w:lang w:val="uk-UA"/>
        </w:rPr>
        <w:t xml:space="preserve">Закон України № 4834-IX «Про внесення змін до деяких законів України щодо імплементації норм європейського права з інтеграції енергетичних ринків, підвищення безпеки постачання </w:t>
      </w:r>
      <w:r w:rsidRPr="00CF6038">
        <w:rPr>
          <w:bCs/>
          <w:sz w:val="28"/>
          <w:szCs w:val="28"/>
          <w:lang w:val="uk-UA"/>
        </w:rPr>
        <w:br/>
        <w:t xml:space="preserve">та конкурентоспроможності у сфері енергетики» </w:t>
      </w:r>
      <w:r w:rsidRPr="00CF6038">
        <w:rPr>
          <w:sz w:val="28"/>
          <w:szCs w:val="28"/>
          <w:lang w:val="uk-UA"/>
        </w:rPr>
        <w:t xml:space="preserve">(далі – Закон </w:t>
      </w:r>
      <w:r w:rsidRPr="00CF6038">
        <w:rPr>
          <w:sz w:val="28"/>
          <w:szCs w:val="28"/>
          <w:lang w:val="uk-UA"/>
        </w:rPr>
        <w:br/>
        <w:t>№ 4834-IX)</w:t>
      </w:r>
      <w:r w:rsidRPr="00CF6038">
        <w:rPr>
          <w:bCs/>
          <w:sz w:val="28"/>
          <w:szCs w:val="28"/>
          <w:lang w:val="uk-UA"/>
        </w:rPr>
        <w:t xml:space="preserve">, </w:t>
      </w:r>
      <w:r w:rsidRPr="00CF6038">
        <w:rPr>
          <w:sz w:val="28"/>
          <w:szCs w:val="28"/>
          <w:lang w:val="uk-UA"/>
        </w:rPr>
        <w:t xml:space="preserve">яким передбачається внесення змін до деяких законів України, зокрема Закону України «Про ринок електричної енергії» (далі – Закон про ринок) щодо </w:t>
      </w:r>
      <w:r w:rsidRPr="00CF6038">
        <w:rPr>
          <w:bCs/>
          <w:sz w:val="28"/>
          <w:szCs w:val="28"/>
          <w:lang w:val="uk-UA"/>
        </w:rPr>
        <w:t>застосування на ринку електричної енергії крім додатних цін також від’ємних або нульових цін на електричну енергію.</w:t>
      </w:r>
    </w:p>
    <w:p w:rsidR="00CF6038" w:rsidRPr="00CF6038" w:rsidRDefault="00CF6038" w:rsidP="00CF6038">
      <w:pPr>
        <w:pStyle w:val="af"/>
        <w:spacing w:before="0" w:beforeAutospacing="0" w:after="0" w:afterAutospacing="0"/>
        <w:ind w:leftChars="0" w:left="1" w:firstLineChars="202" w:firstLine="566"/>
        <w:jc w:val="both"/>
        <w:rPr>
          <w:sz w:val="28"/>
          <w:szCs w:val="28"/>
          <w:lang w:val="uk-UA"/>
        </w:rPr>
      </w:pPr>
      <w:r w:rsidRPr="00CF6038">
        <w:rPr>
          <w:sz w:val="28"/>
          <w:szCs w:val="28"/>
          <w:lang w:val="uk-UA"/>
        </w:rPr>
        <w:t xml:space="preserve">Відповідно до частини другої статті 2 Закону </w:t>
      </w:r>
      <w:r w:rsidR="002D4A7B">
        <w:rPr>
          <w:sz w:val="28"/>
          <w:szCs w:val="28"/>
          <w:lang w:val="uk-UA"/>
        </w:rPr>
        <w:t>п</w:t>
      </w:r>
      <w:r w:rsidRPr="00CF6038">
        <w:rPr>
          <w:sz w:val="28"/>
          <w:szCs w:val="28"/>
          <w:lang w:val="uk-UA"/>
        </w:rPr>
        <w:t>ро ринок правила ринку «на добу наперед» та внутрішньодобового ринку розробляє і адмініструє оператор ринку та затверджує Регулятор.</w:t>
      </w:r>
    </w:p>
    <w:p w:rsidR="00CF6038" w:rsidRPr="00CF6038" w:rsidRDefault="00CF6038" w:rsidP="00CF6038">
      <w:pPr>
        <w:pStyle w:val="af"/>
        <w:spacing w:before="0" w:beforeAutospacing="0" w:after="0" w:afterAutospacing="0"/>
        <w:ind w:leftChars="0" w:left="1" w:firstLineChars="202" w:firstLine="566"/>
        <w:jc w:val="both"/>
        <w:rPr>
          <w:sz w:val="28"/>
          <w:szCs w:val="28"/>
          <w:lang w:val="uk-UA"/>
        </w:rPr>
      </w:pPr>
      <w:r w:rsidRPr="00CF6038">
        <w:rPr>
          <w:sz w:val="28"/>
          <w:szCs w:val="28"/>
          <w:lang w:val="uk-UA"/>
        </w:rPr>
        <w:t>Частиною четвертою статті 2 Закону</w:t>
      </w:r>
      <w:r w:rsidR="002D4A7B">
        <w:rPr>
          <w:sz w:val="28"/>
          <w:szCs w:val="28"/>
          <w:lang w:val="uk-UA"/>
        </w:rPr>
        <w:t xml:space="preserve"> про ринок</w:t>
      </w:r>
      <w:r w:rsidRPr="00CF6038">
        <w:rPr>
          <w:sz w:val="28"/>
          <w:szCs w:val="28"/>
          <w:lang w:val="uk-UA"/>
        </w:rPr>
        <w:t xml:space="preserve"> встановлено, що правила ринку «на добу наперед» та внутрішньодобового ринку визначають, зокрема, порядок реєстрації учасників ринку «на добу наперед» (далі – РДН) та внутрішньодобового ринку (далі – ВДР), порядок та вимоги до забезпечення виконання зобов’язань за договорами купівлі-продажу електричної енергії на цих ринках, порядок організації та проведення торгів, визначення цін та проведення розрахунків на цих ринках, порядок врегулювання спорів та порядок внесення змін до правил ринку «на добу наперед» та внутрішньодобового ринку.</w:t>
      </w:r>
    </w:p>
    <w:p w:rsidR="00CF6038" w:rsidRPr="00CF6038" w:rsidRDefault="00CF6038" w:rsidP="00CF6038">
      <w:pPr>
        <w:pStyle w:val="af"/>
        <w:spacing w:before="0" w:beforeAutospacing="0" w:after="0" w:afterAutospacing="0"/>
        <w:ind w:leftChars="0" w:left="1" w:firstLineChars="202" w:firstLine="566"/>
        <w:jc w:val="both"/>
        <w:rPr>
          <w:sz w:val="28"/>
          <w:szCs w:val="28"/>
          <w:lang w:val="uk-UA"/>
        </w:rPr>
      </w:pPr>
      <w:r w:rsidRPr="00CF6038">
        <w:rPr>
          <w:sz w:val="28"/>
          <w:szCs w:val="28"/>
          <w:lang w:val="uk-UA"/>
        </w:rPr>
        <w:t>У свою чергу, АТ «ОПЕРАТОР РИНКУ» з метою приведення положень Правил ринку «на добу наперед» та внутрішньодобового ринку, затверджених постановою НКРЕКП від 14.03.2018 № 308</w:t>
      </w:r>
      <w:r w:rsidR="00EB641E" w:rsidRPr="00EB641E">
        <w:rPr>
          <w:sz w:val="28"/>
          <w:szCs w:val="28"/>
          <w:lang w:val="uk-UA"/>
        </w:rPr>
        <w:t xml:space="preserve"> </w:t>
      </w:r>
      <w:r w:rsidRPr="00CF6038">
        <w:rPr>
          <w:sz w:val="28"/>
          <w:szCs w:val="28"/>
          <w:lang w:val="uk-UA"/>
        </w:rPr>
        <w:t xml:space="preserve">(далі – Правила РДН/ВДР), у відповідність до вимог Закону № 4834-ІХ розробило пропозиції змін до Правил РДН/ВДР щодо забезпечення можливості купівлі-продажу електричної енергії на РДН та ВДР за процедурою від’ємної ціни, які згідно з визначеним главою 1.14 розділу І Правил РДН/ВДР порядком внесення змін до Правил РДН/ВДР були оприлюднені на </w:t>
      </w:r>
      <w:proofErr w:type="spellStart"/>
      <w:r w:rsidRPr="00CF6038">
        <w:rPr>
          <w:sz w:val="28"/>
          <w:szCs w:val="28"/>
          <w:lang w:val="uk-UA"/>
        </w:rPr>
        <w:t>вебсайті</w:t>
      </w:r>
      <w:proofErr w:type="spellEnd"/>
      <w:r w:rsidRPr="00CF6038">
        <w:rPr>
          <w:sz w:val="28"/>
          <w:szCs w:val="28"/>
          <w:lang w:val="uk-UA"/>
        </w:rPr>
        <w:t xml:space="preserve"> </w:t>
      </w:r>
      <w:r w:rsidR="003114DB" w:rsidRPr="00CF6038">
        <w:rPr>
          <w:sz w:val="28"/>
          <w:szCs w:val="28"/>
          <w:lang w:val="uk-UA"/>
        </w:rPr>
        <w:t>АТ «ОПЕРАТОР РИНКУ»</w:t>
      </w:r>
      <w:r w:rsidR="003114DB">
        <w:rPr>
          <w:sz w:val="28"/>
          <w:szCs w:val="28"/>
          <w:lang w:val="uk-UA"/>
        </w:rPr>
        <w:t xml:space="preserve"> </w:t>
      </w:r>
      <w:r w:rsidRPr="00CF6038">
        <w:rPr>
          <w:sz w:val="28"/>
          <w:szCs w:val="28"/>
          <w:lang w:val="uk-UA"/>
        </w:rPr>
        <w:t xml:space="preserve">22.06.2026 з метою отримання зауважень та пропозицій від зацікавлених осіб. </w:t>
      </w:r>
    </w:p>
    <w:p w:rsidR="001E1AD5" w:rsidRDefault="00CF6038" w:rsidP="00CF6038">
      <w:pPr>
        <w:pStyle w:val="af"/>
        <w:spacing w:before="0" w:beforeAutospacing="0" w:after="0" w:afterAutospacing="0"/>
        <w:ind w:leftChars="0" w:left="1" w:firstLineChars="202" w:firstLine="566"/>
        <w:jc w:val="both"/>
        <w:rPr>
          <w:sz w:val="28"/>
          <w:szCs w:val="28"/>
          <w:lang w:val="uk-UA"/>
        </w:rPr>
      </w:pPr>
      <w:r w:rsidRPr="00CF6038">
        <w:rPr>
          <w:sz w:val="28"/>
          <w:szCs w:val="28"/>
          <w:lang w:val="uk-UA"/>
        </w:rPr>
        <w:t>За результатами обговорення та опрацювання наданих зауважень та пропозицій, АТ «ОПЕРАТОР РИНКУ» листом від 08.09.2026 № 03-41/2111 надано до НКРЕКП пропозиції щодо внесенн</w:t>
      </w:r>
      <w:bookmarkStart w:id="1" w:name="_GoBack"/>
      <w:bookmarkEnd w:id="1"/>
      <w:r w:rsidRPr="00CF6038">
        <w:rPr>
          <w:sz w:val="28"/>
          <w:szCs w:val="28"/>
          <w:lang w:val="uk-UA"/>
        </w:rPr>
        <w:t>я змін до Правил РДН/ВДР у частині запровадження можливості купівлі-продажу електричної енергії за процедурою від’ємної ціни на РДН/ВДР шляхом купівлі-продажу електричної енергії за мінімально можливою додатною ціною та з одночасним наданням покупцем електричної енергії продавцю електричної енергії послуги із стимулювання споживання електричної енергії, яка відображатиме від’ємну частину вартості електричної енергії.</w:t>
      </w:r>
      <w:r w:rsidR="001E1AD5" w:rsidRPr="00CF6038">
        <w:rPr>
          <w:sz w:val="28"/>
          <w:szCs w:val="28"/>
          <w:lang w:val="uk-UA"/>
        </w:rPr>
        <w:t xml:space="preserve">  </w:t>
      </w:r>
    </w:p>
    <w:p w:rsidR="00621E1D" w:rsidRPr="00621E1D" w:rsidRDefault="00621E1D" w:rsidP="00621E1D">
      <w:pPr>
        <w:pStyle w:val="af"/>
        <w:spacing w:before="0" w:beforeAutospacing="0" w:after="0" w:afterAutospacing="0"/>
        <w:ind w:leftChars="0" w:left="1" w:firstLineChars="202" w:firstLine="566"/>
        <w:jc w:val="both"/>
        <w:rPr>
          <w:rFonts w:eastAsiaTheme="minorHAnsi" w:cstheme="minorBidi"/>
          <w:sz w:val="28"/>
          <w:szCs w:val="28"/>
          <w:lang w:val="uk-UA" w:eastAsia="en-US"/>
        </w:rPr>
      </w:pPr>
      <w:r w:rsidRPr="00621E1D">
        <w:rPr>
          <w:sz w:val="28"/>
          <w:szCs w:val="28"/>
          <w:lang w:val="uk-UA"/>
        </w:rPr>
        <w:lastRenderedPageBreak/>
        <w:t xml:space="preserve">Також слід зауважити, що прийняття рішення стосовно внесення змін до Правил РДН/ВДР у частині запровадження можливості купівлі-продажу електричної енергії за процедурою від’ємної ціни на РДН/ВДР є одним із індикаторів </w:t>
      </w:r>
      <w:r w:rsidRPr="00621E1D">
        <w:rPr>
          <w:rFonts w:eastAsiaTheme="minorHAnsi" w:cstheme="minorBidi"/>
          <w:sz w:val="28"/>
          <w:szCs w:val="28"/>
          <w:lang w:val="uk-UA" w:eastAsia="en-US"/>
        </w:rPr>
        <w:t>виконання Програми політики розвитку робочих місць та зростання приватного сектору в Україні (</w:t>
      </w:r>
      <w:r w:rsidRPr="0037578C">
        <w:rPr>
          <w:rFonts w:eastAsiaTheme="minorHAnsi" w:cstheme="minorBidi"/>
          <w:sz w:val="28"/>
          <w:szCs w:val="28"/>
          <w:lang w:eastAsia="en-US"/>
        </w:rPr>
        <w:t>DPO</w:t>
      </w:r>
      <w:r w:rsidRPr="00621E1D">
        <w:rPr>
          <w:rFonts w:eastAsiaTheme="minorHAnsi" w:cstheme="minorBidi"/>
          <w:sz w:val="28"/>
          <w:szCs w:val="28"/>
          <w:lang w:val="uk-UA" w:eastAsia="en-US"/>
        </w:rPr>
        <w:t>) для забезпечення укладення нової Угоди про позику з Міжнародним банком реконструкції та розвитку.</w:t>
      </w:r>
    </w:p>
    <w:p w:rsidR="00EB641E" w:rsidRPr="00621E1D" w:rsidRDefault="00621E1D" w:rsidP="00621E1D">
      <w:pPr>
        <w:pStyle w:val="af"/>
        <w:spacing w:before="0" w:beforeAutospacing="0" w:after="0" w:afterAutospacing="0"/>
        <w:ind w:leftChars="0" w:left="1" w:firstLineChars="202" w:firstLine="566"/>
        <w:jc w:val="both"/>
        <w:rPr>
          <w:sz w:val="28"/>
          <w:szCs w:val="28"/>
          <w:lang w:val="uk-UA"/>
        </w:rPr>
      </w:pPr>
      <w:r w:rsidRPr="00621E1D">
        <w:rPr>
          <w:rFonts w:eastAsiaTheme="minorHAnsi" w:cstheme="minorBidi"/>
          <w:sz w:val="28"/>
          <w:szCs w:val="28"/>
          <w:lang w:val="uk-UA" w:eastAsia="en-US"/>
        </w:rPr>
        <w:t>Разом з цим, за результатами робочої наради, проведеної 14.09.2026 з представниками учасників ринку та центральних органів виконавчої влади щодо запровадження можливості купівлі-продажу електричної енергії за процедурою від’ємної ціни на ринку електричної енергії, учасниками ринку наголошено на доцільності набрання чинності таких змін не раніше дня початку об’єднання ринків електричної енергії, з метою уникнення та/або належного врахування можливих ризиків функціонування механізму від’ємних цін, зокрема в частині оподаткування та виконання спеціальних обов’язків на ринку електричної енергії. Крім того, учасниками робочої наради зазначено на необхідності набрання чинності проєктом рішення одночасно з запровадженням технічних цінових обмежень та практичним об’єднанням ринків.</w:t>
      </w:r>
    </w:p>
    <w:p w:rsidR="005B5147" w:rsidRDefault="005B5147" w:rsidP="00577C1A">
      <w:pPr>
        <w:pStyle w:val="af"/>
        <w:spacing w:before="0" w:beforeAutospacing="0" w:after="0" w:afterAutospacing="0"/>
        <w:ind w:leftChars="0" w:left="1" w:firstLineChars="202" w:firstLine="566"/>
        <w:jc w:val="both"/>
        <w:rPr>
          <w:sz w:val="28"/>
          <w:szCs w:val="28"/>
          <w:lang w:val="uk-UA"/>
        </w:rPr>
      </w:pPr>
      <w:r w:rsidRPr="00577C1A">
        <w:rPr>
          <w:sz w:val="28"/>
          <w:szCs w:val="28"/>
          <w:lang w:val="uk-UA"/>
        </w:rPr>
        <w:t xml:space="preserve">Ураховуючи викладене, </w:t>
      </w:r>
      <w:r w:rsidR="005628D3" w:rsidRPr="00577C1A">
        <w:rPr>
          <w:sz w:val="28"/>
          <w:szCs w:val="28"/>
          <w:lang w:val="uk-UA"/>
        </w:rPr>
        <w:t>НКРЕКП</w:t>
      </w:r>
      <w:r w:rsidRPr="00577C1A">
        <w:rPr>
          <w:sz w:val="28"/>
          <w:szCs w:val="28"/>
          <w:lang w:val="uk-UA"/>
        </w:rPr>
        <w:t xml:space="preserve"> були опрацьовані </w:t>
      </w:r>
      <w:r w:rsidR="00014DBC" w:rsidRPr="00577C1A">
        <w:rPr>
          <w:sz w:val="28"/>
          <w:szCs w:val="28"/>
          <w:lang w:val="uk-UA"/>
        </w:rPr>
        <w:t xml:space="preserve">зазначені </w:t>
      </w:r>
      <w:r w:rsidRPr="00577C1A">
        <w:rPr>
          <w:sz w:val="28"/>
          <w:szCs w:val="28"/>
          <w:lang w:val="uk-UA"/>
        </w:rPr>
        <w:t>пропозиції</w:t>
      </w:r>
      <w:r w:rsidR="00014DBC" w:rsidRPr="00577C1A">
        <w:rPr>
          <w:sz w:val="28"/>
          <w:szCs w:val="28"/>
          <w:lang w:val="uk-UA"/>
        </w:rPr>
        <w:t xml:space="preserve">, </w:t>
      </w:r>
      <w:r w:rsidRPr="00577C1A">
        <w:rPr>
          <w:sz w:val="28"/>
          <w:szCs w:val="28"/>
          <w:lang w:val="uk-UA"/>
        </w:rPr>
        <w:t>та розроблено</w:t>
      </w:r>
      <w:r w:rsidR="0026361E" w:rsidRPr="00577C1A">
        <w:rPr>
          <w:sz w:val="28"/>
          <w:szCs w:val="28"/>
          <w:lang w:val="uk-UA"/>
        </w:rPr>
        <w:t xml:space="preserve"> відповідний</w:t>
      </w:r>
      <w:r w:rsidRPr="00577C1A">
        <w:rPr>
          <w:sz w:val="28"/>
          <w:szCs w:val="28"/>
          <w:lang w:val="uk-UA"/>
        </w:rPr>
        <w:t xml:space="preserve"> проєкт постанови НКРЕКП «Про затвердження Змін до Правил ринку</w:t>
      </w:r>
      <w:r w:rsidR="00115F75" w:rsidRPr="00577C1A">
        <w:rPr>
          <w:sz w:val="28"/>
          <w:szCs w:val="28"/>
          <w:lang w:val="uk-UA"/>
        </w:rPr>
        <w:t xml:space="preserve"> </w:t>
      </w:r>
      <w:r w:rsidR="00115F75" w:rsidRPr="00577C1A">
        <w:rPr>
          <w:sz w:val="28"/>
          <w:szCs w:val="28"/>
        </w:rPr>
        <w:t>«</w:t>
      </w:r>
      <w:r w:rsidR="00115F75" w:rsidRPr="00577C1A">
        <w:rPr>
          <w:sz w:val="28"/>
          <w:szCs w:val="28"/>
          <w:lang w:val="uk-UA"/>
        </w:rPr>
        <w:t>на добу наперед» та внутрішньодобового</w:t>
      </w:r>
      <w:r w:rsidR="00115F75" w:rsidRPr="00577C1A">
        <w:rPr>
          <w:sz w:val="28"/>
          <w:szCs w:val="28"/>
        </w:rPr>
        <w:t xml:space="preserve"> ринку</w:t>
      </w:r>
      <w:r w:rsidR="0026361E" w:rsidRPr="00577C1A">
        <w:rPr>
          <w:sz w:val="28"/>
          <w:szCs w:val="28"/>
          <w:lang w:val="uk-UA"/>
        </w:rPr>
        <w:t>»</w:t>
      </w:r>
      <w:r w:rsidRPr="00577C1A">
        <w:rPr>
          <w:sz w:val="28"/>
          <w:szCs w:val="28"/>
          <w:lang w:val="uk-UA"/>
        </w:rPr>
        <w:t>.</w:t>
      </w:r>
    </w:p>
    <w:p w:rsidR="00D354E3" w:rsidRPr="00577C1A" w:rsidRDefault="00D354E3" w:rsidP="00577C1A">
      <w:pPr>
        <w:pStyle w:val="af"/>
        <w:spacing w:before="0" w:beforeAutospacing="0" w:after="0" w:afterAutospacing="0"/>
        <w:ind w:leftChars="0" w:left="1" w:firstLineChars="202" w:firstLine="566"/>
        <w:jc w:val="both"/>
        <w:rPr>
          <w:sz w:val="28"/>
          <w:szCs w:val="28"/>
          <w:lang w:val="uk-UA"/>
        </w:rPr>
      </w:pPr>
    </w:p>
    <w:p w:rsidR="00071079" w:rsidRPr="00577C1A" w:rsidRDefault="00C0078B" w:rsidP="00577C1A">
      <w:pPr>
        <w:suppressAutoHyphens w:val="0"/>
        <w:overflowPunct/>
        <w:autoSpaceDE/>
        <w:autoSpaceDN/>
        <w:adjustRightInd/>
        <w:spacing w:line="240" w:lineRule="auto"/>
        <w:ind w:leftChars="0" w:left="0" w:firstLineChars="202" w:firstLine="566"/>
        <w:jc w:val="both"/>
        <w:textAlignment w:val="auto"/>
        <w:outlineLvl w:val="9"/>
        <w:rPr>
          <w:rFonts w:eastAsiaTheme="minorHAnsi"/>
          <w:position w:val="0"/>
          <w:sz w:val="28"/>
          <w:szCs w:val="28"/>
          <w:lang w:eastAsia="en-US"/>
        </w:rPr>
      </w:pPr>
      <w:r w:rsidRPr="00577C1A">
        <w:rPr>
          <w:rFonts w:eastAsiaTheme="minorHAnsi"/>
          <w:position w:val="0"/>
          <w:sz w:val="28"/>
          <w:szCs w:val="28"/>
          <w:lang w:eastAsia="en-US"/>
        </w:rPr>
        <w:t>Основні групи (підгрупи), на які проблема справляє вплив:</w:t>
      </w:r>
    </w:p>
    <w:p w:rsidR="00071079" w:rsidRPr="00577C1A" w:rsidRDefault="00071079" w:rsidP="00577C1A">
      <w:pPr>
        <w:pBdr>
          <w:top w:val="nil"/>
          <w:left w:val="nil"/>
          <w:bottom w:val="nil"/>
          <w:right w:val="nil"/>
          <w:between w:val="nil"/>
        </w:pBdr>
        <w:spacing w:line="240" w:lineRule="auto"/>
        <w:ind w:left="1" w:hanging="3"/>
        <w:jc w:val="both"/>
        <w:rPr>
          <w:sz w:val="28"/>
          <w:szCs w:val="28"/>
        </w:rPr>
      </w:pPr>
    </w:p>
    <w:tbl>
      <w:tblPr>
        <w:tblStyle w:val="aff6"/>
        <w:tblW w:w="935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6095"/>
        <w:gridCol w:w="1276"/>
      </w:tblGrid>
      <w:tr w:rsidR="00F76FE6" w:rsidRPr="00577C1A">
        <w:tc>
          <w:tcPr>
            <w:tcW w:w="1985" w:type="dxa"/>
            <w:tcBorders>
              <w:top w:val="single" w:sz="4" w:space="0" w:color="000000"/>
              <w:left w:val="single" w:sz="4" w:space="0" w:color="000000"/>
              <w:bottom w:val="single" w:sz="4" w:space="0" w:color="000000"/>
              <w:right w:val="single" w:sz="4" w:space="0" w:color="000000"/>
            </w:tcBorders>
          </w:tcPr>
          <w:p w:rsidR="00071079" w:rsidRPr="00F84B8A" w:rsidRDefault="00C0078B" w:rsidP="00577C1A">
            <w:pPr>
              <w:pBdr>
                <w:top w:val="nil"/>
                <w:left w:val="nil"/>
                <w:bottom w:val="nil"/>
                <w:right w:val="nil"/>
                <w:between w:val="nil"/>
              </w:pBdr>
              <w:spacing w:line="240" w:lineRule="auto"/>
              <w:ind w:left="0" w:hanging="2"/>
              <w:jc w:val="center"/>
              <w:rPr>
                <w:sz w:val="24"/>
                <w:szCs w:val="23"/>
              </w:rPr>
            </w:pPr>
            <w:r w:rsidRPr="00F84B8A">
              <w:rPr>
                <w:b/>
                <w:sz w:val="24"/>
                <w:szCs w:val="23"/>
              </w:rPr>
              <w:t>Групи (підгрупи)</w:t>
            </w:r>
          </w:p>
        </w:tc>
        <w:tc>
          <w:tcPr>
            <w:tcW w:w="6095" w:type="dxa"/>
            <w:tcBorders>
              <w:top w:val="single" w:sz="4" w:space="0" w:color="000000"/>
              <w:left w:val="single" w:sz="4" w:space="0" w:color="000000"/>
              <w:bottom w:val="single" w:sz="4" w:space="0" w:color="000000"/>
              <w:right w:val="single" w:sz="4" w:space="0" w:color="000000"/>
            </w:tcBorders>
          </w:tcPr>
          <w:p w:rsidR="00071079" w:rsidRPr="00F84B8A" w:rsidRDefault="00C0078B" w:rsidP="00577C1A">
            <w:pPr>
              <w:pBdr>
                <w:top w:val="nil"/>
                <w:left w:val="nil"/>
                <w:bottom w:val="nil"/>
                <w:right w:val="nil"/>
                <w:between w:val="nil"/>
              </w:pBdr>
              <w:spacing w:line="240" w:lineRule="auto"/>
              <w:ind w:left="0" w:hanging="2"/>
              <w:jc w:val="center"/>
              <w:rPr>
                <w:sz w:val="24"/>
                <w:szCs w:val="23"/>
              </w:rPr>
            </w:pPr>
            <w:r w:rsidRPr="00F84B8A">
              <w:rPr>
                <w:b/>
                <w:sz w:val="24"/>
                <w:szCs w:val="23"/>
              </w:rPr>
              <w:t>Так</w:t>
            </w:r>
          </w:p>
        </w:tc>
        <w:tc>
          <w:tcPr>
            <w:tcW w:w="1276" w:type="dxa"/>
            <w:tcBorders>
              <w:top w:val="single" w:sz="4" w:space="0" w:color="000000"/>
              <w:left w:val="single" w:sz="4" w:space="0" w:color="000000"/>
              <w:bottom w:val="single" w:sz="4" w:space="0" w:color="000000"/>
              <w:right w:val="single" w:sz="4" w:space="0" w:color="000000"/>
            </w:tcBorders>
          </w:tcPr>
          <w:p w:rsidR="00071079" w:rsidRPr="00F84B8A" w:rsidRDefault="00C0078B" w:rsidP="00577C1A">
            <w:pPr>
              <w:pBdr>
                <w:top w:val="nil"/>
                <w:left w:val="nil"/>
                <w:bottom w:val="nil"/>
                <w:right w:val="nil"/>
                <w:between w:val="nil"/>
              </w:pBdr>
              <w:spacing w:line="240" w:lineRule="auto"/>
              <w:ind w:left="0" w:hanging="2"/>
              <w:jc w:val="center"/>
              <w:rPr>
                <w:sz w:val="24"/>
                <w:szCs w:val="23"/>
              </w:rPr>
            </w:pPr>
            <w:r w:rsidRPr="00F84B8A">
              <w:rPr>
                <w:b/>
                <w:sz w:val="24"/>
                <w:szCs w:val="23"/>
              </w:rPr>
              <w:t>Ні</w:t>
            </w:r>
          </w:p>
        </w:tc>
      </w:tr>
      <w:tr w:rsidR="00F76FE6" w:rsidRPr="00577C1A">
        <w:tc>
          <w:tcPr>
            <w:tcW w:w="1985" w:type="dxa"/>
            <w:tcBorders>
              <w:top w:val="single" w:sz="4" w:space="0" w:color="000000"/>
              <w:left w:val="single" w:sz="4" w:space="0" w:color="000000"/>
              <w:bottom w:val="single" w:sz="4" w:space="0" w:color="000000"/>
              <w:right w:val="single" w:sz="4" w:space="0" w:color="000000"/>
            </w:tcBorders>
          </w:tcPr>
          <w:p w:rsidR="00071079" w:rsidRPr="00F84B8A" w:rsidRDefault="00C0078B" w:rsidP="00577C1A">
            <w:pPr>
              <w:pBdr>
                <w:top w:val="nil"/>
                <w:left w:val="nil"/>
                <w:bottom w:val="nil"/>
                <w:right w:val="nil"/>
                <w:between w:val="nil"/>
              </w:pBdr>
              <w:spacing w:line="240" w:lineRule="auto"/>
              <w:ind w:left="0" w:hanging="2"/>
              <w:rPr>
                <w:sz w:val="24"/>
                <w:szCs w:val="23"/>
              </w:rPr>
            </w:pPr>
            <w:r w:rsidRPr="00F84B8A">
              <w:rPr>
                <w:sz w:val="24"/>
                <w:szCs w:val="23"/>
              </w:rPr>
              <w:t>Громадяни</w:t>
            </w:r>
          </w:p>
        </w:tc>
        <w:tc>
          <w:tcPr>
            <w:tcW w:w="6095" w:type="dxa"/>
            <w:tcBorders>
              <w:top w:val="single" w:sz="4" w:space="0" w:color="000000"/>
              <w:left w:val="single" w:sz="4" w:space="0" w:color="000000"/>
              <w:bottom w:val="single" w:sz="4" w:space="0" w:color="000000"/>
              <w:right w:val="single" w:sz="4" w:space="0" w:color="000000"/>
            </w:tcBorders>
          </w:tcPr>
          <w:p w:rsidR="00071079" w:rsidRPr="00F84B8A" w:rsidRDefault="00071079" w:rsidP="00577C1A">
            <w:pPr>
              <w:pBdr>
                <w:top w:val="nil"/>
                <w:left w:val="nil"/>
                <w:bottom w:val="nil"/>
                <w:right w:val="nil"/>
                <w:between w:val="nil"/>
              </w:pBdr>
              <w:spacing w:line="240" w:lineRule="auto"/>
              <w:ind w:left="0" w:hanging="2"/>
              <w:jc w:val="center"/>
              <w:rPr>
                <w:sz w:val="24"/>
                <w:szCs w:val="23"/>
              </w:rPr>
            </w:pPr>
          </w:p>
        </w:tc>
        <w:tc>
          <w:tcPr>
            <w:tcW w:w="1276" w:type="dxa"/>
            <w:tcBorders>
              <w:top w:val="single" w:sz="4" w:space="0" w:color="000000"/>
              <w:left w:val="single" w:sz="4" w:space="0" w:color="000000"/>
              <w:bottom w:val="single" w:sz="4" w:space="0" w:color="000000"/>
              <w:right w:val="single" w:sz="4" w:space="0" w:color="000000"/>
            </w:tcBorders>
          </w:tcPr>
          <w:p w:rsidR="00071079" w:rsidRPr="00F84B8A" w:rsidRDefault="003C2A2B" w:rsidP="00577C1A">
            <w:pPr>
              <w:pBdr>
                <w:top w:val="nil"/>
                <w:left w:val="nil"/>
                <w:bottom w:val="nil"/>
                <w:right w:val="nil"/>
                <w:between w:val="nil"/>
              </w:pBdr>
              <w:spacing w:line="240" w:lineRule="auto"/>
              <w:ind w:left="0" w:hanging="2"/>
              <w:jc w:val="center"/>
              <w:rPr>
                <w:sz w:val="24"/>
                <w:szCs w:val="23"/>
              </w:rPr>
            </w:pPr>
            <w:r w:rsidRPr="00F84B8A">
              <w:rPr>
                <w:sz w:val="24"/>
                <w:szCs w:val="23"/>
              </w:rPr>
              <w:t>Ні</w:t>
            </w:r>
          </w:p>
        </w:tc>
      </w:tr>
      <w:tr w:rsidR="00F76FE6" w:rsidRPr="00577C1A">
        <w:tc>
          <w:tcPr>
            <w:tcW w:w="1985" w:type="dxa"/>
            <w:tcBorders>
              <w:top w:val="single" w:sz="4" w:space="0" w:color="000000"/>
              <w:left w:val="single" w:sz="4" w:space="0" w:color="000000"/>
              <w:bottom w:val="single" w:sz="4" w:space="0" w:color="000000"/>
              <w:right w:val="single" w:sz="4" w:space="0" w:color="000000"/>
            </w:tcBorders>
          </w:tcPr>
          <w:p w:rsidR="00071079" w:rsidRPr="00F84B8A" w:rsidRDefault="00C0078B" w:rsidP="00577C1A">
            <w:pPr>
              <w:pBdr>
                <w:top w:val="nil"/>
                <w:left w:val="nil"/>
                <w:bottom w:val="nil"/>
                <w:right w:val="nil"/>
                <w:between w:val="nil"/>
              </w:pBdr>
              <w:spacing w:line="240" w:lineRule="auto"/>
              <w:ind w:left="0" w:hanging="2"/>
              <w:rPr>
                <w:sz w:val="24"/>
                <w:szCs w:val="23"/>
              </w:rPr>
            </w:pPr>
            <w:r w:rsidRPr="00F84B8A">
              <w:rPr>
                <w:sz w:val="24"/>
                <w:szCs w:val="23"/>
              </w:rPr>
              <w:t>Держава</w:t>
            </w:r>
          </w:p>
        </w:tc>
        <w:tc>
          <w:tcPr>
            <w:tcW w:w="6095" w:type="dxa"/>
            <w:tcBorders>
              <w:top w:val="single" w:sz="4" w:space="0" w:color="000000"/>
              <w:left w:val="single" w:sz="4" w:space="0" w:color="000000"/>
              <w:bottom w:val="single" w:sz="4" w:space="0" w:color="000000"/>
              <w:right w:val="single" w:sz="4" w:space="0" w:color="000000"/>
            </w:tcBorders>
          </w:tcPr>
          <w:p w:rsidR="00071079" w:rsidRPr="00F84B8A" w:rsidRDefault="00115F75" w:rsidP="00577C1A">
            <w:pPr>
              <w:pBdr>
                <w:top w:val="nil"/>
                <w:left w:val="nil"/>
                <w:bottom w:val="nil"/>
                <w:right w:val="nil"/>
                <w:between w:val="nil"/>
              </w:pBdr>
              <w:spacing w:line="240" w:lineRule="auto"/>
              <w:ind w:left="0" w:hanging="2"/>
              <w:jc w:val="center"/>
              <w:rPr>
                <w:sz w:val="24"/>
                <w:szCs w:val="23"/>
              </w:rPr>
            </w:pPr>
            <w:r w:rsidRPr="00F84B8A">
              <w:rPr>
                <w:sz w:val="24"/>
                <w:szCs w:val="23"/>
              </w:rPr>
              <w:t>Так</w:t>
            </w:r>
          </w:p>
        </w:tc>
        <w:tc>
          <w:tcPr>
            <w:tcW w:w="1276" w:type="dxa"/>
            <w:tcBorders>
              <w:top w:val="single" w:sz="4" w:space="0" w:color="000000"/>
              <w:left w:val="single" w:sz="4" w:space="0" w:color="000000"/>
              <w:bottom w:val="single" w:sz="4" w:space="0" w:color="000000"/>
              <w:right w:val="single" w:sz="4" w:space="0" w:color="000000"/>
            </w:tcBorders>
          </w:tcPr>
          <w:p w:rsidR="00071079" w:rsidRPr="00F84B8A" w:rsidRDefault="00071079" w:rsidP="00577C1A">
            <w:pPr>
              <w:pBdr>
                <w:top w:val="nil"/>
                <w:left w:val="nil"/>
                <w:bottom w:val="nil"/>
                <w:right w:val="nil"/>
                <w:between w:val="nil"/>
              </w:pBdr>
              <w:spacing w:line="240" w:lineRule="auto"/>
              <w:ind w:left="0" w:hanging="2"/>
              <w:jc w:val="center"/>
              <w:rPr>
                <w:sz w:val="24"/>
                <w:szCs w:val="23"/>
              </w:rPr>
            </w:pPr>
          </w:p>
        </w:tc>
      </w:tr>
      <w:tr w:rsidR="00071079" w:rsidRPr="00577C1A">
        <w:tc>
          <w:tcPr>
            <w:tcW w:w="1985" w:type="dxa"/>
            <w:tcBorders>
              <w:top w:val="single" w:sz="4" w:space="0" w:color="000000"/>
              <w:left w:val="single" w:sz="4" w:space="0" w:color="000000"/>
              <w:bottom w:val="single" w:sz="4" w:space="0" w:color="000000"/>
              <w:right w:val="single" w:sz="4" w:space="0" w:color="000000"/>
            </w:tcBorders>
          </w:tcPr>
          <w:p w:rsidR="00071079" w:rsidRPr="00F84B8A" w:rsidRDefault="00C0078B" w:rsidP="00577C1A">
            <w:pPr>
              <w:pBdr>
                <w:top w:val="nil"/>
                <w:left w:val="nil"/>
                <w:bottom w:val="nil"/>
                <w:right w:val="nil"/>
                <w:between w:val="nil"/>
              </w:pBdr>
              <w:spacing w:line="240" w:lineRule="auto"/>
              <w:ind w:left="0" w:hanging="2"/>
              <w:rPr>
                <w:sz w:val="24"/>
                <w:szCs w:val="23"/>
              </w:rPr>
            </w:pPr>
            <w:r w:rsidRPr="00F84B8A">
              <w:rPr>
                <w:sz w:val="24"/>
                <w:szCs w:val="23"/>
              </w:rPr>
              <w:t>Суб’єкти господарювання</w:t>
            </w:r>
          </w:p>
        </w:tc>
        <w:tc>
          <w:tcPr>
            <w:tcW w:w="6095" w:type="dxa"/>
            <w:tcBorders>
              <w:top w:val="single" w:sz="4" w:space="0" w:color="000000"/>
              <w:left w:val="single" w:sz="4" w:space="0" w:color="000000"/>
              <w:bottom w:val="single" w:sz="4" w:space="0" w:color="000000"/>
              <w:right w:val="single" w:sz="4" w:space="0" w:color="000000"/>
            </w:tcBorders>
          </w:tcPr>
          <w:p w:rsidR="00071079" w:rsidRPr="00F84B8A" w:rsidRDefault="00C0078B" w:rsidP="00577C1A">
            <w:pPr>
              <w:pBdr>
                <w:top w:val="nil"/>
                <w:left w:val="nil"/>
                <w:bottom w:val="nil"/>
                <w:right w:val="nil"/>
                <w:between w:val="nil"/>
              </w:pBdr>
              <w:spacing w:line="240" w:lineRule="auto"/>
              <w:ind w:left="0" w:hanging="2"/>
              <w:jc w:val="center"/>
              <w:rPr>
                <w:sz w:val="24"/>
                <w:szCs w:val="23"/>
              </w:rPr>
            </w:pPr>
            <w:r w:rsidRPr="00F84B8A">
              <w:rPr>
                <w:sz w:val="24"/>
                <w:szCs w:val="23"/>
              </w:rPr>
              <w:t>Так</w:t>
            </w:r>
          </w:p>
        </w:tc>
        <w:tc>
          <w:tcPr>
            <w:tcW w:w="1276" w:type="dxa"/>
            <w:tcBorders>
              <w:top w:val="single" w:sz="4" w:space="0" w:color="000000"/>
              <w:left w:val="single" w:sz="4" w:space="0" w:color="000000"/>
              <w:bottom w:val="single" w:sz="4" w:space="0" w:color="000000"/>
              <w:right w:val="single" w:sz="4" w:space="0" w:color="000000"/>
            </w:tcBorders>
          </w:tcPr>
          <w:p w:rsidR="00071079" w:rsidRPr="00F84B8A" w:rsidRDefault="00071079" w:rsidP="00577C1A">
            <w:pPr>
              <w:pBdr>
                <w:top w:val="nil"/>
                <w:left w:val="nil"/>
                <w:bottom w:val="nil"/>
                <w:right w:val="nil"/>
                <w:between w:val="nil"/>
              </w:pBdr>
              <w:spacing w:line="240" w:lineRule="auto"/>
              <w:ind w:left="0" w:hanging="2"/>
              <w:jc w:val="center"/>
              <w:rPr>
                <w:sz w:val="24"/>
                <w:szCs w:val="23"/>
              </w:rPr>
            </w:pPr>
          </w:p>
        </w:tc>
      </w:tr>
    </w:tbl>
    <w:p w:rsidR="00921B67" w:rsidRPr="00577C1A" w:rsidRDefault="00921B67" w:rsidP="00577C1A">
      <w:pPr>
        <w:pBdr>
          <w:top w:val="nil"/>
          <w:left w:val="nil"/>
          <w:bottom w:val="nil"/>
          <w:right w:val="nil"/>
          <w:between w:val="nil"/>
        </w:pBdr>
        <w:spacing w:line="240" w:lineRule="auto"/>
        <w:ind w:left="1" w:hanging="3"/>
        <w:jc w:val="center"/>
        <w:outlineLvl w:val="9"/>
        <w:rPr>
          <w:b/>
          <w:sz w:val="28"/>
          <w:szCs w:val="28"/>
        </w:rPr>
      </w:pPr>
    </w:p>
    <w:p w:rsidR="00071079" w:rsidRPr="00577C1A" w:rsidRDefault="00C0078B" w:rsidP="00577C1A">
      <w:pPr>
        <w:pBdr>
          <w:top w:val="nil"/>
          <w:left w:val="nil"/>
          <w:bottom w:val="nil"/>
          <w:right w:val="nil"/>
          <w:between w:val="nil"/>
        </w:pBdr>
        <w:spacing w:line="240" w:lineRule="auto"/>
        <w:ind w:left="1" w:hanging="3"/>
        <w:jc w:val="center"/>
        <w:outlineLvl w:val="9"/>
        <w:rPr>
          <w:sz w:val="28"/>
          <w:szCs w:val="28"/>
        </w:rPr>
      </w:pPr>
      <w:r w:rsidRPr="00577C1A">
        <w:rPr>
          <w:b/>
          <w:sz w:val="28"/>
          <w:szCs w:val="28"/>
        </w:rPr>
        <w:t>ІІ. Цілі державного регулювання</w:t>
      </w:r>
    </w:p>
    <w:p w:rsidR="00071079" w:rsidRPr="00577C1A" w:rsidRDefault="00071079" w:rsidP="00577C1A">
      <w:pPr>
        <w:pBdr>
          <w:top w:val="nil"/>
          <w:left w:val="nil"/>
          <w:bottom w:val="nil"/>
          <w:right w:val="nil"/>
          <w:between w:val="nil"/>
        </w:pBdr>
        <w:spacing w:line="240" w:lineRule="auto"/>
        <w:ind w:left="1" w:hanging="3"/>
        <w:jc w:val="center"/>
        <w:rPr>
          <w:sz w:val="28"/>
          <w:szCs w:val="28"/>
        </w:rPr>
      </w:pPr>
    </w:p>
    <w:p w:rsidR="009B0343" w:rsidRDefault="00C95147" w:rsidP="00577C1A">
      <w:pPr>
        <w:suppressAutoHyphens w:val="0"/>
        <w:spacing w:line="240" w:lineRule="auto"/>
        <w:ind w:leftChars="0" w:left="0" w:firstLineChars="0" w:firstLine="567"/>
        <w:jc w:val="both"/>
        <w:textAlignment w:val="auto"/>
        <w:outlineLvl w:val="9"/>
        <w:rPr>
          <w:rFonts w:eastAsiaTheme="minorHAnsi"/>
          <w:position w:val="0"/>
          <w:sz w:val="28"/>
          <w:szCs w:val="28"/>
          <w:lang w:eastAsia="en-US"/>
        </w:rPr>
      </w:pPr>
      <w:r w:rsidRPr="00577C1A">
        <w:rPr>
          <w:rFonts w:eastAsia="Calibri"/>
          <w:sz w:val="28"/>
          <w:szCs w:val="28"/>
          <w:lang w:eastAsia="en-US"/>
        </w:rPr>
        <w:t>Регуляторний акт розроблено з метою вдосконалення положень</w:t>
      </w:r>
      <w:r w:rsidRPr="00577C1A">
        <w:rPr>
          <w:rFonts w:eastAsiaTheme="minorHAnsi"/>
          <w:position w:val="0"/>
          <w:sz w:val="28"/>
          <w:szCs w:val="28"/>
          <w:lang w:eastAsia="en-US"/>
        </w:rPr>
        <w:t xml:space="preserve"> </w:t>
      </w:r>
      <w:r w:rsidR="00D5188B" w:rsidRPr="00577C1A">
        <w:rPr>
          <w:rFonts w:eastAsiaTheme="minorHAnsi"/>
          <w:position w:val="0"/>
          <w:sz w:val="28"/>
          <w:szCs w:val="28"/>
          <w:lang w:eastAsia="en-US"/>
        </w:rPr>
        <w:t xml:space="preserve">Правил </w:t>
      </w:r>
      <w:r w:rsidR="00115F75" w:rsidRPr="00577C1A">
        <w:rPr>
          <w:rFonts w:eastAsiaTheme="minorHAnsi"/>
          <w:position w:val="0"/>
          <w:sz w:val="28"/>
          <w:szCs w:val="28"/>
          <w:lang w:eastAsia="en-US"/>
        </w:rPr>
        <w:t>РДН/ВДР</w:t>
      </w:r>
      <w:r w:rsidR="00D5188B" w:rsidRPr="00577C1A">
        <w:rPr>
          <w:rFonts w:eastAsiaTheme="minorHAnsi"/>
          <w:position w:val="0"/>
          <w:sz w:val="28"/>
          <w:szCs w:val="28"/>
          <w:lang w:eastAsia="en-US"/>
        </w:rPr>
        <w:t xml:space="preserve"> </w:t>
      </w:r>
      <w:r w:rsidR="007A0F61" w:rsidRPr="00577C1A">
        <w:rPr>
          <w:sz w:val="28"/>
          <w:szCs w:val="28"/>
          <w:lang w:eastAsia="uk-UA"/>
        </w:rPr>
        <w:t xml:space="preserve">у частині запровадження </w:t>
      </w:r>
      <w:r w:rsidR="00CF6038" w:rsidRPr="004B292A">
        <w:rPr>
          <w:sz w:val="28"/>
          <w:szCs w:val="28"/>
        </w:rPr>
        <w:t>можливості купівлі-продажу електричної енергії за процедурою від’ємної ціни на РДН/ВДР</w:t>
      </w:r>
      <w:r w:rsidR="00CF6038">
        <w:rPr>
          <w:sz w:val="28"/>
          <w:szCs w:val="28"/>
        </w:rPr>
        <w:t xml:space="preserve"> </w:t>
      </w:r>
      <w:r w:rsidR="00126B6B">
        <w:rPr>
          <w:sz w:val="28"/>
          <w:szCs w:val="28"/>
        </w:rPr>
        <w:t>з одночасним</w:t>
      </w:r>
      <w:r w:rsidR="00CF6038" w:rsidRPr="00AE2B3C">
        <w:rPr>
          <w:sz w:val="28"/>
          <w:szCs w:val="28"/>
        </w:rPr>
        <w:t xml:space="preserve"> наданням послуги із стимулювання споживання електричної енергії на РДН та ВДР</w:t>
      </w:r>
      <w:r w:rsidR="00AE2B3C" w:rsidRPr="00AE2B3C">
        <w:rPr>
          <w:sz w:val="28"/>
          <w:szCs w:val="28"/>
        </w:rPr>
        <w:t>, з метою приведення Правил РДН/ВДР у відповідність до Закону № 4834-ІХ</w:t>
      </w:r>
      <w:r w:rsidR="00F56F6F" w:rsidRPr="00577C1A">
        <w:rPr>
          <w:rFonts w:eastAsiaTheme="minorHAnsi"/>
          <w:position w:val="0"/>
          <w:sz w:val="28"/>
          <w:szCs w:val="28"/>
          <w:lang w:eastAsia="en-US"/>
        </w:rPr>
        <w:t xml:space="preserve">. </w:t>
      </w:r>
    </w:p>
    <w:p w:rsidR="00D354E3" w:rsidRPr="00D354E3" w:rsidRDefault="00AE2B3C" w:rsidP="00D354E3">
      <w:pPr>
        <w:pStyle w:val="af"/>
        <w:spacing w:before="0" w:beforeAutospacing="0" w:after="0" w:afterAutospacing="0"/>
        <w:ind w:leftChars="0" w:left="1" w:firstLineChars="202" w:firstLine="566"/>
        <w:jc w:val="both"/>
        <w:rPr>
          <w:sz w:val="28"/>
          <w:szCs w:val="28"/>
          <w:lang w:val="uk-UA"/>
        </w:rPr>
      </w:pPr>
      <w:r>
        <w:rPr>
          <w:sz w:val="28"/>
          <w:szCs w:val="28"/>
          <w:lang w:val="uk-UA"/>
        </w:rPr>
        <w:t>Водночас,</w:t>
      </w:r>
      <w:r w:rsidR="00D354E3" w:rsidRPr="00D354E3">
        <w:rPr>
          <w:sz w:val="28"/>
          <w:szCs w:val="28"/>
          <w:lang w:val="uk-UA"/>
        </w:rPr>
        <w:t xml:space="preserve"> прийняття </w:t>
      </w:r>
      <w:r w:rsidR="00D354E3">
        <w:rPr>
          <w:sz w:val="28"/>
          <w:szCs w:val="28"/>
          <w:lang w:val="uk-UA"/>
        </w:rPr>
        <w:t xml:space="preserve">зазначеного </w:t>
      </w:r>
      <w:r w:rsidR="00D354E3" w:rsidRPr="00D354E3">
        <w:rPr>
          <w:sz w:val="28"/>
          <w:szCs w:val="28"/>
          <w:lang w:val="uk-UA"/>
        </w:rPr>
        <w:t>рішення є одним із індикаторів виконання Програми політики розвитку робочих місць та зростання приватного сектору в Україні (DPO) для забезпечення укладення нової Угоди про позику з Міжнародним банком реконструкції та розвитку.</w:t>
      </w:r>
    </w:p>
    <w:p w:rsidR="00D354E3" w:rsidRDefault="00D354E3" w:rsidP="00577C1A">
      <w:pPr>
        <w:suppressAutoHyphens w:val="0"/>
        <w:spacing w:line="240" w:lineRule="auto"/>
        <w:ind w:leftChars="0" w:left="0" w:firstLineChars="0" w:firstLine="567"/>
        <w:jc w:val="both"/>
        <w:textAlignment w:val="auto"/>
        <w:outlineLvl w:val="9"/>
        <w:rPr>
          <w:rFonts w:eastAsiaTheme="minorHAnsi"/>
          <w:position w:val="0"/>
          <w:sz w:val="28"/>
          <w:szCs w:val="28"/>
          <w:lang w:eastAsia="en-US"/>
        </w:rPr>
      </w:pPr>
    </w:p>
    <w:p w:rsidR="00F84B8A" w:rsidRDefault="00F84B8A" w:rsidP="00577C1A">
      <w:pPr>
        <w:suppressAutoHyphens w:val="0"/>
        <w:spacing w:line="240" w:lineRule="auto"/>
        <w:ind w:leftChars="0" w:left="0" w:firstLineChars="0" w:firstLine="567"/>
        <w:jc w:val="both"/>
        <w:textAlignment w:val="auto"/>
        <w:outlineLvl w:val="9"/>
        <w:rPr>
          <w:rFonts w:eastAsiaTheme="minorHAnsi"/>
          <w:position w:val="0"/>
          <w:sz w:val="28"/>
          <w:szCs w:val="28"/>
          <w:lang w:eastAsia="en-US"/>
        </w:rPr>
      </w:pPr>
    </w:p>
    <w:p w:rsidR="00F84B8A" w:rsidRDefault="00F84B8A" w:rsidP="00577C1A">
      <w:pPr>
        <w:suppressAutoHyphens w:val="0"/>
        <w:spacing w:line="240" w:lineRule="auto"/>
        <w:ind w:leftChars="0" w:left="0" w:firstLineChars="0" w:firstLine="567"/>
        <w:jc w:val="both"/>
        <w:textAlignment w:val="auto"/>
        <w:outlineLvl w:val="9"/>
        <w:rPr>
          <w:rFonts w:eastAsiaTheme="minorHAnsi"/>
          <w:position w:val="0"/>
          <w:sz w:val="28"/>
          <w:szCs w:val="28"/>
          <w:lang w:eastAsia="en-US"/>
        </w:rPr>
      </w:pPr>
    </w:p>
    <w:p w:rsidR="00AE2B3C" w:rsidRPr="00577C1A" w:rsidRDefault="00AE2B3C" w:rsidP="00577C1A">
      <w:pPr>
        <w:suppressAutoHyphens w:val="0"/>
        <w:spacing w:line="240" w:lineRule="auto"/>
        <w:ind w:leftChars="0" w:left="0" w:firstLineChars="0" w:firstLine="567"/>
        <w:jc w:val="both"/>
        <w:textAlignment w:val="auto"/>
        <w:outlineLvl w:val="9"/>
        <w:rPr>
          <w:rFonts w:eastAsiaTheme="minorHAnsi"/>
          <w:position w:val="0"/>
          <w:sz w:val="28"/>
          <w:szCs w:val="28"/>
          <w:lang w:eastAsia="en-US"/>
        </w:rPr>
      </w:pPr>
    </w:p>
    <w:p w:rsidR="00071079" w:rsidRPr="00577C1A" w:rsidRDefault="00C0078B" w:rsidP="00577C1A">
      <w:pPr>
        <w:pBdr>
          <w:top w:val="nil"/>
          <w:left w:val="nil"/>
          <w:bottom w:val="nil"/>
          <w:right w:val="nil"/>
          <w:between w:val="nil"/>
        </w:pBdr>
        <w:tabs>
          <w:tab w:val="left" w:pos="0"/>
        </w:tabs>
        <w:spacing w:line="240" w:lineRule="auto"/>
        <w:ind w:left="1" w:hanging="3"/>
        <w:jc w:val="center"/>
        <w:rPr>
          <w:sz w:val="28"/>
          <w:szCs w:val="28"/>
        </w:rPr>
      </w:pPr>
      <w:r w:rsidRPr="00577C1A">
        <w:rPr>
          <w:b/>
          <w:sz w:val="28"/>
          <w:szCs w:val="28"/>
        </w:rPr>
        <w:lastRenderedPageBreak/>
        <w:t>ІІІ. Визначення та оцінка альтернативних способів досягнення цілей</w:t>
      </w:r>
    </w:p>
    <w:p w:rsidR="00071079" w:rsidRPr="00577C1A" w:rsidRDefault="00071079" w:rsidP="00577C1A">
      <w:pPr>
        <w:suppressAutoHyphens w:val="0"/>
        <w:overflowPunct/>
        <w:autoSpaceDE/>
        <w:autoSpaceDN/>
        <w:adjustRightInd/>
        <w:spacing w:line="240" w:lineRule="auto"/>
        <w:ind w:leftChars="0" w:left="0" w:firstLineChars="0" w:firstLine="709"/>
        <w:jc w:val="both"/>
        <w:textAlignment w:val="auto"/>
        <w:outlineLvl w:val="9"/>
        <w:rPr>
          <w:sz w:val="28"/>
          <w:szCs w:val="28"/>
        </w:rPr>
      </w:pPr>
    </w:p>
    <w:p w:rsidR="00071079" w:rsidRPr="00577C1A" w:rsidRDefault="00C0078B" w:rsidP="00577C1A">
      <w:pPr>
        <w:numPr>
          <w:ilvl w:val="0"/>
          <w:numId w:val="3"/>
        </w:numPr>
        <w:pBdr>
          <w:top w:val="nil"/>
          <w:left w:val="nil"/>
          <w:bottom w:val="nil"/>
          <w:right w:val="nil"/>
          <w:between w:val="nil"/>
        </w:pBdr>
        <w:spacing w:line="240" w:lineRule="auto"/>
        <w:ind w:leftChars="0" w:left="1" w:firstLineChars="252" w:firstLine="706"/>
        <w:jc w:val="both"/>
        <w:rPr>
          <w:sz w:val="28"/>
          <w:szCs w:val="28"/>
        </w:rPr>
      </w:pPr>
      <w:r w:rsidRPr="00577C1A">
        <w:rPr>
          <w:sz w:val="28"/>
          <w:szCs w:val="28"/>
        </w:rPr>
        <w:t>Визначення альтернативних способів</w:t>
      </w:r>
    </w:p>
    <w:tbl>
      <w:tblPr>
        <w:tblStyle w:val="aff7"/>
        <w:tblW w:w="949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57"/>
        <w:gridCol w:w="5638"/>
      </w:tblGrid>
      <w:tr w:rsidR="00F76FE6" w:rsidRPr="00577C1A" w:rsidTr="00BF16EB">
        <w:trPr>
          <w:trHeight w:val="241"/>
        </w:trPr>
        <w:tc>
          <w:tcPr>
            <w:tcW w:w="3857" w:type="dxa"/>
          </w:tcPr>
          <w:p w:rsidR="00071079" w:rsidRPr="00F84B8A" w:rsidRDefault="00C0078B" w:rsidP="00577C1A">
            <w:pPr>
              <w:pBdr>
                <w:top w:val="nil"/>
                <w:left w:val="nil"/>
                <w:bottom w:val="nil"/>
                <w:right w:val="nil"/>
                <w:between w:val="nil"/>
              </w:pBdr>
              <w:spacing w:line="240" w:lineRule="auto"/>
              <w:ind w:left="0" w:hanging="2"/>
              <w:jc w:val="center"/>
              <w:rPr>
                <w:sz w:val="24"/>
                <w:szCs w:val="22"/>
              </w:rPr>
            </w:pPr>
            <w:r w:rsidRPr="00F84B8A">
              <w:rPr>
                <w:sz w:val="24"/>
                <w:szCs w:val="22"/>
              </w:rPr>
              <w:t>Вид альтернативи</w:t>
            </w:r>
          </w:p>
        </w:tc>
        <w:tc>
          <w:tcPr>
            <w:tcW w:w="5638" w:type="dxa"/>
          </w:tcPr>
          <w:p w:rsidR="00071079" w:rsidRPr="00F84B8A" w:rsidRDefault="00C0078B" w:rsidP="00577C1A">
            <w:pPr>
              <w:pBdr>
                <w:top w:val="nil"/>
                <w:left w:val="nil"/>
                <w:bottom w:val="nil"/>
                <w:right w:val="nil"/>
                <w:between w:val="nil"/>
              </w:pBdr>
              <w:spacing w:line="240" w:lineRule="auto"/>
              <w:ind w:left="0" w:hanging="2"/>
              <w:jc w:val="center"/>
              <w:rPr>
                <w:sz w:val="24"/>
                <w:szCs w:val="22"/>
              </w:rPr>
            </w:pPr>
            <w:r w:rsidRPr="00F84B8A">
              <w:rPr>
                <w:sz w:val="24"/>
                <w:szCs w:val="22"/>
              </w:rPr>
              <w:t>Опис альтернативи</w:t>
            </w:r>
          </w:p>
        </w:tc>
      </w:tr>
      <w:tr w:rsidR="00F76FE6" w:rsidRPr="00577C1A" w:rsidTr="00BF16EB">
        <w:tc>
          <w:tcPr>
            <w:tcW w:w="3857" w:type="dxa"/>
          </w:tcPr>
          <w:p w:rsidR="00071079" w:rsidRPr="00F84B8A" w:rsidRDefault="00C0078B" w:rsidP="00577C1A">
            <w:pPr>
              <w:pBdr>
                <w:top w:val="nil"/>
                <w:left w:val="nil"/>
                <w:bottom w:val="nil"/>
                <w:right w:val="nil"/>
                <w:between w:val="nil"/>
              </w:pBdr>
              <w:spacing w:line="240" w:lineRule="auto"/>
              <w:ind w:left="0" w:hanging="2"/>
              <w:rPr>
                <w:sz w:val="24"/>
                <w:szCs w:val="22"/>
              </w:rPr>
            </w:pPr>
            <w:r w:rsidRPr="00F84B8A">
              <w:rPr>
                <w:sz w:val="24"/>
                <w:szCs w:val="22"/>
              </w:rPr>
              <w:t>Альтернатива 1</w:t>
            </w:r>
          </w:p>
          <w:p w:rsidR="00071079" w:rsidRPr="00F84B8A" w:rsidRDefault="00C0078B" w:rsidP="00577C1A">
            <w:pPr>
              <w:pBdr>
                <w:top w:val="nil"/>
                <w:left w:val="nil"/>
                <w:bottom w:val="nil"/>
                <w:right w:val="nil"/>
                <w:between w:val="nil"/>
              </w:pBdr>
              <w:spacing w:line="240" w:lineRule="auto"/>
              <w:ind w:left="0" w:hanging="2"/>
              <w:rPr>
                <w:sz w:val="24"/>
                <w:szCs w:val="22"/>
              </w:rPr>
            </w:pPr>
            <w:r w:rsidRPr="00F84B8A">
              <w:rPr>
                <w:sz w:val="24"/>
                <w:szCs w:val="22"/>
              </w:rPr>
              <w:t>Збереження чинного регулювання</w:t>
            </w:r>
          </w:p>
        </w:tc>
        <w:tc>
          <w:tcPr>
            <w:tcW w:w="5638" w:type="dxa"/>
          </w:tcPr>
          <w:p w:rsidR="009A2E95" w:rsidRPr="00F84B8A" w:rsidRDefault="009A2E95" w:rsidP="00577C1A">
            <w:pPr>
              <w:pBdr>
                <w:top w:val="nil"/>
                <w:left w:val="nil"/>
                <w:bottom w:val="nil"/>
                <w:right w:val="nil"/>
                <w:between w:val="nil"/>
              </w:pBdr>
              <w:spacing w:line="240" w:lineRule="auto"/>
              <w:ind w:left="0" w:hanging="2"/>
              <w:jc w:val="both"/>
              <w:rPr>
                <w:sz w:val="24"/>
                <w:szCs w:val="22"/>
              </w:rPr>
            </w:pPr>
            <w:r w:rsidRPr="00F84B8A">
              <w:rPr>
                <w:sz w:val="24"/>
                <w:szCs w:val="22"/>
              </w:rPr>
              <w:t xml:space="preserve">Залишити без змін </w:t>
            </w:r>
            <w:r w:rsidR="00B2292E" w:rsidRPr="00F84B8A">
              <w:rPr>
                <w:sz w:val="24"/>
                <w:szCs w:val="22"/>
              </w:rPr>
              <w:t>Правил</w:t>
            </w:r>
            <w:r w:rsidR="00A1699B" w:rsidRPr="00F84B8A">
              <w:rPr>
                <w:sz w:val="24"/>
                <w:szCs w:val="22"/>
              </w:rPr>
              <w:t>а</w:t>
            </w:r>
            <w:r w:rsidR="00B2292E" w:rsidRPr="00F84B8A">
              <w:rPr>
                <w:sz w:val="24"/>
                <w:szCs w:val="22"/>
              </w:rPr>
              <w:t xml:space="preserve"> </w:t>
            </w:r>
            <w:r w:rsidR="00115F75" w:rsidRPr="00F84B8A">
              <w:rPr>
                <w:sz w:val="24"/>
                <w:szCs w:val="22"/>
              </w:rPr>
              <w:t>РДН/ВДР</w:t>
            </w:r>
            <w:r w:rsidR="00B2292E" w:rsidRPr="00F84B8A">
              <w:rPr>
                <w:sz w:val="24"/>
                <w:szCs w:val="22"/>
              </w:rPr>
              <w:t xml:space="preserve"> </w:t>
            </w:r>
          </w:p>
        </w:tc>
      </w:tr>
      <w:tr w:rsidR="00F76FE6" w:rsidRPr="00577C1A" w:rsidTr="00BF16EB">
        <w:tc>
          <w:tcPr>
            <w:tcW w:w="3857" w:type="dxa"/>
          </w:tcPr>
          <w:p w:rsidR="00071079" w:rsidRPr="00F84B8A" w:rsidRDefault="00C0078B" w:rsidP="00577C1A">
            <w:pPr>
              <w:pBdr>
                <w:top w:val="nil"/>
                <w:left w:val="nil"/>
                <w:bottom w:val="nil"/>
                <w:right w:val="nil"/>
                <w:between w:val="nil"/>
              </w:pBdr>
              <w:spacing w:line="240" w:lineRule="auto"/>
              <w:ind w:left="0" w:hanging="2"/>
              <w:rPr>
                <w:sz w:val="24"/>
                <w:szCs w:val="22"/>
              </w:rPr>
            </w:pPr>
            <w:r w:rsidRPr="00F84B8A">
              <w:rPr>
                <w:sz w:val="24"/>
                <w:szCs w:val="22"/>
              </w:rPr>
              <w:t>Альтернатива 2</w:t>
            </w:r>
          </w:p>
          <w:p w:rsidR="00071079" w:rsidRPr="00F84B8A" w:rsidRDefault="00C0078B" w:rsidP="00577C1A">
            <w:pPr>
              <w:pBdr>
                <w:top w:val="nil"/>
                <w:left w:val="nil"/>
                <w:bottom w:val="nil"/>
                <w:right w:val="nil"/>
                <w:between w:val="nil"/>
              </w:pBdr>
              <w:spacing w:line="240" w:lineRule="auto"/>
              <w:ind w:left="0" w:hanging="2"/>
              <w:rPr>
                <w:sz w:val="24"/>
                <w:szCs w:val="22"/>
              </w:rPr>
            </w:pPr>
            <w:r w:rsidRPr="00F84B8A">
              <w:rPr>
                <w:sz w:val="24"/>
                <w:szCs w:val="22"/>
              </w:rPr>
              <w:t>Унесення змін до чинного регуляторного акта</w:t>
            </w:r>
          </w:p>
        </w:tc>
        <w:tc>
          <w:tcPr>
            <w:tcW w:w="5638" w:type="dxa"/>
          </w:tcPr>
          <w:p w:rsidR="00071079" w:rsidRPr="00F84B8A" w:rsidRDefault="004C1433" w:rsidP="00577C1A">
            <w:pPr>
              <w:pBdr>
                <w:top w:val="nil"/>
                <w:left w:val="nil"/>
                <w:bottom w:val="nil"/>
                <w:right w:val="nil"/>
                <w:between w:val="nil"/>
              </w:pBdr>
              <w:tabs>
                <w:tab w:val="left" w:pos="709"/>
              </w:tabs>
              <w:spacing w:line="240" w:lineRule="auto"/>
              <w:ind w:left="0" w:hanging="2"/>
              <w:jc w:val="both"/>
              <w:rPr>
                <w:sz w:val="24"/>
                <w:szCs w:val="22"/>
              </w:rPr>
            </w:pPr>
            <w:r w:rsidRPr="00F84B8A">
              <w:rPr>
                <w:sz w:val="24"/>
                <w:szCs w:val="22"/>
              </w:rPr>
              <w:t xml:space="preserve">Унести </w:t>
            </w:r>
            <w:r w:rsidR="009A2E95" w:rsidRPr="00F84B8A">
              <w:rPr>
                <w:sz w:val="24"/>
                <w:szCs w:val="22"/>
              </w:rPr>
              <w:t>зміни</w:t>
            </w:r>
            <w:r w:rsidR="0054178D" w:rsidRPr="00F84B8A">
              <w:rPr>
                <w:sz w:val="24"/>
                <w:szCs w:val="22"/>
              </w:rPr>
              <w:t xml:space="preserve"> до</w:t>
            </w:r>
            <w:r w:rsidR="009A2E95" w:rsidRPr="00F84B8A">
              <w:rPr>
                <w:sz w:val="24"/>
                <w:szCs w:val="22"/>
              </w:rPr>
              <w:t xml:space="preserve"> </w:t>
            </w:r>
            <w:r w:rsidR="00B2292E" w:rsidRPr="00F84B8A">
              <w:rPr>
                <w:sz w:val="24"/>
                <w:szCs w:val="22"/>
              </w:rPr>
              <w:t xml:space="preserve">Правил </w:t>
            </w:r>
            <w:r w:rsidR="00115F75" w:rsidRPr="00F84B8A">
              <w:rPr>
                <w:sz w:val="24"/>
                <w:szCs w:val="22"/>
              </w:rPr>
              <w:t>РДН/ВДР</w:t>
            </w:r>
          </w:p>
        </w:tc>
      </w:tr>
      <w:tr w:rsidR="00F76FE6" w:rsidRPr="00577C1A" w:rsidTr="00BF16EB">
        <w:tc>
          <w:tcPr>
            <w:tcW w:w="3857" w:type="dxa"/>
          </w:tcPr>
          <w:p w:rsidR="00071079" w:rsidRPr="00F84B8A" w:rsidRDefault="00C0078B" w:rsidP="00577C1A">
            <w:pPr>
              <w:pBdr>
                <w:top w:val="nil"/>
                <w:left w:val="nil"/>
                <w:bottom w:val="nil"/>
                <w:right w:val="nil"/>
                <w:between w:val="nil"/>
              </w:pBdr>
              <w:spacing w:line="240" w:lineRule="auto"/>
              <w:ind w:left="0" w:hanging="2"/>
              <w:rPr>
                <w:sz w:val="24"/>
                <w:szCs w:val="22"/>
              </w:rPr>
            </w:pPr>
            <w:r w:rsidRPr="00F84B8A">
              <w:rPr>
                <w:sz w:val="24"/>
                <w:szCs w:val="22"/>
              </w:rPr>
              <w:t xml:space="preserve">Альтернатива 3 </w:t>
            </w:r>
          </w:p>
          <w:p w:rsidR="00071079" w:rsidRPr="00F84B8A" w:rsidRDefault="00C0078B" w:rsidP="00577C1A">
            <w:pPr>
              <w:pBdr>
                <w:top w:val="nil"/>
                <w:left w:val="nil"/>
                <w:bottom w:val="nil"/>
                <w:right w:val="nil"/>
                <w:between w:val="nil"/>
              </w:pBdr>
              <w:spacing w:line="240" w:lineRule="auto"/>
              <w:ind w:left="0" w:hanging="2"/>
              <w:rPr>
                <w:sz w:val="24"/>
                <w:szCs w:val="22"/>
              </w:rPr>
            </w:pPr>
            <w:r w:rsidRPr="00F84B8A">
              <w:rPr>
                <w:sz w:val="24"/>
                <w:szCs w:val="22"/>
              </w:rPr>
              <w:t>Прийняття нового регуляторного акта</w:t>
            </w:r>
          </w:p>
        </w:tc>
        <w:tc>
          <w:tcPr>
            <w:tcW w:w="5638" w:type="dxa"/>
          </w:tcPr>
          <w:p w:rsidR="00071079" w:rsidRPr="00F84B8A" w:rsidRDefault="00C0078B" w:rsidP="00577C1A">
            <w:pPr>
              <w:pBdr>
                <w:top w:val="nil"/>
                <w:left w:val="nil"/>
                <w:bottom w:val="nil"/>
                <w:right w:val="nil"/>
                <w:between w:val="nil"/>
              </w:pBdr>
              <w:tabs>
                <w:tab w:val="left" w:pos="709"/>
              </w:tabs>
              <w:spacing w:line="240" w:lineRule="auto"/>
              <w:ind w:left="0" w:hanging="2"/>
              <w:jc w:val="both"/>
              <w:rPr>
                <w:sz w:val="24"/>
                <w:szCs w:val="22"/>
              </w:rPr>
            </w:pPr>
            <w:r w:rsidRPr="00F84B8A">
              <w:rPr>
                <w:sz w:val="24"/>
                <w:szCs w:val="22"/>
              </w:rPr>
              <w:t>Визна</w:t>
            </w:r>
            <w:r w:rsidR="00710B5D" w:rsidRPr="00F84B8A">
              <w:rPr>
                <w:sz w:val="24"/>
                <w:szCs w:val="22"/>
              </w:rPr>
              <w:t>ти</w:t>
            </w:r>
            <w:r w:rsidRPr="00F84B8A">
              <w:rPr>
                <w:sz w:val="24"/>
                <w:szCs w:val="22"/>
              </w:rPr>
              <w:t xml:space="preserve"> такими, що втратили чинність</w:t>
            </w:r>
            <w:r w:rsidR="00413AEF" w:rsidRPr="00F84B8A">
              <w:rPr>
                <w:sz w:val="24"/>
                <w:szCs w:val="22"/>
              </w:rPr>
              <w:t>,</w:t>
            </w:r>
            <w:r w:rsidRPr="00F84B8A">
              <w:rPr>
                <w:sz w:val="24"/>
                <w:szCs w:val="22"/>
              </w:rPr>
              <w:t xml:space="preserve"> </w:t>
            </w:r>
            <w:r w:rsidR="00B2292E" w:rsidRPr="00F84B8A">
              <w:rPr>
                <w:sz w:val="24"/>
                <w:szCs w:val="22"/>
              </w:rPr>
              <w:t xml:space="preserve">Правила </w:t>
            </w:r>
            <w:r w:rsidR="00115F75" w:rsidRPr="00F84B8A">
              <w:rPr>
                <w:sz w:val="24"/>
                <w:szCs w:val="22"/>
              </w:rPr>
              <w:t xml:space="preserve">РДН/ВДР </w:t>
            </w:r>
            <w:r w:rsidRPr="00F84B8A">
              <w:rPr>
                <w:sz w:val="24"/>
                <w:szCs w:val="22"/>
              </w:rPr>
              <w:t>та прийнят</w:t>
            </w:r>
            <w:r w:rsidR="00710B5D" w:rsidRPr="00F84B8A">
              <w:rPr>
                <w:sz w:val="24"/>
                <w:szCs w:val="22"/>
              </w:rPr>
              <w:t>и</w:t>
            </w:r>
            <w:r w:rsidRPr="00F84B8A">
              <w:rPr>
                <w:sz w:val="24"/>
                <w:szCs w:val="22"/>
              </w:rPr>
              <w:t xml:space="preserve"> нов</w:t>
            </w:r>
            <w:r w:rsidR="00C95147" w:rsidRPr="00F84B8A">
              <w:rPr>
                <w:sz w:val="24"/>
                <w:szCs w:val="22"/>
              </w:rPr>
              <w:t>ий</w:t>
            </w:r>
            <w:r w:rsidR="009472C0" w:rsidRPr="00F84B8A">
              <w:rPr>
                <w:sz w:val="24"/>
                <w:szCs w:val="22"/>
              </w:rPr>
              <w:t xml:space="preserve"> </w:t>
            </w:r>
            <w:r w:rsidRPr="00F84B8A">
              <w:rPr>
                <w:sz w:val="24"/>
                <w:szCs w:val="22"/>
              </w:rPr>
              <w:t>регуляторн</w:t>
            </w:r>
            <w:r w:rsidR="00C95147" w:rsidRPr="00F84B8A">
              <w:rPr>
                <w:sz w:val="24"/>
                <w:szCs w:val="22"/>
              </w:rPr>
              <w:t>ий</w:t>
            </w:r>
            <w:r w:rsidRPr="00F84B8A">
              <w:rPr>
                <w:sz w:val="24"/>
                <w:szCs w:val="22"/>
              </w:rPr>
              <w:t xml:space="preserve"> акт</w:t>
            </w:r>
          </w:p>
          <w:p w:rsidR="00014DBC" w:rsidRPr="00F84B8A" w:rsidRDefault="00014DBC" w:rsidP="00577C1A">
            <w:pPr>
              <w:pBdr>
                <w:top w:val="nil"/>
                <w:left w:val="nil"/>
                <w:bottom w:val="nil"/>
                <w:right w:val="nil"/>
                <w:between w:val="nil"/>
              </w:pBdr>
              <w:tabs>
                <w:tab w:val="left" w:pos="709"/>
              </w:tabs>
              <w:spacing w:line="240" w:lineRule="auto"/>
              <w:ind w:left="0" w:hanging="2"/>
              <w:jc w:val="both"/>
              <w:rPr>
                <w:sz w:val="24"/>
                <w:szCs w:val="22"/>
              </w:rPr>
            </w:pPr>
          </w:p>
        </w:tc>
      </w:tr>
    </w:tbl>
    <w:p w:rsidR="002A7B61" w:rsidRPr="00577C1A" w:rsidRDefault="002A7B61" w:rsidP="00577C1A">
      <w:pPr>
        <w:suppressAutoHyphens w:val="0"/>
        <w:overflowPunct/>
        <w:autoSpaceDE/>
        <w:autoSpaceDN/>
        <w:adjustRightInd/>
        <w:spacing w:line="240" w:lineRule="auto"/>
        <w:ind w:leftChars="0" w:left="0" w:firstLineChars="0" w:firstLine="709"/>
        <w:jc w:val="both"/>
        <w:textAlignment w:val="auto"/>
        <w:outlineLvl w:val="9"/>
        <w:rPr>
          <w:sz w:val="28"/>
          <w:szCs w:val="28"/>
        </w:rPr>
      </w:pPr>
    </w:p>
    <w:p w:rsidR="00071079" w:rsidRPr="00577C1A" w:rsidRDefault="00C0078B" w:rsidP="00577C1A">
      <w:pPr>
        <w:widowControl w:val="0"/>
        <w:numPr>
          <w:ilvl w:val="0"/>
          <w:numId w:val="3"/>
        </w:numPr>
        <w:pBdr>
          <w:top w:val="nil"/>
          <w:left w:val="nil"/>
          <w:bottom w:val="nil"/>
          <w:right w:val="nil"/>
          <w:between w:val="nil"/>
        </w:pBdr>
        <w:spacing w:line="240" w:lineRule="auto"/>
        <w:ind w:leftChars="0" w:left="1" w:firstLineChars="252" w:firstLine="706"/>
        <w:rPr>
          <w:sz w:val="28"/>
          <w:szCs w:val="28"/>
        </w:rPr>
      </w:pPr>
      <w:r w:rsidRPr="00577C1A">
        <w:rPr>
          <w:sz w:val="28"/>
          <w:szCs w:val="28"/>
        </w:rPr>
        <w:t>Оцінка вибраних альтернативних способів досягнення цілей</w:t>
      </w:r>
    </w:p>
    <w:p w:rsidR="00071079" w:rsidRPr="00577C1A" w:rsidRDefault="00071079" w:rsidP="00577C1A">
      <w:pPr>
        <w:suppressAutoHyphens w:val="0"/>
        <w:overflowPunct/>
        <w:autoSpaceDE/>
        <w:autoSpaceDN/>
        <w:adjustRightInd/>
        <w:spacing w:line="240" w:lineRule="auto"/>
        <w:ind w:leftChars="0" w:left="1" w:firstLineChars="252" w:firstLine="706"/>
        <w:jc w:val="both"/>
        <w:textAlignment w:val="auto"/>
        <w:outlineLvl w:val="9"/>
        <w:rPr>
          <w:sz w:val="28"/>
          <w:szCs w:val="28"/>
        </w:rPr>
      </w:pPr>
    </w:p>
    <w:p w:rsidR="00071079" w:rsidRPr="00577C1A" w:rsidRDefault="00C0078B" w:rsidP="00577C1A">
      <w:pPr>
        <w:widowControl w:val="0"/>
        <w:numPr>
          <w:ilvl w:val="0"/>
          <w:numId w:val="4"/>
        </w:numPr>
        <w:pBdr>
          <w:top w:val="nil"/>
          <w:left w:val="nil"/>
          <w:bottom w:val="nil"/>
          <w:right w:val="nil"/>
          <w:between w:val="nil"/>
        </w:pBdr>
        <w:spacing w:line="240" w:lineRule="auto"/>
        <w:ind w:leftChars="0" w:left="1" w:firstLineChars="252" w:firstLine="706"/>
        <w:rPr>
          <w:sz w:val="28"/>
          <w:szCs w:val="28"/>
        </w:rPr>
      </w:pPr>
      <w:r w:rsidRPr="00577C1A">
        <w:rPr>
          <w:sz w:val="28"/>
          <w:szCs w:val="28"/>
        </w:rPr>
        <w:t>Оцінка впливу на сферу інтересів держави:</w:t>
      </w:r>
    </w:p>
    <w:tbl>
      <w:tblPr>
        <w:tblStyle w:val="aff8"/>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97"/>
        <w:gridCol w:w="5245"/>
        <w:gridCol w:w="1956"/>
      </w:tblGrid>
      <w:tr w:rsidR="00F76FE6" w:rsidRPr="00577C1A" w:rsidTr="005F34E1">
        <w:tc>
          <w:tcPr>
            <w:tcW w:w="2297" w:type="dxa"/>
          </w:tcPr>
          <w:p w:rsidR="00071079" w:rsidRPr="00F84B8A" w:rsidRDefault="00C0078B" w:rsidP="00577C1A">
            <w:pPr>
              <w:widowControl w:val="0"/>
              <w:pBdr>
                <w:top w:val="nil"/>
                <w:left w:val="nil"/>
                <w:bottom w:val="nil"/>
                <w:right w:val="nil"/>
                <w:between w:val="nil"/>
              </w:pBdr>
              <w:spacing w:line="240" w:lineRule="auto"/>
              <w:ind w:left="0" w:hanging="2"/>
              <w:jc w:val="center"/>
              <w:rPr>
                <w:sz w:val="24"/>
                <w:szCs w:val="22"/>
              </w:rPr>
            </w:pPr>
            <w:r w:rsidRPr="00F84B8A">
              <w:rPr>
                <w:sz w:val="24"/>
                <w:szCs w:val="22"/>
              </w:rPr>
              <w:t>Вид альтернативи</w:t>
            </w:r>
          </w:p>
        </w:tc>
        <w:tc>
          <w:tcPr>
            <w:tcW w:w="5245" w:type="dxa"/>
          </w:tcPr>
          <w:p w:rsidR="00071079" w:rsidRPr="00F84B8A" w:rsidRDefault="00C0078B" w:rsidP="00577C1A">
            <w:pPr>
              <w:widowControl w:val="0"/>
              <w:pBdr>
                <w:top w:val="nil"/>
                <w:left w:val="nil"/>
                <w:bottom w:val="nil"/>
                <w:right w:val="nil"/>
                <w:between w:val="nil"/>
              </w:pBdr>
              <w:spacing w:line="240" w:lineRule="auto"/>
              <w:ind w:left="0" w:right="-108" w:hanging="2"/>
              <w:jc w:val="center"/>
              <w:rPr>
                <w:sz w:val="24"/>
                <w:szCs w:val="22"/>
              </w:rPr>
            </w:pPr>
            <w:r w:rsidRPr="00F84B8A">
              <w:rPr>
                <w:sz w:val="24"/>
                <w:szCs w:val="22"/>
              </w:rPr>
              <w:t>Вигоди</w:t>
            </w:r>
          </w:p>
        </w:tc>
        <w:tc>
          <w:tcPr>
            <w:tcW w:w="1956" w:type="dxa"/>
          </w:tcPr>
          <w:p w:rsidR="00071079" w:rsidRPr="00F84B8A" w:rsidRDefault="00C0078B" w:rsidP="00577C1A">
            <w:pPr>
              <w:widowControl w:val="0"/>
              <w:pBdr>
                <w:top w:val="nil"/>
                <w:left w:val="nil"/>
                <w:bottom w:val="nil"/>
                <w:right w:val="nil"/>
                <w:between w:val="nil"/>
              </w:pBdr>
              <w:spacing w:line="240" w:lineRule="auto"/>
              <w:ind w:left="0" w:hanging="2"/>
              <w:jc w:val="center"/>
              <w:rPr>
                <w:sz w:val="24"/>
                <w:szCs w:val="22"/>
              </w:rPr>
            </w:pPr>
            <w:r w:rsidRPr="00F84B8A">
              <w:rPr>
                <w:sz w:val="24"/>
                <w:szCs w:val="22"/>
              </w:rPr>
              <w:t>Витрати</w:t>
            </w:r>
          </w:p>
        </w:tc>
      </w:tr>
      <w:tr w:rsidR="00F76FE6" w:rsidRPr="00577C1A" w:rsidTr="005F34E1">
        <w:trPr>
          <w:trHeight w:val="1070"/>
        </w:trPr>
        <w:tc>
          <w:tcPr>
            <w:tcW w:w="2297" w:type="dxa"/>
          </w:tcPr>
          <w:p w:rsidR="00071079" w:rsidRPr="00F84B8A" w:rsidRDefault="00C0078B" w:rsidP="00577C1A">
            <w:pPr>
              <w:widowControl w:val="0"/>
              <w:pBdr>
                <w:top w:val="nil"/>
                <w:left w:val="nil"/>
                <w:bottom w:val="nil"/>
                <w:right w:val="nil"/>
                <w:between w:val="nil"/>
              </w:pBdr>
              <w:spacing w:line="240" w:lineRule="auto"/>
              <w:ind w:left="0" w:hanging="2"/>
              <w:rPr>
                <w:sz w:val="24"/>
                <w:szCs w:val="22"/>
              </w:rPr>
            </w:pPr>
            <w:r w:rsidRPr="00F84B8A">
              <w:rPr>
                <w:sz w:val="24"/>
                <w:szCs w:val="22"/>
              </w:rPr>
              <w:t>Альтернатива 1</w:t>
            </w:r>
          </w:p>
          <w:p w:rsidR="00071079" w:rsidRPr="00F84B8A" w:rsidRDefault="00C0078B" w:rsidP="00577C1A">
            <w:pPr>
              <w:widowControl w:val="0"/>
              <w:pBdr>
                <w:top w:val="nil"/>
                <w:left w:val="nil"/>
                <w:bottom w:val="nil"/>
                <w:right w:val="nil"/>
                <w:between w:val="nil"/>
              </w:pBdr>
              <w:spacing w:line="240" w:lineRule="auto"/>
              <w:ind w:left="0" w:hanging="2"/>
              <w:rPr>
                <w:sz w:val="24"/>
                <w:szCs w:val="22"/>
              </w:rPr>
            </w:pPr>
            <w:r w:rsidRPr="00F84B8A">
              <w:rPr>
                <w:sz w:val="24"/>
                <w:szCs w:val="22"/>
              </w:rPr>
              <w:t>Збереження чинного регулювання</w:t>
            </w:r>
          </w:p>
        </w:tc>
        <w:tc>
          <w:tcPr>
            <w:tcW w:w="5245" w:type="dxa"/>
          </w:tcPr>
          <w:p w:rsidR="00071079" w:rsidRPr="00F84B8A" w:rsidRDefault="00C0078B" w:rsidP="00577C1A">
            <w:pPr>
              <w:widowControl w:val="0"/>
              <w:pBdr>
                <w:top w:val="nil"/>
                <w:left w:val="nil"/>
                <w:bottom w:val="nil"/>
                <w:right w:val="nil"/>
                <w:between w:val="nil"/>
              </w:pBdr>
              <w:spacing w:line="240" w:lineRule="auto"/>
              <w:ind w:left="0" w:hanging="2"/>
              <w:rPr>
                <w:sz w:val="24"/>
                <w:szCs w:val="22"/>
              </w:rPr>
            </w:pPr>
            <w:r w:rsidRPr="00F84B8A">
              <w:rPr>
                <w:sz w:val="24"/>
                <w:szCs w:val="22"/>
              </w:rPr>
              <w:t>Відсутні</w:t>
            </w:r>
          </w:p>
        </w:tc>
        <w:tc>
          <w:tcPr>
            <w:tcW w:w="1956" w:type="dxa"/>
          </w:tcPr>
          <w:p w:rsidR="00EC3627" w:rsidRPr="00F84B8A" w:rsidRDefault="00C95147" w:rsidP="00577C1A">
            <w:pPr>
              <w:widowControl w:val="0"/>
              <w:pBdr>
                <w:top w:val="nil"/>
                <w:left w:val="nil"/>
                <w:bottom w:val="nil"/>
                <w:right w:val="nil"/>
                <w:between w:val="nil"/>
              </w:pBdr>
              <w:spacing w:line="240" w:lineRule="auto"/>
              <w:ind w:left="0" w:hanging="2"/>
              <w:jc w:val="both"/>
              <w:rPr>
                <w:sz w:val="24"/>
                <w:szCs w:val="22"/>
              </w:rPr>
            </w:pPr>
            <w:r w:rsidRPr="00F84B8A">
              <w:rPr>
                <w:sz w:val="24"/>
                <w:szCs w:val="22"/>
              </w:rPr>
              <w:t xml:space="preserve">Не забезпечує досягнення </w:t>
            </w:r>
            <w:r w:rsidR="001846F9" w:rsidRPr="00F84B8A">
              <w:rPr>
                <w:sz w:val="24"/>
                <w:szCs w:val="24"/>
              </w:rPr>
              <w:t xml:space="preserve">задекларованих </w:t>
            </w:r>
            <w:r w:rsidR="00F84B8A">
              <w:rPr>
                <w:sz w:val="24"/>
                <w:szCs w:val="22"/>
              </w:rPr>
              <w:t>цілей державного регулювання</w:t>
            </w:r>
          </w:p>
        </w:tc>
      </w:tr>
      <w:tr w:rsidR="00F76FE6" w:rsidRPr="00577C1A" w:rsidTr="005F34E1">
        <w:tc>
          <w:tcPr>
            <w:tcW w:w="2297" w:type="dxa"/>
          </w:tcPr>
          <w:p w:rsidR="00071079" w:rsidRPr="00F84B8A" w:rsidRDefault="00C0078B" w:rsidP="00577C1A">
            <w:pPr>
              <w:widowControl w:val="0"/>
              <w:pBdr>
                <w:top w:val="nil"/>
                <w:left w:val="nil"/>
                <w:bottom w:val="nil"/>
                <w:right w:val="nil"/>
                <w:between w:val="nil"/>
              </w:pBdr>
              <w:spacing w:line="240" w:lineRule="auto"/>
              <w:ind w:left="0" w:hanging="2"/>
              <w:rPr>
                <w:sz w:val="24"/>
                <w:szCs w:val="22"/>
              </w:rPr>
            </w:pPr>
            <w:r w:rsidRPr="00F84B8A">
              <w:rPr>
                <w:sz w:val="24"/>
                <w:szCs w:val="22"/>
              </w:rPr>
              <w:t xml:space="preserve">Альтернатива 2 </w:t>
            </w:r>
          </w:p>
          <w:p w:rsidR="00071079" w:rsidRPr="00F84B8A" w:rsidRDefault="00C0078B" w:rsidP="00577C1A">
            <w:pPr>
              <w:widowControl w:val="0"/>
              <w:pBdr>
                <w:top w:val="nil"/>
                <w:left w:val="nil"/>
                <w:bottom w:val="nil"/>
                <w:right w:val="nil"/>
                <w:between w:val="nil"/>
              </w:pBdr>
              <w:spacing w:line="240" w:lineRule="auto"/>
              <w:ind w:left="0" w:hanging="2"/>
              <w:rPr>
                <w:sz w:val="24"/>
                <w:szCs w:val="22"/>
              </w:rPr>
            </w:pPr>
            <w:r w:rsidRPr="00F84B8A">
              <w:rPr>
                <w:sz w:val="24"/>
                <w:szCs w:val="22"/>
              </w:rPr>
              <w:t>Унесення змін до чинного регуляторного акта</w:t>
            </w:r>
          </w:p>
        </w:tc>
        <w:tc>
          <w:tcPr>
            <w:tcW w:w="5245" w:type="dxa"/>
          </w:tcPr>
          <w:p w:rsidR="00EC3627" w:rsidRPr="00F84B8A" w:rsidRDefault="002E1767" w:rsidP="00577C1A">
            <w:pPr>
              <w:widowControl w:val="0"/>
              <w:pBdr>
                <w:top w:val="nil"/>
                <w:left w:val="nil"/>
                <w:bottom w:val="nil"/>
                <w:right w:val="nil"/>
                <w:between w:val="nil"/>
              </w:pBdr>
              <w:spacing w:line="240" w:lineRule="auto"/>
              <w:ind w:left="0" w:hanging="2"/>
              <w:jc w:val="both"/>
              <w:rPr>
                <w:sz w:val="24"/>
                <w:szCs w:val="22"/>
              </w:rPr>
            </w:pPr>
            <w:r w:rsidRPr="00F84B8A">
              <w:rPr>
                <w:sz w:val="24"/>
                <w:szCs w:val="22"/>
              </w:rPr>
              <w:t>Розширює межі формування</w:t>
            </w:r>
            <w:r w:rsidR="00B54A1E" w:rsidRPr="00F84B8A">
              <w:rPr>
                <w:sz w:val="24"/>
                <w:szCs w:val="22"/>
              </w:rPr>
              <w:t xml:space="preserve"> цінов</w:t>
            </w:r>
            <w:r w:rsidRPr="00F84B8A">
              <w:rPr>
                <w:sz w:val="24"/>
                <w:szCs w:val="22"/>
              </w:rPr>
              <w:t>их</w:t>
            </w:r>
            <w:r w:rsidR="00B54A1E" w:rsidRPr="00F84B8A">
              <w:rPr>
                <w:sz w:val="24"/>
                <w:szCs w:val="22"/>
              </w:rPr>
              <w:t xml:space="preserve"> сигнал</w:t>
            </w:r>
            <w:r w:rsidRPr="00F84B8A">
              <w:rPr>
                <w:sz w:val="24"/>
                <w:szCs w:val="22"/>
              </w:rPr>
              <w:t>ів</w:t>
            </w:r>
            <w:r w:rsidR="00B54A1E" w:rsidRPr="00F84B8A">
              <w:rPr>
                <w:sz w:val="24"/>
                <w:szCs w:val="22"/>
              </w:rPr>
              <w:t xml:space="preserve"> для учасників ринку в частині балансу попиту та пропозиції на ринку електричної енергії, а також сприяє </w:t>
            </w:r>
            <w:bookmarkStart w:id="2" w:name="_Hlk240366730"/>
            <w:r w:rsidR="00B54A1E" w:rsidRPr="00F84B8A">
              <w:rPr>
                <w:sz w:val="24"/>
                <w:szCs w:val="22"/>
              </w:rPr>
              <w:t xml:space="preserve">наближенню механізмів функціонування </w:t>
            </w:r>
            <w:bookmarkEnd w:id="2"/>
            <w:r w:rsidR="00B54A1E" w:rsidRPr="00F84B8A">
              <w:rPr>
                <w:sz w:val="24"/>
                <w:szCs w:val="22"/>
              </w:rPr>
              <w:t>РДН та ВДР до європейської моделі в частині застосування від’ємних цін, з метою забезпечення подальшого об’єднання РДН та ВДР з об’єднаним ринком Європейського союзу</w:t>
            </w:r>
            <w:r w:rsidR="00D94505" w:rsidRPr="00F84B8A">
              <w:rPr>
                <w:sz w:val="24"/>
                <w:szCs w:val="22"/>
              </w:rPr>
              <w:t>. Крім цього, забезпечує приведення Правил РДН/ВДР у відповідність до Закону № 4834-ІХ</w:t>
            </w:r>
            <w:r w:rsidR="00D94505" w:rsidRPr="00F84B8A" w:rsidDel="00AE2B3C">
              <w:rPr>
                <w:sz w:val="24"/>
                <w:szCs w:val="22"/>
              </w:rPr>
              <w:t xml:space="preserve"> </w:t>
            </w:r>
          </w:p>
        </w:tc>
        <w:tc>
          <w:tcPr>
            <w:tcW w:w="1956" w:type="dxa"/>
          </w:tcPr>
          <w:p w:rsidR="00071079" w:rsidRPr="00F84B8A" w:rsidRDefault="00C0078B" w:rsidP="00577C1A">
            <w:pPr>
              <w:widowControl w:val="0"/>
              <w:pBdr>
                <w:top w:val="nil"/>
                <w:left w:val="nil"/>
                <w:bottom w:val="nil"/>
                <w:right w:val="nil"/>
                <w:between w:val="nil"/>
              </w:pBdr>
              <w:spacing w:line="240" w:lineRule="auto"/>
              <w:ind w:left="0" w:hanging="2"/>
              <w:rPr>
                <w:sz w:val="24"/>
                <w:szCs w:val="22"/>
              </w:rPr>
            </w:pPr>
            <w:r w:rsidRPr="00F84B8A">
              <w:rPr>
                <w:sz w:val="24"/>
                <w:szCs w:val="22"/>
              </w:rPr>
              <w:t>Відсутні</w:t>
            </w:r>
          </w:p>
        </w:tc>
      </w:tr>
      <w:tr w:rsidR="00286E3D" w:rsidRPr="00577C1A" w:rsidTr="005F34E1">
        <w:tc>
          <w:tcPr>
            <w:tcW w:w="2297" w:type="dxa"/>
          </w:tcPr>
          <w:p w:rsidR="00286E3D" w:rsidRPr="00F84B8A" w:rsidRDefault="00286E3D" w:rsidP="00286E3D">
            <w:pPr>
              <w:pBdr>
                <w:top w:val="nil"/>
                <w:left w:val="nil"/>
                <w:bottom w:val="nil"/>
                <w:right w:val="nil"/>
                <w:between w:val="nil"/>
              </w:pBdr>
              <w:spacing w:line="240" w:lineRule="auto"/>
              <w:ind w:left="0" w:hanging="2"/>
              <w:rPr>
                <w:sz w:val="24"/>
                <w:szCs w:val="22"/>
              </w:rPr>
            </w:pPr>
            <w:r w:rsidRPr="00F84B8A">
              <w:rPr>
                <w:sz w:val="24"/>
                <w:szCs w:val="22"/>
              </w:rPr>
              <w:t xml:space="preserve">Альтернатива 3 </w:t>
            </w:r>
          </w:p>
          <w:p w:rsidR="00286E3D" w:rsidRPr="00F84B8A" w:rsidRDefault="00286E3D" w:rsidP="00286E3D">
            <w:pPr>
              <w:widowControl w:val="0"/>
              <w:pBdr>
                <w:top w:val="nil"/>
                <w:left w:val="nil"/>
                <w:bottom w:val="nil"/>
                <w:right w:val="nil"/>
                <w:between w:val="nil"/>
              </w:pBdr>
              <w:spacing w:line="240" w:lineRule="auto"/>
              <w:ind w:left="0" w:hanging="2"/>
              <w:rPr>
                <w:sz w:val="24"/>
                <w:szCs w:val="22"/>
              </w:rPr>
            </w:pPr>
            <w:r w:rsidRPr="00F84B8A">
              <w:rPr>
                <w:sz w:val="24"/>
                <w:szCs w:val="22"/>
              </w:rPr>
              <w:t>Прийняття нового регуляторного акта</w:t>
            </w:r>
          </w:p>
        </w:tc>
        <w:tc>
          <w:tcPr>
            <w:tcW w:w="5245" w:type="dxa"/>
          </w:tcPr>
          <w:p w:rsidR="00286E3D" w:rsidRPr="00F84B8A" w:rsidRDefault="002863FE" w:rsidP="00286E3D">
            <w:pPr>
              <w:widowControl w:val="0"/>
              <w:pBdr>
                <w:top w:val="nil"/>
                <w:left w:val="nil"/>
                <w:bottom w:val="nil"/>
                <w:right w:val="nil"/>
                <w:between w:val="nil"/>
              </w:pBdr>
              <w:spacing w:line="240" w:lineRule="auto"/>
              <w:ind w:left="0" w:hanging="2"/>
              <w:jc w:val="both"/>
              <w:rPr>
                <w:sz w:val="24"/>
                <w:szCs w:val="22"/>
              </w:rPr>
            </w:pPr>
            <w:r w:rsidRPr="00F84B8A">
              <w:rPr>
                <w:sz w:val="24"/>
                <w:szCs w:val="22"/>
              </w:rPr>
              <w:t xml:space="preserve">Розширює межі формування цінових сигналів </w:t>
            </w:r>
            <w:r w:rsidR="00606647" w:rsidRPr="00F84B8A">
              <w:rPr>
                <w:sz w:val="24"/>
                <w:szCs w:val="22"/>
              </w:rPr>
              <w:t xml:space="preserve">для </w:t>
            </w:r>
            <w:r w:rsidR="00B54A1E" w:rsidRPr="00F84B8A">
              <w:rPr>
                <w:sz w:val="24"/>
                <w:szCs w:val="22"/>
              </w:rPr>
              <w:t>учасників ринку в частині</w:t>
            </w:r>
            <w:r w:rsidR="00606647" w:rsidRPr="00F84B8A">
              <w:rPr>
                <w:sz w:val="24"/>
                <w:szCs w:val="22"/>
              </w:rPr>
              <w:t xml:space="preserve"> балансу попиту та пропозиції на ринку електричної енергії, а також сприяє наближенню механізмів функціонування РДН</w:t>
            </w:r>
            <w:r w:rsidR="00B54A1E" w:rsidRPr="00F84B8A">
              <w:rPr>
                <w:sz w:val="24"/>
                <w:szCs w:val="22"/>
              </w:rPr>
              <w:t xml:space="preserve"> та </w:t>
            </w:r>
            <w:r w:rsidR="00606647" w:rsidRPr="00F84B8A">
              <w:rPr>
                <w:sz w:val="24"/>
                <w:szCs w:val="22"/>
              </w:rPr>
              <w:t>ВДР</w:t>
            </w:r>
            <w:r w:rsidR="00B54A1E" w:rsidRPr="00F84B8A">
              <w:rPr>
                <w:sz w:val="24"/>
                <w:szCs w:val="22"/>
              </w:rPr>
              <w:t xml:space="preserve"> до європейської</w:t>
            </w:r>
            <w:r w:rsidR="00606647" w:rsidRPr="00F84B8A">
              <w:rPr>
                <w:sz w:val="24"/>
                <w:szCs w:val="22"/>
              </w:rPr>
              <w:t xml:space="preserve"> </w:t>
            </w:r>
            <w:r w:rsidR="00B54A1E" w:rsidRPr="00F84B8A">
              <w:rPr>
                <w:sz w:val="24"/>
                <w:szCs w:val="22"/>
              </w:rPr>
              <w:t>моделі в</w:t>
            </w:r>
            <w:r w:rsidR="00606647" w:rsidRPr="00F84B8A">
              <w:rPr>
                <w:sz w:val="24"/>
                <w:szCs w:val="22"/>
              </w:rPr>
              <w:t xml:space="preserve"> частині застосування від’ємних цін</w:t>
            </w:r>
            <w:r w:rsidR="00B54A1E" w:rsidRPr="00F84B8A">
              <w:rPr>
                <w:sz w:val="24"/>
                <w:szCs w:val="22"/>
              </w:rPr>
              <w:t>,</w:t>
            </w:r>
            <w:r w:rsidR="00606647" w:rsidRPr="00F84B8A">
              <w:rPr>
                <w:sz w:val="24"/>
                <w:szCs w:val="22"/>
              </w:rPr>
              <w:t xml:space="preserve"> </w:t>
            </w:r>
            <w:r w:rsidR="00B54A1E" w:rsidRPr="00F84B8A">
              <w:rPr>
                <w:sz w:val="24"/>
                <w:szCs w:val="22"/>
              </w:rPr>
              <w:t>з метою</w:t>
            </w:r>
            <w:r w:rsidR="00606647" w:rsidRPr="00F84B8A">
              <w:rPr>
                <w:sz w:val="24"/>
                <w:szCs w:val="22"/>
              </w:rPr>
              <w:t xml:space="preserve"> забезпечення подальшого об’єднання РДН та ВДР з об’єднаним ринком Європейського союзу</w:t>
            </w:r>
            <w:r w:rsidR="00D94505" w:rsidRPr="00F84B8A">
              <w:rPr>
                <w:sz w:val="24"/>
                <w:szCs w:val="22"/>
              </w:rPr>
              <w:t>. Крім цього, забезпечує приведення Правил РДН/ВДР у відповідність до Закону № 4834-ІХ</w:t>
            </w:r>
            <w:r w:rsidR="00D94505" w:rsidRPr="00F84B8A" w:rsidDel="00AE2B3C">
              <w:rPr>
                <w:sz w:val="24"/>
                <w:szCs w:val="22"/>
              </w:rPr>
              <w:t xml:space="preserve"> </w:t>
            </w:r>
          </w:p>
        </w:tc>
        <w:tc>
          <w:tcPr>
            <w:tcW w:w="1956" w:type="dxa"/>
          </w:tcPr>
          <w:p w:rsidR="00286E3D" w:rsidRPr="00F84B8A" w:rsidRDefault="00286E3D" w:rsidP="00286E3D">
            <w:pPr>
              <w:widowControl w:val="0"/>
              <w:pBdr>
                <w:top w:val="nil"/>
                <w:left w:val="nil"/>
                <w:bottom w:val="nil"/>
                <w:right w:val="nil"/>
                <w:between w:val="nil"/>
              </w:pBdr>
              <w:spacing w:line="240" w:lineRule="auto"/>
              <w:ind w:left="0" w:hanging="2"/>
              <w:rPr>
                <w:sz w:val="24"/>
                <w:szCs w:val="22"/>
              </w:rPr>
            </w:pPr>
            <w:r w:rsidRPr="00F84B8A">
              <w:rPr>
                <w:sz w:val="24"/>
                <w:szCs w:val="22"/>
              </w:rPr>
              <w:t>Захід є надмірним у порівнянні з Альтернативою 2</w:t>
            </w:r>
          </w:p>
        </w:tc>
      </w:tr>
    </w:tbl>
    <w:p w:rsidR="00913461" w:rsidRPr="00577C1A" w:rsidRDefault="00913461" w:rsidP="00577C1A">
      <w:pPr>
        <w:widowControl w:val="0"/>
        <w:pBdr>
          <w:top w:val="nil"/>
          <w:left w:val="nil"/>
          <w:bottom w:val="nil"/>
          <w:right w:val="nil"/>
          <w:between w:val="nil"/>
        </w:pBdr>
        <w:spacing w:line="240" w:lineRule="auto"/>
        <w:ind w:left="1" w:hanging="3"/>
        <w:rPr>
          <w:sz w:val="28"/>
          <w:szCs w:val="28"/>
        </w:rPr>
      </w:pPr>
    </w:p>
    <w:p w:rsidR="00071079" w:rsidRPr="00577C1A" w:rsidRDefault="00C0078B" w:rsidP="00577C1A">
      <w:pPr>
        <w:widowControl w:val="0"/>
        <w:pBdr>
          <w:top w:val="nil"/>
          <w:left w:val="nil"/>
          <w:bottom w:val="nil"/>
          <w:right w:val="nil"/>
          <w:between w:val="nil"/>
        </w:pBdr>
        <w:spacing w:line="240" w:lineRule="auto"/>
        <w:ind w:leftChars="0" w:left="1" w:firstLineChars="252" w:firstLine="706"/>
        <w:rPr>
          <w:sz w:val="28"/>
          <w:szCs w:val="28"/>
        </w:rPr>
      </w:pPr>
      <w:r w:rsidRPr="00577C1A">
        <w:rPr>
          <w:sz w:val="28"/>
          <w:szCs w:val="28"/>
        </w:rPr>
        <w:t>Оцінка впливу на сферу інтересів громадян:</w:t>
      </w:r>
    </w:p>
    <w:tbl>
      <w:tblPr>
        <w:tblStyle w:val="aff9"/>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97"/>
        <w:gridCol w:w="5245"/>
        <w:gridCol w:w="1956"/>
      </w:tblGrid>
      <w:tr w:rsidR="00F76FE6" w:rsidRPr="00577C1A" w:rsidTr="00B80269">
        <w:tc>
          <w:tcPr>
            <w:tcW w:w="2297" w:type="dxa"/>
          </w:tcPr>
          <w:p w:rsidR="00071079" w:rsidRPr="00F84B8A" w:rsidRDefault="00C0078B" w:rsidP="00577C1A">
            <w:pPr>
              <w:widowControl w:val="0"/>
              <w:pBdr>
                <w:top w:val="nil"/>
                <w:left w:val="nil"/>
                <w:bottom w:val="nil"/>
                <w:right w:val="nil"/>
                <w:between w:val="nil"/>
              </w:pBdr>
              <w:spacing w:line="240" w:lineRule="auto"/>
              <w:ind w:left="0" w:hanging="2"/>
              <w:jc w:val="center"/>
              <w:rPr>
                <w:sz w:val="24"/>
                <w:szCs w:val="22"/>
              </w:rPr>
            </w:pPr>
            <w:r w:rsidRPr="00F84B8A">
              <w:rPr>
                <w:sz w:val="24"/>
                <w:szCs w:val="22"/>
              </w:rPr>
              <w:t>Вид альтернативи</w:t>
            </w:r>
          </w:p>
          <w:p w:rsidR="00071079" w:rsidRPr="00F84B8A" w:rsidRDefault="00071079" w:rsidP="00577C1A">
            <w:pPr>
              <w:widowControl w:val="0"/>
              <w:pBdr>
                <w:top w:val="nil"/>
                <w:left w:val="nil"/>
                <w:bottom w:val="nil"/>
                <w:right w:val="nil"/>
                <w:between w:val="nil"/>
              </w:pBdr>
              <w:spacing w:line="240" w:lineRule="auto"/>
              <w:ind w:left="0" w:hanging="2"/>
              <w:jc w:val="center"/>
              <w:rPr>
                <w:sz w:val="24"/>
                <w:szCs w:val="22"/>
              </w:rPr>
            </w:pPr>
          </w:p>
        </w:tc>
        <w:tc>
          <w:tcPr>
            <w:tcW w:w="5245" w:type="dxa"/>
          </w:tcPr>
          <w:p w:rsidR="00071079" w:rsidRPr="00F84B8A" w:rsidRDefault="00C0078B" w:rsidP="00577C1A">
            <w:pPr>
              <w:widowControl w:val="0"/>
              <w:pBdr>
                <w:top w:val="nil"/>
                <w:left w:val="nil"/>
                <w:bottom w:val="nil"/>
                <w:right w:val="nil"/>
                <w:between w:val="nil"/>
              </w:pBdr>
              <w:spacing w:line="240" w:lineRule="auto"/>
              <w:ind w:left="0" w:right="-109" w:hanging="2"/>
              <w:jc w:val="center"/>
              <w:rPr>
                <w:sz w:val="24"/>
                <w:szCs w:val="22"/>
              </w:rPr>
            </w:pPr>
            <w:r w:rsidRPr="00F84B8A">
              <w:rPr>
                <w:sz w:val="24"/>
                <w:szCs w:val="22"/>
              </w:rPr>
              <w:t>Вигоди</w:t>
            </w:r>
          </w:p>
        </w:tc>
        <w:tc>
          <w:tcPr>
            <w:tcW w:w="1956" w:type="dxa"/>
          </w:tcPr>
          <w:p w:rsidR="00071079" w:rsidRPr="00F84B8A" w:rsidRDefault="00C0078B" w:rsidP="00577C1A">
            <w:pPr>
              <w:widowControl w:val="0"/>
              <w:pBdr>
                <w:top w:val="nil"/>
                <w:left w:val="nil"/>
                <w:bottom w:val="nil"/>
                <w:right w:val="nil"/>
                <w:between w:val="nil"/>
              </w:pBdr>
              <w:spacing w:line="240" w:lineRule="auto"/>
              <w:ind w:left="0" w:hanging="2"/>
              <w:jc w:val="center"/>
              <w:rPr>
                <w:sz w:val="24"/>
                <w:szCs w:val="22"/>
              </w:rPr>
            </w:pPr>
            <w:r w:rsidRPr="00F84B8A">
              <w:rPr>
                <w:sz w:val="24"/>
                <w:szCs w:val="22"/>
              </w:rPr>
              <w:t>Витрати</w:t>
            </w:r>
          </w:p>
        </w:tc>
      </w:tr>
      <w:tr w:rsidR="00B80269" w:rsidRPr="00577C1A" w:rsidTr="00B80269">
        <w:tc>
          <w:tcPr>
            <w:tcW w:w="2297" w:type="dxa"/>
          </w:tcPr>
          <w:p w:rsidR="00B80269" w:rsidRPr="00F84B8A" w:rsidRDefault="00B80269" w:rsidP="00B80269">
            <w:pPr>
              <w:widowControl w:val="0"/>
              <w:pBdr>
                <w:top w:val="nil"/>
                <w:left w:val="nil"/>
                <w:bottom w:val="nil"/>
                <w:right w:val="nil"/>
                <w:between w:val="nil"/>
              </w:pBdr>
              <w:spacing w:line="240" w:lineRule="auto"/>
              <w:ind w:left="0" w:hanging="2"/>
              <w:rPr>
                <w:sz w:val="24"/>
                <w:szCs w:val="22"/>
              </w:rPr>
            </w:pPr>
            <w:r w:rsidRPr="00F84B8A">
              <w:rPr>
                <w:sz w:val="24"/>
                <w:szCs w:val="22"/>
              </w:rPr>
              <w:t>Альтернатива 1</w:t>
            </w:r>
          </w:p>
          <w:p w:rsidR="00B80269" w:rsidRPr="00F84B8A" w:rsidRDefault="00B80269" w:rsidP="00B80269">
            <w:pPr>
              <w:widowControl w:val="0"/>
              <w:pBdr>
                <w:top w:val="nil"/>
                <w:left w:val="nil"/>
                <w:bottom w:val="nil"/>
                <w:right w:val="nil"/>
                <w:between w:val="nil"/>
              </w:pBdr>
              <w:spacing w:line="240" w:lineRule="auto"/>
              <w:ind w:left="0" w:hanging="2"/>
              <w:rPr>
                <w:sz w:val="24"/>
                <w:szCs w:val="22"/>
              </w:rPr>
            </w:pPr>
            <w:r w:rsidRPr="00F84B8A">
              <w:rPr>
                <w:sz w:val="24"/>
                <w:szCs w:val="22"/>
              </w:rPr>
              <w:t>Збереження чинного регулювання</w:t>
            </w:r>
          </w:p>
        </w:tc>
        <w:tc>
          <w:tcPr>
            <w:tcW w:w="5245" w:type="dxa"/>
          </w:tcPr>
          <w:p w:rsidR="00B80269" w:rsidRPr="00F84B8A" w:rsidRDefault="00B80269" w:rsidP="00B80269">
            <w:pPr>
              <w:widowControl w:val="0"/>
              <w:pBdr>
                <w:top w:val="nil"/>
                <w:left w:val="nil"/>
                <w:bottom w:val="nil"/>
                <w:right w:val="nil"/>
                <w:between w:val="nil"/>
              </w:pBdr>
              <w:spacing w:line="240" w:lineRule="auto"/>
              <w:ind w:left="0" w:hanging="2"/>
              <w:rPr>
                <w:sz w:val="24"/>
                <w:szCs w:val="22"/>
              </w:rPr>
            </w:pPr>
            <w:r w:rsidRPr="00F84B8A">
              <w:rPr>
                <w:sz w:val="24"/>
                <w:szCs w:val="22"/>
              </w:rPr>
              <w:t>Відсутні</w:t>
            </w:r>
          </w:p>
        </w:tc>
        <w:tc>
          <w:tcPr>
            <w:tcW w:w="1956" w:type="dxa"/>
          </w:tcPr>
          <w:p w:rsidR="00B80269" w:rsidRPr="00F84B8A" w:rsidRDefault="00B54A1E" w:rsidP="00B80269">
            <w:pPr>
              <w:widowControl w:val="0"/>
              <w:pBdr>
                <w:top w:val="nil"/>
                <w:left w:val="nil"/>
                <w:bottom w:val="nil"/>
                <w:right w:val="nil"/>
                <w:between w:val="nil"/>
              </w:pBdr>
              <w:spacing w:line="240" w:lineRule="auto"/>
              <w:ind w:left="0" w:hanging="2"/>
              <w:rPr>
                <w:sz w:val="24"/>
                <w:szCs w:val="22"/>
              </w:rPr>
            </w:pPr>
            <w:r w:rsidRPr="00F84B8A">
              <w:rPr>
                <w:sz w:val="24"/>
                <w:szCs w:val="22"/>
              </w:rPr>
              <w:t>Відсутні</w:t>
            </w:r>
          </w:p>
        </w:tc>
      </w:tr>
      <w:tr w:rsidR="00B80269" w:rsidRPr="00577C1A" w:rsidTr="00B80269">
        <w:trPr>
          <w:trHeight w:val="986"/>
        </w:trPr>
        <w:tc>
          <w:tcPr>
            <w:tcW w:w="2297" w:type="dxa"/>
          </w:tcPr>
          <w:p w:rsidR="00B80269" w:rsidRPr="00F84B8A" w:rsidRDefault="00B80269" w:rsidP="00B80269">
            <w:pPr>
              <w:widowControl w:val="0"/>
              <w:pBdr>
                <w:top w:val="nil"/>
                <w:left w:val="nil"/>
                <w:bottom w:val="nil"/>
                <w:right w:val="nil"/>
                <w:between w:val="nil"/>
              </w:pBdr>
              <w:spacing w:line="240" w:lineRule="auto"/>
              <w:ind w:left="0" w:hanging="2"/>
              <w:rPr>
                <w:sz w:val="24"/>
                <w:szCs w:val="22"/>
              </w:rPr>
            </w:pPr>
            <w:r w:rsidRPr="00F84B8A">
              <w:rPr>
                <w:sz w:val="24"/>
                <w:szCs w:val="22"/>
              </w:rPr>
              <w:lastRenderedPageBreak/>
              <w:t xml:space="preserve">Альтернатива 2 </w:t>
            </w:r>
          </w:p>
          <w:p w:rsidR="00B80269" w:rsidRPr="00F84B8A" w:rsidRDefault="00B80269" w:rsidP="00B80269">
            <w:pPr>
              <w:widowControl w:val="0"/>
              <w:pBdr>
                <w:top w:val="nil"/>
                <w:left w:val="nil"/>
                <w:bottom w:val="nil"/>
                <w:right w:val="nil"/>
                <w:between w:val="nil"/>
              </w:pBdr>
              <w:spacing w:line="240" w:lineRule="auto"/>
              <w:ind w:left="0" w:hanging="2"/>
              <w:rPr>
                <w:sz w:val="24"/>
                <w:szCs w:val="22"/>
              </w:rPr>
            </w:pPr>
            <w:r w:rsidRPr="00F84B8A">
              <w:rPr>
                <w:sz w:val="24"/>
                <w:szCs w:val="22"/>
              </w:rPr>
              <w:t>Унесення змін до чинного регуляторного акта</w:t>
            </w:r>
          </w:p>
        </w:tc>
        <w:tc>
          <w:tcPr>
            <w:tcW w:w="5245" w:type="dxa"/>
          </w:tcPr>
          <w:p w:rsidR="00B80269" w:rsidRPr="00F84B8A" w:rsidRDefault="00B54A1E" w:rsidP="00597D87">
            <w:pPr>
              <w:widowControl w:val="0"/>
              <w:pBdr>
                <w:top w:val="nil"/>
                <w:left w:val="nil"/>
                <w:bottom w:val="nil"/>
                <w:right w:val="nil"/>
                <w:between w:val="nil"/>
              </w:pBdr>
              <w:spacing w:line="240" w:lineRule="auto"/>
              <w:ind w:left="0" w:hanging="2"/>
              <w:jc w:val="both"/>
              <w:rPr>
                <w:sz w:val="24"/>
                <w:szCs w:val="22"/>
              </w:rPr>
            </w:pPr>
            <w:r w:rsidRPr="00F84B8A">
              <w:rPr>
                <w:sz w:val="24"/>
                <w:szCs w:val="22"/>
              </w:rPr>
              <w:t>Відсутні</w:t>
            </w:r>
          </w:p>
        </w:tc>
        <w:tc>
          <w:tcPr>
            <w:tcW w:w="1956" w:type="dxa"/>
          </w:tcPr>
          <w:p w:rsidR="00B80269" w:rsidRPr="00F84B8A" w:rsidRDefault="00B80269" w:rsidP="00B80269">
            <w:pPr>
              <w:widowControl w:val="0"/>
              <w:pBdr>
                <w:top w:val="nil"/>
                <w:left w:val="nil"/>
                <w:bottom w:val="nil"/>
                <w:right w:val="nil"/>
                <w:between w:val="nil"/>
              </w:pBdr>
              <w:spacing w:line="240" w:lineRule="auto"/>
              <w:ind w:left="0" w:hanging="2"/>
              <w:rPr>
                <w:sz w:val="24"/>
                <w:szCs w:val="22"/>
              </w:rPr>
            </w:pPr>
            <w:r w:rsidRPr="00F84B8A">
              <w:rPr>
                <w:sz w:val="24"/>
                <w:szCs w:val="22"/>
              </w:rPr>
              <w:t>Відсутні</w:t>
            </w:r>
          </w:p>
        </w:tc>
      </w:tr>
      <w:tr w:rsidR="00B80269" w:rsidRPr="00577C1A" w:rsidTr="00B80269">
        <w:trPr>
          <w:trHeight w:val="986"/>
        </w:trPr>
        <w:tc>
          <w:tcPr>
            <w:tcW w:w="2297" w:type="dxa"/>
          </w:tcPr>
          <w:p w:rsidR="00B80269" w:rsidRPr="00F84B8A" w:rsidRDefault="00B80269" w:rsidP="00B80269">
            <w:pPr>
              <w:pBdr>
                <w:top w:val="nil"/>
                <w:left w:val="nil"/>
                <w:bottom w:val="nil"/>
                <w:right w:val="nil"/>
                <w:between w:val="nil"/>
              </w:pBdr>
              <w:spacing w:line="240" w:lineRule="auto"/>
              <w:ind w:left="0" w:hanging="2"/>
              <w:rPr>
                <w:sz w:val="24"/>
                <w:szCs w:val="22"/>
              </w:rPr>
            </w:pPr>
            <w:r w:rsidRPr="00F84B8A">
              <w:rPr>
                <w:sz w:val="24"/>
                <w:szCs w:val="22"/>
              </w:rPr>
              <w:t xml:space="preserve">Альтернатива 3 </w:t>
            </w:r>
          </w:p>
          <w:p w:rsidR="00B80269" w:rsidRPr="00F84B8A" w:rsidRDefault="00B80269" w:rsidP="00B80269">
            <w:pPr>
              <w:widowControl w:val="0"/>
              <w:pBdr>
                <w:top w:val="nil"/>
                <w:left w:val="nil"/>
                <w:bottom w:val="nil"/>
                <w:right w:val="nil"/>
                <w:between w:val="nil"/>
              </w:pBdr>
              <w:spacing w:line="240" w:lineRule="auto"/>
              <w:ind w:left="0" w:hanging="2"/>
              <w:rPr>
                <w:sz w:val="24"/>
                <w:szCs w:val="22"/>
              </w:rPr>
            </w:pPr>
            <w:r w:rsidRPr="00F84B8A">
              <w:rPr>
                <w:sz w:val="24"/>
                <w:szCs w:val="22"/>
              </w:rPr>
              <w:t>Прийняття нового регуляторного акта</w:t>
            </w:r>
          </w:p>
        </w:tc>
        <w:tc>
          <w:tcPr>
            <w:tcW w:w="5245" w:type="dxa"/>
          </w:tcPr>
          <w:p w:rsidR="00B80269" w:rsidRPr="00F84B8A" w:rsidRDefault="00B54A1E" w:rsidP="00597D87">
            <w:pPr>
              <w:widowControl w:val="0"/>
              <w:pBdr>
                <w:top w:val="nil"/>
                <w:left w:val="nil"/>
                <w:bottom w:val="nil"/>
                <w:right w:val="nil"/>
                <w:between w:val="nil"/>
              </w:pBdr>
              <w:spacing w:line="240" w:lineRule="auto"/>
              <w:ind w:left="0" w:hanging="2"/>
              <w:jc w:val="both"/>
              <w:rPr>
                <w:sz w:val="24"/>
                <w:szCs w:val="22"/>
              </w:rPr>
            </w:pPr>
            <w:r w:rsidRPr="00F84B8A">
              <w:rPr>
                <w:sz w:val="24"/>
                <w:szCs w:val="22"/>
              </w:rPr>
              <w:t>Відсутні</w:t>
            </w:r>
          </w:p>
        </w:tc>
        <w:tc>
          <w:tcPr>
            <w:tcW w:w="1956" w:type="dxa"/>
          </w:tcPr>
          <w:p w:rsidR="00B80269" w:rsidRPr="00F84B8A" w:rsidRDefault="00B54A1E" w:rsidP="00B80269">
            <w:pPr>
              <w:widowControl w:val="0"/>
              <w:pBdr>
                <w:top w:val="nil"/>
                <w:left w:val="nil"/>
                <w:bottom w:val="nil"/>
                <w:right w:val="nil"/>
                <w:between w:val="nil"/>
              </w:pBdr>
              <w:spacing w:line="240" w:lineRule="auto"/>
              <w:ind w:left="0" w:hanging="2"/>
              <w:rPr>
                <w:sz w:val="24"/>
                <w:szCs w:val="22"/>
              </w:rPr>
            </w:pPr>
            <w:r w:rsidRPr="00F84B8A">
              <w:rPr>
                <w:sz w:val="24"/>
                <w:szCs w:val="22"/>
              </w:rPr>
              <w:t>Відсутні</w:t>
            </w:r>
          </w:p>
        </w:tc>
      </w:tr>
    </w:tbl>
    <w:p w:rsidR="00071079" w:rsidRDefault="00071079" w:rsidP="00577C1A">
      <w:pPr>
        <w:widowControl w:val="0"/>
        <w:pBdr>
          <w:top w:val="nil"/>
          <w:left w:val="nil"/>
          <w:bottom w:val="nil"/>
          <w:right w:val="nil"/>
          <w:between w:val="nil"/>
        </w:pBdr>
        <w:spacing w:line="240" w:lineRule="auto"/>
        <w:ind w:left="1" w:hanging="3"/>
        <w:rPr>
          <w:sz w:val="28"/>
          <w:szCs w:val="28"/>
        </w:rPr>
      </w:pPr>
    </w:p>
    <w:p w:rsidR="00071079" w:rsidRPr="00577C1A" w:rsidRDefault="00C0078B" w:rsidP="00577C1A">
      <w:pPr>
        <w:widowControl w:val="0"/>
        <w:numPr>
          <w:ilvl w:val="0"/>
          <w:numId w:val="2"/>
        </w:numPr>
        <w:pBdr>
          <w:top w:val="nil"/>
          <w:left w:val="nil"/>
          <w:bottom w:val="nil"/>
          <w:right w:val="nil"/>
          <w:between w:val="nil"/>
        </w:pBdr>
        <w:spacing w:line="240" w:lineRule="auto"/>
        <w:ind w:leftChars="0" w:left="1" w:firstLineChars="252" w:firstLine="706"/>
        <w:rPr>
          <w:sz w:val="28"/>
          <w:szCs w:val="28"/>
        </w:rPr>
      </w:pPr>
      <w:r w:rsidRPr="00577C1A">
        <w:rPr>
          <w:sz w:val="28"/>
          <w:szCs w:val="28"/>
        </w:rPr>
        <w:t>Оцінка впливу на сферу інтересів суб’єктів господарювання:</w:t>
      </w:r>
    </w:p>
    <w:tbl>
      <w:tblPr>
        <w:tblStyle w:val="affa"/>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97"/>
        <w:gridCol w:w="4820"/>
        <w:gridCol w:w="2381"/>
      </w:tblGrid>
      <w:tr w:rsidR="00F76FE6" w:rsidRPr="00577C1A" w:rsidTr="00F84B8A">
        <w:tc>
          <w:tcPr>
            <w:tcW w:w="2297" w:type="dxa"/>
          </w:tcPr>
          <w:p w:rsidR="00071079" w:rsidRPr="00F84B8A" w:rsidRDefault="00C0078B" w:rsidP="00577C1A">
            <w:pPr>
              <w:widowControl w:val="0"/>
              <w:pBdr>
                <w:top w:val="nil"/>
                <w:left w:val="nil"/>
                <w:bottom w:val="nil"/>
                <w:right w:val="nil"/>
                <w:between w:val="nil"/>
              </w:pBdr>
              <w:spacing w:line="240" w:lineRule="auto"/>
              <w:ind w:left="0" w:hanging="2"/>
              <w:jc w:val="center"/>
              <w:rPr>
                <w:sz w:val="24"/>
                <w:szCs w:val="23"/>
              </w:rPr>
            </w:pPr>
            <w:r w:rsidRPr="00F84B8A">
              <w:rPr>
                <w:sz w:val="24"/>
                <w:szCs w:val="23"/>
              </w:rPr>
              <w:t>Вид альтернативи</w:t>
            </w:r>
          </w:p>
          <w:p w:rsidR="00071079" w:rsidRPr="00F84B8A" w:rsidRDefault="00071079" w:rsidP="00577C1A">
            <w:pPr>
              <w:widowControl w:val="0"/>
              <w:pBdr>
                <w:top w:val="nil"/>
                <w:left w:val="nil"/>
                <w:bottom w:val="nil"/>
                <w:right w:val="nil"/>
                <w:between w:val="nil"/>
              </w:pBdr>
              <w:spacing w:line="240" w:lineRule="auto"/>
              <w:ind w:left="0" w:hanging="2"/>
              <w:jc w:val="center"/>
              <w:rPr>
                <w:sz w:val="24"/>
                <w:szCs w:val="23"/>
              </w:rPr>
            </w:pPr>
          </w:p>
        </w:tc>
        <w:tc>
          <w:tcPr>
            <w:tcW w:w="4820" w:type="dxa"/>
          </w:tcPr>
          <w:p w:rsidR="00071079" w:rsidRPr="00F84B8A" w:rsidRDefault="00C0078B" w:rsidP="00577C1A">
            <w:pPr>
              <w:widowControl w:val="0"/>
              <w:pBdr>
                <w:top w:val="nil"/>
                <w:left w:val="nil"/>
                <w:bottom w:val="nil"/>
                <w:right w:val="nil"/>
                <w:between w:val="nil"/>
              </w:pBdr>
              <w:spacing w:line="240" w:lineRule="auto"/>
              <w:ind w:left="0" w:right="-108" w:hanging="2"/>
              <w:jc w:val="center"/>
              <w:rPr>
                <w:sz w:val="24"/>
                <w:szCs w:val="23"/>
              </w:rPr>
            </w:pPr>
            <w:r w:rsidRPr="00F84B8A">
              <w:rPr>
                <w:sz w:val="24"/>
                <w:szCs w:val="23"/>
              </w:rPr>
              <w:t>Вигоди</w:t>
            </w:r>
          </w:p>
        </w:tc>
        <w:tc>
          <w:tcPr>
            <w:tcW w:w="2381" w:type="dxa"/>
          </w:tcPr>
          <w:p w:rsidR="00071079" w:rsidRPr="00F84B8A" w:rsidRDefault="00C0078B" w:rsidP="00577C1A">
            <w:pPr>
              <w:widowControl w:val="0"/>
              <w:pBdr>
                <w:top w:val="nil"/>
                <w:left w:val="nil"/>
                <w:bottom w:val="nil"/>
                <w:right w:val="nil"/>
                <w:between w:val="nil"/>
              </w:pBdr>
              <w:spacing w:line="240" w:lineRule="auto"/>
              <w:ind w:left="0" w:hanging="2"/>
              <w:jc w:val="center"/>
              <w:rPr>
                <w:sz w:val="24"/>
                <w:szCs w:val="23"/>
              </w:rPr>
            </w:pPr>
            <w:r w:rsidRPr="00F84B8A">
              <w:rPr>
                <w:sz w:val="24"/>
                <w:szCs w:val="23"/>
              </w:rPr>
              <w:t>Витрати</w:t>
            </w:r>
          </w:p>
        </w:tc>
      </w:tr>
      <w:tr w:rsidR="000D300E" w:rsidRPr="00577C1A" w:rsidTr="00F84B8A">
        <w:tc>
          <w:tcPr>
            <w:tcW w:w="2297" w:type="dxa"/>
          </w:tcPr>
          <w:p w:rsidR="000D300E" w:rsidRPr="00F84B8A" w:rsidRDefault="000D300E" w:rsidP="00577C1A">
            <w:pPr>
              <w:widowControl w:val="0"/>
              <w:pBdr>
                <w:top w:val="nil"/>
                <w:left w:val="nil"/>
                <w:bottom w:val="nil"/>
                <w:right w:val="nil"/>
                <w:between w:val="nil"/>
              </w:pBdr>
              <w:spacing w:line="240" w:lineRule="auto"/>
              <w:ind w:left="0" w:hanging="2"/>
              <w:rPr>
                <w:sz w:val="24"/>
                <w:szCs w:val="23"/>
              </w:rPr>
            </w:pPr>
            <w:r w:rsidRPr="00F84B8A">
              <w:rPr>
                <w:sz w:val="24"/>
                <w:szCs w:val="23"/>
              </w:rPr>
              <w:t>Альтернатива 1</w:t>
            </w:r>
          </w:p>
          <w:p w:rsidR="000D300E" w:rsidRPr="00F84B8A" w:rsidRDefault="000D300E" w:rsidP="00577C1A">
            <w:pPr>
              <w:widowControl w:val="0"/>
              <w:pBdr>
                <w:top w:val="nil"/>
                <w:left w:val="nil"/>
                <w:bottom w:val="nil"/>
                <w:right w:val="nil"/>
                <w:between w:val="nil"/>
              </w:pBdr>
              <w:spacing w:line="240" w:lineRule="auto"/>
              <w:ind w:left="0" w:hanging="2"/>
              <w:rPr>
                <w:sz w:val="24"/>
                <w:szCs w:val="23"/>
              </w:rPr>
            </w:pPr>
            <w:r w:rsidRPr="00F84B8A">
              <w:rPr>
                <w:sz w:val="24"/>
                <w:szCs w:val="23"/>
              </w:rPr>
              <w:t>Збереження чинного регулювання</w:t>
            </w:r>
          </w:p>
        </w:tc>
        <w:tc>
          <w:tcPr>
            <w:tcW w:w="4820" w:type="dxa"/>
          </w:tcPr>
          <w:p w:rsidR="000D300E" w:rsidRPr="00F84B8A" w:rsidRDefault="000D300E" w:rsidP="00577C1A">
            <w:pPr>
              <w:widowControl w:val="0"/>
              <w:pBdr>
                <w:top w:val="nil"/>
                <w:left w:val="nil"/>
                <w:bottom w:val="nil"/>
                <w:right w:val="nil"/>
                <w:between w:val="nil"/>
              </w:pBdr>
              <w:spacing w:line="240" w:lineRule="auto"/>
              <w:ind w:left="0" w:hanging="2"/>
              <w:rPr>
                <w:sz w:val="24"/>
                <w:szCs w:val="23"/>
              </w:rPr>
            </w:pPr>
            <w:r w:rsidRPr="00F84B8A">
              <w:rPr>
                <w:sz w:val="24"/>
                <w:szCs w:val="23"/>
              </w:rPr>
              <w:t>Відсутні</w:t>
            </w:r>
          </w:p>
          <w:p w:rsidR="000D300E" w:rsidRPr="00F84B8A" w:rsidRDefault="000D300E" w:rsidP="00577C1A">
            <w:pPr>
              <w:suppressAutoHyphens w:val="0"/>
              <w:overflowPunct/>
              <w:autoSpaceDE/>
              <w:autoSpaceDN/>
              <w:adjustRightInd/>
              <w:spacing w:line="240" w:lineRule="auto"/>
              <w:ind w:leftChars="0" w:left="0" w:firstLineChars="0" w:firstLine="709"/>
              <w:jc w:val="both"/>
              <w:textAlignment w:val="auto"/>
              <w:outlineLvl w:val="9"/>
              <w:rPr>
                <w:sz w:val="24"/>
                <w:szCs w:val="23"/>
              </w:rPr>
            </w:pPr>
          </w:p>
        </w:tc>
        <w:tc>
          <w:tcPr>
            <w:tcW w:w="2381" w:type="dxa"/>
          </w:tcPr>
          <w:p w:rsidR="000D300E" w:rsidRPr="00F84B8A" w:rsidRDefault="000D300E" w:rsidP="00577C1A">
            <w:pPr>
              <w:widowControl w:val="0"/>
              <w:pBdr>
                <w:top w:val="nil"/>
                <w:left w:val="nil"/>
                <w:bottom w:val="nil"/>
                <w:right w:val="nil"/>
                <w:between w:val="nil"/>
              </w:pBdr>
              <w:spacing w:line="240" w:lineRule="auto"/>
              <w:ind w:left="0" w:hanging="2"/>
              <w:jc w:val="both"/>
              <w:rPr>
                <w:sz w:val="24"/>
                <w:szCs w:val="23"/>
              </w:rPr>
            </w:pPr>
            <w:r w:rsidRPr="00F84B8A">
              <w:rPr>
                <w:sz w:val="24"/>
                <w:szCs w:val="23"/>
              </w:rPr>
              <w:t xml:space="preserve">Не забезпечує </w:t>
            </w:r>
            <w:r w:rsidR="001846F9" w:rsidRPr="00F84B8A">
              <w:rPr>
                <w:sz w:val="24"/>
                <w:szCs w:val="22"/>
              </w:rPr>
              <w:t xml:space="preserve">досягнення </w:t>
            </w:r>
            <w:r w:rsidR="001846F9" w:rsidRPr="00F84B8A">
              <w:rPr>
                <w:sz w:val="24"/>
                <w:szCs w:val="24"/>
              </w:rPr>
              <w:t xml:space="preserve">задекларованих </w:t>
            </w:r>
            <w:r w:rsidR="001846F9">
              <w:rPr>
                <w:sz w:val="24"/>
                <w:szCs w:val="22"/>
              </w:rPr>
              <w:t>цілей державного регулювання</w:t>
            </w:r>
          </w:p>
        </w:tc>
      </w:tr>
      <w:tr w:rsidR="00B80269" w:rsidRPr="00577C1A" w:rsidTr="00F84B8A">
        <w:trPr>
          <w:trHeight w:val="701"/>
        </w:trPr>
        <w:tc>
          <w:tcPr>
            <w:tcW w:w="2297" w:type="dxa"/>
          </w:tcPr>
          <w:p w:rsidR="00B80269" w:rsidRPr="00F84B8A" w:rsidRDefault="00B80269" w:rsidP="00B80269">
            <w:pPr>
              <w:widowControl w:val="0"/>
              <w:pBdr>
                <w:top w:val="nil"/>
                <w:left w:val="nil"/>
                <w:bottom w:val="nil"/>
                <w:right w:val="nil"/>
                <w:between w:val="nil"/>
              </w:pBdr>
              <w:spacing w:line="240" w:lineRule="auto"/>
              <w:ind w:left="0" w:hanging="2"/>
              <w:rPr>
                <w:sz w:val="24"/>
                <w:szCs w:val="23"/>
              </w:rPr>
            </w:pPr>
            <w:r w:rsidRPr="00F84B8A">
              <w:rPr>
                <w:sz w:val="24"/>
                <w:szCs w:val="23"/>
              </w:rPr>
              <w:t xml:space="preserve">Альтернатива 2 </w:t>
            </w:r>
          </w:p>
          <w:p w:rsidR="00B80269" w:rsidRPr="00F84B8A" w:rsidRDefault="00B80269" w:rsidP="00B80269">
            <w:pPr>
              <w:widowControl w:val="0"/>
              <w:pBdr>
                <w:top w:val="nil"/>
                <w:left w:val="nil"/>
                <w:bottom w:val="nil"/>
                <w:right w:val="nil"/>
                <w:between w:val="nil"/>
              </w:pBdr>
              <w:spacing w:line="240" w:lineRule="auto"/>
              <w:ind w:left="0" w:hanging="2"/>
              <w:rPr>
                <w:sz w:val="24"/>
                <w:szCs w:val="23"/>
              </w:rPr>
            </w:pPr>
            <w:r w:rsidRPr="00F84B8A">
              <w:rPr>
                <w:sz w:val="24"/>
                <w:szCs w:val="23"/>
              </w:rPr>
              <w:t xml:space="preserve">Унесення змін до чинного </w:t>
            </w:r>
          </w:p>
          <w:p w:rsidR="00B80269" w:rsidRPr="00F84B8A" w:rsidRDefault="00B80269" w:rsidP="00B80269">
            <w:pPr>
              <w:widowControl w:val="0"/>
              <w:pBdr>
                <w:top w:val="nil"/>
                <w:left w:val="nil"/>
                <w:bottom w:val="nil"/>
                <w:right w:val="nil"/>
                <w:between w:val="nil"/>
              </w:pBdr>
              <w:spacing w:line="240" w:lineRule="auto"/>
              <w:ind w:left="0" w:hanging="2"/>
              <w:rPr>
                <w:sz w:val="24"/>
                <w:szCs w:val="23"/>
              </w:rPr>
            </w:pPr>
            <w:r w:rsidRPr="00F84B8A">
              <w:rPr>
                <w:sz w:val="24"/>
                <w:szCs w:val="23"/>
              </w:rPr>
              <w:t>регуляторного акта</w:t>
            </w:r>
          </w:p>
        </w:tc>
        <w:tc>
          <w:tcPr>
            <w:tcW w:w="4820" w:type="dxa"/>
          </w:tcPr>
          <w:p w:rsidR="00D94505" w:rsidRPr="00F84B8A" w:rsidRDefault="002863FE">
            <w:pPr>
              <w:pBdr>
                <w:top w:val="nil"/>
                <w:left w:val="nil"/>
                <w:bottom w:val="nil"/>
                <w:right w:val="nil"/>
                <w:between w:val="nil"/>
              </w:pBdr>
              <w:spacing w:line="240" w:lineRule="auto"/>
              <w:ind w:left="0" w:hanging="2"/>
              <w:jc w:val="both"/>
              <w:rPr>
                <w:sz w:val="24"/>
                <w:szCs w:val="23"/>
              </w:rPr>
            </w:pPr>
            <w:r w:rsidRPr="00F84B8A">
              <w:rPr>
                <w:sz w:val="24"/>
                <w:szCs w:val="23"/>
              </w:rPr>
              <w:t>Розширює межі формування цінових сигналів для учасників ринку в частині балансу попиту та пропозиції на ринку електричної енергії</w:t>
            </w:r>
            <w:r w:rsidR="00D94505" w:rsidRPr="00F84B8A">
              <w:rPr>
                <w:sz w:val="24"/>
                <w:szCs w:val="23"/>
              </w:rPr>
              <w:t>, а також розширює можливості суб’єктів господарювання щодо оптимізації витрат на електричну енергію. У той же час, забезпечує розвиток РДН та ВДР з метою забезпечення подальшого об’єднання РДН та ВДР з об’єднаним ринком Європейського союзу</w:t>
            </w:r>
          </w:p>
        </w:tc>
        <w:tc>
          <w:tcPr>
            <w:tcW w:w="2381" w:type="dxa"/>
          </w:tcPr>
          <w:p w:rsidR="00B80269" w:rsidRPr="00F84B8A" w:rsidRDefault="00B54A1E" w:rsidP="00F84B8A">
            <w:pPr>
              <w:widowControl w:val="0"/>
              <w:pBdr>
                <w:top w:val="nil"/>
                <w:left w:val="nil"/>
                <w:bottom w:val="nil"/>
                <w:right w:val="nil"/>
                <w:between w:val="nil"/>
              </w:pBdr>
              <w:spacing w:line="240" w:lineRule="auto"/>
              <w:ind w:left="0" w:hanging="2"/>
              <w:jc w:val="both"/>
              <w:rPr>
                <w:sz w:val="24"/>
                <w:szCs w:val="23"/>
              </w:rPr>
            </w:pPr>
            <w:r w:rsidRPr="00F84B8A">
              <w:rPr>
                <w:sz w:val="24"/>
                <w:szCs w:val="23"/>
              </w:rPr>
              <w:t>Потребує адаптування торгових стратегій учасників ринку в частині врахування можливості купівлі-продажу електричної енергії за процедурою від’ємної ціни</w:t>
            </w:r>
          </w:p>
        </w:tc>
      </w:tr>
      <w:tr w:rsidR="000D300E" w:rsidRPr="00577C1A" w:rsidTr="00F84B8A">
        <w:trPr>
          <w:trHeight w:val="701"/>
        </w:trPr>
        <w:tc>
          <w:tcPr>
            <w:tcW w:w="2297" w:type="dxa"/>
          </w:tcPr>
          <w:p w:rsidR="000D300E" w:rsidRPr="00F84B8A" w:rsidRDefault="000D300E" w:rsidP="00577C1A">
            <w:pPr>
              <w:pBdr>
                <w:top w:val="nil"/>
                <w:left w:val="nil"/>
                <w:bottom w:val="nil"/>
                <w:right w:val="nil"/>
                <w:between w:val="nil"/>
              </w:pBdr>
              <w:spacing w:line="240" w:lineRule="auto"/>
              <w:ind w:left="0" w:hanging="2"/>
              <w:rPr>
                <w:sz w:val="24"/>
                <w:szCs w:val="23"/>
              </w:rPr>
            </w:pPr>
            <w:r w:rsidRPr="00F84B8A">
              <w:rPr>
                <w:sz w:val="24"/>
                <w:szCs w:val="23"/>
              </w:rPr>
              <w:t xml:space="preserve">Альтернатива 3 </w:t>
            </w:r>
          </w:p>
          <w:p w:rsidR="000D300E" w:rsidRPr="00F84B8A" w:rsidRDefault="000D300E" w:rsidP="00577C1A">
            <w:pPr>
              <w:widowControl w:val="0"/>
              <w:pBdr>
                <w:top w:val="nil"/>
                <w:left w:val="nil"/>
                <w:bottom w:val="nil"/>
                <w:right w:val="nil"/>
                <w:between w:val="nil"/>
              </w:pBdr>
              <w:spacing w:line="240" w:lineRule="auto"/>
              <w:ind w:left="0" w:hanging="2"/>
              <w:rPr>
                <w:sz w:val="24"/>
                <w:szCs w:val="23"/>
              </w:rPr>
            </w:pPr>
            <w:r w:rsidRPr="00F84B8A">
              <w:rPr>
                <w:sz w:val="24"/>
                <w:szCs w:val="23"/>
              </w:rPr>
              <w:t>Прийняття нового регуляторного акта</w:t>
            </w:r>
          </w:p>
          <w:p w:rsidR="000D300E" w:rsidRPr="00F84B8A" w:rsidRDefault="000D300E" w:rsidP="00577C1A">
            <w:pPr>
              <w:widowControl w:val="0"/>
              <w:pBdr>
                <w:top w:val="nil"/>
                <w:left w:val="nil"/>
                <w:bottom w:val="nil"/>
                <w:right w:val="nil"/>
                <w:between w:val="nil"/>
              </w:pBdr>
              <w:spacing w:line="240" w:lineRule="auto"/>
              <w:ind w:left="0" w:hanging="2"/>
              <w:rPr>
                <w:sz w:val="24"/>
                <w:szCs w:val="23"/>
              </w:rPr>
            </w:pPr>
          </w:p>
        </w:tc>
        <w:tc>
          <w:tcPr>
            <w:tcW w:w="4820" w:type="dxa"/>
          </w:tcPr>
          <w:p w:rsidR="000D300E" w:rsidRPr="00F84B8A" w:rsidRDefault="002863FE" w:rsidP="00577C1A">
            <w:pPr>
              <w:pBdr>
                <w:top w:val="nil"/>
                <w:left w:val="nil"/>
                <w:bottom w:val="nil"/>
                <w:right w:val="nil"/>
                <w:between w:val="nil"/>
              </w:pBdr>
              <w:spacing w:line="240" w:lineRule="auto"/>
              <w:ind w:left="0" w:hanging="2"/>
              <w:jc w:val="both"/>
              <w:rPr>
                <w:sz w:val="24"/>
                <w:szCs w:val="23"/>
              </w:rPr>
            </w:pPr>
            <w:r w:rsidRPr="00F84B8A">
              <w:rPr>
                <w:sz w:val="24"/>
                <w:szCs w:val="23"/>
              </w:rPr>
              <w:t>Розширює межі формування цінових сигналів для учасників ринку в частині балансу попиту та пропозиції на ринку електричної енергії</w:t>
            </w:r>
            <w:r w:rsidR="00D94505" w:rsidRPr="00F84B8A">
              <w:rPr>
                <w:sz w:val="24"/>
                <w:szCs w:val="23"/>
              </w:rPr>
              <w:t>, а також розширює можливості суб’єктів господарювання щодо оптимізації витрат на електричну енергію. У той же час, забезпечує розвиток РДН та ВДР з метою забезпечення подальшого об’єднання РДН та ВДР з об’єднаним ринком Європейського союзу</w:t>
            </w:r>
          </w:p>
        </w:tc>
        <w:tc>
          <w:tcPr>
            <w:tcW w:w="2381" w:type="dxa"/>
          </w:tcPr>
          <w:p w:rsidR="000D300E" w:rsidRPr="00F84B8A" w:rsidRDefault="000D300E" w:rsidP="00F84B8A">
            <w:pPr>
              <w:widowControl w:val="0"/>
              <w:pBdr>
                <w:top w:val="nil"/>
                <w:left w:val="nil"/>
                <w:bottom w:val="nil"/>
                <w:right w:val="nil"/>
                <w:between w:val="nil"/>
              </w:pBdr>
              <w:spacing w:line="240" w:lineRule="auto"/>
              <w:ind w:left="0" w:hanging="2"/>
              <w:jc w:val="both"/>
              <w:rPr>
                <w:sz w:val="24"/>
                <w:szCs w:val="23"/>
              </w:rPr>
            </w:pPr>
            <w:r w:rsidRPr="00F84B8A">
              <w:rPr>
                <w:sz w:val="24"/>
                <w:szCs w:val="23"/>
              </w:rPr>
              <w:t>Захід є надмірним</w:t>
            </w:r>
            <w:r w:rsidR="00F56F6F" w:rsidRPr="00F84B8A">
              <w:rPr>
                <w:sz w:val="24"/>
                <w:szCs w:val="23"/>
              </w:rPr>
              <w:t xml:space="preserve"> у порівнянні з Альтернативою 2</w:t>
            </w:r>
          </w:p>
        </w:tc>
      </w:tr>
    </w:tbl>
    <w:p w:rsidR="00095FB7" w:rsidRPr="00577C1A" w:rsidRDefault="00095FB7" w:rsidP="00577C1A">
      <w:pPr>
        <w:suppressAutoHyphens w:val="0"/>
        <w:overflowPunct/>
        <w:autoSpaceDE/>
        <w:autoSpaceDN/>
        <w:adjustRightInd/>
        <w:spacing w:line="240" w:lineRule="auto"/>
        <w:ind w:leftChars="0" w:left="0" w:firstLineChars="0" w:firstLine="709"/>
        <w:jc w:val="both"/>
        <w:textAlignment w:val="auto"/>
        <w:outlineLvl w:val="9"/>
        <w:rPr>
          <w:sz w:val="28"/>
          <w:szCs w:val="28"/>
        </w:rPr>
      </w:pPr>
    </w:p>
    <w:p w:rsidR="00071079" w:rsidRPr="00577C1A" w:rsidRDefault="00C0078B" w:rsidP="00577C1A">
      <w:pPr>
        <w:widowControl w:val="0"/>
        <w:pBdr>
          <w:top w:val="nil"/>
          <w:left w:val="nil"/>
          <w:bottom w:val="nil"/>
          <w:right w:val="nil"/>
          <w:between w:val="nil"/>
        </w:pBdr>
        <w:spacing w:line="240" w:lineRule="auto"/>
        <w:ind w:left="1" w:hanging="3"/>
        <w:jc w:val="center"/>
        <w:rPr>
          <w:b/>
          <w:sz w:val="28"/>
          <w:szCs w:val="28"/>
        </w:rPr>
      </w:pPr>
      <w:r w:rsidRPr="00577C1A">
        <w:rPr>
          <w:b/>
          <w:sz w:val="28"/>
          <w:szCs w:val="28"/>
        </w:rPr>
        <w:t>IV. Вибір найбільш оптимального альтернативного способу досягнення цілей</w:t>
      </w:r>
    </w:p>
    <w:p w:rsidR="00071079" w:rsidRPr="00577C1A" w:rsidRDefault="00071079" w:rsidP="00577C1A">
      <w:pPr>
        <w:suppressAutoHyphens w:val="0"/>
        <w:overflowPunct/>
        <w:autoSpaceDE/>
        <w:autoSpaceDN/>
        <w:adjustRightInd/>
        <w:spacing w:line="240" w:lineRule="auto"/>
        <w:ind w:leftChars="0" w:left="0" w:firstLineChars="0" w:firstLine="709"/>
        <w:jc w:val="both"/>
        <w:textAlignment w:val="auto"/>
        <w:outlineLvl w:val="9"/>
        <w:rPr>
          <w:b/>
          <w:sz w:val="28"/>
          <w:szCs w:val="28"/>
        </w:rPr>
      </w:pPr>
    </w:p>
    <w:tbl>
      <w:tblPr>
        <w:tblStyle w:val="affb"/>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4"/>
        <w:gridCol w:w="2268"/>
        <w:gridCol w:w="4366"/>
      </w:tblGrid>
      <w:tr w:rsidR="00F76FE6" w:rsidRPr="007C1824" w:rsidTr="00F84B8A">
        <w:trPr>
          <w:trHeight w:val="20"/>
        </w:trPr>
        <w:tc>
          <w:tcPr>
            <w:tcW w:w="2864" w:type="dxa"/>
          </w:tcPr>
          <w:p w:rsidR="00071079" w:rsidRPr="00F84B8A" w:rsidRDefault="00C0078B" w:rsidP="00577C1A">
            <w:pPr>
              <w:pBdr>
                <w:top w:val="nil"/>
                <w:left w:val="nil"/>
                <w:bottom w:val="nil"/>
                <w:right w:val="nil"/>
                <w:between w:val="nil"/>
              </w:pBdr>
              <w:spacing w:line="240" w:lineRule="auto"/>
              <w:ind w:left="0" w:hanging="2"/>
              <w:jc w:val="center"/>
              <w:rPr>
                <w:sz w:val="24"/>
                <w:szCs w:val="24"/>
              </w:rPr>
            </w:pPr>
            <w:r w:rsidRPr="00F84B8A">
              <w:rPr>
                <w:sz w:val="24"/>
                <w:szCs w:val="24"/>
              </w:rPr>
              <w:t>Рейтинг результативності (досягнення цілей під час вирішення проблеми)</w:t>
            </w:r>
          </w:p>
          <w:p w:rsidR="00071079" w:rsidRPr="00F84B8A" w:rsidRDefault="00071079" w:rsidP="00577C1A">
            <w:pPr>
              <w:pBdr>
                <w:top w:val="nil"/>
                <w:left w:val="nil"/>
                <w:bottom w:val="nil"/>
                <w:right w:val="nil"/>
                <w:between w:val="nil"/>
              </w:pBdr>
              <w:spacing w:line="240" w:lineRule="auto"/>
              <w:ind w:left="0" w:hanging="2"/>
              <w:jc w:val="center"/>
              <w:rPr>
                <w:sz w:val="24"/>
                <w:szCs w:val="24"/>
              </w:rPr>
            </w:pPr>
          </w:p>
        </w:tc>
        <w:tc>
          <w:tcPr>
            <w:tcW w:w="2268" w:type="dxa"/>
          </w:tcPr>
          <w:p w:rsidR="00071079" w:rsidRPr="00F84B8A" w:rsidRDefault="00C0078B" w:rsidP="00577C1A">
            <w:pPr>
              <w:pBdr>
                <w:top w:val="nil"/>
                <w:left w:val="nil"/>
                <w:bottom w:val="nil"/>
                <w:right w:val="nil"/>
                <w:between w:val="nil"/>
              </w:pBdr>
              <w:spacing w:line="240" w:lineRule="auto"/>
              <w:ind w:left="0" w:hanging="2"/>
              <w:jc w:val="center"/>
              <w:rPr>
                <w:sz w:val="24"/>
                <w:szCs w:val="24"/>
              </w:rPr>
            </w:pPr>
            <w:r w:rsidRPr="00F84B8A">
              <w:rPr>
                <w:sz w:val="24"/>
                <w:szCs w:val="24"/>
              </w:rPr>
              <w:t xml:space="preserve">Бал результативності (за </w:t>
            </w:r>
            <w:r w:rsidR="00A93220" w:rsidRPr="00F84B8A">
              <w:rPr>
                <w:sz w:val="24"/>
                <w:szCs w:val="24"/>
              </w:rPr>
              <w:t xml:space="preserve"> </w:t>
            </w:r>
            <w:r w:rsidRPr="00F84B8A">
              <w:rPr>
                <w:sz w:val="24"/>
                <w:szCs w:val="24"/>
              </w:rPr>
              <w:t>чотирибальною системою оцінки)</w:t>
            </w:r>
          </w:p>
        </w:tc>
        <w:tc>
          <w:tcPr>
            <w:tcW w:w="4366" w:type="dxa"/>
          </w:tcPr>
          <w:p w:rsidR="000E3710" w:rsidRPr="00F84B8A" w:rsidRDefault="00C0078B" w:rsidP="00577C1A">
            <w:pPr>
              <w:pBdr>
                <w:top w:val="nil"/>
                <w:left w:val="nil"/>
                <w:bottom w:val="nil"/>
                <w:right w:val="nil"/>
                <w:between w:val="nil"/>
              </w:pBdr>
              <w:spacing w:line="240" w:lineRule="auto"/>
              <w:ind w:left="0" w:hanging="2"/>
              <w:jc w:val="center"/>
              <w:rPr>
                <w:sz w:val="24"/>
                <w:szCs w:val="24"/>
              </w:rPr>
            </w:pPr>
            <w:r w:rsidRPr="00F84B8A">
              <w:rPr>
                <w:sz w:val="24"/>
                <w:szCs w:val="24"/>
              </w:rPr>
              <w:t xml:space="preserve">Коментарі щодо присвоєння </w:t>
            </w:r>
          </w:p>
          <w:p w:rsidR="00071079" w:rsidRPr="00F84B8A" w:rsidRDefault="00C0078B" w:rsidP="00577C1A">
            <w:pPr>
              <w:pBdr>
                <w:top w:val="nil"/>
                <w:left w:val="nil"/>
                <w:bottom w:val="nil"/>
                <w:right w:val="nil"/>
                <w:between w:val="nil"/>
              </w:pBdr>
              <w:spacing w:line="240" w:lineRule="auto"/>
              <w:ind w:left="0" w:hanging="2"/>
              <w:jc w:val="center"/>
              <w:rPr>
                <w:sz w:val="24"/>
                <w:szCs w:val="24"/>
              </w:rPr>
            </w:pPr>
            <w:r w:rsidRPr="00F84B8A">
              <w:rPr>
                <w:sz w:val="24"/>
                <w:szCs w:val="24"/>
              </w:rPr>
              <w:t xml:space="preserve">відповідного </w:t>
            </w:r>
            <w:proofErr w:type="spellStart"/>
            <w:r w:rsidRPr="00F84B8A">
              <w:rPr>
                <w:sz w:val="24"/>
                <w:szCs w:val="24"/>
              </w:rPr>
              <w:t>бала</w:t>
            </w:r>
            <w:proofErr w:type="spellEnd"/>
          </w:p>
        </w:tc>
      </w:tr>
      <w:tr w:rsidR="000D300E" w:rsidRPr="007C1824" w:rsidTr="00F84B8A">
        <w:trPr>
          <w:trHeight w:val="20"/>
        </w:trPr>
        <w:tc>
          <w:tcPr>
            <w:tcW w:w="2864" w:type="dxa"/>
          </w:tcPr>
          <w:p w:rsidR="000D300E" w:rsidRPr="00F84B8A" w:rsidRDefault="000D300E" w:rsidP="00577C1A">
            <w:pPr>
              <w:widowControl w:val="0"/>
              <w:pBdr>
                <w:top w:val="nil"/>
                <w:left w:val="nil"/>
                <w:bottom w:val="nil"/>
                <w:right w:val="nil"/>
                <w:between w:val="nil"/>
              </w:pBdr>
              <w:spacing w:line="240" w:lineRule="auto"/>
              <w:ind w:left="0" w:hanging="2"/>
              <w:rPr>
                <w:sz w:val="24"/>
                <w:szCs w:val="24"/>
              </w:rPr>
            </w:pPr>
            <w:r w:rsidRPr="00F84B8A">
              <w:rPr>
                <w:sz w:val="24"/>
                <w:szCs w:val="24"/>
              </w:rPr>
              <w:t>Альтернатива 1</w:t>
            </w:r>
          </w:p>
          <w:p w:rsidR="000D300E" w:rsidRPr="00F84B8A" w:rsidRDefault="000D300E" w:rsidP="00577C1A">
            <w:pPr>
              <w:widowControl w:val="0"/>
              <w:pBdr>
                <w:top w:val="nil"/>
                <w:left w:val="nil"/>
                <w:bottom w:val="nil"/>
                <w:right w:val="nil"/>
                <w:between w:val="nil"/>
              </w:pBdr>
              <w:spacing w:line="240" w:lineRule="auto"/>
              <w:ind w:left="0" w:hanging="2"/>
              <w:rPr>
                <w:sz w:val="24"/>
                <w:szCs w:val="24"/>
              </w:rPr>
            </w:pPr>
            <w:r w:rsidRPr="00F84B8A">
              <w:rPr>
                <w:sz w:val="24"/>
                <w:szCs w:val="24"/>
              </w:rPr>
              <w:t>Збереження чинного регулювання</w:t>
            </w:r>
          </w:p>
        </w:tc>
        <w:tc>
          <w:tcPr>
            <w:tcW w:w="2268" w:type="dxa"/>
          </w:tcPr>
          <w:p w:rsidR="000D300E" w:rsidRPr="00F84B8A" w:rsidRDefault="000D300E" w:rsidP="00577C1A">
            <w:pPr>
              <w:pBdr>
                <w:top w:val="nil"/>
                <w:left w:val="nil"/>
                <w:bottom w:val="nil"/>
                <w:right w:val="nil"/>
                <w:between w:val="nil"/>
              </w:pBdr>
              <w:spacing w:line="240" w:lineRule="auto"/>
              <w:ind w:left="0" w:hanging="2"/>
              <w:jc w:val="center"/>
              <w:rPr>
                <w:sz w:val="24"/>
                <w:szCs w:val="24"/>
              </w:rPr>
            </w:pPr>
            <w:r w:rsidRPr="00F84B8A">
              <w:rPr>
                <w:sz w:val="24"/>
                <w:szCs w:val="24"/>
              </w:rPr>
              <w:t>1</w:t>
            </w:r>
          </w:p>
          <w:p w:rsidR="000D300E" w:rsidRPr="00F84B8A" w:rsidRDefault="000D300E" w:rsidP="00577C1A">
            <w:pPr>
              <w:pBdr>
                <w:top w:val="nil"/>
                <w:left w:val="nil"/>
                <w:bottom w:val="nil"/>
                <w:right w:val="nil"/>
                <w:between w:val="nil"/>
              </w:pBdr>
              <w:spacing w:line="240" w:lineRule="auto"/>
              <w:ind w:left="0" w:hanging="2"/>
              <w:jc w:val="center"/>
              <w:rPr>
                <w:sz w:val="24"/>
                <w:szCs w:val="24"/>
              </w:rPr>
            </w:pPr>
          </w:p>
        </w:tc>
        <w:tc>
          <w:tcPr>
            <w:tcW w:w="4366" w:type="dxa"/>
          </w:tcPr>
          <w:p w:rsidR="000D300E" w:rsidRPr="00F84B8A" w:rsidRDefault="00D94505" w:rsidP="00F84B8A">
            <w:pPr>
              <w:pBdr>
                <w:top w:val="nil"/>
                <w:left w:val="nil"/>
                <w:bottom w:val="nil"/>
                <w:right w:val="nil"/>
                <w:between w:val="nil"/>
              </w:pBdr>
              <w:spacing w:line="240" w:lineRule="auto"/>
              <w:ind w:left="0" w:hanging="2"/>
              <w:jc w:val="both"/>
              <w:rPr>
                <w:sz w:val="24"/>
                <w:szCs w:val="24"/>
              </w:rPr>
            </w:pPr>
            <w:r w:rsidRPr="00F84B8A">
              <w:rPr>
                <w:sz w:val="24"/>
                <w:szCs w:val="24"/>
              </w:rPr>
              <w:t xml:space="preserve">Не відповідає положенням </w:t>
            </w:r>
            <w:r w:rsidR="000E3710" w:rsidRPr="00F84B8A">
              <w:rPr>
                <w:sz w:val="24"/>
                <w:szCs w:val="24"/>
              </w:rPr>
              <w:t>З</w:t>
            </w:r>
            <w:r w:rsidRPr="00F84B8A">
              <w:rPr>
                <w:sz w:val="24"/>
                <w:szCs w:val="24"/>
              </w:rPr>
              <w:t>акону</w:t>
            </w:r>
            <w:r w:rsidR="000E3710" w:rsidRPr="00F84B8A">
              <w:rPr>
                <w:sz w:val="24"/>
                <w:szCs w:val="24"/>
              </w:rPr>
              <w:t xml:space="preserve"> </w:t>
            </w:r>
            <w:r w:rsidR="000E3710" w:rsidRPr="00F84B8A">
              <w:rPr>
                <w:sz w:val="24"/>
                <w:szCs w:val="24"/>
              </w:rPr>
              <w:br/>
              <w:t>№ 4834-ІХ</w:t>
            </w:r>
            <w:r w:rsidRPr="00F84B8A">
              <w:rPr>
                <w:sz w:val="24"/>
                <w:szCs w:val="24"/>
              </w:rPr>
              <w:t xml:space="preserve"> та порушує зобов’язання України</w:t>
            </w:r>
            <w:r w:rsidR="000E3710" w:rsidRPr="00F84B8A">
              <w:rPr>
                <w:sz w:val="24"/>
                <w:szCs w:val="24"/>
              </w:rPr>
              <w:t xml:space="preserve"> за Угодою про асоціацію між Україною, з однієї сторони, та Європейським Союзом, Європейським співтовариством з атомної енергії і </w:t>
            </w:r>
            <w:r w:rsidR="000E3710" w:rsidRPr="00F84B8A">
              <w:rPr>
                <w:sz w:val="24"/>
                <w:szCs w:val="24"/>
              </w:rPr>
              <w:lastRenderedPageBreak/>
              <w:t>їхніми державами-членами, з іншої сторони</w:t>
            </w:r>
          </w:p>
        </w:tc>
      </w:tr>
      <w:tr w:rsidR="000D300E" w:rsidRPr="007C1824" w:rsidTr="00F84B8A">
        <w:trPr>
          <w:trHeight w:val="20"/>
        </w:trPr>
        <w:tc>
          <w:tcPr>
            <w:tcW w:w="2864" w:type="dxa"/>
          </w:tcPr>
          <w:p w:rsidR="000D300E" w:rsidRPr="00F84B8A" w:rsidRDefault="000D300E" w:rsidP="00577C1A">
            <w:pPr>
              <w:widowControl w:val="0"/>
              <w:pBdr>
                <w:top w:val="nil"/>
                <w:left w:val="nil"/>
                <w:bottom w:val="nil"/>
                <w:right w:val="nil"/>
                <w:between w:val="nil"/>
              </w:pBdr>
              <w:spacing w:line="240" w:lineRule="auto"/>
              <w:ind w:left="0" w:hanging="2"/>
              <w:rPr>
                <w:sz w:val="24"/>
                <w:szCs w:val="24"/>
              </w:rPr>
            </w:pPr>
            <w:r w:rsidRPr="00F84B8A">
              <w:rPr>
                <w:sz w:val="24"/>
                <w:szCs w:val="24"/>
              </w:rPr>
              <w:lastRenderedPageBreak/>
              <w:t>Альтернатива 2</w:t>
            </w:r>
          </w:p>
          <w:p w:rsidR="000D300E" w:rsidRPr="00F84B8A" w:rsidRDefault="000D300E" w:rsidP="00577C1A">
            <w:pPr>
              <w:pBdr>
                <w:top w:val="nil"/>
                <w:left w:val="nil"/>
                <w:bottom w:val="nil"/>
                <w:right w:val="nil"/>
                <w:between w:val="nil"/>
              </w:pBdr>
              <w:spacing w:line="240" w:lineRule="auto"/>
              <w:ind w:left="0" w:hanging="2"/>
              <w:rPr>
                <w:sz w:val="24"/>
                <w:szCs w:val="24"/>
              </w:rPr>
            </w:pPr>
            <w:r w:rsidRPr="00F84B8A">
              <w:rPr>
                <w:sz w:val="24"/>
                <w:szCs w:val="24"/>
              </w:rPr>
              <w:t xml:space="preserve">(обрана альтернатива) </w:t>
            </w:r>
          </w:p>
          <w:p w:rsidR="000D300E" w:rsidRPr="00F84B8A" w:rsidRDefault="000D300E" w:rsidP="00577C1A">
            <w:pPr>
              <w:widowControl w:val="0"/>
              <w:pBdr>
                <w:top w:val="nil"/>
                <w:left w:val="nil"/>
                <w:bottom w:val="nil"/>
                <w:right w:val="nil"/>
                <w:between w:val="nil"/>
              </w:pBdr>
              <w:spacing w:line="240" w:lineRule="auto"/>
              <w:ind w:left="0" w:hanging="2"/>
              <w:rPr>
                <w:sz w:val="24"/>
                <w:szCs w:val="24"/>
              </w:rPr>
            </w:pPr>
            <w:r w:rsidRPr="00F84B8A">
              <w:rPr>
                <w:sz w:val="24"/>
                <w:szCs w:val="24"/>
              </w:rPr>
              <w:t xml:space="preserve">Унесення змін до чинного регуляторного акта </w:t>
            </w:r>
          </w:p>
        </w:tc>
        <w:tc>
          <w:tcPr>
            <w:tcW w:w="2268" w:type="dxa"/>
          </w:tcPr>
          <w:p w:rsidR="000E3710" w:rsidRPr="00F84B8A" w:rsidRDefault="000D300E" w:rsidP="00577C1A">
            <w:pPr>
              <w:pBdr>
                <w:top w:val="nil"/>
                <w:left w:val="nil"/>
                <w:bottom w:val="nil"/>
                <w:right w:val="nil"/>
                <w:between w:val="nil"/>
              </w:pBdr>
              <w:spacing w:line="240" w:lineRule="auto"/>
              <w:ind w:left="0" w:hanging="2"/>
              <w:jc w:val="center"/>
              <w:rPr>
                <w:sz w:val="24"/>
                <w:szCs w:val="24"/>
              </w:rPr>
            </w:pPr>
            <w:r w:rsidRPr="00F84B8A">
              <w:rPr>
                <w:sz w:val="24"/>
                <w:szCs w:val="24"/>
              </w:rPr>
              <w:t>4</w:t>
            </w:r>
          </w:p>
          <w:p w:rsidR="000E3710" w:rsidRPr="00F84B8A" w:rsidRDefault="000E3710" w:rsidP="00F84B8A">
            <w:pPr>
              <w:ind w:left="0" w:hanging="2"/>
              <w:rPr>
                <w:sz w:val="24"/>
                <w:szCs w:val="24"/>
              </w:rPr>
            </w:pPr>
          </w:p>
          <w:p w:rsidR="000E3710" w:rsidRPr="00F84B8A" w:rsidRDefault="000E3710" w:rsidP="000E3710">
            <w:pPr>
              <w:ind w:left="0" w:hanging="2"/>
              <w:rPr>
                <w:sz w:val="24"/>
                <w:szCs w:val="24"/>
              </w:rPr>
            </w:pPr>
          </w:p>
          <w:p w:rsidR="000D300E" w:rsidRPr="00F84B8A" w:rsidRDefault="000D300E" w:rsidP="00F84B8A">
            <w:pPr>
              <w:ind w:left="0" w:hanging="2"/>
              <w:rPr>
                <w:sz w:val="24"/>
                <w:szCs w:val="24"/>
              </w:rPr>
            </w:pPr>
          </w:p>
        </w:tc>
        <w:tc>
          <w:tcPr>
            <w:tcW w:w="4366" w:type="dxa"/>
          </w:tcPr>
          <w:p w:rsidR="000D300E" w:rsidRPr="00F84B8A" w:rsidRDefault="002E1767" w:rsidP="00F84B8A">
            <w:pPr>
              <w:widowControl w:val="0"/>
              <w:pBdr>
                <w:top w:val="nil"/>
                <w:left w:val="nil"/>
                <w:bottom w:val="nil"/>
                <w:right w:val="nil"/>
                <w:between w:val="nil"/>
              </w:pBdr>
              <w:spacing w:line="240" w:lineRule="auto"/>
              <w:ind w:left="0" w:hanging="2"/>
              <w:jc w:val="both"/>
              <w:rPr>
                <w:sz w:val="24"/>
                <w:szCs w:val="24"/>
              </w:rPr>
            </w:pPr>
            <w:r w:rsidRPr="00F84B8A">
              <w:rPr>
                <w:sz w:val="24"/>
                <w:szCs w:val="24"/>
              </w:rPr>
              <w:t>Забезпечує приведення Правил РДН/ВДР у відповідність до Закону №</w:t>
            </w:r>
            <w:r w:rsidR="001846F9">
              <w:rPr>
                <w:sz w:val="24"/>
                <w:szCs w:val="24"/>
              </w:rPr>
              <w:t> </w:t>
            </w:r>
            <w:r w:rsidRPr="00F84B8A">
              <w:rPr>
                <w:sz w:val="24"/>
                <w:szCs w:val="24"/>
              </w:rPr>
              <w:t>4834-ІХ</w:t>
            </w:r>
            <w:r w:rsidR="000D300E" w:rsidRPr="00F84B8A">
              <w:rPr>
                <w:sz w:val="24"/>
                <w:szCs w:val="24"/>
              </w:rPr>
              <w:t xml:space="preserve"> найбільш ефективним шляхом</w:t>
            </w:r>
          </w:p>
        </w:tc>
      </w:tr>
      <w:tr w:rsidR="00F76FE6" w:rsidRPr="007C1824" w:rsidTr="00F84B8A">
        <w:trPr>
          <w:trHeight w:val="20"/>
        </w:trPr>
        <w:tc>
          <w:tcPr>
            <w:tcW w:w="2864" w:type="dxa"/>
          </w:tcPr>
          <w:p w:rsidR="00071079" w:rsidRPr="00F84B8A" w:rsidRDefault="00C0078B" w:rsidP="00577C1A">
            <w:pPr>
              <w:pBdr>
                <w:top w:val="nil"/>
                <w:left w:val="nil"/>
                <w:bottom w:val="nil"/>
                <w:right w:val="nil"/>
                <w:between w:val="nil"/>
              </w:pBdr>
              <w:spacing w:line="240" w:lineRule="auto"/>
              <w:ind w:left="0" w:hanging="2"/>
              <w:rPr>
                <w:sz w:val="24"/>
                <w:szCs w:val="24"/>
              </w:rPr>
            </w:pPr>
            <w:r w:rsidRPr="00F84B8A">
              <w:rPr>
                <w:sz w:val="24"/>
                <w:szCs w:val="24"/>
              </w:rPr>
              <w:t xml:space="preserve">Альтернатива 3 </w:t>
            </w:r>
          </w:p>
          <w:p w:rsidR="00CA1B2E" w:rsidRPr="00F84B8A" w:rsidRDefault="00C0078B" w:rsidP="00577C1A">
            <w:pPr>
              <w:widowControl w:val="0"/>
              <w:pBdr>
                <w:top w:val="nil"/>
                <w:left w:val="nil"/>
                <w:bottom w:val="nil"/>
                <w:right w:val="nil"/>
                <w:between w:val="nil"/>
              </w:pBdr>
              <w:spacing w:line="240" w:lineRule="auto"/>
              <w:ind w:left="0" w:hanging="2"/>
              <w:rPr>
                <w:sz w:val="24"/>
                <w:szCs w:val="24"/>
              </w:rPr>
            </w:pPr>
            <w:r w:rsidRPr="00F84B8A">
              <w:rPr>
                <w:sz w:val="24"/>
                <w:szCs w:val="24"/>
              </w:rPr>
              <w:t>Прийняття нового регуляторного акта</w:t>
            </w:r>
          </w:p>
        </w:tc>
        <w:tc>
          <w:tcPr>
            <w:tcW w:w="2268" w:type="dxa"/>
          </w:tcPr>
          <w:p w:rsidR="00071079" w:rsidRPr="00F84B8A" w:rsidRDefault="00DB1863" w:rsidP="00577C1A">
            <w:pPr>
              <w:pBdr>
                <w:top w:val="nil"/>
                <w:left w:val="nil"/>
                <w:bottom w:val="nil"/>
                <w:right w:val="nil"/>
                <w:between w:val="nil"/>
              </w:pBdr>
              <w:spacing w:line="240" w:lineRule="auto"/>
              <w:ind w:left="0" w:hanging="2"/>
              <w:jc w:val="center"/>
              <w:rPr>
                <w:sz w:val="24"/>
                <w:szCs w:val="24"/>
                <w:lang w:val="en-US"/>
              </w:rPr>
            </w:pPr>
            <w:r w:rsidRPr="00F84B8A">
              <w:rPr>
                <w:sz w:val="24"/>
                <w:szCs w:val="24"/>
                <w:lang w:val="en-US"/>
              </w:rPr>
              <w:t>2</w:t>
            </w:r>
          </w:p>
        </w:tc>
        <w:tc>
          <w:tcPr>
            <w:tcW w:w="4366" w:type="dxa"/>
          </w:tcPr>
          <w:p w:rsidR="00071079" w:rsidRPr="00F84B8A" w:rsidRDefault="002E1767" w:rsidP="00F84B8A">
            <w:pPr>
              <w:widowControl w:val="0"/>
              <w:pBdr>
                <w:top w:val="nil"/>
                <w:left w:val="nil"/>
                <w:bottom w:val="nil"/>
                <w:right w:val="nil"/>
                <w:between w:val="nil"/>
              </w:pBdr>
              <w:spacing w:line="240" w:lineRule="auto"/>
              <w:ind w:left="0" w:hanging="2"/>
              <w:jc w:val="both"/>
              <w:rPr>
                <w:sz w:val="24"/>
                <w:szCs w:val="24"/>
              </w:rPr>
            </w:pPr>
            <w:r w:rsidRPr="00F84B8A">
              <w:rPr>
                <w:sz w:val="24"/>
                <w:szCs w:val="24"/>
              </w:rPr>
              <w:t>Забезпечує приведення Правил РДН/ВДР у відповідність до Закону №</w:t>
            </w:r>
            <w:r w:rsidR="001846F9">
              <w:rPr>
                <w:sz w:val="24"/>
                <w:szCs w:val="24"/>
              </w:rPr>
              <w:t> </w:t>
            </w:r>
            <w:r w:rsidRPr="00F84B8A">
              <w:rPr>
                <w:sz w:val="24"/>
                <w:szCs w:val="24"/>
              </w:rPr>
              <w:t xml:space="preserve">4834-ІХ </w:t>
            </w:r>
            <w:r w:rsidR="00176EBB" w:rsidRPr="00F84B8A">
              <w:rPr>
                <w:sz w:val="24"/>
                <w:szCs w:val="24"/>
              </w:rPr>
              <w:t>неефективним шляхом</w:t>
            </w:r>
            <w:r w:rsidR="00176EBB" w:rsidRPr="00F84B8A">
              <w:rPr>
                <w:sz w:val="24"/>
                <w:szCs w:val="24"/>
                <w:lang w:val="en-US"/>
              </w:rPr>
              <w:t>,</w:t>
            </w:r>
            <w:r w:rsidR="00176EBB" w:rsidRPr="00F84B8A">
              <w:rPr>
                <w:sz w:val="24"/>
                <w:szCs w:val="24"/>
              </w:rPr>
              <w:t xml:space="preserve"> оскільки захід є надмірним у порівнянні з Альтернативою 2</w:t>
            </w:r>
          </w:p>
        </w:tc>
      </w:tr>
    </w:tbl>
    <w:p w:rsidR="00071079" w:rsidRPr="007C1824" w:rsidRDefault="00071079" w:rsidP="00577C1A">
      <w:pPr>
        <w:suppressAutoHyphens w:val="0"/>
        <w:overflowPunct/>
        <w:autoSpaceDE/>
        <w:autoSpaceDN/>
        <w:adjustRightInd/>
        <w:spacing w:line="240" w:lineRule="auto"/>
        <w:ind w:leftChars="0" w:left="0" w:firstLineChars="0" w:firstLine="709"/>
        <w:jc w:val="both"/>
        <w:textAlignment w:val="auto"/>
        <w:outlineLvl w:val="9"/>
        <w:rPr>
          <w:sz w:val="24"/>
          <w:szCs w:val="24"/>
        </w:rPr>
      </w:pPr>
    </w:p>
    <w:tbl>
      <w:tblPr>
        <w:tblStyle w:val="affc"/>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14"/>
        <w:gridCol w:w="3515"/>
        <w:gridCol w:w="1446"/>
        <w:gridCol w:w="2523"/>
      </w:tblGrid>
      <w:tr w:rsidR="00F76FE6" w:rsidRPr="007C1824" w:rsidTr="00F84B8A">
        <w:trPr>
          <w:trHeight w:val="20"/>
        </w:trPr>
        <w:tc>
          <w:tcPr>
            <w:tcW w:w="2014" w:type="dxa"/>
          </w:tcPr>
          <w:p w:rsidR="00071079" w:rsidRPr="00F84B8A" w:rsidRDefault="00C0078B" w:rsidP="00577C1A">
            <w:pPr>
              <w:pBdr>
                <w:top w:val="nil"/>
                <w:left w:val="nil"/>
                <w:bottom w:val="nil"/>
                <w:right w:val="nil"/>
                <w:between w:val="nil"/>
              </w:pBdr>
              <w:spacing w:line="240" w:lineRule="auto"/>
              <w:ind w:left="0" w:hanging="2"/>
              <w:jc w:val="center"/>
              <w:rPr>
                <w:sz w:val="24"/>
                <w:szCs w:val="24"/>
              </w:rPr>
            </w:pPr>
            <w:r w:rsidRPr="00F84B8A">
              <w:rPr>
                <w:sz w:val="24"/>
                <w:szCs w:val="24"/>
              </w:rPr>
              <w:t>Рейтинг результативності</w:t>
            </w:r>
          </w:p>
        </w:tc>
        <w:tc>
          <w:tcPr>
            <w:tcW w:w="3515" w:type="dxa"/>
          </w:tcPr>
          <w:p w:rsidR="00071079" w:rsidRPr="00F84B8A" w:rsidRDefault="00C0078B" w:rsidP="00577C1A">
            <w:pPr>
              <w:pBdr>
                <w:top w:val="nil"/>
                <w:left w:val="nil"/>
                <w:bottom w:val="nil"/>
                <w:right w:val="nil"/>
                <w:between w:val="nil"/>
              </w:pBdr>
              <w:spacing w:line="240" w:lineRule="auto"/>
              <w:ind w:left="0" w:hanging="2"/>
              <w:jc w:val="center"/>
              <w:rPr>
                <w:sz w:val="24"/>
                <w:szCs w:val="24"/>
              </w:rPr>
            </w:pPr>
            <w:r w:rsidRPr="00F84B8A">
              <w:rPr>
                <w:sz w:val="24"/>
                <w:szCs w:val="24"/>
              </w:rPr>
              <w:t>Вигоди (підсумок)</w:t>
            </w:r>
          </w:p>
        </w:tc>
        <w:tc>
          <w:tcPr>
            <w:tcW w:w="1446" w:type="dxa"/>
          </w:tcPr>
          <w:p w:rsidR="00071079" w:rsidRPr="00F84B8A" w:rsidRDefault="00C0078B" w:rsidP="00577C1A">
            <w:pPr>
              <w:pBdr>
                <w:top w:val="nil"/>
                <w:left w:val="nil"/>
                <w:bottom w:val="nil"/>
                <w:right w:val="nil"/>
                <w:between w:val="nil"/>
              </w:pBdr>
              <w:spacing w:line="240" w:lineRule="auto"/>
              <w:ind w:left="0" w:hanging="2"/>
              <w:jc w:val="center"/>
              <w:rPr>
                <w:sz w:val="24"/>
                <w:szCs w:val="24"/>
              </w:rPr>
            </w:pPr>
            <w:r w:rsidRPr="00F84B8A">
              <w:rPr>
                <w:sz w:val="24"/>
                <w:szCs w:val="24"/>
              </w:rPr>
              <w:t>Витрати (підсумок)</w:t>
            </w:r>
          </w:p>
        </w:tc>
        <w:tc>
          <w:tcPr>
            <w:tcW w:w="2523" w:type="dxa"/>
          </w:tcPr>
          <w:p w:rsidR="00071079" w:rsidRPr="00F84B8A" w:rsidRDefault="00C0078B" w:rsidP="00577C1A">
            <w:pPr>
              <w:pBdr>
                <w:top w:val="nil"/>
                <w:left w:val="nil"/>
                <w:bottom w:val="nil"/>
                <w:right w:val="nil"/>
                <w:between w:val="nil"/>
              </w:pBdr>
              <w:spacing w:line="240" w:lineRule="auto"/>
              <w:ind w:left="0" w:hanging="2"/>
              <w:jc w:val="center"/>
              <w:rPr>
                <w:sz w:val="24"/>
                <w:szCs w:val="24"/>
              </w:rPr>
            </w:pPr>
            <w:r w:rsidRPr="00F84B8A">
              <w:rPr>
                <w:sz w:val="24"/>
                <w:szCs w:val="24"/>
              </w:rPr>
              <w:t>Обґрунтування відповідного місця альтернативи в рейтингу</w:t>
            </w:r>
          </w:p>
          <w:p w:rsidR="00071079" w:rsidRPr="00F84B8A" w:rsidRDefault="00071079" w:rsidP="00577C1A">
            <w:pPr>
              <w:pBdr>
                <w:top w:val="nil"/>
                <w:left w:val="nil"/>
                <w:bottom w:val="nil"/>
                <w:right w:val="nil"/>
                <w:between w:val="nil"/>
              </w:pBdr>
              <w:spacing w:line="240" w:lineRule="auto"/>
              <w:ind w:left="0" w:hanging="2"/>
              <w:jc w:val="center"/>
              <w:rPr>
                <w:sz w:val="24"/>
                <w:szCs w:val="24"/>
              </w:rPr>
            </w:pPr>
          </w:p>
        </w:tc>
      </w:tr>
      <w:tr w:rsidR="00F76FE6" w:rsidRPr="007C1824" w:rsidTr="00F84B8A">
        <w:trPr>
          <w:trHeight w:val="20"/>
        </w:trPr>
        <w:tc>
          <w:tcPr>
            <w:tcW w:w="2014" w:type="dxa"/>
          </w:tcPr>
          <w:p w:rsidR="00071079" w:rsidRPr="00F84B8A" w:rsidRDefault="00C0078B" w:rsidP="00577C1A">
            <w:pPr>
              <w:widowControl w:val="0"/>
              <w:pBdr>
                <w:top w:val="nil"/>
                <w:left w:val="nil"/>
                <w:bottom w:val="nil"/>
                <w:right w:val="nil"/>
                <w:between w:val="nil"/>
              </w:pBdr>
              <w:spacing w:line="240" w:lineRule="auto"/>
              <w:ind w:left="0" w:hanging="2"/>
              <w:rPr>
                <w:sz w:val="24"/>
                <w:szCs w:val="24"/>
              </w:rPr>
            </w:pPr>
            <w:r w:rsidRPr="00F84B8A">
              <w:rPr>
                <w:sz w:val="24"/>
                <w:szCs w:val="24"/>
              </w:rPr>
              <w:t>Альтернатива 1</w:t>
            </w:r>
          </w:p>
          <w:p w:rsidR="00071079" w:rsidRPr="00F84B8A" w:rsidRDefault="00C0078B" w:rsidP="00577C1A">
            <w:pPr>
              <w:widowControl w:val="0"/>
              <w:pBdr>
                <w:top w:val="nil"/>
                <w:left w:val="nil"/>
                <w:bottom w:val="nil"/>
                <w:right w:val="nil"/>
                <w:between w:val="nil"/>
              </w:pBdr>
              <w:spacing w:line="240" w:lineRule="auto"/>
              <w:ind w:left="0" w:hanging="2"/>
              <w:rPr>
                <w:sz w:val="24"/>
                <w:szCs w:val="24"/>
              </w:rPr>
            </w:pPr>
            <w:r w:rsidRPr="00F84B8A">
              <w:rPr>
                <w:sz w:val="24"/>
                <w:szCs w:val="24"/>
              </w:rPr>
              <w:t>Збереження чинного регулювання</w:t>
            </w:r>
          </w:p>
          <w:p w:rsidR="00CA1B2E" w:rsidRPr="00F84B8A" w:rsidRDefault="00CA1B2E" w:rsidP="00577C1A">
            <w:pPr>
              <w:widowControl w:val="0"/>
              <w:pBdr>
                <w:top w:val="nil"/>
                <w:left w:val="nil"/>
                <w:bottom w:val="nil"/>
                <w:right w:val="nil"/>
                <w:between w:val="nil"/>
              </w:pBdr>
              <w:spacing w:line="240" w:lineRule="auto"/>
              <w:ind w:left="0" w:hanging="2"/>
              <w:rPr>
                <w:sz w:val="24"/>
                <w:szCs w:val="24"/>
              </w:rPr>
            </w:pPr>
          </w:p>
        </w:tc>
        <w:tc>
          <w:tcPr>
            <w:tcW w:w="3515" w:type="dxa"/>
          </w:tcPr>
          <w:p w:rsidR="00071079" w:rsidRPr="00F84B8A" w:rsidRDefault="00C0078B" w:rsidP="00577C1A">
            <w:pPr>
              <w:pBdr>
                <w:top w:val="nil"/>
                <w:left w:val="nil"/>
                <w:bottom w:val="nil"/>
                <w:right w:val="nil"/>
                <w:between w:val="nil"/>
              </w:pBdr>
              <w:spacing w:line="240" w:lineRule="auto"/>
              <w:ind w:left="0" w:hanging="2"/>
              <w:rPr>
                <w:sz w:val="24"/>
                <w:szCs w:val="24"/>
              </w:rPr>
            </w:pPr>
            <w:r w:rsidRPr="00F84B8A">
              <w:rPr>
                <w:sz w:val="24"/>
                <w:szCs w:val="24"/>
              </w:rPr>
              <w:t>Відсутні</w:t>
            </w:r>
          </w:p>
        </w:tc>
        <w:tc>
          <w:tcPr>
            <w:tcW w:w="1446" w:type="dxa"/>
          </w:tcPr>
          <w:p w:rsidR="00071079" w:rsidRPr="00F84B8A" w:rsidRDefault="00C0078B" w:rsidP="00577C1A">
            <w:pPr>
              <w:pBdr>
                <w:top w:val="nil"/>
                <w:left w:val="nil"/>
                <w:bottom w:val="nil"/>
                <w:right w:val="nil"/>
                <w:between w:val="nil"/>
              </w:pBdr>
              <w:spacing w:line="240" w:lineRule="auto"/>
              <w:ind w:left="0" w:hanging="2"/>
              <w:rPr>
                <w:sz w:val="24"/>
                <w:szCs w:val="24"/>
              </w:rPr>
            </w:pPr>
            <w:r w:rsidRPr="00F84B8A">
              <w:rPr>
                <w:sz w:val="24"/>
                <w:szCs w:val="24"/>
              </w:rPr>
              <w:t>Відсутні</w:t>
            </w:r>
          </w:p>
        </w:tc>
        <w:tc>
          <w:tcPr>
            <w:tcW w:w="2523" w:type="dxa"/>
          </w:tcPr>
          <w:p w:rsidR="00071079" w:rsidRPr="00F84B8A" w:rsidRDefault="00525CAA" w:rsidP="00F84B8A">
            <w:pPr>
              <w:pBdr>
                <w:top w:val="nil"/>
                <w:left w:val="nil"/>
                <w:bottom w:val="nil"/>
                <w:right w:val="nil"/>
                <w:between w:val="nil"/>
              </w:pBdr>
              <w:spacing w:line="240" w:lineRule="auto"/>
              <w:ind w:left="0" w:hanging="2"/>
              <w:jc w:val="both"/>
              <w:rPr>
                <w:sz w:val="24"/>
                <w:szCs w:val="24"/>
              </w:rPr>
            </w:pPr>
            <w:r w:rsidRPr="00F84B8A">
              <w:rPr>
                <w:sz w:val="24"/>
                <w:szCs w:val="24"/>
              </w:rPr>
              <w:t>Н</w:t>
            </w:r>
            <w:r w:rsidR="00C0078B" w:rsidRPr="00F84B8A">
              <w:rPr>
                <w:sz w:val="24"/>
                <w:szCs w:val="24"/>
              </w:rPr>
              <w:t xml:space="preserve">е </w:t>
            </w:r>
            <w:r w:rsidRPr="00F84B8A">
              <w:rPr>
                <w:sz w:val="24"/>
                <w:szCs w:val="24"/>
              </w:rPr>
              <w:t xml:space="preserve">забезпечує </w:t>
            </w:r>
            <w:r w:rsidR="00A73B29" w:rsidRPr="00F84B8A">
              <w:rPr>
                <w:sz w:val="24"/>
                <w:szCs w:val="24"/>
              </w:rPr>
              <w:t xml:space="preserve">досягнення </w:t>
            </w:r>
            <w:r w:rsidR="00F20B76" w:rsidRPr="00F84B8A">
              <w:rPr>
                <w:sz w:val="24"/>
                <w:szCs w:val="24"/>
              </w:rPr>
              <w:t>задекларованих цілей</w:t>
            </w:r>
            <w:r w:rsidR="002E1767" w:rsidRPr="00F84B8A">
              <w:rPr>
                <w:sz w:val="24"/>
                <w:szCs w:val="24"/>
              </w:rPr>
              <w:t xml:space="preserve"> державного регулювання</w:t>
            </w:r>
          </w:p>
        </w:tc>
      </w:tr>
      <w:tr w:rsidR="000D300E" w:rsidRPr="007C1824" w:rsidTr="00F84B8A">
        <w:trPr>
          <w:trHeight w:val="20"/>
        </w:trPr>
        <w:tc>
          <w:tcPr>
            <w:tcW w:w="2014" w:type="dxa"/>
          </w:tcPr>
          <w:p w:rsidR="000D300E" w:rsidRPr="00F84B8A" w:rsidRDefault="000D300E" w:rsidP="00577C1A">
            <w:pPr>
              <w:widowControl w:val="0"/>
              <w:pBdr>
                <w:top w:val="nil"/>
                <w:left w:val="nil"/>
                <w:bottom w:val="nil"/>
                <w:right w:val="nil"/>
                <w:between w:val="nil"/>
              </w:pBdr>
              <w:spacing w:line="240" w:lineRule="auto"/>
              <w:ind w:left="0" w:hanging="2"/>
              <w:rPr>
                <w:sz w:val="24"/>
                <w:szCs w:val="24"/>
              </w:rPr>
            </w:pPr>
            <w:r w:rsidRPr="00F84B8A">
              <w:rPr>
                <w:sz w:val="24"/>
                <w:szCs w:val="24"/>
              </w:rPr>
              <w:t>Альтернатива 2</w:t>
            </w:r>
          </w:p>
          <w:p w:rsidR="000D300E" w:rsidRPr="00F84B8A" w:rsidRDefault="000D300E" w:rsidP="00577C1A">
            <w:pPr>
              <w:pBdr>
                <w:top w:val="nil"/>
                <w:left w:val="nil"/>
                <w:bottom w:val="nil"/>
                <w:right w:val="nil"/>
                <w:between w:val="nil"/>
              </w:pBdr>
              <w:spacing w:line="240" w:lineRule="auto"/>
              <w:ind w:left="0" w:hanging="2"/>
              <w:rPr>
                <w:sz w:val="24"/>
                <w:szCs w:val="24"/>
              </w:rPr>
            </w:pPr>
            <w:r w:rsidRPr="00F84B8A">
              <w:rPr>
                <w:sz w:val="24"/>
                <w:szCs w:val="24"/>
              </w:rPr>
              <w:t xml:space="preserve">(обрана альтернатива) </w:t>
            </w:r>
          </w:p>
          <w:p w:rsidR="000D300E" w:rsidRPr="00F84B8A" w:rsidRDefault="000D300E" w:rsidP="00577C1A">
            <w:pPr>
              <w:widowControl w:val="0"/>
              <w:pBdr>
                <w:top w:val="nil"/>
                <w:left w:val="nil"/>
                <w:bottom w:val="nil"/>
                <w:right w:val="nil"/>
                <w:between w:val="nil"/>
              </w:pBdr>
              <w:spacing w:line="240" w:lineRule="auto"/>
              <w:ind w:left="0" w:hanging="2"/>
              <w:rPr>
                <w:sz w:val="24"/>
                <w:szCs w:val="24"/>
              </w:rPr>
            </w:pPr>
            <w:r w:rsidRPr="00F84B8A">
              <w:rPr>
                <w:sz w:val="24"/>
                <w:szCs w:val="24"/>
              </w:rPr>
              <w:t xml:space="preserve">Унесення змін до чинного регуляторного акта </w:t>
            </w:r>
          </w:p>
          <w:p w:rsidR="000D300E" w:rsidRPr="00F84B8A" w:rsidRDefault="000D300E" w:rsidP="00577C1A">
            <w:pPr>
              <w:widowControl w:val="0"/>
              <w:pBdr>
                <w:top w:val="nil"/>
                <w:left w:val="nil"/>
                <w:bottom w:val="nil"/>
                <w:right w:val="nil"/>
                <w:between w:val="nil"/>
              </w:pBdr>
              <w:spacing w:line="240" w:lineRule="auto"/>
              <w:ind w:left="0" w:hanging="2"/>
              <w:rPr>
                <w:sz w:val="24"/>
                <w:szCs w:val="24"/>
              </w:rPr>
            </w:pPr>
          </w:p>
        </w:tc>
        <w:tc>
          <w:tcPr>
            <w:tcW w:w="3515" w:type="dxa"/>
          </w:tcPr>
          <w:p w:rsidR="002863FE" w:rsidRPr="00F84B8A" w:rsidRDefault="002863FE">
            <w:pPr>
              <w:pBdr>
                <w:top w:val="nil"/>
                <w:left w:val="nil"/>
                <w:bottom w:val="nil"/>
                <w:right w:val="nil"/>
                <w:between w:val="nil"/>
              </w:pBdr>
              <w:spacing w:line="240" w:lineRule="auto"/>
              <w:ind w:left="0" w:hanging="2"/>
              <w:jc w:val="both"/>
              <w:rPr>
                <w:sz w:val="24"/>
                <w:szCs w:val="24"/>
              </w:rPr>
            </w:pPr>
            <w:r w:rsidRPr="00F84B8A">
              <w:rPr>
                <w:sz w:val="24"/>
                <w:szCs w:val="24"/>
              </w:rPr>
              <w:t xml:space="preserve">Розширює межі формування цінових сигналів для учасників ринку в частині балансу попиту та пропозиції на ринку електричної енергії, </w:t>
            </w:r>
            <w:r w:rsidR="007C1824" w:rsidRPr="00F84B8A">
              <w:rPr>
                <w:sz w:val="24"/>
                <w:szCs w:val="24"/>
              </w:rPr>
              <w:t xml:space="preserve">та можливості суб’єктів господарювання щодо оптимізації витрат на електричну енергію, </w:t>
            </w:r>
            <w:r w:rsidRPr="00F84B8A">
              <w:rPr>
                <w:sz w:val="24"/>
                <w:szCs w:val="24"/>
              </w:rPr>
              <w:t>а також сприяє наближенню механізмів функціонування РДН та ВДР до європейської моделі в частині застосування від’ємних цін, з метою забезпечення подальшого об’єднання РДН та ВДР з об’єднаним ринком Європейського союзу</w:t>
            </w:r>
            <w:r w:rsidR="007C1824" w:rsidRPr="00F84B8A">
              <w:rPr>
                <w:sz w:val="24"/>
                <w:szCs w:val="24"/>
              </w:rPr>
              <w:t xml:space="preserve">, та </w:t>
            </w:r>
            <w:r w:rsidRPr="00F84B8A">
              <w:rPr>
                <w:sz w:val="24"/>
                <w:szCs w:val="24"/>
              </w:rPr>
              <w:t>забезпечує приведення Правил РДН/ВДР у відповідність до Закону № 4834-ІХ</w:t>
            </w:r>
          </w:p>
        </w:tc>
        <w:tc>
          <w:tcPr>
            <w:tcW w:w="1446" w:type="dxa"/>
          </w:tcPr>
          <w:p w:rsidR="000D300E" w:rsidRPr="00F84B8A" w:rsidRDefault="000D300E" w:rsidP="00577C1A">
            <w:pPr>
              <w:pBdr>
                <w:top w:val="nil"/>
                <w:left w:val="nil"/>
                <w:bottom w:val="nil"/>
                <w:right w:val="nil"/>
                <w:between w:val="nil"/>
              </w:pBdr>
              <w:spacing w:line="240" w:lineRule="auto"/>
              <w:ind w:left="0" w:hanging="2"/>
              <w:rPr>
                <w:sz w:val="24"/>
                <w:szCs w:val="24"/>
              </w:rPr>
            </w:pPr>
            <w:r w:rsidRPr="00F84B8A">
              <w:rPr>
                <w:sz w:val="24"/>
                <w:szCs w:val="24"/>
              </w:rPr>
              <w:t>Відсутні</w:t>
            </w:r>
          </w:p>
          <w:p w:rsidR="000D300E" w:rsidRPr="00F84B8A" w:rsidRDefault="000D300E" w:rsidP="00577C1A">
            <w:pPr>
              <w:pBdr>
                <w:top w:val="nil"/>
                <w:left w:val="nil"/>
                <w:bottom w:val="nil"/>
                <w:right w:val="nil"/>
                <w:between w:val="nil"/>
              </w:pBdr>
              <w:spacing w:line="240" w:lineRule="auto"/>
              <w:ind w:left="0" w:hanging="2"/>
              <w:rPr>
                <w:sz w:val="24"/>
                <w:szCs w:val="24"/>
              </w:rPr>
            </w:pPr>
          </w:p>
        </w:tc>
        <w:tc>
          <w:tcPr>
            <w:tcW w:w="2523" w:type="dxa"/>
          </w:tcPr>
          <w:p w:rsidR="000D300E" w:rsidRPr="00F84B8A" w:rsidRDefault="000D300E">
            <w:pPr>
              <w:pBdr>
                <w:top w:val="nil"/>
                <w:left w:val="nil"/>
                <w:bottom w:val="nil"/>
                <w:right w:val="nil"/>
                <w:between w:val="nil"/>
              </w:pBdr>
              <w:spacing w:line="240" w:lineRule="auto"/>
              <w:ind w:left="0" w:hanging="2"/>
              <w:jc w:val="both"/>
              <w:rPr>
                <w:sz w:val="24"/>
                <w:szCs w:val="24"/>
              </w:rPr>
            </w:pPr>
            <w:r w:rsidRPr="00F84B8A">
              <w:rPr>
                <w:sz w:val="24"/>
                <w:szCs w:val="24"/>
              </w:rPr>
              <w:t>Забезпечує досягнення задекларованих цілей</w:t>
            </w:r>
            <w:r w:rsidR="002E1767" w:rsidRPr="00F84B8A">
              <w:rPr>
                <w:sz w:val="24"/>
                <w:szCs w:val="24"/>
              </w:rPr>
              <w:t xml:space="preserve"> державного регулювання</w:t>
            </w:r>
            <w:r w:rsidRPr="00F84B8A">
              <w:rPr>
                <w:sz w:val="24"/>
                <w:szCs w:val="24"/>
              </w:rPr>
              <w:t xml:space="preserve"> повною мірою</w:t>
            </w:r>
          </w:p>
        </w:tc>
      </w:tr>
      <w:tr w:rsidR="00286E3D" w:rsidRPr="007C1824" w:rsidTr="00F84B8A">
        <w:trPr>
          <w:trHeight w:val="20"/>
        </w:trPr>
        <w:tc>
          <w:tcPr>
            <w:tcW w:w="2014" w:type="dxa"/>
          </w:tcPr>
          <w:p w:rsidR="00286E3D" w:rsidRPr="00F84B8A" w:rsidRDefault="00286E3D" w:rsidP="00286E3D">
            <w:pPr>
              <w:pBdr>
                <w:top w:val="nil"/>
                <w:left w:val="nil"/>
                <w:bottom w:val="nil"/>
                <w:right w:val="nil"/>
                <w:between w:val="nil"/>
              </w:pBdr>
              <w:spacing w:line="240" w:lineRule="auto"/>
              <w:ind w:left="0" w:hanging="2"/>
              <w:rPr>
                <w:sz w:val="24"/>
                <w:szCs w:val="24"/>
              </w:rPr>
            </w:pPr>
            <w:r w:rsidRPr="00F84B8A">
              <w:rPr>
                <w:sz w:val="24"/>
                <w:szCs w:val="24"/>
              </w:rPr>
              <w:t xml:space="preserve">Альтернатива 3 </w:t>
            </w:r>
          </w:p>
          <w:p w:rsidR="00286E3D" w:rsidRPr="00F84B8A" w:rsidRDefault="00286E3D" w:rsidP="00286E3D">
            <w:pPr>
              <w:widowControl w:val="0"/>
              <w:pBdr>
                <w:top w:val="nil"/>
                <w:left w:val="nil"/>
                <w:bottom w:val="nil"/>
                <w:right w:val="nil"/>
                <w:between w:val="nil"/>
              </w:pBdr>
              <w:spacing w:line="240" w:lineRule="auto"/>
              <w:ind w:left="0" w:hanging="2"/>
              <w:rPr>
                <w:sz w:val="24"/>
                <w:szCs w:val="24"/>
              </w:rPr>
            </w:pPr>
            <w:r w:rsidRPr="00F84B8A">
              <w:rPr>
                <w:sz w:val="24"/>
                <w:szCs w:val="24"/>
              </w:rPr>
              <w:t>Прийняття нового регуляторного акта</w:t>
            </w:r>
          </w:p>
          <w:p w:rsidR="00286E3D" w:rsidRPr="00F84B8A" w:rsidRDefault="00286E3D" w:rsidP="00286E3D">
            <w:pPr>
              <w:widowControl w:val="0"/>
              <w:pBdr>
                <w:top w:val="nil"/>
                <w:left w:val="nil"/>
                <w:bottom w:val="nil"/>
                <w:right w:val="nil"/>
                <w:between w:val="nil"/>
              </w:pBdr>
              <w:spacing w:line="240" w:lineRule="auto"/>
              <w:ind w:left="0" w:hanging="2"/>
              <w:rPr>
                <w:sz w:val="24"/>
                <w:szCs w:val="24"/>
              </w:rPr>
            </w:pPr>
          </w:p>
        </w:tc>
        <w:tc>
          <w:tcPr>
            <w:tcW w:w="3515" w:type="dxa"/>
          </w:tcPr>
          <w:p w:rsidR="00286E3D" w:rsidRPr="00F84B8A" w:rsidRDefault="007C1824" w:rsidP="00286E3D">
            <w:pPr>
              <w:pBdr>
                <w:top w:val="nil"/>
                <w:left w:val="nil"/>
                <w:bottom w:val="nil"/>
                <w:right w:val="nil"/>
                <w:between w:val="nil"/>
              </w:pBdr>
              <w:spacing w:line="240" w:lineRule="auto"/>
              <w:ind w:left="0" w:hanging="2"/>
              <w:jc w:val="both"/>
              <w:rPr>
                <w:sz w:val="24"/>
                <w:szCs w:val="24"/>
              </w:rPr>
            </w:pPr>
            <w:r w:rsidRPr="00F84B8A">
              <w:rPr>
                <w:sz w:val="24"/>
                <w:szCs w:val="24"/>
              </w:rPr>
              <w:t xml:space="preserve">Розширює межі формування цінових сигналів для учасників ринку в частині балансу попиту та пропозиції на ринку електричної енергії, та можливості суб’єктів господарювання щодо оптимізації витрат на електричну енергію, а також сприяє наближенню механізмів </w:t>
            </w:r>
            <w:r w:rsidRPr="00F84B8A">
              <w:rPr>
                <w:sz w:val="24"/>
                <w:szCs w:val="24"/>
              </w:rPr>
              <w:lastRenderedPageBreak/>
              <w:t>функціонування РДН та ВДР до європейської моделі в частині застосування від’ємних цін, з метою забезпечення подальшого об’єднання РДН та ВДР з об’єднаним ринком Європейського союзу, та забезпечує приведення Правил РДН/ВДР у відповідність до Закону № 4834-ІХ</w:t>
            </w:r>
          </w:p>
        </w:tc>
        <w:tc>
          <w:tcPr>
            <w:tcW w:w="1446" w:type="dxa"/>
          </w:tcPr>
          <w:p w:rsidR="00286E3D" w:rsidRPr="00F84B8A" w:rsidRDefault="00286E3D" w:rsidP="00286E3D">
            <w:pPr>
              <w:pBdr>
                <w:top w:val="nil"/>
                <w:left w:val="nil"/>
                <w:bottom w:val="nil"/>
                <w:right w:val="nil"/>
                <w:between w:val="nil"/>
              </w:pBdr>
              <w:spacing w:line="240" w:lineRule="auto"/>
              <w:ind w:left="0" w:hanging="2"/>
              <w:rPr>
                <w:sz w:val="24"/>
                <w:szCs w:val="24"/>
              </w:rPr>
            </w:pPr>
            <w:r w:rsidRPr="00F84B8A">
              <w:rPr>
                <w:sz w:val="24"/>
                <w:szCs w:val="24"/>
              </w:rPr>
              <w:lastRenderedPageBreak/>
              <w:t xml:space="preserve">Захід є надмірним </w:t>
            </w:r>
          </w:p>
        </w:tc>
        <w:tc>
          <w:tcPr>
            <w:tcW w:w="2523" w:type="dxa"/>
          </w:tcPr>
          <w:p w:rsidR="00286E3D" w:rsidRPr="00F84B8A" w:rsidRDefault="00286E3D" w:rsidP="00286E3D">
            <w:pPr>
              <w:pBdr>
                <w:top w:val="nil"/>
                <w:left w:val="nil"/>
                <w:bottom w:val="nil"/>
                <w:right w:val="nil"/>
                <w:between w:val="nil"/>
              </w:pBdr>
              <w:spacing w:line="240" w:lineRule="auto"/>
              <w:ind w:left="0" w:hanging="2"/>
              <w:jc w:val="both"/>
              <w:rPr>
                <w:sz w:val="24"/>
                <w:szCs w:val="24"/>
              </w:rPr>
            </w:pPr>
            <w:r w:rsidRPr="00F84B8A">
              <w:rPr>
                <w:sz w:val="24"/>
                <w:szCs w:val="24"/>
              </w:rPr>
              <w:t>Забезпечує досягнення задекларованих цілей</w:t>
            </w:r>
            <w:r w:rsidR="002E1767" w:rsidRPr="00F84B8A">
              <w:rPr>
                <w:sz w:val="24"/>
                <w:szCs w:val="24"/>
              </w:rPr>
              <w:t xml:space="preserve"> державного регулювання</w:t>
            </w:r>
            <w:r w:rsidRPr="00F84B8A">
              <w:rPr>
                <w:sz w:val="24"/>
                <w:szCs w:val="24"/>
              </w:rPr>
              <w:t xml:space="preserve">,  разом з цим шлях </w:t>
            </w:r>
            <w:r w:rsidR="002E1767" w:rsidRPr="00F84B8A">
              <w:rPr>
                <w:sz w:val="24"/>
                <w:szCs w:val="24"/>
              </w:rPr>
              <w:t xml:space="preserve">їх </w:t>
            </w:r>
            <w:r w:rsidRPr="00F84B8A">
              <w:rPr>
                <w:sz w:val="24"/>
                <w:szCs w:val="24"/>
              </w:rPr>
              <w:t xml:space="preserve">досягнення буде ускладненим </w:t>
            </w:r>
            <w:r w:rsidR="002E1767" w:rsidRPr="00F84B8A">
              <w:rPr>
                <w:sz w:val="24"/>
                <w:szCs w:val="24"/>
              </w:rPr>
              <w:t xml:space="preserve">у </w:t>
            </w:r>
            <w:r w:rsidRPr="00F84B8A">
              <w:rPr>
                <w:sz w:val="24"/>
                <w:szCs w:val="24"/>
              </w:rPr>
              <w:t>порівнянні з Альтернативою 2</w:t>
            </w:r>
          </w:p>
        </w:tc>
      </w:tr>
    </w:tbl>
    <w:p w:rsidR="00B027BF" w:rsidRPr="00577C1A" w:rsidRDefault="00B027BF" w:rsidP="00577C1A">
      <w:pPr>
        <w:suppressAutoHyphens w:val="0"/>
        <w:overflowPunct/>
        <w:autoSpaceDE/>
        <w:autoSpaceDN/>
        <w:adjustRightInd/>
        <w:spacing w:line="240" w:lineRule="auto"/>
        <w:ind w:leftChars="0" w:left="0" w:firstLineChars="0" w:firstLine="709"/>
        <w:jc w:val="both"/>
        <w:textAlignment w:val="auto"/>
        <w:outlineLvl w:val="9"/>
        <w:rPr>
          <w:b/>
          <w:sz w:val="28"/>
          <w:szCs w:val="28"/>
        </w:rPr>
      </w:pPr>
    </w:p>
    <w:tbl>
      <w:tblPr>
        <w:tblStyle w:val="affd"/>
        <w:tblW w:w="949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4394"/>
        <w:gridCol w:w="2693"/>
      </w:tblGrid>
      <w:tr w:rsidR="00F76FE6" w:rsidRPr="00577C1A">
        <w:tc>
          <w:tcPr>
            <w:tcW w:w="2410" w:type="dxa"/>
            <w:tcBorders>
              <w:bottom w:val="single" w:sz="4" w:space="0" w:color="000000"/>
            </w:tcBorders>
          </w:tcPr>
          <w:p w:rsidR="00071079" w:rsidRPr="00F84B8A" w:rsidRDefault="00C0078B" w:rsidP="00577C1A">
            <w:pPr>
              <w:pBdr>
                <w:top w:val="nil"/>
                <w:left w:val="nil"/>
                <w:bottom w:val="nil"/>
                <w:right w:val="nil"/>
                <w:between w:val="nil"/>
              </w:pBdr>
              <w:spacing w:line="240" w:lineRule="auto"/>
              <w:ind w:left="0" w:hanging="2"/>
              <w:jc w:val="center"/>
              <w:rPr>
                <w:sz w:val="24"/>
                <w:szCs w:val="24"/>
              </w:rPr>
            </w:pPr>
            <w:r w:rsidRPr="00F84B8A">
              <w:rPr>
                <w:sz w:val="24"/>
                <w:szCs w:val="24"/>
              </w:rPr>
              <w:t>Рейтинг</w:t>
            </w:r>
          </w:p>
        </w:tc>
        <w:tc>
          <w:tcPr>
            <w:tcW w:w="4394" w:type="dxa"/>
            <w:tcBorders>
              <w:bottom w:val="single" w:sz="4" w:space="0" w:color="000000"/>
            </w:tcBorders>
          </w:tcPr>
          <w:p w:rsidR="00071079" w:rsidRPr="00F84B8A" w:rsidRDefault="00C0078B" w:rsidP="00577C1A">
            <w:pPr>
              <w:pBdr>
                <w:top w:val="nil"/>
                <w:left w:val="nil"/>
                <w:bottom w:val="nil"/>
                <w:right w:val="nil"/>
                <w:between w:val="nil"/>
              </w:pBdr>
              <w:spacing w:line="240" w:lineRule="auto"/>
              <w:ind w:left="0" w:hanging="2"/>
              <w:jc w:val="center"/>
              <w:rPr>
                <w:sz w:val="24"/>
                <w:szCs w:val="24"/>
              </w:rPr>
            </w:pPr>
            <w:r w:rsidRPr="00F84B8A">
              <w:rPr>
                <w:sz w:val="24"/>
                <w:szCs w:val="24"/>
              </w:rPr>
              <w:t>Аргументи щодо переваги обраної альтернативи / причини відмови від альтернативи</w:t>
            </w:r>
          </w:p>
        </w:tc>
        <w:tc>
          <w:tcPr>
            <w:tcW w:w="2693" w:type="dxa"/>
            <w:tcBorders>
              <w:bottom w:val="single" w:sz="4" w:space="0" w:color="000000"/>
            </w:tcBorders>
          </w:tcPr>
          <w:p w:rsidR="00071079" w:rsidRPr="00F84B8A" w:rsidRDefault="00C0078B" w:rsidP="00577C1A">
            <w:pPr>
              <w:pBdr>
                <w:top w:val="nil"/>
                <w:left w:val="nil"/>
                <w:bottom w:val="nil"/>
                <w:right w:val="nil"/>
                <w:between w:val="nil"/>
              </w:pBdr>
              <w:spacing w:line="240" w:lineRule="auto"/>
              <w:ind w:left="0" w:hanging="2"/>
              <w:jc w:val="center"/>
              <w:rPr>
                <w:sz w:val="24"/>
                <w:szCs w:val="24"/>
              </w:rPr>
            </w:pPr>
            <w:r w:rsidRPr="00F84B8A">
              <w:rPr>
                <w:sz w:val="24"/>
                <w:szCs w:val="24"/>
              </w:rPr>
              <w:t>Оцінка ризику зовнішніх чинників на дію запропонованого регуляторного акта</w:t>
            </w:r>
          </w:p>
          <w:p w:rsidR="00071079" w:rsidRPr="00F84B8A" w:rsidRDefault="00071079" w:rsidP="00577C1A">
            <w:pPr>
              <w:pBdr>
                <w:top w:val="nil"/>
                <w:left w:val="nil"/>
                <w:bottom w:val="nil"/>
                <w:right w:val="nil"/>
                <w:between w:val="nil"/>
              </w:pBdr>
              <w:spacing w:line="240" w:lineRule="auto"/>
              <w:ind w:left="0" w:hanging="2"/>
              <w:jc w:val="center"/>
              <w:rPr>
                <w:sz w:val="24"/>
                <w:szCs w:val="24"/>
              </w:rPr>
            </w:pPr>
          </w:p>
        </w:tc>
      </w:tr>
      <w:tr w:rsidR="00F76FE6" w:rsidRPr="00577C1A">
        <w:tc>
          <w:tcPr>
            <w:tcW w:w="2410" w:type="dxa"/>
          </w:tcPr>
          <w:p w:rsidR="00071079" w:rsidRPr="00F84B8A" w:rsidRDefault="00C0078B" w:rsidP="00577C1A">
            <w:pPr>
              <w:widowControl w:val="0"/>
              <w:pBdr>
                <w:top w:val="nil"/>
                <w:left w:val="nil"/>
                <w:bottom w:val="nil"/>
                <w:right w:val="nil"/>
                <w:between w:val="nil"/>
              </w:pBdr>
              <w:spacing w:line="240" w:lineRule="auto"/>
              <w:ind w:left="0" w:hanging="2"/>
              <w:rPr>
                <w:sz w:val="24"/>
                <w:szCs w:val="24"/>
              </w:rPr>
            </w:pPr>
            <w:r w:rsidRPr="00F84B8A">
              <w:rPr>
                <w:sz w:val="24"/>
                <w:szCs w:val="24"/>
              </w:rPr>
              <w:t>Альтернатива 1</w:t>
            </w:r>
          </w:p>
          <w:p w:rsidR="00071079" w:rsidRPr="00F84B8A" w:rsidRDefault="00C0078B" w:rsidP="00577C1A">
            <w:pPr>
              <w:widowControl w:val="0"/>
              <w:pBdr>
                <w:top w:val="nil"/>
                <w:left w:val="nil"/>
                <w:bottom w:val="nil"/>
                <w:right w:val="nil"/>
                <w:between w:val="nil"/>
              </w:pBdr>
              <w:spacing w:line="240" w:lineRule="auto"/>
              <w:ind w:left="0" w:hanging="2"/>
              <w:rPr>
                <w:sz w:val="24"/>
                <w:szCs w:val="24"/>
              </w:rPr>
            </w:pPr>
            <w:r w:rsidRPr="00F84B8A">
              <w:rPr>
                <w:sz w:val="24"/>
                <w:szCs w:val="24"/>
              </w:rPr>
              <w:t>Збереження чинного регулювання</w:t>
            </w:r>
          </w:p>
          <w:p w:rsidR="00071079" w:rsidRPr="00F84B8A" w:rsidRDefault="00071079" w:rsidP="00577C1A">
            <w:pPr>
              <w:widowControl w:val="0"/>
              <w:pBdr>
                <w:top w:val="nil"/>
                <w:left w:val="nil"/>
                <w:bottom w:val="nil"/>
                <w:right w:val="nil"/>
                <w:between w:val="nil"/>
              </w:pBdr>
              <w:spacing w:line="240" w:lineRule="auto"/>
              <w:ind w:left="0" w:hanging="2"/>
              <w:rPr>
                <w:sz w:val="24"/>
                <w:szCs w:val="24"/>
              </w:rPr>
            </w:pPr>
          </w:p>
        </w:tc>
        <w:tc>
          <w:tcPr>
            <w:tcW w:w="4394" w:type="dxa"/>
          </w:tcPr>
          <w:p w:rsidR="00071079" w:rsidRPr="00F84B8A" w:rsidRDefault="00C0078B" w:rsidP="00577C1A">
            <w:pPr>
              <w:pBdr>
                <w:top w:val="nil"/>
                <w:left w:val="nil"/>
                <w:bottom w:val="nil"/>
                <w:right w:val="nil"/>
                <w:between w:val="nil"/>
              </w:pBdr>
              <w:spacing w:line="240" w:lineRule="auto"/>
              <w:ind w:left="0" w:hanging="2"/>
              <w:jc w:val="both"/>
              <w:rPr>
                <w:sz w:val="24"/>
                <w:szCs w:val="24"/>
              </w:rPr>
            </w:pPr>
            <w:r w:rsidRPr="00F84B8A">
              <w:rPr>
                <w:sz w:val="24"/>
                <w:szCs w:val="24"/>
              </w:rPr>
              <w:t xml:space="preserve">Не забезпечує досягнення </w:t>
            </w:r>
            <w:r w:rsidR="007C1824" w:rsidRPr="004456D3">
              <w:rPr>
                <w:sz w:val="24"/>
                <w:szCs w:val="24"/>
              </w:rPr>
              <w:t>цілей</w:t>
            </w:r>
            <w:r w:rsidR="007C1824">
              <w:rPr>
                <w:sz w:val="24"/>
                <w:szCs w:val="24"/>
              </w:rPr>
              <w:t xml:space="preserve"> державного регулювання</w:t>
            </w:r>
            <w:r w:rsidRPr="00F84B8A">
              <w:rPr>
                <w:sz w:val="24"/>
                <w:szCs w:val="24"/>
              </w:rPr>
              <w:t>.</w:t>
            </w:r>
          </w:p>
        </w:tc>
        <w:tc>
          <w:tcPr>
            <w:tcW w:w="2693" w:type="dxa"/>
          </w:tcPr>
          <w:p w:rsidR="00DC1F97" w:rsidRPr="00F84B8A" w:rsidRDefault="00DC1F97" w:rsidP="00577C1A">
            <w:pPr>
              <w:widowControl w:val="0"/>
              <w:pBdr>
                <w:top w:val="nil"/>
                <w:left w:val="nil"/>
                <w:bottom w:val="nil"/>
                <w:right w:val="nil"/>
                <w:between w:val="nil"/>
              </w:pBdr>
              <w:spacing w:line="240" w:lineRule="auto"/>
              <w:ind w:left="0" w:hanging="2"/>
              <w:rPr>
                <w:sz w:val="24"/>
                <w:szCs w:val="24"/>
              </w:rPr>
            </w:pPr>
            <w:r w:rsidRPr="00F84B8A">
              <w:rPr>
                <w:sz w:val="24"/>
                <w:szCs w:val="24"/>
              </w:rPr>
              <w:t>Відсутній</w:t>
            </w:r>
          </w:p>
          <w:p w:rsidR="00071079" w:rsidRPr="00F84B8A" w:rsidRDefault="00071079" w:rsidP="00577C1A">
            <w:pPr>
              <w:pBdr>
                <w:top w:val="nil"/>
                <w:left w:val="nil"/>
                <w:bottom w:val="nil"/>
                <w:right w:val="nil"/>
                <w:between w:val="nil"/>
              </w:pBdr>
              <w:spacing w:line="240" w:lineRule="auto"/>
              <w:ind w:left="0" w:hanging="2"/>
              <w:jc w:val="both"/>
              <w:rPr>
                <w:sz w:val="24"/>
                <w:szCs w:val="24"/>
              </w:rPr>
            </w:pPr>
          </w:p>
        </w:tc>
      </w:tr>
      <w:tr w:rsidR="000D300E" w:rsidRPr="00577C1A">
        <w:tc>
          <w:tcPr>
            <w:tcW w:w="2410" w:type="dxa"/>
          </w:tcPr>
          <w:p w:rsidR="000D300E" w:rsidRPr="00F84B8A" w:rsidRDefault="000D300E" w:rsidP="00577C1A">
            <w:pPr>
              <w:pBdr>
                <w:top w:val="nil"/>
                <w:left w:val="nil"/>
                <w:bottom w:val="nil"/>
                <w:right w:val="nil"/>
                <w:between w:val="nil"/>
              </w:pBdr>
              <w:spacing w:line="240" w:lineRule="auto"/>
              <w:ind w:left="0" w:hanging="2"/>
              <w:rPr>
                <w:sz w:val="24"/>
                <w:szCs w:val="24"/>
              </w:rPr>
            </w:pPr>
            <w:r w:rsidRPr="00F84B8A">
              <w:rPr>
                <w:sz w:val="24"/>
                <w:szCs w:val="24"/>
              </w:rPr>
              <w:t xml:space="preserve">Альтернатива 2 </w:t>
            </w:r>
          </w:p>
          <w:p w:rsidR="000D300E" w:rsidRPr="00F84B8A" w:rsidRDefault="000D300E" w:rsidP="00577C1A">
            <w:pPr>
              <w:pBdr>
                <w:top w:val="nil"/>
                <w:left w:val="nil"/>
                <w:bottom w:val="nil"/>
                <w:right w:val="nil"/>
                <w:between w:val="nil"/>
              </w:pBdr>
              <w:spacing w:line="240" w:lineRule="auto"/>
              <w:ind w:left="0" w:hanging="2"/>
              <w:rPr>
                <w:sz w:val="24"/>
                <w:szCs w:val="24"/>
              </w:rPr>
            </w:pPr>
            <w:r w:rsidRPr="00F84B8A">
              <w:rPr>
                <w:sz w:val="24"/>
                <w:szCs w:val="24"/>
              </w:rPr>
              <w:t xml:space="preserve">(обрана альтернатива) </w:t>
            </w:r>
          </w:p>
          <w:p w:rsidR="000D300E" w:rsidRPr="00F84B8A" w:rsidRDefault="000D300E" w:rsidP="00577C1A">
            <w:pPr>
              <w:widowControl w:val="0"/>
              <w:pBdr>
                <w:top w:val="nil"/>
                <w:left w:val="nil"/>
                <w:bottom w:val="nil"/>
                <w:right w:val="nil"/>
                <w:between w:val="nil"/>
              </w:pBdr>
              <w:spacing w:line="240" w:lineRule="auto"/>
              <w:ind w:left="0" w:hanging="2"/>
              <w:rPr>
                <w:sz w:val="24"/>
                <w:szCs w:val="24"/>
              </w:rPr>
            </w:pPr>
            <w:r w:rsidRPr="00F84B8A">
              <w:rPr>
                <w:sz w:val="24"/>
                <w:szCs w:val="24"/>
              </w:rPr>
              <w:t>Унесення змін до чинного регуляторного акта</w:t>
            </w:r>
          </w:p>
          <w:p w:rsidR="000D300E" w:rsidRPr="00F84B8A" w:rsidRDefault="000D300E" w:rsidP="00577C1A">
            <w:pPr>
              <w:widowControl w:val="0"/>
              <w:pBdr>
                <w:top w:val="nil"/>
                <w:left w:val="nil"/>
                <w:bottom w:val="nil"/>
                <w:right w:val="nil"/>
                <w:between w:val="nil"/>
              </w:pBdr>
              <w:spacing w:line="240" w:lineRule="auto"/>
              <w:ind w:left="0" w:hanging="2"/>
              <w:rPr>
                <w:sz w:val="24"/>
                <w:szCs w:val="24"/>
              </w:rPr>
            </w:pPr>
          </w:p>
        </w:tc>
        <w:tc>
          <w:tcPr>
            <w:tcW w:w="4394" w:type="dxa"/>
          </w:tcPr>
          <w:p w:rsidR="000D300E" w:rsidRPr="00F84B8A" w:rsidRDefault="000D300E" w:rsidP="00577C1A">
            <w:pPr>
              <w:pBdr>
                <w:top w:val="nil"/>
                <w:left w:val="nil"/>
                <w:bottom w:val="nil"/>
                <w:right w:val="nil"/>
                <w:between w:val="nil"/>
              </w:pBdr>
              <w:spacing w:line="240" w:lineRule="auto"/>
              <w:ind w:left="0" w:hanging="2"/>
              <w:jc w:val="both"/>
              <w:rPr>
                <w:sz w:val="24"/>
                <w:szCs w:val="24"/>
              </w:rPr>
            </w:pPr>
            <w:r w:rsidRPr="00F84B8A">
              <w:rPr>
                <w:sz w:val="24"/>
                <w:szCs w:val="24"/>
              </w:rPr>
              <w:t xml:space="preserve">Обрана альтернатива дозволить </w:t>
            </w:r>
            <w:r w:rsidR="007C1824">
              <w:rPr>
                <w:sz w:val="24"/>
                <w:szCs w:val="24"/>
              </w:rPr>
              <w:t>забезпечити досягнення</w:t>
            </w:r>
            <w:r w:rsidR="007C1824" w:rsidRPr="00F84B8A">
              <w:rPr>
                <w:sz w:val="24"/>
                <w:szCs w:val="24"/>
              </w:rPr>
              <w:t xml:space="preserve"> </w:t>
            </w:r>
            <w:r w:rsidR="007C1824" w:rsidRPr="004456D3">
              <w:rPr>
                <w:sz w:val="24"/>
                <w:szCs w:val="24"/>
              </w:rPr>
              <w:t>цілей</w:t>
            </w:r>
            <w:r w:rsidR="007C1824">
              <w:rPr>
                <w:sz w:val="24"/>
                <w:szCs w:val="24"/>
              </w:rPr>
              <w:t xml:space="preserve"> державного регулювання</w:t>
            </w:r>
            <w:r w:rsidR="007C1824" w:rsidRPr="007C1824" w:rsidDel="007C1824">
              <w:rPr>
                <w:sz w:val="24"/>
                <w:szCs w:val="24"/>
              </w:rPr>
              <w:t xml:space="preserve"> </w:t>
            </w:r>
            <w:r w:rsidR="00F56F6F" w:rsidRPr="00F84B8A">
              <w:rPr>
                <w:sz w:val="24"/>
                <w:szCs w:val="24"/>
              </w:rPr>
              <w:t xml:space="preserve">найбільш </w:t>
            </w:r>
            <w:r w:rsidRPr="00F84B8A">
              <w:rPr>
                <w:sz w:val="24"/>
                <w:szCs w:val="24"/>
              </w:rPr>
              <w:t>ефективн</w:t>
            </w:r>
            <w:r w:rsidR="00F56F6F" w:rsidRPr="00F84B8A">
              <w:rPr>
                <w:sz w:val="24"/>
                <w:szCs w:val="24"/>
              </w:rPr>
              <w:t xml:space="preserve">им </w:t>
            </w:r>
            <w:r w:rsidRPr="00F84B8A">
              <w:rPr>
                <w:sz w:val="24"/>
                <w:szCs w:val="24"/>
              </w:rPr>
              <w:t xml:space="preserve">шляхом. </w:t>
            </w:r>
          </w:p>
        </w:tc>
        <w:tc>
          <w:tcPr>
            <w:tcW w:w="2693" w:type="dxa"/>
          </w:tcPr>
          <w:p w:rsidR="000D300E" w:rsidRPr="00F84B8A" w:rsidRDefault="000D300E" w:rsidP="00577C1A">
            <w:pPr>
              <w:widowControl w:val="0"/>
              <w:pBdr>
                <w:top w:val="nil"/>
                <w:left w:val="nil"/>
                <w:bottom w:val="nil"/>
                <w:right w:val="nil"/>
                <w:between w:val="nil"/>
              </w:pBdr>
              <w:spacing w:line="240" w:lineRule="auto"/>
              <w:ind w:left="0" w:hanging="2"/>
              <w:rPr>
                <w:sz w:val="24"/>
                <w:szCs w:val="24"/>
              </w:rPr>
            </w:pPr>
            <w:r w:rsidRPr="00F84B8A">
              <w:rPr>
                <w:sz w:val="24"/>
                <w:szCs w:val="24"/>
              </w:rPr>
              <w:t>Відсутній</w:t>
            </w:r>
          </w:p>
          <w:p w:rsidR="000D300E" w:rsidRPr="00F84B8A" w:rsidRDefault="000D300E" w:rsidP="00577C1A">
            <w:pPr>
              <w:widowControl w:val="0"/>
              <w:pBdr>
                <w:top w:val="nil"/>
                <w:left w:val="nil"/>
                <w:bottom w:val="nil"/>
                <w:right w:val="nil"/>
                <w:between w:val="nil"/>
              </w:pBdr>
              <w:spacing w:line="240" w:lineRule="auto"/>
              <w:ind w:left="0" w:hanging="2"/>
              <w:rPr>
                <w:sz w:val="24"/>
                <w:szCs w:val="24"/>
              </w:rPr>
            </w:pPr>
          </w:p>
        </w:tc>
      </w:tr>
      <w:tr w:rsidR="000D300E" w:rsidRPr="00577C1A">
        <w:tc>
          <w:tcPr>
            <w:tcW w:w="2410" w:type="dxa"/>
            <w:tcBorders>
              <w:bottom w:val="single" w:sz="4" w:space="0" w:color="000000"/>
            </w:tcBorders>
          </w:tcPr>
          <w:p w:rsidR="000D300E" w:rsidRPr="00F84B8A" w:rsidRDefault="000D300E" w:rsidP="00577C1A">
            <w:pPr>
              <w:pBdr>
                <w:top w:val="nil"/>
                <w:left w:val="nil"/>
                <w:bottom w:val="nil"/>
                <w:right w:val="nil"/>
                <w:between w:val="nil"/>
              </w:pBdr>
              <w:spacing w:line="240" w:lineRule="auto"/>
              <w:ind w:left="0" w:hanging="2"/>
              <w:rPr>
                <w:sz w:val="24"/>
                <w:szCs w:val="24"/>
              </w:rPr>
            </w:pPr>
            <w:r w:rsidRPr="00F84B8A">
              <w:rPr>
                <w:sz w:val="24"/>
                <w:szCs w:val="24"/>
              </w:rPr>
              <w:t xml:space="preserve">Альтернатива 3 </w:t>
            </w:r>
          </w:p>
          <w:p w:rsidR="000D300E" w:rsidRPr="00F84B8A" w:rsidRDefault="000D300E" w:rsidP="00577C1A">
            <w:pPr>
              <w:pBdr>
                <w:top w:val="nil"/>
                <w:left w:val="nil"/>
                <w:bottom w:val="nil"/>
                <w:right w:val="nil"/>
                <w:between w:val="nil"/>
              </w:pBdr>
              <w:spacing w:line="240" w:lineRule="auto"/>
              <w:ind w:left="0" w:hanging="2"/>
              <w:rPr>
                <w:sz w:val="24"/>
                <w:szCs w:val="24"/>
              </w:rPr>
            </w:pPr>
            <w:r w:rsidRPr="00F84B8A">
              <w:rPr>
                <w:sz w:val="24"/>
                <w:szCs w:val="24"/>
              </w:rPr>
              <w:t>Прийняття нового регуляторного акта</w:t>
            </w:r>
          </w:p>
          <w:p w:rsidR="000D300E" w:rsidRPr="00F84B8A" w:rsidRDefault="000D300E" w:rsidP="00577C1A">
            <w:pPr>
              <w:pBdr>
                <w:top w:val="nil"/>
                <w:left w:val="nil"/>
                <w:bottom w:val="nil"/>
                <w:right w:val="nil"/>
                <w:between w:val="nil"/>
              </w:pBdr>
              <w:spacing w:line="240" w:lineRule="auto"/>
              <w:ind w:left="0" w:hanging="2"/>
              <w:rPr>
                <w:sz w:val="24"/>
                <w:szCs w:val="24"/>
              </w:rPr>
            </w:pPr>
          </w:p>
        </w:tc>
        <w:tc>
          <w:tcPr>
            <w:tcW w:w="4394" w:type="dxa"/>
            <w:tcBorders>
              <w:bottom w:val="single" w:sz="4" w:space="0" w:color="000000"/>
            </w:tcBorders>
          </w:tcPr>
          <w:p w:rsidR="000D300E" w:rsidRPr="00F84B8A" w:rsidRDefault="000D300E" w:rsidP="00577C1A">
            <w:pPr>
              <w:pBdr>
                <w:top w:val="nil"/>
                <w:left w:val="nil"/>
                <w:bottom w:val="nil"/>
                <w:right w:val="nil"/>
                <w:between w:val="nil"/>
              </w:pBdr>
              <w:spacing w:line="240" w:lineRule="auto"/>
              <w:ind w:left="0" w:hanging="2"/>
              <w:jc w:val="both"/>
              <w:rPr>
                <w:sz w:val="24"/>
                <w:szCs w:val="24"/>
              </w:rPr>
            </w:pPr>
            <w:r w:rsidRPr="00F84B8A">
              <w:rPr>
                <w:sz w:val="24"/>
                <w:szCs w:val="24"/>
              </w:rPr>
              <w:t>Забезпечує досягнення цілей</w:t>
            </w:r>
            <w:r w:rsidR="007C1824">
              <w:rPr>
                <w:sz w:val="24"/>
                <w:szCs w:val="24"/>
              </w:rPr>
              <w:t xml:space="preserve"> державного регулювання</w:t>
            </w:r>
            <w:r w:rsidRPr="00F84B8A">
              <w:rPr>
                <w:sz w:val="24"/>
                <w:szCs w:val="24"/>
              </w:rPr>
              <w:t xml:space="preserve"> менш ефективно, з огляду на надмірність необхідних для цього заходів та складність їх реалізації. </w:t>
            </w:r>
          </w:p>
        </w:tc>
        <w:tc>
          <w:tcPr>
            <w:tcW w:w="2693" w:type="dxa"/>
            <w:tcBorders>
              <w:bottom w:val="single" w:sz="4" w:space="0" w:color="000000"/>
            </w:tcBorders>
          </w:tcPr>
          <w:p w:rsidR="000D300E" w:rsidRPr="00F84B8A" w:rsidRDefault="000D300E" w:rsidP="00577C1A">
            <w:pPr>
              <w:widowControl w:val="0"/>
              <w:pBdr>
                <w:top w:val="nil"/>
                <w:left w:val="nil"/>
                <w:bottom w:val="nil"/>
                <w:right w:val="nil"/>
                <w:between w:val="nil"/>
              </w:pBdr>
              <w:spacing w:line="240" w:lineRule="auto"/>
              <w:ind w:left="0" w:hanging="2"/>
              <w:rPr>
                <w:sz w:val="24"/>
                <w:szCs w:val="24"/>
              </w:rPr>
            </w:pPr>
            <w:r w:rsidRPr="00F84B8A">
              <w:rPr>
                <w:sz w:val="24"/>
                <w:szCs w:val="24"/>
              </w:rPr>
              <w:t>Відсутній</w:t>
            </w:r>
          </w:p>
        </w:tc>
      </w:tr>
    </w:tbl>
    <w:p w:rsidR="00071079" w:rsidRPr="00577C1A" w:rsidRDefault="00071079" w:rsidP="00577C1A">
      <w:pPr>
        <w:pBdr>
          <w:top w:val="nil"/>
          <w:left w:val="nil"/>
          <w:bottom w:val="nil"/>
          <w:right w:val="nil"/>
          <w:between w:val="nil"/>
        </w:pBdr>
        <w:spacing w:line="240" w:lineRule="auto"/>
        <w:ind w:leftChars="0" w:left="0" w:firstLineChars="0" w:firstLine="0"/>
        <w:rPr>
          <w:sz w:val="28"/>
          <w:szCs w:val="28"/>
        </w:rPr>
      </w:pPr>
    </w:p>
    <w:p w:rsidR="00071079" w:rsidRPr="00577C1A" w:rsidRDefault="00C0078B" w:rsidP="00577C1A">
      <w:pPr>
        <w:pBdr>
          <w:top w:val="nil"/>
          <w:left w:val="nil"/>
          <w:bottom w:val="nil"/>
          <w:right w:val="nil"/>
          <w:between w:val="nil"/>
        </w:pBdr>
        <w:spacing w:line="240" w:lineRule="auto"/>
        <w:ind w:left="1" w:hanging="3"/>
        <w:jc w:val="center"/>
        <w:rPr>
          <w:sz w:val="28"/>
          <w:szCs w:val="28"/>
        </w:rPr>
      </w:pPr>
      <w:r w:rsidRPr="00577C1A">
        <w:rPr>
          <w:b/>
          <w:sz w:val="28"/>
          <w:szCs w:val="28"/>
        </w:rPr>
        <w:t>V. Механізми та заходи, які забезпечать розв'язання визначеної проблеми</w:t>
      </w:r>
    </w:p>
    <w:p w:rsidR="005B6024" w:rsidRPr="00577C1A" w:rsidRDefault="005B6024" w:rsidP="00577C1A">
      <w:pPr>
        <w:suppressAutoHyphens w:val="0"/>
        <w:overflowPunct/>
        <w:autoSpaceDE/>
        <w:autoSpaceDN/>
        <w:adjustRightInd/>
        <w:spacing w:line="240" w:lineRule="auto"/>
        <w:ind w:leftChars="0" w:left="0" w:firstLineChars="0" w:firstLine="709"/>
        <w:jc w:val="both"/>
        <w:textAlignment w:val="auto"/>
        <w:outlineLvl w:val="9"/>
        <w:rPr>
          <w:rFonts w:eastAsiaTheme="minorHAnsi"/>
          <w:position w:val="0"/>
          <w:sz w:val="28"/>
          <w:szCs w:val="28"/>
          <w:lang w:eastAsia="en-US"/>
        </w:rPr>
      </w:pPr>
    </w:p>
    <w:p w:rsidR="009B12AF" w:rsidRPr="00577C1A" w:rsidRDefault="009B12AF" w:rsidP="00577C1A">
      <w:pPr>
        <w:suppressAutoHyphens w:val="0"/>
        <w:spacing w:line="240" w:lineRule="auto"/>
        <w:ind w:leftChars="0" w:left="0" w:firstLineChars="0" w:firstLine="567"/>
        <w:jc w:val="both"/>
        <w:textAlignment w:val="auto"/>
        <w:outlineLvl w:val="9"/>
        <w:rPr>
          <w:sz w:val="28"/>
          <w:szCs w:val="28"/>
        </w:rPr>
      </w:pPr>
      <w:r w:rsidRPr="00577C1A">
        <w:rPr>
          <w:sz w:val="28"/>
          <w:szCs w:val="28"/>
        </w:rPr>
        <w:t xml:space="preserve">Для досягнення </w:t>
      </w:r>
      <w:r w:rsidR="007C1824" w:rsidRPr="007C1824">
        <w:rPr>
          <w:sz w:val="28"/>
          <w:szCs w:val="28"/>
        </w:rPr>
        <w:t>цілей державного регулювання</w:t>
      </w:r>
      <w:r w:rsidR="007C1824" w:rsidRPr="007C1824" w:rsidDel="007C1824">
        <w:rPr>
          <w:sz w:val="28"/>
          <w:szCs w:val="28"/>
        </w:rPr>
        <w:t xml:space="preserve"> </w:t>
      </w:r>
      <w:r w:rsidRPr="00577C1A">
        <w:rPr>
          <w:sz w:val="28"/>
          <w:szCs w:val="28"/>
        </w:rPr>
        <w:t xml:space="preserve">пропонується прийняти регуляторний акт, що передбачає внесення змін </w:t>
      </w:r>
      <w:r w:rsidR="00601794" w:rsidRPr="00577C1A">
        <w:rPr>
          <w:sz w:val="28"/>
          <w:szCs w:val="28"/>
        </w:rPr>
        <w:t xml:space="preserve">до </w:t>
      </w:r>
      <w:r w:rsidRPr="00577C1A">
        <w:rPr>
          <w:sz w:val="28"/>
          <w:szCs w:val="28"/>
        </w:rPr>
        <w:t xml:space="preserve">Правил </w:t>
      </w:r>
      <w:r w:rsidR="00115F75" w:rsidRPr="00577C1A">
        <w:rPr>
          <w:sz w:val="28"/>
          <w:szCs w:val="28"/>
        </w:rPr>
        <w:t>РДН/ВДР</w:t>
      </w:r>
      <w:r w:rsidR="000D300E" w:rsidRPr="00577C1A">
        <w:rPr>
          <w:sz w:val="28"/>
          <w:szCs w:val="28"/>
        </w:rPr>
        <w:t xml:space="preserve"> </w:t>
      </w:r>
      <w:r w:rsidR="001E1AD5" w:rsidRPr="00577C1A">
        <w:rPr>
          <w:sz w:val="28"/>
          <w:szCs w:val="28"/>
        </w:rPr>
        <w:t xml:space="preserve">у частині запровадження </w:t>
      </w:r>
      <w:r w:rsidR="00286E3D" w:rsidRPr="00286E3D">
        <w:rPr>
          <w:sz w:val="28"/>
          <w:szCs w:val="28"/>
        </w:rPr>
        <w:t>можливості купівлі-продажу електричної енергії за процедурою від’ємної ціни на РДН/ВДР та, відповідно, наданням послуги із стимулювання споживання електричної енергії на РДН та ВДР</w:t>
      </w:r>
      <w:r w:rsidR="00525CAA" w:rsidRPr="00577C1A">
        <w:rPr>
          <w:sz w:val="28"/>
          <w:szCs w:val="28"/>
        </w:rPr>
        <w:t>.</w:t>
      </w:r>
    </w:p>
    <w:p w:rsidR="008959B1" w:rsidRPr="00577C1A" w:rsidRDefault="008959B1" w:rsidP="00577C1A">
      <w:pPr>
        <w:suppressAutoHyphens w:val="0"/>
        <w:overflowPunct/>
        <w:autoSpaceDE/>
        <w:autoSpaceDN/>
        <w:adjustRightInd/>
        <w:spacing w:line="240" w:lineRule="auto"/>
        <w:ind w:leftChars="0" w:firstLineChars="0" w:firstLine="567"/>
        <w:jc w:val="both"/>
        <w:textAlignment w:val="auto"/>
        <w:outlineLvl w:val="9"/>
        <w:rPr>
          <w:rFonts w:eastAsiaTheme="minorHAnsi"/>
          <w:position w:val="0"/>
          <w:sz w:val="28"/>
          <w:szCs w:val="28"/>
          <w:lang w:eastAsia="en-US"/>
        </w:rPr>
      </w:pPr>
      <w:r w:rsidRPr="00577C1A">
        <w:rPr>
          <w:rFonts w:eastAsiaTheme="minorHAnsi"/>
          <w:position w:val="0"/>
          <w:sz w:val="28"/>
          <w:szCs w:val="28"/>
          <w:lang w:eastAsia="en-US"/>
        </w:rPr>
        <w:t>Впливу зовнішніх факторів, що можуть негативно позначитись на виконання вимог регуляторного акта, не очікується.</w:t>
      </w:r>
    </w:p>
    <w:p w:rsidR="008959B1" w:rsidRPr="00577C1A" w:rsidRDefault="008959B1" w:rsidP="00577C1A">
      <w:pPr>
        <w:suppressAutoHyphens w:val="0"/>
        <w:overflowPunct/>
        <w:autoSpaceDE/>
        <w:autoSpaceDN/>
        <w:adjustRightInd/>
        <w:spacing w:line="240" w:lineRule="auto"/>
        <w:ind w:leftChars="0" w:firstLineChars="0" w:firstLine="567"/>
        <w:jc w:val="both"/>
        <w:textAlignment w:val="auto"/>
        <w:outlineLvl w:val="9"/>
        <w:rPr>
          <w:rFonts w:eastAsiaTheme="minorHAnsi"/>
          <w:position w:val="0"/>
          <w:sz w:val="28"/>
          <w:szCs w:val="28"/>
          <w:lang w:eastAsia="en-US"/>
        </w:rPr>
      </w:pPr>
      <w:r w:rsidRPr="00577C1A">
        <w:rPr>
          <w:rFonts w:eastAsiaTheme="minorHAnsi"/>
          <w:position w:val="0"/>
          <w:sz w:val="28"/>
          <w:szCs w:val="28"/>
          <w:lang w:eastAsia="en-US"/>
        </w:rPr>
        <w:t>Характеристика механізму повної або часткової компенсації можливої шкоди у разі настання очікуваних наслідків дії регуляторного акта не розроблялась, оскільки введення в дію положень регуляторного акта не призведе до настання будь-яких негативних наслідків.</w:t>
      </w:r>
    </w:p>
    <w:p w:rsidR="008959B1" w:rsidRPr="00577C1A" w:rsidRDefault="008959B1" w:rsidP="00577C1A">
      <w:pPr>
        <w:suppressAutoHyphens w:val="0"/>
        <w:overflowPunct/>
        <w:autoSpaceDE/>
        <w:autoSpaceDN/>
        <w:adjustRightInd/>
        <w:spacing w:line="240" w:lineRule="auto"/>
        <w:ind w:leftChars="0" w:left="0" w:firstLineChars="0" w:firstLine="567"/>
        <w:jc w:val="both"/>
        <w:textAlignment w:val="auto"/>
        <w:outlineLvl w:val="9"/>
        <w:rPr>
          <w:rFonts w:eastAsiaTheme="minorHAnsi"/>
          <w:position w:val="0"/>
          <w:sz w:val="28"/>
          <w:szCs w:val="28"/>
          <w:lang w:eastAsia="en-US"/>
        </w:rPr>
      </w:pPr>
      <w:r w:rsidRPr="00577C1A">
        <w:rPr>
          <w:rFonts w:eastAsiaTheme="minorHAnsi"/>
          <w:position w:val="0"/>
          <w:sz w:val="28"/>
          <w:szCs w:val="28"/>
          <w:lang w:eastAsia="en-US"/>
        </w:rPr>
        <w:t>Функції в частині здійснення державного контролю та нагляду за додержанням вимог регуляторного акта будуть здійснюватись державними органами, яким, відповідно до законодавства, надані такі повноваження.</w:t>
      </w:r>
    </w:p>
    <w:p w:rsidR="00DB0D4B" w:rsidRDefault="00DB0D4B" w:rsidP="00577C1A">
      <w:pPr>
        <w:suppressAutoHyphens w:val="0"/>
        <w:overflowPunct/>
        <w:autoSpaceDE/>
        <w:autoSpaceDN/>
        <w:adjustRightInd/>
        <w:spacing w:line="240" w:lineRule="auto"/>
        <w:ind w:leftChars="0" w:left="0" w:firstLineChars="0" w:firstLine="709"/>
        <w:jc w:val="both"/>
        <w:textAlignment w:val="auto"/>
        <w:outlineLvl w:val="9"/>
        <w:rPr>
          <w:rFonts w:eastAsiaTheme="minorHAnsi"/>
          <w:position w:val="0"/>
          <w:sz w:val="28"/>
          <w:szCs w:val="28"/>
          <w:lang w:eastAsia="en-US"/>
        </w:rPr>
      </w:pPr>
    </w:p>
    <w:p w:rsidR="001846F9" w:rsidRPr="00577C1A" w:rsidRDefault="001846F9" w:rsidP="00577C1A">
      <w:pPr>
        <w:suppressAutoHyphens w:val="0"/>
        <w:overflowPunct/>
        <w:autoSpaceDE/>
        <w:autoSpaceDN/>
        <w:adjustRightInd/>
        <w:spacing w:line="240" w:lineRule="auto"/>
        <w:ind w:leftChars="0" w:left="0" w:firstLineChars="0" w:firstLine="709"/>
        <w:jc w:val="both"/>
        <w:textAlignment w:val="auto"/>
        <w:outlineLvl w:val="9"/>
        <w:rPr>
          <w:rFonts w:eastAsiaTheme="minorHAnsi"/>
          <w:position w:val="0"/>
          <w:sz w:val="28"/>
          <w:szCs w:val="28"/>
          <w:lang w:eastAsia="en-US"/>
        </w:rPr>
      </w:pPr>
    </w:p>
    <w:p w:rsidR="00071079" w:rsidRPr="00577C1A" w:rsidRDefault="00C0078B" w:rsidP="00577C1A">
      <w:pPr>
        <w:widowControl w:val="0"/>
        <w:pBdr>
          <w:top w:val="nil"/>
          <w:left w:val="nil"/>
          <w:bottom w:val="nil"/>
          <w:right w:val="nil"/>
          <w:between w:val="nil"/>
        </w:pBdr>
        <w:spacing w:line="240" w:lineRule="auto"/>
        <w:ind w:left="1" w:hanging="3"/>
        <w:jc w:val="center"/>
        <w:rPr>
          <w:sz w:val="28"/>
          <w:szCs w:val="28"/>
        </w:rPr>
      </w:pPr>
      <w:r w:rsidRPr="00577C1A">
        <w:rPr>
          <w:b/>
          <w:sz w:val="28"/>
          <w:szCs w:val="28"/>
        </w:rPr>
        <w:lastRenderedPageBreak/>
        <w:t>VI. Обґрунтування запропонованого строку дії регуляторного акта</w:t>
      </w:r>
    </w:p>
    <w:p w:rsidR="00071079" w:rsidRPr="00577C1A" w:rsidRDefault="00071079" w:rsidP="00577C1A">
      <w:pPr>
        <w:widowControl w:val="0"/>
        <w:pBdr>
          <w:top w:val="nil"/>
          <w:left w:val="nil"/>
          <w:bottom w:val="nil"/>
          <w:right w:val="nil"/>
          <w:between w:val="nil"/>
        </w:pBdr>
        <w:spacing w:line="240" w:lineRule="auto"/>
        <w:ind w:left="1" w:hanging="3"/>
        <w:jc w:val="center"/>
        <w:rPr>
          <w:sz w:val="28"/>
          <w:szCs w:val="28"/>
        </w:rPr>
      </w:pPr>
    </w:p>
    <w:p w:rsidR="00071079" w:rsidRPr="00577C1A" w:rsidRDefault="008959B1" w:rsidP="00F84B8A">
      <w:pPr>
        <w:suppressAutoHyphens w:val="0"/>
        <w:overflowPunct/>
        <w:autoSpaceDE/>
        <w:autoSpaceDN/>
        <w:adjustRightInd/>
        <w:spacing w:line="240" w:lineRule="auto"/>
        <w:ind w:leftChars="0" w:left="0" w:firstLineChars="0" w:firstLine="567"/>
        <w:jc w:val="both"/>
        <w:textAlignment w:val="auto"/>
        <w:outlineLvl w:val="9"/>
        <w:rPr>
          <w:rFonts w:eastAsiaTheme="minorHAnsi"/>
          <w:position w:val="0"/>
          <w:sz w:val="28"/>
          <w:szCs w:val="28"/>
          <w:lang w:eastAsia="en-US"/>
        </w:rPr>
      </w:pPr>
      <w:r w:rsidRPr="00577C1A">
        <w:rPr>
          <w:rFonts w:eastAsiaTheme="minorHAnsi"/>
          <w:position w:val="0"/>
          <w:sz w:val="28"/>
          <w:szCs w:val="28"/>
          <w:lang w:eastAsia="en-US"/>
        </w:rPr>
        <w:t>Строк дії регуляторного акта необмежений</w:t>
      </w:r>
      <w:r w:rsidR="00C0078B" w:rsidRPr="00577C1A">
        <w:rPr>
          <w:rFonts w:eastAsiaTheme="minorHAnsi"/>
          <w:position w:val="0"/>
          <w:sz w:val="28"/>
          <w:szCs w:val="28"/>
          <w:lang w:eastAsia="en-US"/>
        </w:rPr>
        <w:t>. Він може бути змінений у разі внесення відповідних змін до законодавства.</w:t>
      </w:r>
    </w:p>
    <w:p w:rsidR="008919C4" w:rsidRPr="00577C1A" w:rsidRDefault="008919C4" w:rsidP="00577C1A">
      <w:pPr>
        <w:suppressAutoHyphens w:val="0"/>
        <w:overflowPunct/>
        <w:autoSpaceDE/>
        <w:autoSpaceDN/>
        <w:adjustRightInd/>
        <w:spacing w:line="240" w:lineRule="auto"/>
        <w:ind w:leftChars="0" w:left="0" w:firstLineChars="0" w:firstLine="709"/>
        <w:jc w:val="both"/>
        <w:textAlignment w:val="auto"/>
        <w:outlineLvl w:val="9"/>
        <w:rPr>
          <w:sz w:val="28"/>
          <w:szCs w:val="28"/>
        </w:rPr>
      </w:pPr>
    </w:p>
    <w:p w:rsidR="00071079" w:rsidRPr="00577C1A" w:rsidRDefault="00C0078B" w:rsidP="00577C1A">
      <w:pPr>
        <w:widowControl w:val="0"/>
        <w:pBdr>
          <w:top w:val="nil"/>
          <w:left w:val="nil"/>
          <w:bottom w:val="nil"/>
          <w:right w:val="nil"/>
          <w:between w:val="nil"/>
        </w:pBdr>
        <w:spacing w:line="240" w:lineRule="auto"/>
        <w:ind w:left="1" w:hanging="3"/>
        <w:jc w:val="center"/>
        <w:rPr>
          <w:sz w:val="28"/>
          <w:szCs w:val="28"/>
        </w:rPr>
      </w:pPr>
      <w:r w:rsidRPr="00577C1A">
        <w:rPr>
          <w:b/>
          <w:sz w:val="28"/>
          <w:szCs w:val="28"/>
        </w:rPr>
        <w:t>VII. Визначення показників результативності дії регуляторного акта</w:t>
      </w:r>
    </w:p>
    <w:p w:rsidR="00071079" w:rsidRPr="00577C1A" w:rsidRDefault="00071079" w:rsidP="00577C1A">
      <w:pPr>
        <w:widowControl w:val="0"/>
        <w:pBdr>
          <w:top w:val="nil"/>
          <w:left w:val="nil"/>
          <w:bottom w:val="nil"/>
          <w:right w:val="nil"/>
          <w:between w:val="nil"/>
        </w:pBdr>
        <w:spacing w:line="240" w:lineRule="auto"/>
        <w:ind w:left="1" w:hanging="3"/>
        <w:jc w:val="center"/>
        <w:rPr>
          <w:sz w:val="28"/>
          <w:szCs w:val="28"/>
        </w:rPr>
      </w:pPr>
      <w:bookmarkStart w:id="3" w:name="_heading=h.30j0zll" w:colFirst="0" w:colLast="0"/>
      <w:bookmarkEnd w:id="3"/>
    </w:p>
    <w:p w:rsidR="000A478C" w:rsidRPr="00577C1A" w:rsidRDefault="000A478C" w:rsidP="00F84B8A">
      <w:pPr>
        <w:ind w:leftChars="0" w:left="1" w:firstLineChars="202" w:firstLine="566"/>
        <w:jc w:val="both"/>
        <w:rPr>
          <w:sz w:val="28"/>
          <w:szCs w:val="28"/>
        </w:rPr>
      </w:pPr>
      <w:r w:rsidRPr="00577C1A">
        <w:rPr>
          <w:sz w:val="28"/>
          <w:szCs w:val="28"/>
        </w:rPr>
        <w:t>За результатами дії регуляторного акта:</w:t>
      </w:r>
    </w:p>
    <w:p w:rsidR="000A478C" w:rsidRPr="00577C1A" w:rsidRDefault="000A478C" w:rsidP="00F84B8A">
      <w:pPr>
        <w:ind w:leftChars="0" w:left="1" w:firstLineChars="202" w:firstLine="566"/>
        <w:jc w:val="both"/>
        <w:rPr>
          <w:sz w:val="28"/>
          <w:szCs w:val="28"/>
        </w:rPr>
      </w:pPr>
      <w:r w:rsidRPr="00577C1A">
        <w:rPr>
          <w:sz w:val="28"/>
          <w:szCs w:val="28"/>
        </w:rPr>
        <w:t>дія акта не передбачає надходжень та/або видатків з/до державного та/або місцевих бюджетів і державних цільових фондів, пов'язаних із дією акта;</w:t>
      </w:r>
    </w:p>
    <w:p w:rsidR="000A478C" w:rsidRPr="00577C1A" w:rsidRDefault="000A478C" w:rsidP="00F84B8A">
      <w:pPr>
        <w:ind w:leftChars="0" w:left="1" w:firstLineChars="202" w:firstLine="566"/>
        <w:jc w:val="both"/>
        <w:rPr>
          <w:sz w:val="28"/>
          <w:szCs w:val="28"/>
        </w:rPr>
      </w:pPr>
      <w:r w:rsidRPr="00577C1A">
        <w:rPr>
          <w:sz w:val="28"/>
          <w:szCs w:val="28"/>
        </w:rPr>
        <w:t>кількість суб'єктів господарювання та/або фізичних осіб, на яких поширюватиметься дія акта, – суб’єкти господарювання, що провадять діяльність у сферах енергетики та комунальних послуг;</w:t>
      </w:r>
    </w:p>
    <w:p w:rsidR="000A478C" w:rsidRPr="00577C1A" w:rsidRDefault="000A478C" w:rsidP="00F84B8A">
      <w:pPr>
        <w:pStyle w:val="af2"/>
        <w:widowControl w:val="0"/>
        <w:spacing w:after="0"/>
        <w:ind w:leftChars="0" w:left="1" w:firstLineChars="202" w:firstLine="566"/>
        <w:jc w:val="both"/>
        <w:rPr>
          <w:bCs/>
          <w:sz w:val="28"/>
          <w:szCs w:val="28"/>
        </w:rPr>
      </w:pPr>
      <w:r w:rsidRPr="00577C1A">
        <w:rPr>
          <w:bCs/>
          <w:sz w:val="28"/>
          <w:szCs w:val="28"/>
        </w:rPr>
        <w:t xml:space="preserve">рівень поінформованості суб’єктів господарювання та фізичних осіб з основних положень акта – </w:t>
      </w:r>
      <w:r w:rsidRPr="00551FB4">
        <w:rPr>
          <w:bCs/>
          <w:sz w:val="28"/>
          <w:szCs w:val="28"/>
        </w:rPr>
        <w:t>середній</w:t>
      </w:r>
      <w:r w:rsidRPr="00577C1A">
        <w:rPr>
          <w:sz w:val="28"/>
          <w:szCs w:val="28"/>
        </w:rPr>
        <w:t xml:space="preserve">. </w:t>
      </w:r>
      <w:r w:rsidRPr="00577C1A">
        <w:rPr>
          <w:bCs/>
          <w:sz w:val="28"/>
          <w:szCs w:val="28"/>
        </w:rPr>
        <w:t xml:space="preserve">Відповідно до вимог статті 15 Закону України «Про Національну комісію, що здійснює державне регулювання у сферах енергетики та комунальних послуг» проєкт постанови </w:t>
      </w:r>
      <w:r w:rsidRPr="00577C1A">
        <w:rPr>
          <w:sz w:val="28"/>
          <w:szCs w:val="28"/>
        </w:rPr>
        <w:t xml:space="preserve">НКРЕКП </w:t>
      </w:r>
      <w:r w:rsidRPr="00577C1A">
        <w:rPr>
          <w:rFonts w:eastAsiaTheme="minorHAnsi"/>
          <w:position w:val="0"/>
          <w:sz w:val="28"/>
          <w:szCs w:val="28"/>
          <w:lang w:eastAsia="en-US"/>
        </w:rPr>
        <w:t>«</w:t>
      </w:r>
      <w:r w:rsidR="007633B3" w:rsidRPr="00577C1A">
        <w:rPr>
          <w:rFonts w:eastAsiaTheme="minorHAnsi"/>
          <w:position w:val="0"/>
          <w:sz w:val="28"/>
          <w:szCs w:val="28"/>
          <w:lang w:eastAsia="en-US"/>
        </w:rPr>
        <w:t>Про затвердження Змін до деяких постанов НКРЕКП</w:t>
      </w:r>
      <w:r w:rsidRPr="00577C1A">
        <w:rPr>
          <w:rFonts w:eastAsiaTheme="minorHAnsi"/>
          <w:position w:val="0"/>
          <w:sz w:val="28"/>
          <w:szCs w:val="28"/>
          <w:lang w:eastAsia="en-US"/>
        </w:rPr>
        <w:t>»</w:t>
      </w:r>
      <w:r w:rsidRPr="00577C1A">
        <w:rPr>
          <w:bCs/>
          <w:sz w:val="28"/>
          <w:szCs w:val="28"/>
        </w:rPr>
        <w:t xml:space="preserve">, що має ознаки регуляторного акта, </w:t>
      </w:r>
      <w:r w:rsidRPr="00577C1A">
        <w:rPr>
          <w:sz w:val="28"/>
          <w:szCs w:val="28"/>
        </w:rPr>
        <w:t xml:space="preserve">разом з аналізом його впливу оприлюднено на офіційному </w:t>
      </w:r>
      <w:proofErr w:type="spellStart"/>
      <w:r w:rsidRPr="00577C1A">
        <w:rPr>
          <w:sz w:val="28"/>
          <w:szCs w:val="28"/>
        </w:rPr>
        <w:t>вебсайті</w:t>
      </w:r>
      <w:proofErr w:type="spellEnd"/>
      <w:r w:rsidRPr="00577C1A">
        <w:rPr>
          <w:sz w:val="28"/>
          <w:szCs w:val="28"/>
        </w:rPr>
        <w:t xml:space="preserve"> НКРЕКП (</w:t>
      </w:r>
      <w:hyperlink r:id="rId8" w:history="1">
        <w:r w:rsidRPr="00577C1A">
          <w:rPr>
            <w:sz w:val="28"/>
            <w:szCs w:val="28"/>
          </w:rPr>
          <w:t>http://nerc.gov.ua</w:t>
        </w:r>
      </w:hyperlink>
      <w:r w:rsidRPr="00577C1A">
        <w:rPr>
          <w:sz w:val="28"/>
          <w:szCs w:val="28"/>
        </w:rPr>
        <w:t>) з метою одержання зауважень і пропозицій від інших органів державної влади, фізичних та юридичних осіб, їх об'єднань та інших заінтересованих осіб.</w:t>
      </w:r>
      <w:r w:rsidRPr="00577C1A">
        <w:rPr>
          <w:bCs/>
          <w:sz w:val="28"/>
          <w:szCs w:val="28"/>
        </w:rPr>
        <w:t xml:space="preserve"> НКРЕКП у межах компетенції надає необхідні роз’яснення щодо норм проєкту регуляторного акта і надаватиме роз’яснення щодо застосування акта після його прийняття.</w:t>
      </w:r>
    </w:p>
    <w:p w:rsidR="00071079" w:rsidRPr="00577C1A" w:rsidRDefault="00071079" w:rsidP="00577C1A">
      <w:pPr>
        <w:pBdr>
          <w:top w:val="nil"/>
          <w:left w:val="nil"/>
          <w:bottom w:val="nil"/>
          <w:right w:val="nil"/>
          <w:between w:val="nil"/>
        </w:pBdr>
        <w:spacing w:line="240" w:lineRule="auto"/>
        <w:ind w:left="1" w:hanging="3"/>
        <w:jc w:val="center"/>
        <w:rPr>
          <w:sz w:val="28"/>
          <w:szCs w:val="28"/>
        </w:rPr>
      </w:pPr>
    </w:p>
    <w:p w:rsidR="00071079" w:rsidRPr="00577C1A" w:rsidRDefault="00C0078B" w:rsidP="00577C1A">
      <w:pPr>
        <w:pBdr>
          <w:top w:val="nil"/>
          <w:left w:val="nil"/>
          <w:bottom w:val="nil"/>
          <w:right w:val="nil"/>
          <w:between w:val="nil"/>
        </w:pBdr>
        <w:spacing w:line="240" w:lineRule="auto"/>
        <w:ind w:left="1" w:hanging="3"/>
        <w:jc w:val="center"/>
        <w:rPr>
          <w:sz w:val="28"/>
          <w:szCs w:val="28"/>
        </w:rPr>
      </w:pPr>
      <w:r w:rsidRPr="00577C1A">
        <w:rPr>
          <w:b/>
          <w:sz w:val="28"/>
          <w:szCs w:val="28"/>
        </w:rPr>
        <w:t>VІII. Очікувані результати прийняття регуляторного акта</w:t>
      </w:r>
    </w:p>
    <w:p w:rsidR="00071079" w:rsidRPr="00577C1A" w:rsidRDefault="00071079" w:rsidP="00577C1A">
      <w:pPr>
        <w:pBdr>
          <w:top w:val="nil"/>
          <w:left w:val="nil"/>
          <w:bottom w:val="nil"/>
          <w:right w:val="nil"/>
          <w:between w:val="nil"/>
        </w:pBdr>
        <w:spacing w:line="240" w:lineRule="auto"/>
        <w:ind w:leftChars="0" w:left="0" w:firstLineChars="0" w:firstLine="0"/>
        <w:jc w:val="center"/>
        <w:rPr>
          <w:sz w:val="28"/>
          <w:szCs w:val="28"/>
        </w:rPr>
      </w:pPr>
    </w:p>
    <w:p w:rsidR="00A4301C" w:rsidRPr="00577C1A" w:rsidRDefault="00E54F6C" w:rsidP="00F84B8A">
      <w:pPr>
        <w:suppressAutoHyphens w:val="0"/>
        <w:overflowPunct/>
        <w:autoSpaceDE/>
        <w:autoSpaceDN/>
        <w:adjustRightInd/>
        <w:spacing w:line="240" w:lineRule="auto"/>
        <w:ind w:leftChars="0" w:left="0" w:firstLineChars="0" w:firstLine="567"/>
        <w:jc w:val="both"/>
        <w:textAlignment w:val="auto"/>
        <w:outlineLvl w:val="9"/>
        <w:rPr>
          <w:sz w:val="28"/>
          <w:szCs w:val="28"/>
        </w:rPr>
      </w:pPr>
      <w:r w:rsidRPr="00E54F6C">
        <w:rPr>
          <w:sz w:val="28"/>
          <w:szCs w:val="28"/>
        </w:rPr>
        <w:t xml:space="preserve">Очікуваним результатом прийняття регуляторного </w:t>
      </w:r>
      <w:proofErr w:type="spellStart"/>
      <w:r w:rsidRPr="00E54F6C">
        <w:rPr>
          <w:sz w:val="28"/>
          <w:szCs w:val="28"/>
        </w:rPr>
        <w:t>акта</w:t>
      </w:r>
      <w:proofErr w:type="spellEnd"/>
      <w:r w:rsidRPr="00E54F6C">
        <w:rPr>
          <w:sz w:val="28"/>
          <w:szCs w:val="28"/>
        </w:rPr>
        <w:t xml:space="preserve"> є наближення механізмів функціонування РДН та ВДР до європейської моделі шляхом запровадження можливості купівлі-продажу електричної енергії на РДН/ВДР за процедурою від’ємної ціни, з метою забезпечення подальшого об’єднання РДН та ВДР з об’єднаними ринками Європейського союзу, а також забезпечення відповідності Правил РДН/ВДР положенням Закону № 4834-ІХ</w:t>
      </w:r>
      <w:r>
        <w:rPr>
          <w:rFonts w:eastAsiaTheme="minorHAnsi"/>
          <w:sz w:val="28"/>
          <w:szCs w:val="28"/>
          <w:lang w:eastAsia="en-US"/>
        </w:rPr>
        <w:t>.</w:t>
      </w:r>
    </w:p>
    <w:p w:rsidR="002638E5" w:rsidRPr="00577C1A" w:rsidRDefault="002638E5" w:rsidP="00577C1A">
      <w:pPr>
        <w:suppressAutoHyphens w:val="0"/>
        <w:overflowPunct/>
        <w:autoSpaceDE/>
        <w:autoSpaceDN/>
        <w:adjustRightInd/>
        <w:spacing w:line="240" w:lineRule="auto"/>
        <w:ind w:leftChars="0" w:left="0" w:firstLineChars="0" w:firstLine="709"/>
        <w:jc w:val="both"/>
        <w:textAlignment w:val="auto"/>
        <w:outlineLvl w:val="9"/>
        <w:rPr>
          <w:rFonts w:eastAsiaTheme="minorHAnsi"/>
          <w:position w:val="0"/>
          <w:sz w:val="28"/>
          <w:szCs w:val="28"/>
          <w:lang w:eastAsia="en-US"/>
        </w:rPr>
      </w:pPr>
    </w:p>
    <w:p w:rsidR="00176EBB" w:rsidRPr="00577C1A" w:rsidRDefault="00176EBB" w:rsidP="00577C1A">
      <w:pPr>
        <w:suppressAutoHyphens w:val="0"/>
        <w:overflowPunct/>
        <w:autoSpaceDE/>
        <w:autoSpaceDN/>
        <w:adjustRightInd/>
        <w:spacing w:line="240" w:lineRule="auto"/>
        <w:ind w:leftChars="0" w:left="0" w:firstLineChars="0" w:firstLine="709"/>
        <w:jc w:val="both"/>
        <w:textAlignment w:val="auto"/>
        <w:outlineLvl w:val="9"/>
        <w:rPr>
          <w:rFonts w:eastAsiaTheme="minorHAnsi"/>
          <w:position w:val="0"/>
          <w:sz w:val="28"/>
          <w:szCs w:val="28"/>
          <w:lang w:eastAsia="en-US"/>
        </w:rPr>
      </w:pPr>
    </w:p>
    <w:p w:rsidR="004D6C22" w:rsidRPr="00F76FE6" w:rsidRDefault="0098007F" w:rsidP="00577C1A">
      <w:pPr>
        <w:suppressAutoHyphens w:val="0"/>
        <w:overflowPunct/>
        <w:autoSpaceDE/>
        <w:autoSpaceDN/>
        <w:adjustRightInd/>
        <w:spacing w:line="240" w:lineRule="auto"/>
        <w:ind w:leftChars="0" w:left="0" w:firstLineChars="0" w:firstLine="0"/>
        <w:jc w:val="both"/>
        <w:textAlignment w:val="auto"/>
        <w:outlineLvl w:val="9"/>
        <w:rPr>
          <w:sz w:val="28"/>
          <w:szCs w:val="28"/>
        </w:rPr>
      </w:pPr>
      <w:r w:rsidRPr="00577C1A">
        <w:rPr>
          <w:sz w:val="28"/>
          <w:szCs w:val="28"/>
        </w:rPr>
        <w:t xml:space="preserve">Голова НКРЕКП </w:t>
      </w:r>
      <w:r w:rsidRPr="00577C1A">
        <w:rPr>
          <w:sz w:val="28"/>
          <w:szCs w:val="28"/>
        </w:rPr>
        <w:tab/>
      </w:r>
      <w:r w:rsidRPr="00577C1A">
        <w:rPr>
          <w:sz w:val="28"/>
          <w:szCs w:val="28"/>
        </w:rPr>
        <w:tab/>
      </w:r>
      <w:r w:rsidRPr="00577C1A">
        <w:rPr>
          <w:sz w:val="28"/>
          <w:szCs w:val="28"/>
        </w:rPr>
        <w:tab/>
      </w:r>
      <w:r w:rsidRPr="00577C1A">
        <w:rPr>
          <w:sz w:val="28"/>
          <w:szCs w:val="28"/>
        </w:rPr>
        <w:tab/>
      </w:r>
      <w:r w:rsidRPr="00577C1A">
        <w:rPr>
          <w:sz w:val="28"/>
          <w:szCs w:val="28"/>
        </w:rPr>
        <w:tab/>
      </w:r>
      <w:r w:rsidR="000D300E" w:rsidRPr="00577C1A">
        <w:rPr>
          <w:sz w:val="28"/>
          <w:szCs w:val="28"/>
        </w:rPr>
        <w:tab/>
      </w:r>
      <w:r w:rsidR="000D300E" w:rsidRPr="00577C1A">
        <w:rPr>
          <w:sz w:val="28"/>
          <w:szCs w:val="28"/>
        </w:rPr>
        <w:tab/>
      </w:r>
      <w:r w:rsidR="00DB0D4B" w:rsidRPr="00577C1A">
        <w:rPr>
          <w:sz w:val="28"/>
          <w:szCs w:val="28"/>
        </w:rPr>
        <w:tab/>
      </w:r>
      <w:r w:rsidR="000D300E" w:rsidRPr="00577C1A">
        <w:rPr>
          <w:sz w:val="28"/>
          <w:szCs w:val="28"/>
        </w:rPr>
        <w:t>Юрій</w:t>
      </w:r>
      <w:r w:rsidRPr="00577C1A">
        <w:rPr>
          <w:sz w:val="28"/>
          <w:szCs w:val="28"/>
        </w:rPr>
        <w:t> </w:t>
      </w:r>
      <w:r w:rsidR="000D300E" w:rsidRPr="00577C1A">
        <w:rPr>
          <w:sz w:val="28"/>
          <w:szCs w:val="28"/>
        </w:rPr>
        <w:t>ВЛАСЕНКО</w:t>
      </w:r>
    </w:p>
    <w:sectPr w:rsidR="004D6C22" w:rsidRPr="00F76FE6" w:rsidSect="00F84B8A">
      <w:headerReference w:type="even" r:id="rId9"/>
      <w:headerReference w:type="default" r:id="rId10"/>
      <w:footerReference w:type="even" r:id="rId11"/>
      <w:footerReference w:type="default" r:id="rId12"/>
      <w:headerReference w:type="first" r:id="rId13"/>
      <w:footerReference w:type="first" r:id="rId14"/>
      <w:pgSz w:w="11907" w:h="16840"/>
      <w:pgMar w:top="851" w:right="708" w:bottom="1134" w:left="1701" w:header="426" w:footer="21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2443" w:rsidRDefault="00FD2443">
      <w:pPr>
        <w:spacing w:line="240" w:lineRule="auto"/>
        <w:ind w:left="0" w:hanging="2"/>
      </w:pPr>
      <w:r>
        <w:separator/>
      </w:r>
    </w:p>
  </w:endnote>
  <w:endnote w:type="continuationSeparator" w:id="0">
    <w:p w:rsidR="00FD2443" w:rsidRDefault="00FD244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26B" w:rsidRDefault="00EC626B">
    <w:pPr>
      <w:pStyle w:val="a6"/>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26B" w:rsidRDefault="00EC626B">
    <w:pPr>
      <w:pStyle w:val="a6"/>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26B" w:rsidRDefault="00EC626B">
    <w:pPr>
      <w:pStyle w:val="a6"/>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2443" w:rsidRDefault="00FD2443">
      <w:pPr>
        <w:spacing w:line="240" w:lineRule="auto"/>
        <w:ind w:left="0" w:hanging="2"/>
      </w:pPr>
      <w:r>
        <w:separator/>
      </w:r>
    </w:p>
  </w:footnote>
  <w:footnote w:type="continuationSeparator" w:id="0">
    <w:p w:rsidR="00FD2443" w:rsidRDefault="00FD2443">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26B" w:rsidRDefault="00EC626B">
    <w:pPr>
      <w:pStyle w:val="a5"/>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7011498"/>
      <w:docPartObj>
        <w:docPartGallery w:val="Page Numbers (Top of Page)"/>
        <w:docPartUnique/>
      </w:docPartObj>
    </w:sdtPr>
    <w:sdtEndPr>
      <w:rPr>
        <w:sz w:val="24"/>
      </w:rPr>
    </w:sdtEndPr>
    <w:sdtContent>
      <w:p w:rsidR="00071079" w:rsidRPr="00B24F6C" w:rsidRDefault="00967383" w:rsidP="00B24F6C">
        <w:pPr>
          <w:pStyle w:val="a5"/>
          <w:ind w:left="0" w:hanging="2"/>
          <w:jc w:val="center"/>
          <w:rPr>
            <w:sz w:val="24"/>
          </w:rPr>
        </w:pPr>
        <w:r w:rsidRPr="001745D7">
          <w:rPr>
            <w:sz w:val="24"/>
          </w:rPr>
          <w:fldChar w:fldCharType="begin"/>
        </w:r>
        <w:r w:rsidRPr="001745D7">
          <w:rPr>
            <w:sz w:val="24"/>
          </w:rPr>
          <w:instrText>PAGE   \* MERGEFORMAT</w:instrText>
        </w:r>
        <w:r w:rsidRPr="001745D7">
          <w:rPr>
            <w:sz w:val="24"/>
          </w:rPr>
          <w:fldChar w:fldCharType="separate"/>
        </w:r>
        <w:r w:rsidR="00A37A7A">
          <w:rPr>
            <w:noProof/>
            <w:sz w:val="24"/>
          </w:rPr>
          <w:t>2</w:t>
        </w:r>
        <w:r w:rsidRPr="001745D7">
          <w:rPr>
            <w:sz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26B" w:rsidRDefault="00EC626B">
    <w:pPr>
      <w:pStyle w:val="a5"/>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048A4"/>
    <w:multiLevelType w:val="multilevel"/>
    <w:tmpl w:val="FBFA7418"/>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26E55BFE"/>
    <w:multiLevelType w:val="multilevel"/>
    <w:tmpl w:val="DC96ED26"/>
    <w:lvl w:ilvl="0">
      <w:start w:val="3"/>
      <w:numFmt w:val="decimal"/>
      <w:lvlText w:val="%1)"/>
      <w:lvlJc w:val="left"/>
      <w:pPr>
        <w:ind w:left="928" w:hanging="360"/>
      </w:pPr>
      <w:rPr>
        <w:color w:val="000000"/>
        <w:vertAlign w:val="baseline"/>
      </w:rPr>
    </w:lvl>
    <w:lvl w:ilvl="1">
      <w:start w:val="1"/>
      <w:numFmt w:val="lowerLetter"/>
      <w:lvlText w:val="%2."/>
      <w:lvlJc w:val="left"/>
      <w:pPr>
        <w:ind w:left="1648" w:hanging="360"/>
      </w:pPr>
      <w:rPr>
        <w:vertAlign w:val="baseline"/>
      </w:rPr>
    </w:lvl>
    <w:lvl w:ilvl="2">
      <w:start w:val="1"/>
      <w:numFmt w:val="lowerRoman"/>
      <w:lvlText w:val="%3."/>
      <w:lvlJc w:val="right"/>
      <w:pPr>
        <w:ind w:left="2368" w:hanging="180"/>
      </w:pPr>
      <w:rPr>
        <w:vertAlign w:val="baseline"/>
      </w:rPr>
    </w:lvl>
    <w:lvl w:ilvl="3">
      <w:start w:val="1"/>
      <w:numFmt w:val="decimal"/>
      <w:lvlText w:val="%4."/>
      <w:lvlJc w:val="left"/>
      <w:pPr>
        <w:ind w:left="3088" w:hanging="360"/>
      </w:pPr>
      <w:rPr>
        <w:vertAlign w:val="baseline"/>
      </w:rPr>
    </w:lvl>
    <w:lvl w:ilvl="4">
      <w:start w:val="1"/>
      <w:numFmt w:val="lowerLetter"/>
      <w:lvlText w:val="%5."/>
      <w:lvlJc w:val="left"/>
      <w:pPr>
        <w:ind w:left="3808" w:hanging="360"/>
      </w:pPr>
      <w:rPr>
        <w:vertAlign w:val="baseline"/>
      </w:rPr>
    </w:lvl>
    <w:lvl w:ilvl="5">
      <w:start w:val="1"/>
      <w:numFmt w:val="lowerRoman"/>
      <w:lvlText w:val="%6."/>
      <w:lvlJc w:val="right"/>
      <w:pPr>
        <w:ind w:left="4528" w:hanging="180"/>
      </w:pPr>
      <w:rPr>
        <w:vertAlign w:val="baseline"/>
      </w:rPr>
    </w:lvl>
    <w:lvl w:ilvl="6">
      <w:start w:val="1"/>
      <w:numFmt w:val="decimal"/>
      <w:lvlText w:val="%7."/>
      <w:lvlJc w:val="left"/>
      <w:pPr>
        <w:ind w:left="5248" w:hanging="360"/>
      </w:pPr>
      <w:rPr>
        <w:vertAlign w:val="baseline"/>
      </w:rPr>
    </w:lvl>
    <w:lvl w:ilvl="7">
      <w:start w:val="1"/>
      <w:numFmt w:val="lowerLetter"/>
      <w:lvlText w:val="%8."/>
      <w:lvlJc w:val="left"/>
      <w:pPr>
        <w:ind w:left="5968" w:hanging="360"/>
      </w:pPr>
      <w:rPr>
        <w:vertAlign w:val="baseline"/>
      </w:rPr>
    </w:lvl>
    <w:lvl w:ilvl="8">
      <w:start w:val="1"/>
      <w:numFmt w:val="lowerRoman"/>
      <w:lvlText w:val="%9."/>
      <w:lvlJc w:val="right"/>
      <w:pPr>
        <w:ind w:left="6688" w:hanging="180"/>
      </w:pPr>
      <w:rPr>
        <w:vertAlign w:val="baseline"/>
      </w:rPr>
    </w:lvl>
  </w:abstractNum>
  <w:abstractNum w:abstractNumId="2" w15:restartNumberingAfterBreak="0">
    <w:nsid w:val="401652AF"/>
    <w:multiLevelType w:val="multilevel"/>
    <w:tmpl w:val="983A7ECC"/>
    <w:lvl w:ilvl="0">
      <w:start w:val="1"/>
      <w:numFmt w:val="decimal"/>
      <w:lvlText w:val="%1."/>
      <w:lvlJc w:val="left"/>
      <w:pPr>
        <w:ind w:left="1069" w:hanging="36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3" w15:restartNumberingAfterBreak="0">
    <w:nsid w:val="79A7513B"/>
    <w:multiLevelType w:val="multilevel"/>
    <w:tmpl w:val="2F52A8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BB34F79"/>
    <w:multiLevelType w:val="multilevel"/>
    <w:tmpl w:val="4CEA3754"/>
    <w:lvl w:ilvl="0">
      <w:start w:val="1"/>
      <w:numFmt w:val="decimal"/>
      <w:lvlText w:val="%1)"/>
      <w:lvlJc w:val="left"/>
      <w:pPr>
        <w:ind w:left="1069" w:hanging="36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079"/>
    <w:rsid w:val="00010280"/>
    <w:rsid w:val="00014DBC"/>
    <w:rsid w:val="0002116A"/>
    <w:rsid w:val="00047A53"/>
    <w:rsid w:val="000521A0"/>
    <w:rsid w:val="0005304B"/>
    <w:rsid w:val="00055D2D"/>
    <w:rsid w:val="00066D44"/>
    <w:rsid w:val="00071079"/>
    <w:rsid w:val="00083C11"/>
    <w:rsid w:val="00095FB7"/>
    <w:rsid w:val="000A478C"/>
    <w:rsid w:val="000D300E"/>
    <w:rsid w:val="000E3710"/>
    <w:rsid w:val="00104758"/>
    <w:rsid w:val="001128ED"/>
    <w:rsid w:val="00115F75"/>
    <w:rsid w:val="00126B6B"/>
    <w:rsid w:val="00146743"/>
    <w:rsid w:val="00146E12"/>
    <w:rsid w:val="00160DD2"/>
    <w:rsid w:val="00161139"/>
    <w:rsid w:val="0016769D"/>
    <w:rsid w:val="001745D7"/>
    <w:rsid w:val="00175444"/>
    <w:rsid w:val="00176EBB"/>
    <w:rsid w:val="0018007D"/>
    <w:rsid w:val="001846F9"/>
    <w:rsid w:val="001A1FB0"/>
    <w:rsid w:val="001B0C7A"/>
    <w:rsid w:val="001D6373"/>
    <w:rsid w:val="001E1AD5"/>
    <w:rsid w:val="001F2A92"/>
    <w:rsid w:val="00220E37"/>
    <w:rsid w:val="002313D9"/>
    <w:rsid w:val="00251931"/>
    <w:rsid w:val="00256EAB"/>
    <w:rsid w:val="0026361E"/>
    <w:rsid w:val="002638E5"/>
    <w:rsid w:val="002863FE"/>
    <w:rsid w:val="00286E3D"/>
    <w:rsid w:val="002937EA"/>
    <w:rsid w:val="002944F7"/>
    <w:rsid w:val="00297F63"/>
    <w:rsid w:val="002A2953"/>
    <w:rsid w:val="002A7B61"/>
    <w:rsid w:val="002B7394"/>
    <w:rsid w:val="002C1F90"/>
    <w:rsid w:val="002D4A7B"/>
    <w:rsid w:val="002D6777"/>
    <w:rsid w:val="002E1767"/>
    <w:rsid w:val="002E44BF"/>
    <w:rsid w:val="002F4283"/>
    <w:rsid w:val="003114DB"/>
    <w:rsid w:val="003258D2"/>
    <w:rsid w:val="003303DA"/>
    <w:rsid w:val="00346CC2"/>
    <w:rsid w:val="00354800"/>
    <w:rsid w:val="0035616B"/>
    <w:rsid w:val="00360BB7"/>
    <w:rsid w:val="00370231"/>
    <w:rsid w:val="0038756B"/>
    <w:rsid w:val="00391C8A"/>
    <w:rsid w:val="003A1FC3"/>
    <w:rsid w:val="003A50AC"/>
    <w:rsid w:val="003C2A2B"/>
    <w:rsid w:val="003D2281"/>
    <w:rsid w:val="003F1451"/>
    <w:rsid w:val="003F435B"/>
    <w:rsid w:val="003F7AFE"/>
    <w:rsid w:val="00404382"/>
    <w:rsid w:val="00413AEF"/>
    <w:rsid w:val="004255BA"/>
    <w:rsid w:val="00427719"/>
    <w:rsid w:val="00427ADB"/>
    <w:rsid w:val="00427B79"/>
    <w:rsid w:val="00456FA5"/>
    <w:rsid w:val="0046681D"/>
    <w:rsid w:val="00482535"/>
    <w:rsid w:val="00483377"/>
    <w:rsid w:val="004915AD"/>
    <w:rsid w:val="004B1D9C"/>
    <w:rsid w:val="004C10B5"/>
    <w:rsid w:val="004C1433"/>
    <w:rsid w:val="004C2146"/>
    <w:rsid w:val="004D670E"/>
    <w:rsid w:val="004D6C22"/>
    <w:rsid w:val="005100F5"/>
    <w:rsid w:val="005148FC"/>
    <w:rsid w:val="00515399"/>
    <w:rsid w:val="00525CAA"/>
    <w:rsid w:val="0054178D"/>
    <w:rsid w:val="00551FB4"/>
    <w:rsid w:val="005628D3"/>
    <w:rsid w:val="00565386"/>
    <w:rsid w:val="00577C1A"/>
    <w:rsid w:val="00585AEF"/>
    <w:rsid w:val="00594EAE"/>
    <w:rsid w:val="00597D87"/>
    <w:rsid w:val="005A6128"/>
    <w:rsid w:val="005A7601"/>
    <w:rsid w:val="005B1ADC"/>
    <w:rsid w:val="005B5147"/>
    <w:rsid w:val="005B6024"/>
    <w:rsid w:val="005C1AA6"/>
    <w:rsid w:val="005C4B95"/>
    <w:rsid w:val="005F34E1"/>
    <w:rsid w:val="005F6C54"/>
    <w:rsid w:val="006015E9"/>
    <w:rsid w:val="00601794"/>
    <w:rsid w:val="00602C68"/>
    <w:rsid w:val="00606647"/>
    <w:rsid w:val="00621E1D"/>
    <w:rsid w:val="00633F48"/>
    <w:rsid w:val="0064184D"/>
    <w:rsid w:val="00646002"/>
    <w:rsid w:val="006927B2"/>
    <w:rsid w:val="0069504D"/>
    <w:rsid w:val="006B3412"/>
    <w:rsid w:val="006D0524"/>
    <w:rsid w:val="006D7CA4"/>
    <w:rsid w:val="006E614A"/>
    <w:rsid w:val="006E71E2"/>
    <w:rsid w:val="00705795"/>
    <w:rsid w:val="007058E8"/>
    <w:rsid w:val="00710B5D"/>
    <w:rsid w:val="00730590"/>
    <w:rsid w:val="007458FF"/>
    <w:rsid w:val="007550D7"/>
    <w:rsid w:val="007615E6"/>
    <w:rsid w:val="007633B3"/>
    <w:rsid w:val="007642E4"/>
    <w:rsid w:val="00775799"/>
    <w:rsid w:val="00782988"/>
    <w:rsid w:val="00796B68"/>
    <w:rsid w:val="00797F54"/>
    <w:rsid w:val="007A0F61"/>
    <w:rsid w:val="007A292B"/>
    <w:rsid w:val="007A31A4"/>
    <w:rsid w:val="007A3DC9"/>
    <w:rsid w:val="007B6812"/>
    <w:rsid w:val="007B75C5"/>
    <w:rsid w:val="007C1824"/>
    <w:rsid w:val="007C5A60"/>
    <w:rsid w:val="007D3B5F"/>
    <w:rsid w:val="007D47DE"/>
    <w:rsid w:val="007F2851"/>
    <w:rsid w:val="00815056"/>
    <w:rsid w:val="00817FFD"/>
    <w:rsid w:val="0086097B"/>
    <w:rsid w:val="00873446"/>
    <w:rsid w:val="00887EA1"/>
    <w:rsid w:val="008919C4"/>
    <w:rsid w:val="0089399B"/>
    <w:rsid w:val="008959B1"/>
    <w:rsid w:val="008B2E84"/>
    <w:rsid w:val="008B5333"/>
    <w:rsid w:val="008B63E6"/>
    <w:rsid w:val="008C4D16"/>
    <w:rsid w:val="008D01C9"/>
    <w:rsid w:val="008D39B1"/>
    <w:rsid w:val="008F1030"/>
    <w:rsid w:val="009021EA"/>
    <w:rsid w:val="00905A1E"/>
    <w:rsid w:val="00913461"/>
    <w:rsid w:val="009137F9"/>
    <w:rsid w:val="00921B67"/>
    <w:rsid w:val="0092321F"/>
    <w:rsid w:val="00930437"/>
    <w:rsid w:val="00933338"/>
    <w:rsid w:val="00943944"/>
    <w:rsid w:val="00946EFC"/>
    <w:rsid w:val="009472C0"/>
    <w:rsid w:val="00967383"/>
    <w:rsid w:val="009754B3"/>
    <w:rsid w:val="0098007F"/>
    <w:rsid w:val="00980475"/>
    <w:rsid w:val="009A2E95"/>
    <w:rsid w:val="009B0343"/>
    <w:rsid w:val="009B12AF"/>
    <w:rsid w:val="009B6A10"/>
    <w:rsid w:val="009B6AFA"/>
    <w:rsid w:val="009D014B"/>
    <w:rsid w:val="009E1F94"/>
    <w:rsid w:val="00A10463"/>
    <w:rsid w:val="00A1699B"/>
    <w:rsid w:val="00A37A7A"/>
    <w:rsid w:val="00A4301C"/>
    <w:rsid w:val="00A46C14"/>
    <w:rsid w:val="00A57A1B"/>
    <w:rsid w:val="00A62D31"/>
    <w:rsid w:val="00A665D9"/>
    <w:rsid w:val="00A73B29"/>
    <w:rsid w:val="00A93220"/>
    <w:rsid w:val="00AA41D7"/>
    <w:rsid w:val="00AA7485"/>
    <w:rsid w:val="00AB1458"/>
    <w:rsid w:val="00AB7908"/>
    <w:rsid w:val="00AC0F7B"/>
    <w:rsid w:val="00AC5660"/>
    <w:rsid w:val="00AE2B3C"/>
    <w:rsid w:val="00AE59BF"/>
    <w:rsid w:val="00B027BF"/>
    <w:rsid w:val="00B06131"/>
    <w:rsid w:val="00B0792C"/>
    <w:rsid w:val="00B1100C"/>
    <w:rsid w:val="00B2292E"/>
    <w:rsid w:val="00B2364D"/>
    <w:rsid w:val="00B23771"/>
    <w:rsid w:val="00B24F6C"/>
    <w:rsid w:val="00B36937"/>
    <w:rsid w:val="00B42C88"/>
    <w:rsid w:val="00B54A1E"/>
    <w:rsid w:val="00B55302"/>
    <w:rsid w:val="00B63CC3"/>
    <w:rsid w:val="00B75601"/>
    <w:rsid w:val="00B80269"/>
    <w:rsid w:val="00B83ADC"/>
    <w:rsid w:val="00B86672"/>
    <w:rsid w:val="00B93F7F"/>
    <w:rsid w:val="00B95D10"/>
    <w:rsid w:val="00BB6683"/>
    <w:rsid w:val="00BB7676"/>
    <w:rsid w:val="00BC0661"/>
    <w:rsid w:val="00BC2E58"/>
    <w:rsid w:val="00BD0B38"/>
    <w:rsid w:val="00BF12B5"/>
    <w:rsid w:val="00BF16EB"/>
    <w:rsid w:val="00C0078B"/>
    <w:rsid w:val="00C01767"/>
    <w:rsid w:val="00C1071E"/>
    <w:rsid w:val="00C1247E"/>
    <w:rsid w:val="00C12F50"/>
    <w:rsid w:val="00C601FF"/>
    <w:rsid w:val="00C64D8B"/>
    <w:rsid w:val="00C81DB9"/>
    <w:rsid w:val="00C91934"/>
    <w:rsid w:val="00C95147"/>
    <w:rsid w:val="00C95826"/>
    <w:rsid w:val="00CA1163"/>
    <w:rsid w:val="00CA1B2E"/>
    <w:rsid w:val="00CA2D2D"/>
    <w:rsid w:val="00CB383B"/>
    <w:rsid w:val="00CB3F33"/>
    <w:rsid w:val="00CC15C7"/>
    <w:rsid w:val="00CC1C4B"/>
    <w:rsid w:val="00CC3A00"/>
    <w:rsid w:val="00CC4B64"/>
    <w:rsid w:val="00CC538F"/>
    <w:rsid w:val="00CD3F37"/>
    <w:rsid w:val="00CD4B66"/>
    <w:rsid w:val="00CF1F1B"/>
    <w:rsid w:val="00CF2970"/>
    <w:rsid w:val="00CF6038"/>
    <w:rsid w:val="00CF758B"/>
    <w:rsid w:val="00D354E3"/>
    <w:rsid w:val="00D355F4"/>
    <w:rsid w:val="00D44C89"/>
    <w:rsid w:val="00D46392"/>
    <w:rsid w:val="00D47212"/>
    <w:rsid w:val="00D5188B"/>
    <w:rsid w:val="00D70197"/>
    <w:rsid w:val="00D765B0"/>
    <w:rsid w:val="00D80629"/>
    <w:rsid w:val="00D87A9B"/>
    <w:rsid w:val="00D91A43"/>
    <w:rsid w:val="00D94505"/>
    <w:rsid w:val="00D94801"/>
    <w:rsid w:val="00DA548F"/>
    <w:rsid w:val="00DB0D4B"/>
    <w:rsid w:val="00DB1863"/>
    <w:rsid w:val="00DC0A9C"/>
    <w:rsid w:val="00DC1F97"/>
    <w:rsid w:val="00DC28B7"/>
    <w:rsid w:val="00DD0B19"/>
    <w:rsid w:val="00DF19B7"/>
    <w:rsid w:val="00DF43A7"/>
    <w:rsid w:val="00E0496A"/>
    <w:rsid w:val="00E07B07"/>
    <w:rsid w:val="00E22E7F"/>
    <w:rsid w:val="00E239A8"/>
    <w:rsid w:val="00E2792D"/>
    <w:rsid w:val="00E30582"/>
    <w:rsid w:val="00E374CE"/>
    <w:rsid w:val="00E37582"/>
    <w:rsid w:val="00E53E75"/>
    <w:rsid w:val="00E54F6C"/>
    <w:rsid w:val="00E73E21"/>
    <w:rsid w:val="00E86D86"/>
    <w:rsid w:val="00EA0D17"/>
    <w:rsid w:val="00EB641E"/>
    <w:rsid w:val="00EB7A88"/>
    <w:rsid w:val="00EC3627"/>
    <w:rsid w:val="00EC626B"/>
    <w:rsid w:val="00ED2DF1"/>
    <w:rsid w:val="00ED4326"/>
    <w:rsid w:val="00EE22B3"/>
    <w:rsid w:val="00EE4C73"/>
    <w:rsid w:val="00EE5760"/>
    <w:rsid w:val="00EE76BD"/>
    <w:rsid w:val="00F10E6C"/>
    <w:rsid w:val="00F12309"/>
    <w:rsid w:val="00F132F2"/>
    <w:rsid w:val="00F20B76"/>
    <w:rsid w:val="00F210DB"/>
    <w:rsid w:val="00F30CD3"/>
    <w:rsid w:val="00F43593"/>
    <w:rsid w:val="00F46105"/>
    <w:rsid w:val="00F46B67"/>
    <w:rsid w:val="00F567B0"/>
    <w:rsid w:val="00F56F6F"/>
    <w:rsid w:val="00F62219"/>
    <w:rsid w:val="00F6417D"/>
    <w:rsid w:val="00F65894"/>
    <w:rsid w:val="00F702D7"/>
    <w:rsid w:val="00F76FE6"/>
    <w:rsid w:val="00F84B8A"/>
    <w:rsid w:val="00F908BA"/>
    <w:rsid w:val="00FB4CB3"/>
    <w:rsid w:val="00FD0924"/>
    <w:rsid w:val="00FD13C3"/>
    <w:rsid w:val="00FD2443"/>
    <w:rsid w:val="00FD6A13"/>
    <w:rsid w:val="00FE0C0A"/>
    <w:rsid w:val="00FE297D"/>
    <w:rsid w:val="00FE5BC6"/>
    <w:rsid w:val="00FE718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C022A7"/>
  <w15:docId w15:val="{A0C1279E-A395-4015-8CAD-3D5F98F7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2638E5"/>
    <w:pPr>
      <w:suppressAutoHyphens/>
      <w:overflowPunct w:val="0"/>
      <w:autoSpaceDE w:val="0"/>
      <w:autoSpaceDN w:val="0"/>
      <w:adjustRightInd w:val="0"/>
      <w:spacing w:line="1" w:lineRule="atLeast"/>
      <w:ind w:leftChars="-1" w:left="-1" w:hangingChars="1" w:hanging="1"/>
      <w:textDirection w:val="btLr"/>
      <w:textAlignment w:val="baseline"/>
      <w:outlineLvl w:val="0"/>
    </w:pPr>
    <w:rPr>
      <w:position w:val="-1"/>
      <w:lang w:eastAsia="ru-RU"/>
    </w:rPr>
  </w:style>
  <w:style w:type="paragraph" w:styleId="1">
    <w:name w:val="heading 1"/>
    <w:basedOn w:val="a"/>
    <w:next w:val="a"/>
    <w:pPr>
      <w:keepNext/>
      <w:spacing w:before="240" w:after="60"/>
    </w:pPr>
    <w:rPr>
      <w:rFonts w:ascii="Arial" w:hAnsi="Arial" w:cs="Arial"/>
      <w:b/>
      <w:bCs/>
      <w:kern w:val="32"/>
      <w:sz w:val="32"/>
      <w:szCs w:val="32"/>
    </w:rPr>
  </w:style>
  <w:style w:type="paragraph" w:styleId="2">
    <w:name w:val="heading 2"/>
    <w:basedOn w:val="a"/>
    <w:next w:val="a"/>
    <w:pPr>
      <w:keepNext/>
      <w:spacing w:before="240" w:after="60"/>
      <w:outlineLvl w:val="1"/>
    </w:pPr>
    <w:rPr>
      <w:rFonts w:ascii="Arial" w:hAnsi="Arial" w:cs="Arial"/>
      <w:b/>
      <w:bCs/>
      <w:i/>
      <w:iCs/>
      <w:sz w:val="28"/>
      <w:szCs w:val="28"/>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overflowPunct/>
      <w:autoSpaceDE/>
      <w:autoSpaceDN/>
      <w:adjustRightInd/>
      <w:spacing w:before="240" w:after="60"/>
      <w:textAlignment w:val="auto"/>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pPr>
      <w:overflowPunct/>
      <w:autoSpaceDE/>
      <w:autoSpaceDN/>
      <w:adjustRightInd/>
      <w:ind w:firstLine="709"/>
      <w:jc w:val="center"/>
      <w:textAlignment w:val="auto"/>
    </w:pPr>
    <w:rPr>
      <w:b/>
      <w:sz w:val="28"/>
    </w:rPr>
  </w:style>
  <w:style w:type="character" w:customStyle="1" w:styleId="a4">
    <w:name w:val="Шрифт абзацу за замовчуванням;Знак Знак Знак Знак Знак Знак Знак Знак"/>
    <w:rPr>
      <w:w w:val="100"/>
      <w:position w:val="-1"/>
      <w:effect w:val="none"/>
      <w:vertAlign w:val="baseline"/>
      <w:cs w:val="0"/>
      <w:em w:val="none"/>
    </w:rPr>
  </w:style>
  <w:style w:type="paragraph" w:styleId="a5">
    <w:name w:val="header"/>
    <w:basedOn w:val="a"/>
    <w:uiPriority w:val="99"/>
    <w:pPr>
      <w:tabs>
        <w:tab w:val="center" w:pos="4536"/>
        <w:tab w:val="right" w:pos="9072"/>
      </w:tabs>
    </w:pPr>
  </w:style>
  <w:style w:type="paragraph" w:styleId="a6">
    <w:name w:val="footer"/>
    <w:basedOn w:val="a"/>
    <w:pPr>
      <w:tabs>
        <w:tab w:val="center" w:pos="4536"/>
        <w:tab w:val="right" w:pos="9072"/>
      </w:tabs>
    </w:pPr>
  </w:style>
  <w:style w:type="paragraph" w:customStyle="1" w:styleId="BodyText31">
    <w:name w:val="Body Text 31"/>
    <w:basedOn w:val="a"/>
    <w:pPr>
      <w:spacing w:line="360" w:lineRule="auto"/>
      <w:jc w:val="both"/>
    </w:pPr>
    <w:rPr>
      <w:sz w:val="28"/>
      <w:lang w:val="ru-RU"/>
    </w:rPr>
  </w:style>
  <w:style w:type="paragraph" w:customStyle="1" w:styleId="a7">
    <w:name w:val="íåò"/>
    <w:basedOn w:val="a"/>
    <w:pPr>
      <w:spacing w:line="360" w:lineRule="atLeast"/>
      <w:jc w:val="center"/>
    </w:pPr>
    <w:rPr>
      <w:rFonts w:ascii="Times New Roman CYR" w:hAnsi="Times New Roman CYR"/>
      <w:sz w:val="24"/>
    </w:rPr>
  </w:style>
  <w:style w:type="paragraph" w:customStyle="1" w:styleId="BalloonText1">
    <w:name w:val="Balloon Text1"/>
    <w:basedOn w:val="a"/>
    <w:rPr>
      <w:rFonts w:ascii="Tahoma" w:hAnsi="Tahoma"/>
      <w:sz w:val="16"/>
    </w:rPr>
  </w:style>
  <w:style w:type="character" w:styleId="a8">
    <w:name w:val="page number"/>
    <w:basedOn w:val="a4"/>
    <w:rPr>
      <w:w w:val="100"/>
      <w:position w:val="-1"/>
      <w:effect w:val="none"/>
      <w:vertAlign w:val="baseline"/>
      <w:cs w:val="0"/>
      <w:em w:val="none"/>
    </w:rPr>
  </w:style>
  <w:style w:type="character" w:styleId="a9">
    <w:name w:val="Hyperlink"/>
    <w:rPr>
      <w:color w:val="0000FF"/>
      <w:w w:val="100"/>
      <w:position w:val="-1"/>
      <w:u w:val="single"/>
      <w:effect w:val="none"/>
      <w:vertAlign w:val="baseline"/>
      <w:cs w:val="0"/>
      <w:em w:val="none"/>
    </w:rPr>
  </w:style>
  <w:style w:type="character" w:styleId="aa">
    <w:name w:val="FollowedHyperlink"/>
    <w:rPr>
      <w:color w:val="800080"/>
      <w:w w:val="100"/>
      <w:position w:val="-1"/>
      <w:u w:val="single"/>
      <w:effect w:val="none"/>
      <w:vertAlign w:val="baseline"/>
      <w:cs w:val="0"/>
      <w:em w:val="none"/>
    </w:rPr>
  </w:style>
  <w:style w:type="paragraph" w:styleId="ab">
    <w:name w:val="Balloon Text"/>
    <w:basedOn w:val="a"/>
    <w:rPr>
      <w:rFonts w:ascii="Tahoma" w:hAnsi="Tahoma" w:cs="Tahoma"/>
      <w:sz w:val="16"/>
      <w:szCs w:val="16"/>
    </w:rPr>
  </w:style>
  <w:style w:type="paragraph" w:styleId="ac">
    <w:name w:val="Body Text Indent"/>
    <w:basedOn w:val="a"/>
    <w:pPr>
      <w:overflowPunct/>
      <w:autoSpaceDE/>
      <w:autoSpaceDN/>
      <w:adjustRightInd/>
      <w:spacing w:after="120"/>
      <w:ind w:left="283"/>
      <w:textAlignment w:val="auto"/>
    </w:pPr>
  </w:style>
  <w:style w:type="paragraph" w:customStyle="1" w:styleId="HTMLPreformatted1">
    <w:name w:val="HTML Preformatted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1"/>
      <w:lang w:val="ru-RU"/>
    </w:rPr>
  </w:style>
  <w:style w:type="paragraph" w:customStyle="1" w:styleId="ad">
    <w:name w:val="Знак Знак Знак Знак Знак Знак"/>
    <w:basedOn w:val="a"/>
    <w:pPr>
      <w:overflowPunct/>
      <w:autoSpaceDE/>
      <w:autoSpaceDN/>
      <w:adjustRightInd/>
      <w:textAlignment w:val="auto"/>
    </w:pPr>
    <w:rPr>
      <w:rFonts w:ascii="Verdana" w:hAnsi="Verdana" w:cs="Verdana"/>
      <w:lang w:val="en-US" w:eastAsia="en-US"/>
    </w:rPr>
  </w:style>
  <w:style w:type="paragraph" w:customStyle="1" w:styleId="ae">
    <w:name w:val="Знак"/>
    <w:basedOn w:val="a"/>
    <w:pPr>
      <w:overflowPunct/>
      <w:autoSpaceDE/>
      <w:autoSpaceDN/>
      <w:adjustRightInd/>
      <w:textAlignment w:val="auto"/>
    </w:pPr>
    <w:rPr>
      <w:rFonts w:ascii="Verdana" w:hAnsi="Verdana" w:cs="Verdana"/>
      <w:lang w:val="en-US" w:eastAsia="en-US"/>
    </w:rPr>
  </w:style>
  <w:style w:type="paragraph" w:styleId="af">
    <w:name w:val="Normal (Web)"/>
    <w:basedOn w:val="a"/>
    <w:uiPriority w:val="99"/>
    <w:pPr>
      <w:overflowPunct/>
      <w:autoSpaceDE/>
      <w:autoSpaceDN/>
      <w:adjustRightInd/>
      <w:spacing w:before="100" w:beforeAutospacing="1" w:after="100" w:afterAutospacing="1"/>
      <w:textAlignment w:val="auto"/>
    </w:pPr>
    <w:rPr>
      <w:sz w:val="24"/>
      <w:szCs w:val="24"/>
      <w:lang w:val="ru-RU"/>
    </w:rPr>
  </w:style>
  <w:style w:type="paragraph" w:customStyle="1" w:styleId="af0">
    <w:name w:val="Знак Знак Знак Знак Знак Знак Знак"/>
    <w:basedOn w:val="a"/>
    <w:pPr>
      <w:overflowPunct/>
      <w:autoSpaceDE/>
      <w:autoSpaceDN/>
      <w:adjustRightInd/>
      <w:textAlignment w:val="auto"/>
    </w:pPr>
    <w:rPr>
      <w:rFonts w:ascii="Verdana" w:hAnsi="Verdana" w:cs="Verdana"/>
      <w:lang w:val="en-US" w:eastAsia="en-US"/>
    </w:rPr>
  </w:style>
  <w:style w:type="paragraph" w:customStyle="1" w:styleId="af1">
    <w:name w:val="Знак Знак"/>
    <w:basedOn w:val="a"/>
    <w:pPr>
      <w:overflowPunct/>
      <w:autoSpaceDE/>
      <w:autoSpaceDN/>
      <w:adjustRightInd/>
      <w:textAlignment w:val="auto"/>
    </w:pPr>
    <w:rPr>
      <w:rFonts w:ascii="Verdana" w:hAnsi="Verdana" w:cs="Verdana"/>
      <w:sz w:val="24"/>
      <w:szCs w:val="24"/>
      <w:lang w:val="en-US" w:eastAsia="en-US"/>
    </w:rPr>
  </w:style>
  <w:style w:type="paragraph" w:styleId="af2">
    <w:name w:val="Body Text"/>
    <w:basedOn w:val="a"/>
    <w:pPr>
      <w:spacing w:after="120"/>
    </w:pPr>
  </w:style>
  <w:style w:type="character" w:customStyle="1" w:styleId="rvts23">
    <w:name w:val="rvts23"/>
    <w:basedOn w:val="a4"/>
    <w:rPr>
      <w:w w:val="100"/>
      <w:position w:val="-1"/>
      <w:effect w:val="none"/>
      <w:vertAlign w:val="baseline"/>
      <w:cs w:val="0"/>
      <w:em w:val="none"/>
    </w:rPr>
  </w:style>
  <w:style w:type="paragraph" w:styleId="30">
    <w:name w:val="Body Text 3"/>
    <w:basedOn w:val="a"/>
    <w:pPr>
      <w:spacing w:after="120"/>
    </w:pPr>
    <w:rPr>
      <w:sz w:val="16"/>
      <w:szCs w:val="16"/>
    </w:rPr>
  </w:style>
  <w:style w:type="paragraph" w:customStyle="1" w:styleId="af3">
    <w:name w:val="Знак Знак Знак Знак"/>
    <w:basedOn w:val="a"/>
    <w:pPr>
      <w:overflowPunct/>
      <w:autoSpaceDE/>
      <w:autoSpaceDN/>
      <w:adjustRightInd/>
      <w:textAlignment w:val="auto"/>
    </w:pPr>
    <w:rPr>
      <w:rFonts w:ascii="Verdana" w:hAnsi="Verdana" w:cs="Verdana"/>
      <w:lang w:val="en-US" w:eastAsia="en-US"/>
    </w:rPr>
  </w:style>
  <w:style w:type="paragraph" w:customStyle="1" w:styleId="af4">
    <w:name w:val="Знак Знак Знак Знак Знак Знак Знак Знак Знак Знак Знак Знак"/>
    <w:basedOn w:val="a"/>
    <w:pPr>
      <w:overflowPunct/>
      <w:autoSpaceDE/>
      <w:autoSpaceDN/>
      <w:adjustRightInd/>
      <w:textAlignment w:val="auto"/>
    </w:pPr>
    <w:rPr>
      <w:rFonts w:ascii="Verdana" w:hAnsi="Verdana" w:cs="Verdana"/>
      <w:lang w:val="en-US" w:eastAsia="en-US"/>
    </w:rPr>
  </w:style>
  <w:style w:type="paragraph" w:customStyle="1" w:styleId="af5">
    <w:name w:val="Знак Знак Знак"/>
    <w:basedOn w:val="a"/>
    <w:pPr>
      <w:overflowPunct/>
      <w:autoSpaceDE/>
      <w:autoSpaceDN/>
      <w:adjustRightInd/>
      <w:textAlignment w:val="auto"/>
    </w:pPr>
    <w:rPr>
      <w:rFonts w:ascii="Verdana" w:hAnsi="Verdana" w:cs="Verdana"/>
      <w:lang w:val="en-US" w:eastAsia="en-US"/>
    </w:rPr>
  </w:style>
  <w:style w:type="paragraph" w:customStyle="1" w:styleId="BodyText21">
    <w:name w:val="Body Text 21"/>
    <w:basedOn w:val="a"/>
    <w:pPr>
      <w:widowControl w:val="0"/>
      <w:overflowPunct/>
      <w:autoSpaceDE/>
      <w:autoSpaceDN/>
      <w:adjustRightInd/>
      <w:ind w:firstLine="709"/>
      <w:jc w:val="both"/>
      <w:textAlignment w:val="auto"/>
    </w:pPr>
    <w:rPr>
      <w:sz w:val="28"/>
    </w:rPr>
  </w:style>
  <w:style w:type="paragraph" w:styleId="31">
    <w:name w:val="Body Text Indent 3"/>
    <w:basedOn w:val="a"/>
    <w:pPr>
      <w:overflowPunct/>
      <w:autoSpaceDE/>
      <w:autoSpaceDN/>
      <w:adjustRightInd/>
      <w:spacing w:after="120"/>
      <w:ind w:left="283"/>
      <w:textAlignment w:val="auto"/>
    </w:pPr>
    <w:rPr>
      <w:sz w:val="16"/>
      <w:szCs w:val="16"/>
      <w:lang w:val="ru-RU"/>
    </w:rPr>
  </w:style>
  <w:style w:type="paragraph" w:customStyle="1" w:styleId="af6">
    <w:name w:val="Знак Знак Знак Знак Знак Знак Знак Знак Знак Знак"/>
    <w:basedOn w:val="a"/>
    <w:pPr>
      <w:overflowPunct/>
      <w:autoSpaceDE/>
      <w:autoSpaceDN/>
      <w:adjustRightInd/>
      <w:textAlignment w:val="auto"/>
    </w:pPr>
    <w:rPr>
      <w:rFonts w:ascii="Verdana" w:hAnsi="Verdana" w:cs="Verdana"/>
      <w:sz w:val="24"/>
      <w:szCs w:val="24"/>
      <w:lang w:val="en-US" w:eastAsia="en-US"/>
    </w:rPr>
  </w:style>
  <w:style w:type="paragraph" w:customStyle="1" w:styleId="10">
    <w:name w:val="Знак Знак1"/>
    <w:basedOn w:val="a"/>
    <w:pPr>
      <w:overflowPunct/>
      <w:autoSpaceDE/>
      <w:autoSpaceDN/>
      <w:adjustRightInd/>
      <w:textAlignment w:val="auto"/>
    </w:pPr>
    <w:rPr>
      <w:rFonts w:ascii="Verdana" w:hAnsi="Verdana" w:cs="Verdana"/>
      <w:lang w:val="en-US" w:eastAsia="en-US"/>
    </w:rPr>
  </w:style>
  <w:style w:type="table" w:styleId="af7">
    <w:name w:val="Table Grid"/>
    <w:basedOn w:val="a1"/>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uiPriority w:val="99"/>
    <w:rPr>
      <w:w w:val="100"/>
      <w:position w:val="-1"/>
      <w:effect w:val="none"/>
      <w:vertAlign w:val="baseline"/>
      <w:cs w:val="0"/>
      <w:em w:val="none"/>
    </w:rPr>
  </w:style>
  <w:style w:type="character" w:customStyle="1" w:styleId="af8">
    <w:name w:val="Назва Знак"/>
    <w:rPr>
      <w:b/>
      <w:w w:val="100"/>
      <w:position w:val="-1"/>
      <w:sz w:val="28"/>
      <w:effect w:val="none"/>
      <w:vertAlign w:val="baseline"/>
      <w:cs w:val="0"/>
      <w:em w:val="none"/>
      <w:lang w:val="uk-UA" w:eastAsia="ru-RU" w:bidi="ar-SA"/>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alibri" w:hAnsi="Courier New" w:cs="Courier New"/>
      <w:lang w:val="ru-RU"/>
    </w:rPr>
  </w:style>
  <w:style w:type="character" w:customStyle="1" w:styleId="HTML0">
    <w:name w:val="Стандартний HTML Знак"/>
    <w:rPr>
      <w:rFonts w:ascii="Courier New" w:eastAsia="Calibri" w:hAnsi="Courier New" w:cs="Courier New"/>
      <w:w w:val="100"/>
      <w:position w:val="-1"/>
      <w:effect w:val="none"/>
      <w:vertAlign w:val="baseline"/>
      <w:cs w:val="0"/>
      <w:em w:val="none"/>
      <w:lang w:val="ru-RU" w:eastAsia="ru-RU" w:bidi="ar-SA"/>
    </w:rPr>
  </w:style>
  <w:style w:type="character" w:customStyle="1" w:styleId="grame">
    <w:name w:val="grame"/>
    <w:rPr>
      <w:w w:val="100"/>
      <w:position w:val="-1"/>
      <w:effect w:val="none"/>
      <w:vertAlign w:val="baseline"/>
      <w:cs w:val="0"/>
      <w:em w:val="none"/>
    </w:rPr>
  </w:style>
  <w:style w:type="paragraph" w:customStyle="1" w:styleId="20">
    <w:name w:val="Знак Знак2 Знак"/>
    <w:basedOn w:val="a"/>
    <w:pPr>
      <w:overflowPunct/>
      <w:autoSpaceDE/>
      <w:autoSpaceDN/>
      <w:adjustRightInd/>
      <w:textAlignment w:val="auto"/>
    </w:pPr>
    <w:rPr>
      <w:rFonts w:ascii="Verdana" w:hAnsi="Verdana" w:cs="Verdana"/>
      <w:lang w:val="en-US" w:eastAsia="en-US"/>
    </w:rPr>
  </w:style>
  <w:style w:type="character" w:customStyle="1" w:styleId="rvts0">
    <w:name w:val="rvts0"/>
    <w:rPr>
      <w:w w:val="100"/>
      <w:position w:val="-1"/>
      <w:effect w:val="none"/>
      <w:vertAlign w:val="baseline"/>
      <w:cs w:val="0"/>
      <w:em w:val="none"/>
    </w:rPr>
  </w:style>
  <w:style w:type="paragraph" w:customStyle="1" w:styleId="Normalnumbering">
    <w:name w:val="Normal numbering"/>
    <w:basedOn w:val="a"/>
    <w:pPr>
      <w:widowControl w:val="0"/>
      <w:tabs>
        <w:tab w:val="num" w:pos="2211"/>
      </w:tabs>
      <w:overflowPunct/>
      <w:autoSpaceDE/>
      <w:autoSpaceDN/>
      <w:adjustRightInd/>
      <w:spacing w:before="120" w:after="120"/>
      <w:ind w:firstLine="851"/>
      <w:jc w:val="both"/>
      <w:textAlignment w:val="auto"/>
    </w:pPr>
    <w:rPr>
      <w:sz w:val="28"/>
      <w:szCs w:val="28"/>
      <w:lang w:val="ru-RU"/>
    </w:rPr>
  </w:style>
  <w:style w:type="paragraph" w:customStyle="1" w:styleId="af9">
    <w:name w:val="Обычный буквенный список"/>
    <w:basedOn w:val="a"/>
    <w:pPr>
      <w:widowControl w:val="0"/>
      <w:tabs>
        <w:tab w:val="left" w:pos="1701"/>
      </w:tabs>
      <w:overflowPunct/>
      <w:autoSpaceDE/>
      <w:autoSpaceDN/>
      <w:adjustRightInd/>
      <w:ind w:firstLine="851"/>
      <w:jc w:val="both"/>
      <w:textAlignment w:val="auto"/>
      <w:outlineLvl w:val="2"/>
    </w:pPr>
    <w:rPr>
      <w:sz w:val="28"/>
      <w:szCs w:val="28"/>
      <w:lang w:val="ru-RU"/>
    </w:rPr>
  </w:style>
  <w:style w:type="character" w:customStyle="1" w:styleId="afa">
    <w:name w:val="Обычный буквенный список Знак"/>
    <w:rPr>
      <w:w w:val="100"/>
      <w:position w:val="-1"/>
      <w:sz w:val="28"/>
      <w:szCs w:val="28"/>
      <w:effect w:val="none"/>
      <w:vertAlign w:val="baseline"/>
      <w:cs w:val="0"/>
      <w:em w:val="none"/>
      <w:lang w:val="ru-RU" w:eastAsia="ru-RU"/>
    </w:rPr>
  </w:style>
  <w:style w:type="numbering" w:customStyle="1" w:styleId="newnumbering">
    <w:name w:val="new numbering"/>
  </w:style>
  <w:style w:type="paragraph" w:styleId="afb">
    <w:name w:val="List Paragraph"/>
    <w:basedOn w:val="a"/>
    <w:uiPriority w:val="34"/>
    <w:qFormat/>
    <w:pPr>
      <w:overflowPunct/>
      <w:autoSpaceDE/>
      <w:autoSpaceDN/>
      <w:adjustRightInd/>
      <w:ind w:left="720"/>
      <w:contextualSpacing/>
      <w:textAlignment w:val="auto"/>
    </w:pPr>
    <w:rPr>
      <w:sz w:val="28"/>
      <w:szCs w:val="28"/>
      <w:lang w:val="ru-RU"/>
    </w:rPr>
  </w:style>
  <w:style w:type="character" w:styleId="afc">
    <w:name w:val="annotation reference"/>
    <w:uiPriority w:val="99"/>
    <w:rPr>
      <w:w w:val="100"/>
      <w:position w:val="-1"/>
      <w:sz w:val="16"/>
      <w:szCs w:val="16"/>
      <w:effect w:val="none"/>
      <w:vertAlign w:val="baseline"/>
      <w:cs w:val="0"/>
      <w:em w:val="none"/>
    </w:rPr>
  </w:style>
  <w:style w:type="paragraph" w:styleId="afd">
    <w:name w:val="annotation text"/>
    <w:basedOn w:val="a"/>
    <w:uiPriority w:val="99"/>
  </w:style>
  <w:style w:type="character" w:customStyle="1" w:styleId="afe">
    <w:name w:val="Текст примітки Знак"/>
    <w:uiPriority w:val="99"/>
    <w:rPr>
      <w:w w:val="100"/>
      <w:position w:val="-1"/>
      <w:effect w:val="none"/>
      <w:vertAlign w:val="baseline"/>
      <w:cs w:val="0"/>
      <w:em w:val="none"/>
      <w:lang w:eastAsia="ru-RU"/>
    </w:rPr>
  </w:style>
  <w:style w:type="paragraph" w:styleId="aff">
    <w:name w:val="annotation subject"/>
    <w:basedOn w:val="afd"/>
    <w:next w:val="afd"/>
    <w:rPr>
      <w:b/>
      <w:bCs/>
    </w:rPr>
  </w:style>
  <w:style w:type="character" w:customStyle="1" w:styleId="aff0">
    <w:name w:val="Тема примітки Знак"/>
    <w:rPr>
      <w:b/>
      <w:bCs/>
      <w:w w:val="100"/>
      <w:position w:val="-1"/>
      <w:effect w:val="none"/>
      <w:vertAlign w:val="baseline"/>
      <w:cs w:val="0"/>
      <w:em w:val="none"/>
      <w:lang w:eastAsia="ru-RU"/>
    </w:rPr>
  </w:style>
  <w:style w:type="character" w:customStyle="1" w:styleId="11">
    <w:name w:val="Заголовок 1 Знак"/>
    <w:rPr>
      <w:rFonts w:ascii="Arial" w:hAnsi="Arial" w:cs="Arial"/>
      <w:b/>
      <w:bCs/>
      <w:w w:val="100"/>
      <w:kern w:val="32"/>
      <w:position w:val="-1"/>
      <w:sz w:val="32"/>
      <w:szCs w:val="32"/>
      <w:effect w:val="none"/>
      <w:vertAlign w:val="baseline"/>
      <w:cs w:val="0"/>
      <w:em w:val="none"/>
      <w:lang w:eastAsia="ru-RU"/>
    </w:rPr>
  </w:style>
  <w:style w:type="character" w:customStyle="1" w:styleId="aff1">
    <w:name w:val="Верхній колонтитул Знак"/>
    <w:uiPriority w:val="99"/>
    <w:rPr>
      <w:w w:val="100"/>
      <w:position w:val="-1"/>
      <w:effect w:val="none"/>
      <w:vertAlign w:val="baseline"/>
      <w:cs w:val="0"/>
      <w:em w:val="none"/>
      <w:lang w:eastAsia="ru-RU"/>
    </w:rPr>
  </w:style>
  <w:style w:type="character" w:customStyle="1" w:styleId="FontStyle">
    <w:name w:val="Font Style"/>
    <w:rPr>
      <w:color w:val="000000"/>
      <w:w w:val="100"/>
      <w:position w:val="-1"/>
      <w:sz w:val="28"/>
      <w:szCs w:val="28"/>
      <w:effect w:val="none"/>
      <w:vertAlign w:val="baseline"/>
      <w:cs w:val="0"/>
      <w:em w:val="none"/>
    </w:rPr>
  </w:style>
  <w:style w:type="paragraph" w:styleId="aff2">
    <w:name w:val="Revision"/>
    <w:pPr>
      <w:suppressAutoHyphens/>
      <w:spacing w:line="1" w:lineRule="atLeast"/>
      <w:ind w:leftChars="-1" w:left="-1" w:hangingChars="1" w:hanging="1"/>
      <w:textDirection w:val="btLr"/>
      <w:textAlignment w:val="top"/>
      <w:outlineLvl w:val="0"/>
    </w:pPr>
    <w:rPr>
      <w:position w:val="-1"/>
      <w:lang w:eastAsia="ru-RU"/>
    </w:rPr>
  </w:style>
  <w:style w:type="paragraph" w:customStyle="1" w:styleId="aff3">
    <w:name w:val="а_звіт текст"/>
    <w:basedOn w:val="a"/>
    <w:pPr>
      <w:overflowPunct/>
      <w:autoSpaceDE/>
      <w:autoSpaceDN/>
      <w:adjustRightInd/>
      <w:ind w:firstLine="709"/>
      <w:jc w:val="both"/>
      <w:textAlignment w:val="auto"/>
    </w:pPr>
    <w:rPr>
      <w:rFonts w:ascii="Calibri" w:eastAsia="Calibri" w:hAnsi="Calibri"/>
      <w:sz w:val="24"/>
      <w:szCs w:val="24"/>
      <w:lang w:eastAsia="en-US"/>
    </w:rPr>
  </w:style>
  <w:style w:type="character" w:customStyle="1" w:styleId="aff4">
    <w:name w:val="а_звіт текст Знак"/>
    <w:rPr>
      <w:rFonts w:ascii="Calibri" w:eastAsia="Calibri" w:hAnsi="Calibri"/>
      <w:w w:val="100"/>
      <w:position w:val="-1"/>
      <w:sz w:val="24"/>
      <w:szCs w:val="24"/>
      <w:effect w:val="none"/>
      <w:vertAlign w:val="baseline"/>
      <w:cs w:val="0"/>
      <w:em w:val="none"/>
      <w:lang w:val="uk-UA" w:eastAsia="en-US"/>
    </w:rPr>
  </w:style>
  <w:style w:type="paragraph" w:styleId="aff5">
    <w:name w:val="Subtitle"/>
    <w:basedOn w:val="a"/>
    <w:next w:val="a"/>
    <w:pPr>
      <w:keepNext/>
      <w:keepLines/>
      <w:spacing w:before="360" w:after="80"/>
    </w:pPr>
    <w:rPr>
      <w:rFonts w:ascii="Georgia" w:eastAsia="Georgia" w:hAnsi="Georgia" w:cs="Georgia"/>
      <w:i/>
      <w:color w:val="666666"/>
      <w:sz w:val="48"/>
      <w:szCs w:val="48"/>
    </w:rPr>
  </w:style>
  <w:style w:type="table" w:customStyle="1" w:styleId="aff6">
    <w:basedOn w:val="TableNormal"/>
    <w:tblPr>
      <w:tblStyleRowBandSize w:val="1"/>
      <w:tblStyleColBandSize w:val="1"/>
      <w:tblCellMar>
        <w:left w:w="108" w:type="dxa"/>
        <w:right w:w="108" w:type="dxa"/>
      </w:tblCellMar>
    </w:tblPr>
  </w:style>
  <w:style w:type="table" w:customStyle="1" w:styleId="aff7">
    <w:basedOn w:val="TableNormal"/>
    <w:tblPr>
      <w:tblStyleRowBandSize w:val="1"/>
      <w:tblStyleColBandSize w:val="1"/>
      <w:tblCellMar>
        <w:left w:w="108" w:type="dxa"/>
        <w:right w:w="108" w:type="dxa"/>
      </w:tblCellMar>
    </w:tblPr>
  </w:style>
  <w:style w:type="table" w:customStyle="1" w:styleId="aff8">
    <w:basedOn w:val="TableNormal"/>
    <w:tblPr>
      <w:tblStyleRowBandSize w:val="1"/>
      <w:tblStyleColBandSize w:val="1"/>
      <w:tblCellMar>
        <w:left w:w="108" w:type="dxa"/>
        <w:right w:w="108" w:type="dxa"/>
      </w:tblCellMar>
    </w:tblPr>
  </w:style>
  <w:style w:type="table" w:customStyle="1" w:styleId="aff9">
    <w:basedOn w:val="TableNormal"/>
    <w:tblPr>
      <w:tblStyleRowBandSize w:val="1"/>
      <w:tblStyleColBandSize w:val="1"/>
      <w:tblCellMar>
        <w:left w:w="108" w:type="dxa"/>
        <w:right w:w="108" w:type="dxa"/>
      </w:tblCellMar>
    </w:tblPr>
  </w:style>
  <w:style w:type="table" w:customStyle="1" w:styleId="affa">
    <w:basedOn w:val="TableNormal"/>
    <w:tblPr>
      <w:tblStyleRowBandSize w:val="1"/>
      <w:tblStyleColBandSize w:val="1"/>
      <w:tblCellMar>
        <w:left w:w="108" w:type="dxa"/>
        <w:right w:w="108" w:type="dxa"/>
      </w:tblCellMar>
    </w:tblPr>
  </w:style>
  <w:style w:type="table" w:customStyle="1" w:styleId="affb">
    <w:basedOn w:val="TableNormal"/>
    <w:tblPr>
      <w:tblStyleRowBandSize w:val="1"/>
      <w:tblStyleColBandSize w:val="1"/>
      <w:tblCellMar>
        <w:left w:w="108" w:type="dxa"/>
        <w:right w:w="108" w:type="dxa"/>
      </w:tblCellMar>
    </w:tblPr>
  </w:style>
  <w:style w:type="table" w:customStyle="1" w:styleId="affc">
    <w:basedOn w:val="TableNormal"/>
    <w:tblPr>
      <w:tblStyleRowBandSize w:val="1"/>
      <w:tblStyleColBandSize w:val="1"/>
      <w:tblCellMar>
        <w:left w:w="108" w:type="dxa"/>
        <w:right w:w="108" w:type="dxa"/>
      </w:tblCellMar>
    </w:tblPr>
  </w:style>
  <w:style w:type="table" w:customStyle="1" w:styleId="affd">
    <w:basedOn w:val="TableNormal"/>
    <w:tblPr>
      <w:tblStyleRowBandSize w:val="1"/>
      <w:tblStyleColBandSize w:val="1"/>
      <w:tblCellMar>
        <w:left w:w="108" w:type="dxa"/>
        <w:right w:w="108" w:type="dxa"/>
      </w:tblCellMar>
    </w:tblPr>
  </w:style>
  <w:style w:type="paragraph" w:customStyle="1" w:styleId="rvps2">
    <w:name w:val="rvps2"/>
    <w:basedOn w:val="a"/>
    <w:rsid w:val="00E53E75"/>
    <w:pPr>
      <w:suppressAutoHyphens w:val="0"/>
      <w:overflowPunct/>
      <w:autoSpaceDE/>
      <w:autoSpaceDN/>
      <w:adjustRightInd/>
      <w:spacing w:before="100" w:beforeAutospacing="1" w:after="100" w:afterAutospacing="1" w:line="240" w:lineRule="auto"/>
      <w:ind w:leftChars="0" w:left="0" w:firstLineChars="0" w:firstLine="0"/>
      <w:textDirection w:val="lrTb"/>
      <w:textAlignment w:val="auto"/>
      <w:outlineLvl w:val="9"/>
    </w:pPr>
    <w:rPr>
      <w:position w:val="0"/>
      <w:sz w:val="24"/>
      <w:szCs w:val="24"/>
      <w:lang w:eastAsia="uk-UA"/>
    </w:rPr>
  </w:style>
  <w:style w:type="character" w:customStyle="1" w:styleId="fontstyle01">
    <w:name w:val="fontstyle01"/>
    <w:basedOn w:val="a0"/>
    <w:rsid w:val="00AC5660"/>
    <w:rPr>
      <w:rFonts w:ascii="Calibri" w:hAnsi="Calibri" w:cs="Calibri" w:hint="default"/>
      <w:b w:val="0"/>
      <w:bCs w:val="0"/>
      <w:i w:val="0"/>
      <w:iCs w:val="0"/>
      <w:color w:val="000000"/>
      <w:sz w:val="24"/>
      <w:szCs w:val="24"/>
    </w:rPr>
  </w:style>
  <w:style w:type="character" w:customStyle="1" w:styleId="rvts44">
    <w:name w:val="rvts44"/>
    <w:basedOn w:val="a0"/>
    <w:rsid w:val="00AC5660"/>
  </w:style>
  <w:style w:type="paragraph" w:customStyle="1" w:styleId="21">
    <w:name w:val="Знак Знак2 Знак"/>
    <w:basedOn w:val="a"/>
    <w:rsid w:val="009B0343"/>
    <w:pPr>
      <w:suppressAutoHyphens w:val="0"/>
      <w:overflowPunct/>
      <w:autoSpaceDE/>
      <w:autoSpaceDN/>
      <w:adjustRightInd/>
      <w:spacing w:line="240" w:lineRule="auto"/>
      <w:ind w:leftChars="0" w:left="0" w:firstLineChars="0" w:firstLine="0"/>
      <w:textDirection w:val="lrTb"/>
      <w:textAlignment w:val="auto"/>
      <w:outlineLvl w:val="9"/>
    </w:pPr>
    <w:rPr>
      <w:rFonts w:ascii="Verdana" w:hAnsi="Verdana" w:cs="Verdana"/>
      <w:position w:val="0"/>
      <w:lang w:val="en-US" w:eastAsia="en-US"/>
    </w:rPr>
  </w:style>
  <w:style w:type="paragraph" w:customStyle="1" w:styleId="22">
    <w:name w:val="Знак Знак2 Знак"/>
    <w:basedOn w:val="a"/>
    <w:rsid w:val="00C95147"/>
    <w:pPr>
      <w:suppressAutoHyphens w:val="0"/>
      <w:overflowPunct/>
      <w:autoSpaceDE/>
      <w:autoSpaceDN/>
      <w:adjustRightInd/>
      <w:spacing w:line="240" w:lineRule="auto"/>
      <w:ind w:leftChars="0" w:left="0" w:firstLineChars="0" w:firstLine="0"/>
      <w:textDirection w:val="lrTb"/>
      <w:textAlignment w:val="auto"/>
      <w:outlineLvl w:val="9"/>
    </w:pPr>
    <w:rPr>
      <w:rFonts w:ascii="Verdana" w:hAnsi="Verdana" w:cs="Verdana"/>
      <w:position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045816">
      <w:bodyDiv w:val="1"/>
      <w:marLeft w:val="0"/>
      <w:marRight w:val="0"/>
      <w:marTop w:val="0"/>
      <w:marBottom w:val="0"/>
      <w:divBdr>
        <w:top w:val="none" w:sz="0" w:space="0" w:color="auto"/>
        <w:left w:val="none" w:sz="0" w:space="0" w:color="auto"/>
        <w:bottom w:val="none" w:sz="0" w:space="0" w:color="auto"/>
        <w:right w:val="none" w:sz="0" w:space="0" w:color="auto"/>
      </w:divBdr>
    </w:div>
    <w:div w:id="1405299340">
      <w:bodyDiv w:val="1"/>
      <w:marLeft w:val="0"/>
      <w:marRight w:val="0"/>
      <w:marTop w:val="0"/>
      <w:marBottom w:val="0"/>
      <w:divBdr>
        <w:top w:val="none" w:sz="0" w:space="0" w:color="auto"/>
        <w:left w:val="none" w:sz="0" w:space="0" w:color="auto"/>
        <w:bottom w:val="none" w:sz="0" w:space="0" w:color="auto"/>
        <w:right w:val="none" w:sz="0" w:space="0" w:color="auto"/>
      </w:divBdr>
    </w:div>
    <w:div w:id="14058365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erc.gov.u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2095D-03DA-46F6-B2EB-980A4A055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7</Pages>
  <Words>2160</Words>
  <Characters>12317</Characters>
  <Application>Microsoft Office Word</Application>
  <DocSecurity>0</DocSecurity>
  <Lines>102</Lines>
  <Paragraphs>28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Литвин</dc:creator>
  <cp:lastModifiedBy>Оксана Литвин</cp:lastModifiedBy>
  <cp:revision>18</cp:revision>
  <dcterms:created xsi:type="dcterms:W3CDTF">2026-07-27T12:58:00Z</dcterms:created>
  <dcterms:modified xsi:type="dcterms:W3CDTF">2026-09-16T08:01:00Z</dcterms:modified>
</cp:coreProperties>
</file>