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36BBD3" w14:textId="77777777" w:rsidR="00865B0A" w:rsidRPr="00D81547" w:rsidRDefault="00865B0A" w:rsidP="00865B0A">
      <w:pPr>
        <w:spacing w:after="0" w:line="240" w:lineRule="auto"/>
        <w:jc w:val="center"/>
        <w:rPr>
          <w:rFonts w:ascii="Times New Roman" w:eastAsia="Times New Roman" w:hAnsi="Times New Roman" w:cs="Times New Roman"/>
          <w:b/>
          <w:sz w:val="28"/>
          <w:szCs w:val="28"/>
        </w:rPr>
      </w:pPr>
      <w:r w:rsidRPr="00D81547">
        <w:rPr>
          <w:rFonts w:ascii="Times New Roman" w:eastAsia="Times New Roman" w:hAnsi="Times New Roman" w:cs="Times New Roman"/>
          <w:b/>
          <w:sz w:val="28"/>
          <w:szCs w:val="24"/>
        </w:rPr>
        <w:t xml:space="preserve">Порівняльна таблиця до проєкту постанови НКРЕКП </w:t>
      </w:r>
      <w:r w:rsidRPr="00D81547">
        <w:rPr>
          <w:rFonts w:ascii="Times New Roman" w:eastAsia="Times New Roman" w:hAnsi="Times New Roman" w:cs="Times New Roman"/>
          <w:b/>
          <w:sz w:val="28"/>
          <w:szCs w:val="28"/>
        </w:rPr>
        <w:t>«Про затвердження Змін до деяких</w:t>
      </w:r>
    </w:p>
    <w:p w14:paraId="43D09832" w14:textId="77777777" w:rsidR="00865B0A" w:rsidRPr="00D81547" w:rsidRDefault="00865B0A" w:rsidP="00865B0A">
      <w:pPr>
        <w:jc w:val="center"/>
        <w:rPr>
          <w:rFonts w:ascii="Times New Roman" w:eastAsia="Times New Roman" w:hAnsi="Times New Roman" w:cs="Times New Roman"/>
          <w:b/>
          <w:sz w:val="28"/>
          <w:szCs w:val="24"/>
        </w:rPr>
      </w:pPr>
      <w:r w:rsidRPr="00D81547">
        <w:rPr>
          <w:rFonts w:ascii="Times New Roman" w:eastAsia="Times New Roman" w:hAnsi="Times New Roman" w:cs="Times New Roman"/>
          <w:b/>
          <w:sz w:val="28"/>
          <w:szCs w:val="28"/>
        </w:rPr>
        <w:t>постанов НКРЕКП»</w:t>
      </w:r>
      <w:r w:rsidRPr="00D81547">
        <w:rPr>
          <w:rFonts w:ascii="Times New Roman" w:eastAsia="Times New Roman" w:hAnsi="Times New Roman" w:cs="Times New Roman"/>
          <w:b/>
          <w:sz w:val="28"/>
          <w:szCs w:val="24"/>
        </w:rPr>
        <w:t>, що має ознаки регуляторного акта</w:t>
      </w:r>
    </w:p>
    <w:p w14:paraId="0007221F" w14:textId="77777777" w:rsidR="00460945" w:rsidRPr="00D81547" w:rsidRDefault="00460945">
      <w:pPr>
        <w:spacing w:after="0"/>
        <w:rPr>
          <w:rFonts w:ascii="Times New Roman" w:eastAsia="Times New Roman" w:hAnsi="Times New Roman" w:cs="Times New Roman"/>
          <w:sz w:val="24"/>
          <w:szCs w:val="24"/>
        </w:rPr>
      </w:pPr>
    </w:p>
    <w:tbl>
      <w:tblPr>
        <w:tblStyle w:val="af6"/>
        <w:tblW w:w="1544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7796"/>
      </w:tblGrid>
      <w:tr w:rsidR="00865B0A" w:rsidRPr="00D81547" w14:paraId="281AB24A" w14:textId="77777777" w:rsidTr="00865B0A">
        <w:tc>
          <w:tcPr>
            <w:tcW w:w="7650" w:type="dxa"/>
          </w:tcPr>
          <w:p w14:paraId="60A169F1" w14:textId="6C9B909C" w:rsidR="00865B0A" w:rsidRPr="009E65E5" w:rsidRDefault="00865B0A" w:rsidP="00865B0A">
            <w:pPr>
              <w:spacing w:before="120" w:after="120"/>
              <w:jc w:val="center"/>
              <w:rPr>
                <w:rFonts w:ascii="Times New Roman" w:eastAsia="Times New Roman" w:hAnsi="Times New Roman" w:cs="Times New Roman"/>
                <w:b/>
                <w:bCs/>
                <w:sz w:val="24"/>
                <w:szCs w:val="24"/>
              </w:rPr>
            </w:pPr>
            <w:r w:rsidRPr="009E65E5">
              <w:rPr>
                <w:rFonts w:ascii="Times New Roman" w:hAnsi="Times New Roman" w:cs="Times New Roman"/>
                <w:b/>
                <w:i/>
                <w:sz w:val="24"/>
                <w:szCs w:val="24"/>
              </w:rPr>
              <w:t>КОДЕКС ГАЗОСХОВИЩ</w:t>
            </w:r>
          </w:p>
        </w:tc>
        <w:tc>
          <w:tcPr>
            <w:tcW w:w="7796" w:type="dxa"/>
          </w:tcPr>
          <w:p w14:paraId="2CB49DE9" w14:textId="2707A0C4" w:rsidR="00865B0A" w:rsidRPr="009E65E5" w:rsidRDefault="00865B0A" w:rsidP="00865B0A">
            <w:pPr>
              <w:spacing w:before="120" w:after="120"/>
              <w:jc w:val="center"/>
              <w:rPr>
                <w:rFonts w:ascii="Times New Roman" w:eastAsia="Times New Roman" w:hAnsi="Times New Roman" w:cs="Times New Roman"/>
                <w:b/>
                <w:bCs/>
                <w:sz w:val="24"/>
                <w:szCs w:val="24"/>
              </w:rPr>
            </w:pPr>
            <w:r w:rsidRPr="009E65E5">
              <w:rPr>
                <w:rFonts w:ascii="Times New Roman" w:hAnsi="Times New Roman" w:cs="Times New Roman"/>
                <w:b/>
                <w:i/>
                <w:sz w:val="24"/>
                <w:szCs w:val="24"/>
              </w:rPr>
              <w:t>ЗМІНИ ДО КОДЕКСУ ГАЗОСХОВИЩ</w:t>
            </w:r>
          </w:p>
        </w:tc>
      </w:tr>
      <w:tr w:rsidR="00865B0A" w:rsidRPr="00D81547" w14:paraId="7C4B7162" w14:textId="77777777" w:rsidTr="00865B0A">
        <w:tc>
          <w:tcPr>
            <w:tcW w:w="7650" w:type="dxa"/>
          </w:tcPr>
          <w:p w14:paraId="37087F52" w14:textId="6270DE41" w:rsidR="00865B0A" w:rsidRPr="009E65E5" w:rsidRDefault="00865B0A" w:rsidP="00865B0A">
            <w:pPr>
              <w:jc w:val="center"/>
              <w:rPr>
                <w:rFonts w:ascii="Times New Roman" w:eastAsia="Times New Roman" w:hAnsi="Times New Roman" w:cs="Times New Roman"/>
                <w:b/>
                <w:bCs/>
                <w:sz w:val="24"/>
                <w:szCs w:val="24"/>
              </w:rPr>
            </w:pPr>
            <w:r w:rsidRPr="009E65E5">
              <w:rPr>
                <w:rFonts w:ascii="Times New Roman" w:hAnsi="Times New Roman" w:cs="Times New Roman"/>
                <w:b/>
                <w:bCs/>
                <w:sz w:val="24"/>
                <w:szCs w:val="24"/>
                <w:shd w:val="clear" w:color="auto" w:fill="FFFFFF"/>
              </w:rPr>
              <w:t>III. Норми якості, фізико-хімічні показники та інші характеристики природного газу, правила обліку та документальне оформлення приймання-передачі природного газу</w:t>
            </w:r>
          </w:p>
        </w:tc>
        <w:tc>
          <w:tcPr>
            <w:tcW w:w="7796" w:type="dxa"/>
          </w:tcPr>
          <w:p w14:paraId="23367C4E" w14:textId="1F0B5462" w:rsidR="00865B0A" w:rsidRPr="009E65E5" w:rsidRDefault="00865B0A" w:rsidP="00865B0A">
            <w:pPr>
              <w:jc w:val="center"/>
              <w:rPr>
                <w:rFonts w:ascii="Times New Roman" w:eastAsia="Times New Roman" w:hAnsi="Times New Roman" w:cs="Times New Roman"/>
                <w:b/>
                <w:bCs/>
                <w:sz w:val="24"/>
                <w:szCs w:val="24"/>
              </w:rPr>
            </w:pPr>
            <w:r w:rsidRPr="009E65E5">
              <w:rPr>
                <w:rFonts w:ascii="Times New Roman" w:hAnsi="Times New Roman" w:cs="Times New Roman"/>
                <w:b/>
                <w:bCs/>
                <w:sz w:val="24"/>
                <w:szCs w:val="24"/>
                <w:shd w:val="clear" w:color="auto" w:fill="FFFFFF"/>
              </w:rPr>
              <w:t>III. Норми якості, фізико-хімічні показники та інші характеристики природного газу, правила обліку та документальне оформлення приймання-передачі природного газу</w:t>
            </w:r>
          </w:p>
        </w:tc>
      </w:tr>
      <w:tr w:rsidR="00865B0A" w:rsidRPr="00D81547" w14:paraId="269296F8" w14:textId="77777777" w:rsidTr="00865B0A">
        <w:trPr>
          <w:trHeight w:val="321"/>
        </w:trPr>
        <w:tc>
          <w:tcPr>
            <w:tcW w:w="7650" w:type="dxa"/>
          </w:tcPr>
          <w:p w14:paraId="709C5903" w14:textId="6FBD037E" w:rsidR="00865B0A" w:rsidRPr="009E65E5" w:rsidRDefault="00865B0A" w:rsidP="00865B0A">
            <w:pPr>
              <w:jc w:val="center"/>
              <w:rPr>
                <w:rFonts w:ascii="Times New Roman" w:eastAsia="Times New Roman" w:hAnsi="Times New Roman" w:cs="Times New Roman"/>
                <w:b/>
                <w:bCs/>
                <w:sz w:val="24"/>
                <w:szCs w:val="24"/>
              </w:rPr>
            </w:pPr>
            <w:r w:rsidRPr="009E65E5">
              <w:rPr>
                <w:rFonts w:ascii="Times New Roman" w:hAnsi="Times New Roman" w:cs="Times New Roman"/>
                <w:b/>
                <w:bCs/>
                <w:sz w:val="24"/>
                <w:szCs w:val="24"/>
                <w:shd w:val="clear" w:color="auto" w:fill="FFFFFF"/>
              </w:rPr>
              <w:t>7. Документальне оформлення приймання-передачі природного газу</w:t>
            </w:r>
          </w:p>
        </w:tc>
        <w:tc>
          <w:tcPr>
            <w:tcW w:w="7796" w:type="dxa"/>
          </w:tcPr>
          <w:p w14:paraId="7549AD84" w14:textId="413BECEA" w:rsidR="00865B0A" w:rsidRPr="009E65E5" w:rsidRDefault="00865B0A" w:rsidP="00865B0A">
            <w:pPr>
              <w:jc w:val="center"/>
              <w:rPr>
                <w:rFonts w:ascii="Times New Roman" w:eastAsia="Times New Roman" w:hAnsi="Times New Roman" w:cs="Times New Roman"/>
                <w:b/>
                <w:bCs/>
                <w:sz w:val="24"/>
                <w:szCs w:val="24"/>
              </w:rPr>
            </w:pPr>
            <w:r w:rsidRPr="009E65E5">
              <w:rPr>
                <w:rFonts w:ascii="Times New Roman" w:hAnsi="Times New Roman" w:cs="Times New Roman"/>
                <w:b/>
                <w:bCs/>
                <w:sz w:val="24"/>
                <w:szCs w:val="24"/>
                <w:shd w:val="clear" w:color="auto" w:fill="FFFFFF"/>
              </w:rPr>
              <w:t>7. Документальне оформлення приймання-передачі природного газу</w:t>
            </w:r>
          </w:p>
        </w:tc>
      </w:tr>
      <w:tr w:rsidR="00460945" w:rsidRPr="00D81547" w14:paraId="43C90B03" w14:textId="77777777" w:rsidTr="009E65E5">
        <w:trPr>
          <w:trHeight w:val="983"/>
        </w:trPr>
        <w:tc>
          <w:tcPr>
            <w:tcW w:w="7650" w:type="dxa"/>
          </w:tcPr>
          <w:p w14:paraId="60B65EDD"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3. До 12 числа місяця, наступного за звітним, замовником та</w:t>
            </w:r>
            <w:r w:rsidRPr="009E65E5">
              <w:rPr>
                <w:rFonts w:ascii="Times New Roman" w:eastAsia="Times New Roman" w:hAnsi="Times New Roman" w:cs="Times New Roman"/>
                <w:i/>
                <w:iCs/>
                <w:sz w:val="24"/>
                <w:szCs w:val="24"/>
              </w:rPr>
              <w:t xml:space="preserve"> </w:t>
            </w:r>
            <w:r w:rsidRPr="009E65E5">
              <w:rPr>
                <w:rFonts w:ascii="Times New Roman" w:eastAsia="Times New Roman" w:hAnsi="Times New Roman" w:cs="Times New Roman"/>
                <w:sz w:val="24"/>
                <w:szCs w:val="24"/>
              </w:rPr>
              <w:t>оператором газосховища здійснюється оформлення акта про рух природного газу в газосховищах, що обліковується на рахунку зберігання замовника, в якому вказується:</w:t>
            </w:r>
          </w:p>
          <w:p w14:paraId="4F623C05" w14:textId="77777777" w:rsidR="00460945" w:rsidRPr="009E65E5" w:rsidRDefault="00000000">
            <w:pPr>
              <w:spacing w:before="120" w:after="120"/>
              <w:jc w:val="both"/>
              <w:rPr>
                <w:rFonts w:ascii="Times New Roman" w:eastAsia="Times New Roman" w:hAnsi="Times New Roman" w:cs="Times New Roman"/>
                <w:sz w:val="24"/>
                <w:szCs w:val="24"/>
              </w:rPr>
            </w:pPr>
            <w:bookmarkStart w:id="0" w:name="bookmark=id.9hekft9xcrp8" w:colFirst="0" w:colLast="0"/>
            <w:bookmarkEnd w:id="0"/>
            <w:r w:rsidRPr="009E65E5">
              <w:rPr>
                <w:rFonts w:ascii="Times New Roman" w:eastAsia="Times New Roman" w:hAnsi="Times New Roman" w:cs="Times New Roman"/>
                <w:sz w:val="24"/>
                <w:szCs w:val="24"/>
              </w:rPr>
              <w:t>обсяг природного газу на рахунку зберігання на початок звітного місяця;</w:t>
            </w:r>
          </w:p>
          <w:p w14:paraId="06A56FB3" w14:textId="77777777" w:rsidR="00460945" w:rsidRPr="009E65E5" w:rsidRDefault="00000000">
            <w:pPr>
              <w:spacing w:before="120" w:after="120"/>
              <w:jc w:val="both"/>
              <w:rPr>
                <w:rFonts w:ascii="Times New Roman" w:eastAsia="Times New Roman" w:hAnsi="Times New Roman" w:cs="Times New Roman"/>
                <w:sz w:val="24"/>
                <w:szCs w:val="24"/>
              </w:rPr>
            </w:pPr>
            <w:bookmarkStart w:id="1" w:name="bookmark=id.fmfqgr9ucp16" w:colFirst="0" w:colLast="0"/>
            <w:bookmarkEnd w:id="1"/>
            <w:r w:rsidRPr="009E65E5">
              <w:rPr>
                <w:rFonts w:ascii="Times New Roman" w:eastAsia="Times New Roman" w:hAnsi="Times New Roman" w:cs="Times New Roman"/>
                <w:sz w:val="24"/>
                <w:szCs w:val="24"/>
              </w:rPr>
              <w:t>обсяги закачаного та/або відібраного природного газу до/з газосховищ за звітний місяць відповідно до здійснених оператором газосховища алокацій згідно з </w:t>
            </w:r>
            <w:hyperlink r:id="rId7" w:anchor="n437">
              <w:r w:rsidR="00460945" w:rsidRPr="009E65E5">
                <w:rPr>
                  <w:rFonts w:ascii="Times New Roman" w:hAnsi="Times New Roman" w:cs="Times New Roman"/>
                </w:rPr>
                <w:t>розділом ІХ</w:t>
              </w:r>
            </w:hyperlink>
            <w:r w:rsidRPr="009E65E5">
              <w:rPr>
                <w:rFonts w:ascii="Times New Roman" w:eastAsia="Times New Roman" w:hAnsi="Times New Roman" w:cs="Times New Roman"/>
                <w:sz w:val="24"/>
                <w:szCs w:val="24"/>
              </w:rPr>
              <w:t> цього Кодексу;</w:t>
            </w:r>
          </w:p>
          <w:p w14:paraId="13BADE60" w14:textId="77777777" w:rsidR="00460945" w:rsidRPr="009E65E5" w:rsidRDefault="00000000">
            <w:pPr>
              <w:spacing w:before="120" w:after="120"/>
              <w:jc w:val="both"/>
              <w:rPr>
                <w:rFonts w:ascii="Times New Roman" w:eastAsia="Times New Roman" w:hAnsi="Times New Roman" w:cs="Times New Roman"/>
                <w:sz w:val="24"/>
                <w:szCs w:val="24"/>
              </w:rPr>
            </w:pPr>
            <w:bookmarkStart w:id="2" w:name="bookmark=id.mh5tz7q8omwf" w:colFirst="0" w:colLast="0"/>
            <w:bookmarkEnd w:id="2"/>
            <w:r w:rsidRPr="009E65E5">
              <w:rPr>
                <w:rFonts w:ascii="Times New Roman" w:eastAsia="Times New Roman" w:hAnsi="Times New Roman" w:cs="Times New Roman"/>
                <w:sz w:val="24"/>
                <w:szCs w:val="24"/>
              </w:rPr>
              <w:t>обсяги переданого/прийнятого природного газу відповідно до підтверджених торгових сповіщень про передачу природного газу, що зберігається в газосховищах;</w:t>
            </w:r>
          </w:p>
          <w:p w14:paraId="02F1D322" w14:textId="77777777" w:rsidR="00460945" w:rsidRPr="009E65E5" w:rsidRDefault="00000000">
            <w:pPr>
              <w:spacing w:before="120" w:after="120"/>
              <w:jc w:val="both"/>
              <w:rPr>
                <w:rFonts w:ascii="Times New Roman" w:eastAsia="Times New Roman" w:hAnsi="Times New Roman" w:cs="Times New Roman"/>
                <w:sz w:val="24"/>
                <w:szCs w:val="24"/>
              </w:rPr>
            </w:pPr>
            <w:bookmarkStart w:id="3" w:name="bookmark=id.utig4sik8dca" w:colFirst="0" w:colLast="0"/>
            <w:bookmarkEnd w:id="3"/>
            <w:r w:rsidRPr="009E65E5">
              <w:rPr>
                <w:rFonts w:ascii="Times New Roman" w:eastAsia="Times New Roman" w:hAnsi="Times New Roman" w:cs="Times New Roman"/>
                <w:sz w:val="24"/>
                <w:szCs w:val="24"/>
              </w:rPr>
              <w:t>обсяг природного газу на рахунку зберігання на кінець звітного місяця.</w:t>
            </w:r>
          </w:p>
          <w:p w14:paraId="123D730E" w14:textId="77777777" w:rsidR="00460945" w:rsidRPr="009E65E5" w:rsidRDefault="00000000">
            <w:pPr>
              <w:spacing w:before="120" w:after="120"/>
              <w:jc w:val="both"/>
              <w:rPr>
                <w:rFonts w:ascii="Times New Roman" w:eastAsia="Times New Roman" w:hAnsi="Times New Roman" w:cs="Times New Roman"/>
                <w:sz w:val="24"/>
                <w:szCs w:val="24"/>
              </w:rPr>
            </w:pPr>
            <w:bookmarkStart w:id="4" w:name="bookmark=id.t8k4lh10u5jn" w:colFirst="0" w:colLast="0"/>
            <w:bookmarkEnd w:id="4"/>
            <w:r w:rsidRPr="009E65E5">
              <w:rPr>
                <w:rFonts w:ascii="Times New Roman" w:eastAsia="Times New Roman" w:hAnsi="Times New Roman" w:cs="Times New Roman"/>
                <w:sz w:val="24"/>
                <w:szCs w:val="24"/>
              </w:rPr>
              <w:t>У разі порушення зазначеної вимоги оператор газосховища до 13 числа місяця, наступного за звітним, оформляє в односторонньому порядку акт про рух природного газу в газосховищах, що обліковується на рахунку зберігання замовника, в обсязі згідно зі здійсненими оператором газосховища алокаціями та підтвердженими торговими сповіщеннями про передачу природного газу, що зберігається в газосховищі.</w:t>
            </w:r>
          </w:p>
          <w:p w14:paraId="5A73A04D" w14:textId="77777777" w:rsidR="00460945" w:rsidRPr="009E65E5" w:rsidRDefault="00000000">
            <w:pPr>
              <w:spacing w:before="120" w:after="120"/>
              <w:jc w:val="both"/>
              <w:rPr>
                <w:rFonts w:ascii="Times New Roman" w:eastAsia="Times New Roman" w:hAnsi="Times New Roman" w:cs="Times New Roman"/>
                <w:sz w:val="24"/>
                <w:szCs w:val="24"/>
              </w:rPr>
            </w:pPr>
            <w:bookmarkStart w:id="5" w:name="bookmark=id.2c7wwzgv9ukc" w:colFirst="0" w:colLast="0"/>
            <w:bookmarkEnd w:id="5"/>
            <w:r w:rsidRPr="009E65E5">
              <w:rPr>
                <w:rFonts w:ascii="Times New Roman" w:eastAsia="Times New Roman" w:hAnsi="Times New Roman" w:cs="Times New Roman"/>
                <w:sz w:val="24"/>
                <w:szCs w:val="24"/>
              </w:rPr>
              <w:lastRenderedPageBreak/>
              <w:t>Форма акта про рух природного газу в газосховищах, що обліковується на рахунку зберігання замовника, розміщується на вебсайті оператора газосховища.</w:t>
            </w:r>
          </w:p>
        </w:tc>
        <w:tc>
          <w:tcPr>
            <w:tcW w:w="7796" w:type="dxa"/>
          </w:tcPr>
          <w:p w14:paraId="20D98E01" w14:textId="6691B396"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 xml:space="preserve">3. До 12 числа місяця, наступного за звітним, </w:t>
            </w:r>
            <w:r w:rsidRPr="009E65E5">
              <w:rPr>
                <w:rFonts w:ascii="Times New Roman" w:eastAsia="Times New Roman" w:hAnsi="Times New Roman" w:cs="Times New Roman"/>
                <w:b/>
                <w:bCs/>
                <w:strike/>
                <w:sz w:val="24"/>
                <w:szCs w:val="24"/>
              </w:rPr>
              <w:t>замовником та</w:t>
            </w:r>
            <w:r w:rsidRPr="009E65E5">
              <w:rPr>
                <w:rFonts w:ascii="Times New Roman" w:eastAsia="Times New Roman" w:hAnsi="Times New Roman" w:cs="Times New Roman"/>
                <w:sz w:val="24"/>
                <w:szCs w:val="24"/>
              </w:rPr>
              <w:t xml:space="preserve"> оператором газосховища здійснюється оформлення акта про рух природного газу в газосховищах, що обліковується на рахунку зберігання замовника, </w:t>
            </w:r>
            <w:r w:rsidRPr="009E65E5">
              <w:rPr>
                <w:rFonts w:ascii="Times New Roman" w:eastAsia="Times New Roman" w:hAnsi="Times New Roman" w:cs="Times New Roman"/>
                <w:b/>
                <w:bCs/>
                <w:sz w:val="24"/>
                <w:szCs w:val="24"/>
              </w:rPr>
              <w:t xml:space="preserve">в односторонньому порядку, підписаним уповноваженим представником оператора газосховища та направленим </w:t>
            </w:r>
            <w:r w:rsidR="00F62028" w:rsidRPr="009E65E5">
              <w:rPr>
                <w:rFonts w:ascii="Times New Roman" w:eastAsia="Times New Roman" w:hAnsi="Times New Roman" w:cs="Times New Roman"/>
                <w:b/>
                <w:bCs/>
                <w:sz w:val="24"/>
                <w:szCs w:val="24"/>
                <w:lang w:val="uk-UA"/>
              </w:rPr>
              <w:t>з</w:t>
            </w:r>
            <w:r w:rsidRPr="009E65E5">
              <w:rPr>
                <w:rFonts w:ascii="Times New Roman" w:eastAsia="Times New Roman" w:hAnsi="Times New Roman" w:cs="Times New Roman"/>
                <w:b/>
                <w:bCs/>
                <w:sz w:val="24"/>
                <w:szCs w:val="24"/>
              </w:rPr>
              <w:t>амовнику,</w:t>
            </w:r>
            <w:r w:rsidRPr="009E65E5">
              <w:rPr>
                <w:rFonts w:ascii="Times New Roman" w:eastAsia="Times New Roman" w:hAnsi="Times New Roman" w:cs="Times New Roman"/>
                <w:sz w:val="24"/>
                <w:szCs w:val="24"/>
              </w:rPr>
              <w:t xml:space="preserve"> </w:t>
            </w:r>
            <w:r w:rsidR="009E58D1" w:rsidRPr="009E65E5">
              <w:rPr>
                <w:rFonts w:ascii="Times New Roman" w:eastAsia="Times New Roman" w:hAnsi="Times New Roman" w:cs="Times New Roman"/>
                <w:b/>
                <w:bCs/>
                <w:sz w:val="24"/>
                <w:szCs w:val="24"/>
                <w:lang w:val="uk-UA"/>
              </w:rPr>
              <w:t>у</w:t>
            </w:r>
            <w:r w:rsidRPr="009E65E5">
              <w:rPr>
                <w:rFonts w:ascii="Times New Roman" w:eastAsia="Times New Roman" w:hAnsi="Times New Roman" w:cs="Times New Roman"/>
                <w:sz w:val="24"/>
                <w:szCs w:val="24"/>
              </w:rPr>
              <w:t xml:space="preserve"> якому вказується:</w:t>
            </w:r>
          </w:p>
          <w:p w14:paraId="552982A5"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обсяг природного газу на рахунку зберігання на початок звітного місяця;</w:t>
            </w:r>
          </w:p>
          <w:p w14:paraId="3485DC51"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обсяги закачаного та/або відібраного природного газу до/з газосховищ за звітний місяць відповідно до здійснених оператором газосховища алокацій згідно з </w:t>
            </w:r>
            <w:hyperlink r:id="rId8" w:anchor="n437">
              <w:r w:rsidR="00460945" w:rsidRPr="009E65E5">
                <w:rPr>
                  <w:rFonts w:ascii="Times New Roman" w:eastAsia="Times New Roman" w:hAnsi="Times New Roman" w:cs="Times New Roman"/>
                  <w:sz w:val="24"/>
                  <w:szCs w:val="24"/>
                </w:rPr>
                <w:t>розділом ІХ</w:t>
              </w:r>
            </w:hyperlink>
            <w:r w:rsidRPr="009E65E5">
              <w:rPr>
                <w:rFonts w:ascii="Times New Roman" w:eastAsia="Times New Roman" w:hAnsi="Times New Roman" w:cs="Times New Roman"/>
                <w:sz w:val="24"/>
                <w:szCs w:val="24"/>
              </w:rPr>
              <w:t> цього Кодексу;</w:t>
            </w:r>
          </w:p>
          <w:p w14:paraId="0E61EA3E"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обсяги переданого/прийнятого природного газу відповідно до підтверджених торгових сповіщень про передачу природного газу, що зберігається в газосховищах;</w:t>
            </w:r>
          </w:p>
          <w:p w14:paraId="5D6405B1"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обсяг природного газу на рахунку зберігання на кінець звітного місяця.</w:t>
            </w:r>
          </w:p>
          <w:p w14:paraId="613B47D7" w14:textId="77777777" w:rsidR="00460945" w:rsidRPr="009E65E5" w:rsidRDefault="00000000">
            <w:pPr>
              <w:spacing w:before="120" w:after="120"/>
              <w:jc w:val="both"/>
              <w:rPr>
                <w:rFonts w:ascii="Times New Roman" w:eastAsia="Times New Roman" w:hAnsi="Times New Roman" w:cs="Times New Roman"/>
                <w:b/>
                <w:bCs/>
                <w:strike/>
                <w:sz w:val="24"/>
                <w:szCs w:val="24"/>
              </w:rPr>
            </w:pPr>
            <w:r w:rsidRPr="009E65E5">
              <w:rPr>
                <w:rFonts w:ascii="Times New Roman" w:eastAsia="Times New Roman" w:hAnsi="Times New Roman" w:cs="Times New Roman"/>
                <w:b/>
                <w:bCs/>
                <w:strike/>
                <w:sz w:val="24"/>
                <w:szCs w:val="24"/>
              </w:rPr>
              <w:t>У разі порушення зазначеної вимоги оператор газосховища до 13 числа місяця, наступного за звітним, оформляє в односторонньому порядку акт про рух природного газу в газосховищах, що обліковується на рахунку зберігання замовника, в обсязі згідно зі здійсненими оператором газосховища алокаціями та підтвердженими торговими сповіщеннями про передачу природного газу, що зберігається в газосховищі.</w:t>
            </w:r>
          </w:p>
          <w:p w14:paraId="3A3FFC91"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Форма акта про рух природного газу в газосховищах, що обліковується на рахунку зберігання замовника, розміщується на вебсайті оператора газосховища.</w:t>
            </w:r>
          </w:p>
        </w:tc>
      </w:tr>
      <w:tr w:rsidR="00865B0A" w:rsidRPr="00D81547" w14:paraId="414BD1E5" w14:textId="77777777" w:rsidTr="00865B0A">
        <w:trPr>
          <w:trHeight w:val="246"/>
        </w:trPr>
        <w:tc>
          <w:tcPr>
            <w:tcW w:w="7650" w:type="dxa"/>
          </w:tcPr>
          <w:p w14:paraId="084C803B" w14:textId="77777777" w:rsidR="00865B0A" w:rsidRPr="009E65E5" w:rsidRDefault="00865B0A">
            <w:pPr>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lastRenderedPageBreak/>
              <w:t>8. Залишок природного газу в газосховищах</w:t>
            </w:r>
          </w:p>
        </w:tc>
        <w:tc>
          <w:tcPr>
            <w:tcW w:w="7796" w:type="dxa"/>
          </w:tcPr>
          <w:p w14:paraId="12B83EBF" w14:textId="75E25F9C" w:rsidR="00865B0A" w:rsidRPr="009E65E5" w:rsidRDefault="00865B0A">
            <w:pPr>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t>8. Залишок природного газу в газосховищах</w:t>
            </w:r>
          </w:p>
        </w:tc>
      </w:tr>
      <w:tr w:rsidR="00460945" w:rsidRPr="00D81547" w14:paraId="6B3E8B44" w14:textId="77777777">
        <w:trPr>
          <w:trHeight w:val="300"/>
        </w:trPr>
        <w:tc>
          <w:tcPr>
            <w:tcW w:w="7650" w:type="dxa"/>
          </w:tcPr>
          <w:p w14:paraId="4BCE2437"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2. Якщо замовник не здійснив заходів, передбачених пунктом 1 цієї глави, оператор газосховища протягом десяти робочих днів в односторонньому порядку складає акт про обсяг залишку природного газу в газосховищах на дату закінчення надання послуг зберігання (закачування, відбору) на підставі акта про рух природного газу на рахунку зберігання замовника за останній розрахунковий період.</w:t>
            </w:r>
          </w:p>
          <w:p w14:paraId="3E502860"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3. Оператор газосховища розраховує вартість зберігання залишку природного газу після закінчення строку надання послуг зберігання (закачування, відбору) як для потужності на добу наперед на підставі складеного акта про обсяг залишку природного газу та виставляє рахунок власнику природного газу.</w:t>
            </w:r>
          </w:p>
          <w:p w14:paraId="2429AEE9" w14:textId="77777777" w:rsidR="00460945" w:rsidRPr="009E65E5" w:rsidRDefault="00000000">
            <w:pPr>
              <w:spacing w:before="120" w:after="120"/>
              <w:jc w:val="both"/>
              <w:rPr>
                <w:rFonts w:ascii="Times New Roman" w:eastAsia="Times New Roman" w:hAnsi="Times New Roman" w:cs="Times New Roman"/>
                <w:sz w:val="24"/>
                <w:szCs w:val="24"/>
              </w:rPr>
            </w:pPr>
            <w:bookmarkStart w:id="6" w:name="bookmark=id.f3yveelkjwjq" w:colFirst="0" w:colLast="0"/>
            <w:bookmarkStart w:id="7" w:name="bookmark=id.j5y657cs7ll9" w:colFirst="0" w:colLast="0"/>
            <w:bookmarkEnd w:id="6"/>
            <w:bookmarkEnd w:id="7"/>
            <w:r w:rsidRPr="009E65E5">
              <w:rPr>
                <w:rFonts w:ascii="Times New Roman" w:eastAsia="Times New Roman" w:hAnsi="Times New Roman" w:cs="Times New Roman"/>
                <w:sz w:val="24"/>
                <w:szCs w:val="24"/>
              </w:rPr>
              <w:t>4. Оператор газосховища не підтверджує номінації та не здійснює адміністрування передачі природного газу, що зберігається в газосховищі, до здійснення повного розрахунку за послуги зі зберігання (закачування, відбору) природного газу, у тому числі за зберігання залишку природного газу після закінчення строку надання послуг зберігання (закачування, відбору).</w:t>
            </w:r>
          </w:p>
          <w:p w14:paraId="6E27F7C9" w14:textId="77777777" w:rsidR="00460945" w:rsidRPr="009E65E5" w:rsidRDefault="00000000">
            <w:pPr>
              <w:spacing w:before="120" w:after="120"/>
              <w:jc w:val="both"/>
              <w:rPr>
                <w:rFonts w:ascii="Times New Roman" w:eastAsia="Times New Roman" w:hAnsi="Times New Roman" w:cs="Times New Roman"/>
                <w:sz w:val="24"/>
                <w:szCs w:val="24"/>
              </w:rPr>
            </w:pPr>
            <w:bookmarkStart w:id="8" w:name="bookmark=id.c301z7w2v5zy" w:colFirst="0" w:colLast="0"/>
            <w:bookmarkEnd w:id="8"/>
            <w:r w:rsidRPr="009E65E5">
              <w:rPr>
                <w:rFonts w:ascii="Times New Roman" w:eastAsia="Times New Roman" w:hAnsi="Times New Roman" w:cs="Times New Roman"/>
                <w:sz w:val="24"/>
                <w:szCs w:val="24"/>
              </w:rPr>
              <w:t>Форми актів розміщуються на вебсайті оператора газосховища.</w:t>
            </w:r>
          </w:p>
        </w:tc>
        <w:tc>
          <w:tcPr>
            <w:tcW w:w="7796" w:type="dxa"/>
          </w:tcPr>
          <w:p w14:paraId="7BE7DBF3" w14:textId="34A63570" w:rsidR="00460945" w:rsidRPr="009E65E5" w:rsidRDefault="00000000">
            <w:pPr>
              <w:jc w:val="both"/>
              <w:rPr>
                <w:rFonts w:ascii="Times New Roman" w:eastAsia="Times New Roman" w:hAnsi="Times New Roman" w:cs="Times New Roman"/>
                <w:b/>
                <w:bCs/>
                <w:strike/>
                <w:sz w:val="24"/>
                <w:szCs w:val="24"/>
              </w:rPr>
            </w:pPr>
            <w:r w:rsidRPr="009E65E5">
              <w:rPr>
                <w:rFonts w:ascii="Times New Roman" w:eastAsia="Times New Roman" w:hAnsi="Times New Roman" w:cs="Times New Roman"/>
                <w:sz w:val="24"/>
                <w:szCs w:val="24"/>
              </w:rPr>
              <w:t>2. Якщо замовник не здійснив заходів, передбачених пунктом 1 цієї глави, оператор газосховища протягом десяти робочих днів</w:t>
            </w:r>
            <w:r w:rsidRPr="009E65E5">
              <w:rPr>
                <w:rFonts w:ascii="Times New Roman" w:eastAsia="Times New Roman" w:hAnsi="Times New Roman" w:cs="Times New Roman"/>
                <w:strike/>
                <w:sz w:val="24"/>
                <w:szCs w:val="24"/>
              </w:rPr>
              <w:t xml:space="preserve"> </w:t>
            </w:r>
            <w:r w:rsidRPr="009E65E5">
              <w:rPr>
                <w:rFonts w:ascii="Times New Roman" w:eastAsia="Times New Roman" w:hAnsi="Times New Roman" w:cs="Times New Roman"/>
                <w:b/>
                <w:bCs/>
                <w:strike/>
                <w:sz w:val="24"/>
                <w:szCs w:val="24"/>
              </w:rPr>
              <w:t xml:space="preserve">в односторонньому порядку складає акт про обсяг залишку природного газу в газосховищах на дату закінчення надання послуг зберігання (закачування, відбору) на підставі акта про рух природного газу на рахунку зберігання замовника за останній розрахунковий період. </w:t>
            </w:r>
          </w:p>
          <w:p w14:paraId="08EE0313" w14:textId="77777777" w:rsidR="00460945" w:rsidRPr="009E65E5" w:rsidRDefault="00000000">
            <w:pPr>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trike/>
                <w:sz w:val="24"/>
                <w:szCs w:val="24"/>
              </w:rPr>
              <w:t>3. Оператор газосховища</w:t>
            </w:r>
            <w:r w:rsidRPr="009E65E5">
              <w:rPr>
                <w:rFonts w:ascii="Times New Roman" w:eastAsia="Times New Roman" w:hAnsi="Times New Roman" w:cs="Times New Roman"/>
                <w:sz w:val="24"/>
                <w:szCs w:val="24"/>
              </w:rPr>
              <w:t xml:space="preserve"> розраховує вартість зберігання залишку природного газу після закінчення строку надання послуг зберігання (закачування, відбору) як для потужності на добу наперед на підставі складеного акта про </w:t>
            </w:r>
            <w:r w:rsidRPr="009E65E5">
              <w:rPr>
                <w:rFonts w:ascii="Times New Roman" w:eastAsia="Times New Roman" w:hAnsi="Times New Roman" w:cs="Times New Roman"/>
                <w:b/>
                <w:bCs/>
                <w:sz w:val="24"/>
                <w:szCs w:val="24"/>
              </w:rPr>
              <w:t>рух</w:t>
            </w:r>
            <w:r w:rsidRPr="009E65E5">
              <w:rPr>
                <w:rFonts w:ascii="Times New Roman" w:eastAsia="Times New Roman" w:hAnsi="Times New Roman" w:cs="Times New Roman"/>
                <w:sz w:val="24"/>
                <w:szCs w:val="24"/>
              </w:rPr>
              <w:t xml:space="preserve"> </w:t>
            </w:r>
            <w:r w:rsidRPr="009E65E5">
              <w:rPr>
                <w:rFonts w:ascii="Times New Roman" w:eastAsia="Times New Roman" w:hAnsi="Times New Roman" w:cs="Times New Roman"/>
                <w:b/>
                <w:bCs/>
                <w:strike/>
                <w:sz w:val="24"/>
                <w:szCs w:val="24"/>
              </w:rPr>
              <w:t>обсяг залишку</w:t>
            </w:r>
            <w:r w:rsidRPr="009E65E5">
              <w:rPr>
                <w:rFonts w:ascii="Times New Roman" w:eastAsia="Times New Roman" w:hAnsi="Times New Roman" w:cs="Times New Roman"/>
                <w:sz w:val="24"/>
                <w:szCs w:val="24"/>
              </w:rPr>
              <w:t xml:space="preserve"> природного газу та виставляє рахунок власнику природного газу.</w:t>
            </w:r>
          </w:p>
          <w:p w14:paraId="2DF8A4E1" w14:textId="77777777" w:rsidR="00460945" w:rsidRPr="009E65E5" w:rsidRDefault="00460945">
            <w:pPr>
              <w:jc w:val="both"/>
              <w:rPr>
                <w:rFonts w:ascii="Times New Roman" w:eastAsia="Times New Roman" w:hAnsi="Times New Roman" w:cs="Times New Roman"/>
                <w:sz w:val="24"/>
                <w:szCs w:val="24"/>
              </w:rPr>
            </w:pPr>
          </w:p>
          <w:p w14:paraId="36DA0F53" w14:textId="308A2CF0" w:rsidR="00460945" w:rsidRPr="009E65E5" w:rsidRDefault="00DF1426">
            <w:pPr>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lang w:val="uk-UA"/>
              </w:rPr>
              <w:t>3</w:t>
            </w:r>
            <w:r w:rsidRPr="009E65E5">
              <w:rPr>
                <w:rFonts w:ascii="Times New Roman" w:eastAsia="Times New Roman" w:hAnsi="Times New Roman" w:cs="Times New Roman"/>
                <w:b/>
                <w:bCs/>
                <w:sz w:val="24"/>
                <w:szCs w:val="24"/>
              </w:rPr>
              <w:t>.</w:t>
            </w:r>
            <w:r w:rsidRPr="009E65E5">
              <w:rPr>
                <w:rFonts w:ascii="Times New Roman" w:eastAsia="Times New Roman" w:hAnsi="Times New Roman" w:cs="Times New Roman"/>
                <w:sz w:val="24"/>
                <w:szCs w:val="24"/>
              </w:rPr>
              <w:t xml:space="preserve"> Оператор газосховища не підтверджує номінації та не здійснює адміністрування передачі природного газу, що зберігається в газосховищі, до здійснення повного розрахунку за послуги зі зберігання (закачування, відбору) природного газу, у тому числі за зберігання залишку природного газу після закінчення строку надання послуг зберігання (закачування, відбору).</w:t>
            </w:r>
          </w:p>
          <w:p w14:paraId="7295788C" w14:textId="4842F02D"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trike/>
                <w:sz w:val="24"/>
                <w:szCs w:val="24"/>
              </w:rPr>
              <w:t>Форми актів розміщуються на вебсайті оператора газосховища.</w:t>
            </w:r>
          </w:p>
        </w:tc>
      </w:tr>
      <w:tr w:rsidR="00865B0A" w:rsidRPr="00D81547" w14:paraId="78E0AFC0" w14:textId="77777777" w:rsidTr="00865B0A">
        <w:tc>
          <w:tcPr>
            <w:tcW w:w="7650" w:type="dxa"/>
          </w:tcPr>
          <w:p w14:paraId="348423B3" w14:textId="77777777" w:rsidR="00865B0A" w:rsidRPr="009E65E5" w:rsidRDefault="00865B0A" w:rsidP="00865B0A">
            <w:pPr>
              <w:ind w:firstLine="447"/>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VІI. Розподіл потужності</w:t>
            </w:r>
          </w:p>
        </w:tc>
        <w:tc>
          <w:tcPr>
            <w:tcW w:w="7796" w:type="dxa"/>
          </w:tcPr>
          <w:p w14:paraId="5971AC02" w14:textId="5CFE93B2" w:rsidR="00865B0A" w:rsidRPr="009E65E5" w:rsidRDefault="00865B0A" w:rsidP="00865B0A">
            <w:pPr>
              <w:ind w:firstLine="447"/>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VІI. Розподіл потужності</w:t>
            </w:r>
          </w:p>
        </w:tc>
      </w:tr>
      <w:tr w:rsidR="00865B0A" w:rsidRPr="00D81547" w14:paraId="05D10AA2" w14:textId="77777777" w:rsidTr="00865B0A">
        <w:tc>
          <w:tcPr>
            <w:tcW w:w="7650" w:type="dxa"/>
          </w:tcPr>
          <w:p w14:paraId="1B030CDE" w14:textId="77777777" w:rsidR="00865B0A" w:rsidRPr="009E65E5" w:rsidRDefault="00865B0A" w:rsidP="00865B0A">
            <w:pPr>
              <w:ind w:firstLine="447"/>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t>1. Загальні умови</w:t>
            </w:r>
          </w:p>
        </w:tc>
        <w:tc>
          <w:tcPr>
            <w:tcW w:w="7796" w:type="dxa"/>
          </w:tcPr>
          <w:p w14:paraId="5EC34F96" w14:textId="2D74F67F" w:rsidR="00865B0A" w:rsidRPr="009E65E5" w:rsidRDefault="00865B0A" w:rsidP="00865B0A">
            <w:pPr>
              <w:ind w:firstLine="447"/>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t>1. Загальні умови</w:t>
            </w:r>
          </w:p>
        </w:tc>
      </w:tr>
      <w:tr w:rsidR="00460945" w:rsidRPr="00D81547" w14:paraId="439BAA94" w14:textId="77777777">
        <w:trPr>
          <w:trHeight w:val="1268"/>
        </w:trPr>
        <w:tc>
          <w:tcPr>
            <w:tcW w:w="7650" w:type="dxa"/>
          </w:tcPr>
          <w:p w14:paraId="3F9193DC"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5. Якщо оператором газосховища було здійснено переривання надання послуг зберігання (закачування/відбору) природного газу або якщо оператором газосховища було відхилено подану замовником номінацію з підстав відсутності вільної потужності в рамках розподіленої гарантованої або умовно-гарантованої потужності, яка відповідно до вимог пункту 3 глави 1 розділу IV цього Кодексу надається як гарантована потужність, оператор газосховища зобов'язаний здійснити оплату вартості такої невикористаної замовленої потужності (вартості </w:t>
            </w:r>
            <w:r w:rsidRPr="009E65E5">
              <w:rPr>
                <w:rFonts w:ascii="Times New Roman" w:eastAsia="Times New Roman" w:hAnsi="Times New Roman" w:cs="Times New Roman"/>
                <w:sz w:val="24"/>
                <w:szCs w:val="24"/>
              </w:rPr>
              <w:lastRenderedPageBreak/>
              <w:t>переривання потужності) в порядку визначеному Типовим договором зберігання (закачування/відбору) природного газу.</w:t>
            </w:r>
          </w:p>
          <w:p w14:paraId="4EE242CD" w14:textId="4AF5655C" w:rsidR="00460945" w:rsidRPr="009E65E5" w:rsidRDefault="00000000">
            <w:pPr>
              <w:spacing w:before="120" w:after="120"/>
              <w:jc w:val="both"/>
              <w:rPr>
                <w:rFonts w:ascii="Times New Roman" w:eastAsia="Times New Roman" w:hAnsi="Times New Roman" w:cs="Times New Roman"/>
                <w:sz w:val="24"/>
                <w:szCs w:val="24"/>
                <w:lang w:val="uk-UA"/>
              </w:rPr>
            </w:pPr>
            <w:bookmarkStart w:id="9" w:name="bookmark=id.i8ma9sxhl6nn" w:colFirst="0" w:colLast="0"/>
            <w:bookmarkEnd w:id="9"/>
            <w:r w:rsidRPr="009E65E5">
              <w:rPr>
                <w:rFonts w:ascii="Times New Roman" w:eastAsia="Times New Roman" w:hAnsi="Times New Roman" w:cs="Times New Roman"/>
                <w:sz w:val="24"/>
                <w:szCs w:val="24"/>
              </w:rPr>
              <w:t>Якщо оператором газосховища було здійснено переривання надання послуг зберігання (закачування/відбору) природного газу в рамках розподіленої переривчастої потужності, оператор газосховища здійснює перерахунок вартості послуг в порядку визначеному Типовим договором зберігання (закачування/відбору) природного газу</w:t>
            </w:r>
            <w:r w:rsidR="00BC2742" w:rsidRPr="009E65E5">
              <w:rPr>
                <w:rFonts w:ascii="Times New Roman" w:eastAsia="Times New Roman" w:hAnsi="Times New Roman" w:cs="Times New Roman"/>
                <w:sz w:val="24"/>
                <w:szCs w:val="24"/>
                <w:lang w:val="uk-UA"/>
              </w:rPr>
              <w:t>.</w:t>
            </w:r>
          </w:p>
        </w:tc>
        <w:tc>
          <w:tcPr>
            <w:tcW w:w="7796" w:type="dxa"/>
          </w:tcPr>
          <w:p w14:paraId="5929912E"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5. Якщо оператором газосховища було здійснено переривання надання послуг зберігання (закачування/відбору) природного газу або якщо оператором газосховища було відхилено подану замовником номінацію з підстав відсутності вільної потужності в рамках розподіленої гарантованої або умовно-гарантованої потужності, яка відповідно до вимог пункту 3 глави 1 розділу IV цього Кодексу надається як гарантована потужність</w:t>
            </w:r>
            <w:r w:rsidRPr="009E65E5">
              <w:rPr>
                <w:rFonts w:ascii="Times New Roman" w:eastAsia="Times New Roman" w:hAnsi="Times New Roman" w:cs="Times New Roman"/>
                <w:b/>
                <w:bCs/>
                <w:sz w:val="24"/>
                <w:szCs w:val="24"/>
              </w:rPr>
              <w:t>,</w:t>
            </w:r>
            <w:r w:rsidRPr="009E65E5">
              <w:rPr>
                <w:rFonts w:ascii="Times New Roman" w:eastAsia="Times New Roman" w:hAnsi="Times New Roman" w:cs="Times New Roman"/>
                <w:sz w:val="24"/>
                <w:szCs w:val="24"/>
              </w:rPr>
              <w:t xml:space="preserve"> оператор газосховища зобов'язаний здійснити оплату вартості такої невикористаної замовленої потужності (вартості переривання </w:t>
            </w:r>
            <w:r w:rsidRPr="009E65E5">
              <w:rPr>
                <w:rFonts w:ascii="Times New Roman" w:eastAsia="Times New Roman" w:hAnsi="Times New Roman" w:cs="Times New Roman"/>
                <w:sz w:val="24"/>
                <w:szCs w:val="24"/>
              </w:rPr>
              <w:lastRenderedPageBreak/>
              <w:t>потужності) в порядку визначеному Типовим договором зберігання (закачування/відбору) природного газу.</w:t>
            </w:r>
          </w:p>
          <w:p w14:paraId="2AB38254" w14:textId="433E69FD" w:rsidR="00460945" w:rsidRPr="009E65E5" w:rsidRDefault="00000000">
            <w:pPr>
              <w:spacing w:before="120" w:after="120"/>
              <w:jc w:val="both"/>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24"/>
                <w:szCs w:val="24"/>
              </w:rPr>
              <w:t xml:space="preserve">Якщо оператором газосховища було здійснено переривання надання послуг зберігання (закачування/відбору) природного газу в рамках розподіленої переривчастої потужності, </w:t>
            </w:r>
            <w:r w:rsidRPr="009E65E5">
              <w:rPr>
                <w:rFonts w:ascii="Times New Roman" w:eastAsia="Times New Roman" w:hAnsi="Times New Roman" w:cs="Times New Roman"/>
                <w:b/>
                <w:bCs/>
                <w:sz w:val="24"/>
                <w:szCs w:val="24"/>
              </w:rPr>
              <w:t>у тому числі додатково розподіленої переривчастої потужності відбору в базовий сезон закачування та потужності закачування в базовий сезон відбору,</w:t>
            </w:r>
            <w:r w:rsidRPr="009E65E5">
              <w:rPr>
                <w:rFonts w:ascii="Times New Roman" w:eastAsia="Times New Roman" w:hAnsi="Times New Roman" w:cs="Times New Roman"/>
                <w:sz w:val="24"/>
                <w:szCs w:val="24"/>
              </w:rPr>
              <w:t xml:space="preserve"> оператор газосховища здійснює перерахунок вартості послуг в порядку визначеному Типовим договором зберігання (закачування/відбору) природного газу</w:t>
            </w:r>
            <w:r w:rsidR="00BC2742" w:rsidRPr="009E65E5">
              <w:rPr>
                <w:rFonts w:ascii="Times New Roman" w:eastAsia="Times New Roman" w:hAnsi="Times New Roman" w:cs="Times New Roman"/>
                <w:sz w:val="24"/>
                <w:szCs w:val="24"/>
                <w:lang w:val="uk-UA"/>
              </w:rPr>
              <w:t>.</w:t>
            </w:r>
          </w:p>
        </w:tc>
      </w:tr>
      <w:tr w:rsidR="00865B0A" w:rsidRPr="00D81547" w14:paraId="038ABB00" w14:textId="77777777" w:rsidTr="00865B0A">
        <w:tc>
          <w:tcPr>
            <w:tcW w:w="7650" w:type="dxa"/>
          </w:tcPr>
          <w:p w14:paraId="36571D20" w14:textId="77777777" w:rsidR="00865B0A" w:rsidRPr="009E65E5" w:rsidRDefault="00865B0A">
            <w:pPr>
              <w:ind w:firstLine="447"/>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lastRenderedPageBreak/>
              <w:t>2. Розподіл річної потужності, потужності на базовий сезон закачування та базовий сезон відбору, об’єднаної потужності</w:t>
            </w:r>
          </w:p>
        </w:tc>
        <w:tc>
          <w:tcPr>
            <w:tcW w:w="7796" w:type="dxa"/>
          </w:tcPr>
          <w:p w14:paraId="45EBD658" w14:textId="0227844A" w:rsidR="00865B0A" w:rsidRPr="009E65E5" w:rsidRDefault="00865B0A">
            <w:pPr>
              <w:ind w:firstLine="447"/>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2. Розподіл річної потужності, потужності на базовий сезон закачування та базовий сезон відбору, об’єднаної потужності</w:t>
            </w:r>
          </w:p>
        </w:tc>
      </w:tr>
      <w:tr w:rsidR="00460945" w:rsidRPr="00D81547" w14:paraId="0EF96148" w14:textId="77777777">
        <w:tc>
          <w:tcPr>
            <w:tcW w:w="7650" w:type="dxa"/>
          </w:tcPr>
          <w:p w14:paraId="7C3497FC"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6. Розподіл потужності за результатами розгляду оператором газосховища заявок на розподіл потужності закачування/відбору для базового сезону закачування/відбору здійснюється відповідно до цього пункту.</w:t>
            </w:r>
          </w:p>
          <w:p w14:paraId="08B7861A"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w:t>
            </w:r>
          </w:p>
          <w:p w14:paraId="03A04820"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Розподіл потужності відбору на базовий сезон закачування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відбору на базовий сезон закачування виключно на розмір потужності закачування, який було розподілено як гарантована та умовно-гарантована потужності на базовий сезон закачування.</w:t>
            </w:r>
          </w:p>
          <w:p w14:paraId="36FB9B56" w14:textId="77777777" w:rsidR="00460945" w:rsidRPr="009E65E5" w:rsidRDefault="00000000">
            <w:pPr>
              <w:ind w:firstLine="447"/>
              <w:jc w:val="both"/>
              <w:rPr>
                <w:rFonts w:ascii="Times New Roman" w:eastAsia="Times New Roman" w:hAnsi="Times New Roman" w:cs="Times New Roman"/>
                <w:b/>
                <w:bCs/>
                <w:i/>
                <w:iCs/>
                <w:sz w:val="24"/>
                <w:szCs w:val="24"/>
              </w:rPr>
            </w:pPr>
            <w:r w:rsidRPr="009E65E5">
              <w:rPr>
                <w:rFonts w:ascii="Times New Roman" w:eastAsia="Times New Roman" w:hAnsi="Times New Roman" w:cs="Times New Roman"/>
                <w:sz w:val="24"/>
                <w:szCs w:val="24"/>
              </w:rPr>
              <w:t xml:space="preserve">Розподіл потужності закачування на базовий сезон відбору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закачування на базовий сезон відбору </w:t>
            </w:r>
            <w:r w:rsidRPr="009E65E5">
              <w:rPr>
                <w:rFonts w:ascii="Times New Roman" w:eastAsia="Times New Roman" w:hAnsi="Times New Roman" w:cs="Times New Roman"/>
                <w:i/>
                <w:iCs/>
                <w:sz w:val="24"/>
                <w:szCs w:val="24"/>
              </w:rPr>
              <w:t>виключно</w:t>
            </w:r>
            <w:r w:rsidRPr="009E65E5">
              <w:rPr>
                <w:rFonts w:ascii="Times New Roman" w:eastAsia="Times New Roman" w:hAnsi="Times New Roman" w:cs="Times New Roman"/>
                <w:sz w:val="24"/>
                <w:szCs w:val="24"/>
              </w:rPr>
              <w:t xml:space="preserve"> на розмір потужності відбору, який було розподілено як гарантована та умовно-гарантована потужності на базовий сезон відбору.</w:t>
            </w:r>
          </w:p>
        </w:tc>
        <w:tc>
          <w:tcPr>
            <w:tcW w:w="7796" w:type="dxa"/>
          </w:tcPr>
          <w:p w14:paraId="6D83166B" w14:textId="77777777" w:rsidR="00460945" w:rsidRPr="009E65E5" w:rsidRDefault="00000000">
            <w:pPr>
              <w:ind w:firstLine="46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6. Розподіл потужності за результатами розгляду оператором газосховища заявок на розподіл потужності закачування / відбору для базового сезону закачування / відбору здійснюється відповідно до цього пункту.</w:t>
            </w:r>
          </w:p>
          <w:p w14:paraId="59000174" w14:textId="77777777" w:rsidR="00460945" w:rsidRPr="009E65E5" w:rsidRDefault="00000000">
            <w:pPr>
              <w:ind w:firstLine="46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w:t>
            </w:r>
          </w:p>
          <w:p w14:paraId="70449F45"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Розподіл потужності відбору на базовий сезон закачування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відбору на базовий сезон закачування </w:t>
            </w:r>
            <w:r w:rsidRPr="009E65E5">
              <w:rPr>
                <w:rFonts w:ascii="Times New Roman" w:eastAsia="Times New Roman" w:hAnsi="Times New Roman" w:cs="Times New Roman"/>
                <w:b/>
                <w:bCs/>
                <w:strike/>
                <w:sz w:val="24"/>
                <w:szCs w:val="24"/>
              </w:rPr>
              <w:t>виключно</w:t>
            </w:r>
            <w:r w:rsidRPr="009E65E5">
              <w:rPr>
                <w:rFonts w:ascii="Times New Roman" w:eastAsia="Times New Roman" w:hAnsi="Times New Roman" w:cs="Times New Roman"/>
                <w:sz w:val="24"/>
                <w:szCs w:val="24"/>
              </w:rPr>
              <w:t xml:space="preserve"> на розмір потужності закачування, який було розподілено як гарантована та умовно-гарантована потужності на базовий сезон закачування</w:t>
            </w:r>
            <w:r w:rsidRPr="009E65E5">
              <w:rPr>
                <w:rFonts w:ascii="Times New Roman" w:eastAsia="Times New Roman" w:hAnsi="Times New Roman" w:cs="Times New Roman"/>
                <w:b/>
                <w:bCs/>
                <w:sz w:val="24"/>
                <w:szCs w:val="24"/>
              </w:rPr>
              <w:t>, та має право здійснювати розподіл додаткової переривчастої потужності понад такий розмір.</w:t>
            </w:r>
          </w:p>
          <w:p w14:paraId="5A01B7EA" w14:textId="0F83E201" w:rsidR="00460945" w:rsidRPr="009E65E5" w:rsidRDefault="00000000" w:rsidP="009E65E5">
            <w:pPr>
              <w:ind w:firstLine="447"/>
              <w:jc w:val="both"/>
              <w:rPr>
                <w:rFonts w:ascii="Times New Roman" w:eastAsia="Times New Roman" w:hAnsi="Times New Roman" w:cs="Times New Roman"/>
                <w:sz w:val="24"/>
                <w:szCs w:val="24"/>
                <w:lang w:val="en-US"/>
              </w:rPr>
            </w:pPr>
            <w:r w:rsidRPr="009E65E5">
              <w:rPr>
                <w:rFonts w:ascii="Times New Roman" w:eastAsia="Times New Roman" w:hAnsi="Times New Roman" w:cs="Times New Roman"/>
                <w:sz w:val="24"/>
                <w:szCs w:val="24"/>
              </w:rPr>
              <w:t xml:space="preserve">Розподіл потужності закачування на базовий сезон відбору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закачування на базовий сезон відбору </w:t>
            </w:r>
            <w:r w:rsidRPr="009E65E5">
              <w:rPr>
                <w:rFonts w:ascii="Times New Roman" w:eastAsia="Times New Roman" w:hAnsi="Times New Roman" w:cs="Times New Roman"/>
                <w:b/>
                <w:bCs/>
                <w:strike/>
                <w:sz w:val="24"/>
                <w:szCs w:val="24"/>
              </w:rPr>
              <w:t>виключно</w:t>
            </w:r>
            <w:r w:rsidRPr="009E65E5">
              <w:rPr>
                <w:rFonts w:ascii="Times New Roman" w:eastAsia="Times New Roman" w:hAnsi="Times New Roman" w:cs="Times New Roman"/>
                <w:sz w:val="24"/>
                <w:szCs w:val="24"/>
              </w:rPr>
              <w:t xml:space="preserve"> на розмір потужності відбору, який було розподілено як гарантована та умовно-гарантована потужності на базовий сезон відбору</w:t>
            </w:r>
            <w:r w:rsidRPr="009E65E5">
              <w:rPr>
                <w:rFonts w:ascii="Times New Roman" w:eastAsia="Times New Roman" w:hAnsi="Times New Roman" w:cs="Times New Roman"/>
                <w:b/>
                <w:bCs/>
                <w:sz w:val="24"/>
                <w:szCs w:val="24"/>
              </w:rPr>
              <w:t>, та має право здійснювати розподіл додаткової переривчастої потужності понад такий розмір.</w:t>
            </w:r>
          </w:p>
        </w:tc>
      </w:tr>
      <w:tr w:rsidR="00865B0A" w:rsidRPr="00D81547" w14:paraId="1D37725A" w14:textId="77777777" w:rsidTr="00865B0A">
        <w:tc>
          <w:tcPr>
            <w:tcW w:w="7650" w:type="dxa"/>
          </w:tcPr>
          <w:p w14:paraId="196810BE" w14:textId="497505BE" w:rsidR="00865B0A" w:rsidRPr="009E65E5" w:rsidRDefault="00865B0A" w:rsidP="00865B0A">
            <w:pPr>
              <w:ind w:firstLine="446"/>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lang w:val="uk-UA"/>
              </w:rPr>
              <w:t>4.</w:t>
            </w:r>
            <w:r w:rsidRPr="009E65E5">
              <w:rPr>
                <w:rFonts w:ascii="Times New Roman" w:eastAsia="Times New Roman" w:hAnsi="Times New Roman" w:cs="Times New Roman"/>
                <w:b/>
                <w:bCs/>
                <w:sz w:val="24"/>
                <w:szCs w:val="24"/>
              </w:rPr>
              <w:t xml:space="preserve"> Розподіл потужності закачування на місяць</w:t>
            </w:r>
          </w:p>
        </w:tc>
        <w:tc>
          <w:tcPr>
            <w:tcW w:w="7796" w:type="dxa"/>
          </w:tcPr>
          <w:p w14:paraId="4D49A478" w14:textId="4D8D2D66" w:rsidR="00865B0A" w:rsidRPr="009E65E5" w:rsidRDefault="00865B0A" w:rsidP="00865B0A">
            <w:pPr>
              <w:ind w:firstLine="446"/>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4. Розподіл потужності закачування на місяць</w:t>
            </w:r>
          </w:p>
        </w:tc>
      </w:tr>
      <w:tr w:rsidR="00460945" w:rsidRPr="00D81547" w14:paraId="3BCE765C" w14:textId="77777777">
        <w:tc>
          <w:tcPr>
            <w:tcW w:w="7650" w:type="dxa"/>
          </w:tcPr>
          <w:p w14:paraId="732AA99A"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5. Якщо сумарна потужність закачування на місяць у базовому сезоні закачування, заявлена замовниками, не перевищує вільну потужність закачування, кожний із замовників одержує потужність закачування в обсягах, зазначених у поданій заявці.</w:t>
            </w:r>
          </w:p>
          <w:p w14:paraId="46B98104"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 </w:t>
            </w:r>
          </w:p>
          <w:p w14:paraId="55974AE5" w14:textId="77777777" w:rsidR="00460945" w:rsidRPr="009E65E5" w:rsidRDefault="00000000">
            <w:pPr>
              <w:ind w:firstLine="446"/>
              <w:jc w:val="both"/>
              <w:rPr>
                <w:rFonts w:ascii="Times New Roman" w:eastAsia="Times New Roman" w:hAnsi="Times New Roman" w:cs="Times New Roman"/>
                <w:b/>
                <w:bCs/>
                <w:sz w:val="24"/>
                <w:szCs w:val="24"/>
              </w:rPr>
            </w:pPr>
            <w:r w:rsidRPr="009E65E5">
              <w:rPr>
                <w:rFonts w:ascii="Times New Roman" w:eastAsia="Times New Roman" w:hAnsi="Times New Roman" w:cs="Times New Roman"/>
                <w:sz w:val="24"/>
                <w:szCs w:val="24"/>
              </w:rPr>
              <w:t>Розподіл потужності закачування на місяць, що входить до базового сезону відбору,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закачування на місяць, що входить до базового сезону відбору, виключно на розмір потужності відбору, який було розподілено як гарантована та умовно-гарантована потужності у базовий сезон відбору.</w:t>
            </w:r>
          </w:p>
        </w:tc>
        <w:tc>
          <w:tcPr>
            <w:tcW w:w="7796" w:type="dxa"/>
          </w:tcPr>
          <w:p w14:paraId="2821283B"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5. Якщо сумарна потужність закачування на місяць у базовому сезоні закачування, заявлена замовниками, не перевищує вільну потужність закачування, кожний із замовників одержує потужність закачування в обсягах, зазначених у поданій заявці.</w:t>
            </w:r>
          </w:p>
          <w:p w14:paraId="1B112EA3"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 </w:t>
            </w:r>
          </w:p>
          <w:p w14:paraId="7D36D676" w14:textId="77777777" w:rsidR="00460945" w:rsidRPr="009E65E5" w:rsidRDefault="00000000">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Розподіл потужності закачування на місяць, що входить до базового сезону відбору,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закачування на місяць, що входить до базового сезону відбору, </w:t>
            </w:r>
            <w:r w:rsidRPr="009E65E5">
              <w:rPr>
                <w:rFonts w:ascii="Times New Roman" w:eastAsia="Times New Roman" w:hAnsi="Times New Roman" w:cs="Times New Roman"/>
                <w:b/>
                <w:bCs/>
                <w:strike/>
                <w:sz w:val="24"/>
                <w:szCs w:val="24"/>
              </w:rPr>
              <w:t>виключно</w:t>
            </w:r>
            <w:r w:rsidRPr="009E65E5">
              <w:rPr>
                <w:rFonts w:ascii="Times New Roman" w:eastAsia="Times New Roman" w:hAnsi="Times New Roman" w:cs="Times New Roman"/>
                <w:sz w:val="24"/>
                <w:szCs w:val="24"/>
              </w:rPr>
              <w:t xml:space="preserve"> на розмір потужності відбору, який було розподілено як гарантована та умовно-гарантована потужності у базовий сезон відбору,</w:t>
            </w:r>
            <w:r w:rsidRPr="009E65E5">
              <w:rPr>
                <w:rFonts w:ascii="Times New Roman" w:eastAsia="Times New Roman" w:hAnsi="Times New Roman" w:cs="Times New Roman"/>
                <w:b/>
                <w:bCs/>
                <w:sz w:val="24"/>
                <w:szCs w:val="24"/>
              </w:rPr>
              <w:t xml:space="preserve"> та має право здійснювати розподіл додаткової переривчастої потужності понад такий розмір.</w:t>
            </w:r>
          </w:p>
        </w:tc>
      </w:tr>
      <w:tr w:rsidR="00865B0A" w:rsidRPr="00D81547" w14:paraId="1637FA18" w14:textId="77777777" w:rsidTr="00865B0A">
        <w:tc>
          <w:tcPr>
            <w:tcW w:w="7650" w:type="dxa"/>
          </w:tcPr>
          <w:p w14:paraId="606499A6" w14:textId="77777777" w:rsidR="00865B0A" w:rsidRPr="009E65E5" w:rsidRDefault="00865B0A">
            <w:pPr>
              <w:ind w:firstLine="446"/>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5. Розподіл потужності відбору на місяць</w:t>
            </w:r>
          </w:p>
        </w:tc>
        <w:tc>
          <w:tcPr>
            <w:tcW w:w="7796" w:type="dxa"/>
          </w:tcPr>
          <w:p w14:paraId="0B7EB024" w14:textId="51600D0B" w:rsidR="00865B0A" w:rsidRPr="009E65E5" w:rsidRDefault="00865B0A">
            <w:pPr>
              <w:ind w:firstLine="446"/>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5. Розподіл потужності відбору на місяць</w:t>
            </w:r>
          </w:p>
        </w:tc>
      </w:tr>
      <w:tr w:rsidR="00460945" w:rsidRPr="00D81547" w14:paraId="655E34C4" w14:textId="77777777" w:rsidTr="009E65E5">
        <w:trPr>
          <w:trHeight w:val="4023"/>
        </w:trPr>
        <w:tc>
          <w:tcPr>
            <w:tcW w:w="7650" w:type="dxa"/>
          </w:tcPr>
          <w:p w14:paraId="7C823A37"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5. Якщо сумарна потужність відбору на місяць у базовому сезоні відбору, заявлена замовниками, не перевищує вільну потужність відбору, кожний із замовників одержує потужність відбору в обсягах, зазначених у поданій заявці. </w:t>
            </w:r>
          </w:p>
          <w:p w14:paraId="2B004578"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w:t>
            </w:r>
          </w:p>
          <w:p w14:paraId="4475DF3D" w14:textId="77777777" w:rsidR="00460945" w:rsidRPr="009E65E5" w:rsidRDefault="00000000">
            <w:pPr>
              <w:ind w:firstLine="446"/>
              <w:jc w:val="both"/>
              <w:rPr>
                <w:rFonts w:ascii="Times New Roman" w:eastAsia="Times New Roman" w:hAnsi="Times New Roman" w:cs="Times New Roman"/>
                <w:b/>
                <w:bCs/>
                <w:sz w:val="24"/>
                <w:szCs w:val="24"/>
              </w:rPr>
            </w:pPr>
            <w:r w:rsidRPr="009E65E5">
              <w:rPr>
                <w:rFonts w:ascii="Times New Roman" w:eastAsia="Times New Roman" w:hAnsi="Times New Roman" w:cs="Times New Roman"/>
                <w:sz w:val="24"/>
                <w:szCs w:val="24"/>
              </w:rPr>
              <w:t>Розподіл потужності відбору на місяць, що входить до базового сезону закачування,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відбору на місяць, що входить до базового сезону закачування, виключно на розмір потужності закачування, який було розподілено як гарантована та умовно-гарантована потужності у базовий сезон закачування.</w:t>
            </w:r>
          </w:p>
        </w:tc>
        <w:tc>
          <w:tcPr>
            <w:tcW w:w="7796" w:type="dxa"/>
          </w:tcPr>
          <w:p w14:paraId="79020E68" w14:textId="77777777" w:rsidR="00460945" w:rsidRPr="009E65E5" w:rsidRDefault="00000000">
            <w:pPr>
              <w:ind w:firstLine="46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5. Якщо сумарна потужність відбору на місяць у базовому сезоні відбору, заявлена замовниками, не перевищує вільну потужність відбору, кожний із замовників одержує потужність відбору в обсягах, зазначених у поданій заявці. </w:t>
            </w:r>
          </w:p>
          <w:p w14:paraId="5EEFB785" w14:textId="77777777" w:rsidR="00460945" w:rsidRPr="009E65E5" w:rsidRDefault="00000000">
            <w:pPr>
              <w:ind w:firstLine="46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w:t>
            </w:r>
          </w:p>
          <w:p w14:paraId="2D606061" w14:textId="77777777" w:rsidR="00460945" w:rsidRPr="009E65E5" w:rsidRDefault="00000000">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Розподіл потужності відбору на місяць, що входить до базового сезону закачування, здійснюється у порядку черговості надходження заявок на розподіл такої потужності, поданих замовниками. Оператор газосховища здійснює розподіл переривчастої потужності відбору на місяць, що входить до базового сезону закачування, </w:t>
            </w:r>
            <w:r w:rsidRPr="009E65E5">
              <w:rPr>
                <w:rFonts w:ascii="Times New Roman" w:eastAsia="Times New Roman" w:hAnsi="Times New Roman" w:cs="Times New Roman"/>
                <w:b/>
                <w:bCs/>
                <w:strike/>
                <w:sz w:val="24"/>
                <w:szCs w:val="24"/>
              </w:rPr>
              <w:t>виключно</w:t>
            </w:r>
            <w:r w:rsidRPr="009E65E5">
              <w:rPr>
                <w:rFonts w:ascii="Times New Roman" w:eastAsia="Times New Roman" w:hAnsi="Times New Roman" w:cs="Times New Roman"/>
                <w:sz w:val="24"/>
                <w:szCs w:val="24"/>
              </w:rPr>
              <w:t xml:space="preserve"> на розмір потужності закачування, який було розподілено як гарантована та умовно-гарантована потужності у базовий сезон закачування,</w:t>
            </w:r>
            <w:r w:rsidRPr="009E65E5">
              <w:rPr>
                <w:rFonts w:ascii="Times New Roman" w:eastAsia="Times New Roman" w:hAnsi="Times New Roman" w:cs="Times New Roman"/>
                <w:b/>
                <w:bCs/>
                <w:sz w:val="24"/>
                <w:szCs w:val="24"/>
              </w:rPr>
              <w:t xml:space="preserve"> та має право здійснювати розподіл додаткової переривчастої потужності понад такий розмір.</w:t>
            </w:r>
          </w:p>
        </w:tc>
      </w:tr>
      <w:tr w:rsidR="0001434C" w:rsidRPr="00D81547" w14:paraId="2DBFFA76" w14:textId="77777777" w:rsidTr="0001434C">
        <w:trPr>
          <w:trHeight w:val="165"/>
        </w:trPr>
        <w:tc>
          <w:tcPr>
            <w:tcW w:w="7650" w:type="dxa"/>
          </w:tcPr>
          <w:p w14:paraId="79D398F9" w14:textId="77777777" w:rsidR="0001434C" w:rsidRPr="009E65E5" w:rsidRDefault="0001434C" w:rsidP="0001434C">
            <w:pPr>
              <w:ind w:firstLine="446"/>
              <w:jc w:val="center"/>
              <w:rPr>
                <w:rFonts w:ascii="Times New Roman" w:eastAsia="Times New Roman" w:hAnsi="Times New Roman" w:cs="Times New Roman"/>
                <w:sz w:val="24"/>
                <w:szCs w:val="24"/>
                <w:highlight w:val="yellow"/>
              </w:rPr>
            </w:pPr>
            <w:r w:rsidRPr="009E65E5">
              <w:rPr>
                <w:rFonts w:ascii="Times New Roman" w:eastAsia="Times New Roman" w:hAnsi="Times New Roman" w:cs="Times New Roman"/>
                <w:b/>
                <w:bCs/>
                <w:sz w:val="24"/>
                <w:szCs w:val="24"/>
              </w:rPr>
              <w:t>VIII. Адміністрування передачі природного газу, що зберігається в газосховищах, та адміністрування передачі розподілених потужностей</w:t>
            </w:r>
          </w:p>
        </w:tc>
        <w:tc>
          <w:tcPr>
            <w:tcW w:w="7796" w:type="dxa"/>
          </w:tcPr>
          <w:p w14:paraId="6A1B20A3" w14:textId="35EB9E0F" w:rsidR="0001434C" w:rsidRPr="009E65E5" w:rsidRDefault="0001434C" w:rsidP="0001434C">
            <w:pPr>
              <w:ind w:firstLine="446"/>
              <w:jc w:val="center"/>
              <w:rPr>
                <w:rFonts w:ascii="Times New Roman" w:eastAsia="Times New Roman" w:hAnsi="Times New Roman" w:cs="Times New Roman"/>
                <w:sz w:val="24"/>
                <w:szCs w:val="24"/>
                <w:highlight w:val="yellow"/>
              </w:rPr>
            </w:pPr>
            <w:r w:rsidRPr="009E65E5">
              <w:rPr>
                <w:rFonts w:ascii="Times New Roman" w:eastAsia="Times New Roman" w:hAnsi="Times New Roman" w:cs="Times New Roman"/>
                <w:b/>
                <w:bCs/>
                <w:sz w:val="24"/>
                <w:szCs w:val="24"/>
              </w:rPr>
              <w:t>VIII. Адміністрування передачі природного газу, що зберігається в газосховищах, та адміністрування передачі розподілених потужностей</w:t>
            </w:r>
          </w:p>
        </w:tc>
      </w:tr>
      <w:tr w:rsidR="0001434C" w:rsidRPr="00D81547" w14:paraId="29C56E8D" w14:textId="77777777" w:rsidTr="0001434C">
        <w:trPr>
          <w:trHeight w:val="165"/>
        </w:trPr>
        <w:tc>
          <w:tcPr>
            <w:tcW w:w="7650" w:type="dxa"/>
          </w:tcPr>
          <w:p w14:paraId="6E6767A8" w14:textId="77777777" w:rsidR="0001434C" w:rsidRPr="009E65E5" w:rsidRDefault="0001434C" w:rsidP="0001434C">
            <w:pPr>
              <w:ind w:firstLine="446"/>
              <w:jc w:val="center"/>
              <w:rPr>
                <w:rFonts w:ascii="Times New Roman" w:eastAsia="Times New Roman" w:hAnsi="Times New Roman" w:cs="Times New Roman"/>
                <w:sz w:val="24"/>
                <w:szCs w:val="24"/>
                <w:highlight w:val="yellow"/>
              </w:rPr>
            </w:pPr>
            <w:r w:rsidRPr="009E65E5">
              <w:rPr>
                <w:rFonts w:ascii="Times New Roman" w:eastAsia="Times New Roman" w:hAnsi="Times New Roman" w:cs="Times New Roman"/>
                <w:b/>
                <w:bCs/>
                <w:sz w:val="24"/>
                <w:szCs w:val="24"/>
              </w:rPr>
              <w:t>2. Порядок передачі розподілених потужностей газосховищ</w:t>
            </w:r>
          </w:p>
        </w:tc>
        <w:tc>
          <w:tcPr>
            <w:tcW w:w="7796" w:type="dxa"/>
          </w:tcPr>
          <w:p w14:paraId="38F85443" w14:textId="2B1B776C" w:rsidR="0001434C" w:rsidRPr="009E65E5" w:rsidRDefault="0001434C" w:rsidP="0001434C">
            <w:pPr>
              <w:ind w:firstLine="446"/>
              <w:jc w:val="center"/>
              <w:rPr>
                <w:rFonts w:ascii="Times New Roman" w:eastAsia="Times New Roman" w:hAnsi="Times New Roman" w:cs="Times New Roman"/>
                <w:sz w:val="24"/>
                <w:szCs w:val="24"/>
                <w:highlight w:val="yellow"/>
              </w:rPr>
            </w:pPr>
            <w:r w:rsidRPr="009E65E5">
              <w:rPr>
                <w:rFonts w:ascii="Times New Roman" w:eastAsia="Times New Roman" w:hAnsi="Times New Roman" w:cs="Times New Roman"/>
                <w:b/>
                <w:bCs/>
                <w:sz w:val="24"/>
                <w:szCs w:val="24"/>
              </w:rPr>
              <w:t>2. Порядок передачі розподілених потужностей газосховищ</w:t>
            </w:r>
          </w:p>
        </w:tc>
      </w:tr>
      <w:tr w:rsidR="00460945" w:rsidRPr="00D81547" w14:paraId="7EACD5BB" w14:textId="77777777">
        <w:trPr>
          <w:trHeight w:val="165"/>
        </w:trPr>
        <w:tc>
          <w:tcPr>
            <w:tcW w:w="7650" w:type="dxa"/>
          </w:tcPr>
          <w:p w14:paraId="162ED365"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 xml:space="preserve">1. Замовники мають право укладати правочини, на підставі яких відбувається перехід права користування потужністю в рамках послуги «річна потужність» </w:t>
            </w:r>
            <w:r w:rsidRPr="009E65E5">
              <w:rPr>
                <w:rFonts w:ascii="Times New Roman" w:eastAsia="Times New Roman" w:hAnsi="Times New Roman" w:cs="Times New Roman"/>
                <w:i/>
                <w:iCs/>
                <w:sz w:val="24"/>
                <w:szCs w:val="24"/>
              </w:rPr>
              <w:t>та</w:t>
            </w:r>
            <w:r w:rsidRPr="009E65E5">
              <w:rPr>
                <w:rFonts w:ascii="Times New Roman" w:eastAsia="Times New Roman" w:hAnsi="Times New Roman" w:cs="Times New Roman"/>
                <w:sz w:val="24"/>
                <w:szCs w:val="24"/>
              </w:rPr>
              <w:t xml:space="preserve"> «об’єднана потужність».</w:t>
            </w:r>
          </w:p>
        </w:tc>
        <w:tc>
          <w:tcPr>
            <w:tcW w:w="7796" w:type="dxa"/>
          </w:tcPr>
          <w:p w14:paraId="1D7077B3"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1. Замовники мають право укладати правочини, на підставі яких відбувається перехід права користування потужністю в рамках послуги «річна потужність», </w:t>
            </w:r>
            <w:r w:rsidRPr="009E65E5">
              <w:rPr>
                <w:rFonts w:ascii="Times New Roman" w:eastAsia="Times New Roman" w:hAnsi="Times New Roman" w:cs="Times New Roman"/>
                <w:b/>
                <w:bCs/>
                <w:strike/>
                <w:sz w:val="24"/>
                <w:szCs w:val="24"/>
              </w:rPr>
              <w:t>та</w:t>
            </w:r>
            <w:r w:rsidRPr="009E65E5">
              <w:rPr>
                <w:rFonts w:ascii="Times New Roman" w:eastAsia="Times New Roman" w:hAnsi="Times New Roman" w:cs="Times New Roman"/>
                <w:sz w:val="24"/>
                <w:szCs w:val="24"/>
              </w:rPr>
              <w:t xml:space="preserve"> «об’єднана потужність»</w:t>
            </w:r>
            <w:r w:rsidRPr="009E65E5">
              <w:rPr>
                <w:rFonts w:ascii="Times New Roman" w:eastAsia="Times New Roman" w:hAnsi="Times New Roman" w:cs="Times New Roman"/>
                <w:b/>
                <w:bCs/>
                <w:sz w:val="24"/>
                <w:szCs w:val="24"/>
              </w:rPr>
              <w:t>, потужність на базовий сезон відбору, базовий сезон закачування та потужність на місяць.</w:t>
            </w:r>
          </w:p>
        </w:tc>
      </w:tr>
      <w:tr w:rsidR="00460945" w:rsidRPr="00D81547" w14:paraId="0BD2678D" w14:textId="77777777" w:rsidTr="009E65E5">
        <w:trPr>
          <w:trHeight w:val="2686"/>
        </w:trPr>
        <w:tc>
          <w:tcPr>
            <w:tcW w:w="7650" w:type="dxa"/>
          </w:tcPr>
          <w:p w14:paraId="4790609E"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3. Замовники можуть передавати виключно річну та/або об’єднану потужність.</w:t>
            </w:r>
          </w:p>
          <w:p w14:paraId="67905189" w14:textId="77777777" w:rsidR="00460945" w:rsidRPr="009E65E5" w:rsidRDefault="00000000">
            <w:pPr>
              <w:ind w:firstLine="446"/>
              <w:jc w:val="both"/>
              <w:rPr>
                <w:rFonts w:ascii="Times New Roman" w:eastAsia="Times New Roman" w:hAnsi="Times New Roman" w:cs="Times New Roman"/>
                <w:sz w:val="24"/>
                <w:szCs w:val="24"/>
                <w:lang w:val="uk-UA"/>
              </w:rPr>
            </w:pPr>
            <w:bookmarkStart w:id="10" w:name="bookmark=id.yhviz55oaudn" w:colFirst="0" w:colLast="0"/>
            <w:bookmarkEnd w:id="10"/>
            <w:r w:rsidRPr="009E65E5">
              <w:rPr>
                <w:rFonts w:ascii="Times New Roman" w:eastAsia="Times New Roman" w:hAnsi="Times New Roman" w:cs="Times New Roman"/>
                <w:sz w:val="24"/>
                <w:szCs w:val="24"/>
              </w:rPr>
              <w:t>Замовник може передавати весь обсяг або частину обсягу об’єднаної потужності, але не може передавати об’єднану потужність роз’єднано (окремо робочий обсяг, окремо потужність закачування та окремо потужність відбору).</w:t>
            </w:r>
          </w:p>
          <w:p w14:paraId="08D766A4" w14:textId="6A3EB4B9" w:rsidR="00EC4A47" w:rsidRPr="009E65E5" w:rsidRDefault="00EC4A47">
            <w:pPr>
              <w:ind w:firstLine="446"/>
              <w:jc w:val="both"/>
              <w:rPr>
                <w:rFonts w:ascii="Times New Roman" w:eastAsia="Times New Roman" w:hAnsi="Times New Roman" w:cs="Times New Roman"/>
                <w:b/>
                <w:bCs/>
                <w:i/>
                <w:iCs/>
                <w:sz w:val="24"/>
                <w:szCs w:val="24"/>
                <w:lang w:val="uk-UA"/>
              </w:rPr>
            </w:pPr>
            <w:r w:rsidRPr="009E65E5">
              <w:rPr>
                <w:rFonts w:ascii="Times New Roman" w:eastAsia="Times New Roman" w:hAnsi="Times New Roman" w:cs="Times New Roman"/>
                <w:b/>
                <w:bCs/>
                <w:i/>
                <w:iCs/>
                <w:sz w:val="24"/>
                <w:szCs w:val="24"/>
                <w:lang w:val="uk-UA"/>
              </w:rPr>
              <w:t>положення відсутнє</w:t>
            </w:r>
          </w:p>
        </w:tc>
        <w:tc>
          <w:tcPr>
            <w:tcW w:w="7796" w:type="dxa"/>
          </w:tcPr>
          <w:p w14:paraId="4A8961DE"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3. Замовники можуть передавати </w:t>
            </w:r>
            <w:r w:rsidRPr="009E65E5">
              <w:rPr>
                <w:rFonts w:ascii="Times New Roman" w:eastAsia="Times New Roman" w:hAnsi="Times New Roman" w:cs="Times New Roman"/>
                <w:b/>
                <w:bCs/>
                <w:strike/>
                <w:sz w:val="24"/>
                <w:szCs w:val="24"/>
              </w:rPr>
              <w:t>виключно річну, та/або об’єднану</w:t>
            </w:r>
            <w:r w:rsidRPr="009E65E5">
              <w:rPr>
                <w:rFonts w:ascii="Times New Roman" w:eastAsia="Times New Roman" w:hAnsi="Times New Roman" w:cs="Times New Roman"/>
                <w:b/>
                <w:bCs/>
                <w:sz w:val="24"/>
                <w:szCs w:val="24"/>
              </w:rPr>
              <w:t xml:space="preserve"> потужність, визначену пунктом 1 цієї глави.</w:t>
            </w:r>
          </w:p>
          <w:p w14:paraId="558A35AA" w14:textId="77777777" w:rsidR="00EC4A47" w:rsidRPr="009E65E5" w:rsidRDefault="00000000" w:rsidP="00EC4A47">
            <w:pPr>
              <w:ind w:firstLine="447"/>
              <w:jc w:val="both"/>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24"/>
                <w:szCs w:val="24"/>
              </w:rPr>
              <w:t>Замовник може передавати весь обсяг або частину обсягу об’єднаної потужності, але не може передавати об’єднану потужність роз’єднано (окремо робочий обсяг, окремо потужність закачування та окремо потужність відбору).</w:t>
            </w:r>
          </w:p>
          <w:p w14:paraId="23EE662C" w14:textId="19FE8D94" w:rsidR="00460945" w:rsidRPr="009E65E5" w:rsidRDefault="00000000" w:rsidP="00EC4A47">
            <w:pPr>
              <w:ind w:firstLine="447"/>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Передача потужності на базовий сезон відбору, базовий сезон закачування та потужності на місяць здійснюється повністю або частково на період, на який таку потужність було розподілено.</w:t>
            </w:r>
          </w:p>
        </w:tc>
      </w:tr>
      <w:tr w:rsidR="00460945" w:rsidRPr="00D81547" w14:paraId="177A1107" w14:textId="77777777">
        <w:trPr>
          <w:trHeight w:val="418"/>
        </w:trPr>
        <w:tc>
          <w:tcPr>
            <w:tcW w:w="7650" w:type="dxa"/>
          </w:tcPr>
          <w:p w14:paraId="21DB3D3A" w14:textId="77777777" w:rsidR="00460945" w:rsidRPr="009E65E5" w:rsidRDefault="00000000">
            <w:pPr>
              <w:ind w:firstLine="446"/>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9. Оператор газосховища протягом трьох робочих днів з дня отримання заявки про передачу потужності</w:t>
            </w:r>
            <w:r w:rsidRPr="009E65E5">
              <w:rPr>
                <w:rFonts w:ascii="Times New Roman" w:eastAsia="Times New Roman" w:hAnsi="Times New Roman" w:cs="Times New Roman"/>
                <w:i/>
                <w:iCs/>
                <w:sz w:val="24"/>
                <w:szCs w:val="24"/>
              </w:rPr>
              <w:t xml:space="preserve"> </w:t>
            </w:r>
            <w:r w:rsidRPr="009E65E5">
              <w:rPr>
                <w:rFonts w:ascii="Times New Roman" w:eastAsia="Times New Roman" w:hAnsi="Times New Roman" w:cs="Times New Roman"/>
                <w:sz w:val="24"/>
                <w:szCs w:val="24"/>
              </w:rPr>
              <w:t>здійснює розгляд заявки.</w:t>
            </w:r>
          </w:p>
        </w:tc>
        <w:tc>
          <w:tcPr>
            <w:tcW w:w="7796" w:type="dxa"/>
          </w:tcPr>
          <w:p w14:paraId="72C8ABF7" w14:textId="77777777" w:rsidR="00460945" w:rsidRPr="009E65E5" w:rsidRDefault="00000000">
            <w:pPr>
              <w:spacing w:before="120" w:after="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 xml:space="preserve">9. Оператор газосховища </w:t>
            </w:r>
            <w:r w:rsidRPr="009E65E5">
              <w:rPr>
                <w:rFonts w:ascii="Times New Roman" w:eastAsia="Times New Roman" w:hAnsi="Times New Roman" w:cs="Times New Roman"/>
                <w:b/>
                <w:bCs/>
                <w:strike/>
                <w:sz w:val="24"/>
                <w:szCs w:val="24"/>
              </w:rPr>
              <w:t>протягом трьох робочих днів з дня отримання заявки про передачу потужності</w:t>
            </w:r>
            <w:r w:rsidRPr="009E65E5">
              <w:rPr>
                <w:rFonts w:ascii="Times New Roman" w:eastAsia="Times New Roman" w:hAnsi="Times New Roman" w:cs="Times New Roman"/>
                <w:b/>
                <w:bCs/>
                <w:sz w:val="24"/>
                <w:szCs w:val="24"/>
              </w:rPr>
              <w:t xml:space="preserve"> </w:t>
            </w:r>
            <w:r w:rsidRPr="009E65E5">
              <w:rPr>
                <w:rFonts w:ascii="Times New Roman" w:eastAsia="Times New Roman" w:hAnsi="Times New Roman" w:cs="Times New Roman"/>
                <w:sz w:val="24"/>
                <w:szCs w:val="24"/>
              </w:rPr>
              <w:t xml:space="preserve">здійснює розгляд заявки </w:t>
            </w:r>
            <w:r w:rsidRPr="009E65E5">
              <w:rPr>
                <w:rFonts w:ascii="Times New Roman" w:eastAsia="Times New Roman" w:hAnsi="Times New Roman" w:cs="Times New Roman"/>
                <w:b/>
                <w:bCs/>
                <w:sz w:val="24"/>
                <w:szCs w:val="24"/>
              </w:rPr>
              <w:t>на наступний робочий день</w:t>
            </w:r>
            <w:r w:rsidRPr="009E65E5">
              <w:rPr>
                <w:rFonts w:ascii="Times New Roman" w:eastAsia="Times New Roman" w:hAnsi="Times New Roman" w:cs="Times New Roman"/>
                <w:sz w:val="24"/>
                <w:szCs w:val="24"/>
              </w:rPr>
              <w:t>.</w:t>
            </w:r>
          </w:p>
        </w:tc>
      </w:tr>
      <w:tr w:rsidR="0001434C" w:rsidRPr="00D81547" w14:paraId="2198C1CF" w14:textId="77777777" w:rsidTr="0001434C">
        <w:trPr>
          <w:trHeight w:val="527"/>
        </w:trPr>
        <w:tc>
          <w:tcPr>
            <w:tcW w:w="7650" w:type="dxa"/>
          </w:tcPr>
          <w:p w14:paraId="2C6B8D02" w14:textId="323863E1" w:rsidR="0001434C" w:rsidRPr="009E65E5" w:rsidRDefault="0001434C">
            <w:pPr>
              <w:spacing w:before="120"/>
              <w:ind w:firstLine="447"/>
              <w:jc w:val="center"/>
              <w:rPr>
                <w:rFonts w:ascii="Times New Roman" w:eastAsia="Times New Roman" w:hAnsi="Times New Roman" w:cs="Times New Roman"/>
                <w:b/>
                <w:bCs/>
                <w:i/>
                <w:iCs/>
                <w:sz w:val="24"/>
                <w:szCs w:val="24"/>
                <w:lang w:val="uk-UA"/>
              </w:rPr>
            </w:pPr>
            <w:r w:rsidRPr="009E65E5">
              <w:rPr>
                <w:rFonts w:ascii="Times New Roman" w:eastAsia="Times New Roman" w:hAnsi="Times New Roman" w:cs="Times New Roman"/>
                <w:b/>
                <w:bCs/>
                <w:i/>
                <w:iCs/>
                <w:sz w:val="24"/>
                <w:szCs w:val="24"/>
              </w:rPr>
              <w:t>ТИПОВИЙ ДОГОВІР ЗБЕРІГАННЯ (ЗАКАЧУВАННЯ, ВІДБОРУ) ПРИРОДНОГО ГАЗУ</w:t>
            </w:r>
          </w:p>
        </w:tc>
        <w:tc>
          <w:tcPr>
            <w:tcW w:w="7796" w:type="dxa"/>
          </w:tcPr>
          <w:p w14:paraId="381891A9" w14:textId="4FCE41CB" w:rsidR="0001434C" w:rsidRPr="009E65E5" w:rsidRDefault="0001434C">
            <w:pPr>
              <w:spacing w:after="120"/>
              <w:ind w:firstLine="447"/>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i/>
                <w:iCs/>
                <w:sz w:val="24"/>
                <w:szCs w:val="24"/>
                <w:lang w:val="uk-UA"/>
              </w:rPr>
              <w:t xml:space="preserve">ЗМІНИ ДО </w:t>
            </w:r>
            <w:r w:rsidRPr="009E65E5">
              <w:rPr>
                <w:rFonts w:ascii="Times New Roman" w:eastAsia="Times New Roman" w:hAnsi="Times New Roman" w:cs="Times New Roman"/>
                <w:b/>
                <w:bCs/>
                <w:i/>
                <w:iCs/>
                <w:sz w:val="24"/>
                <w:szCs w:val="24"/>
              </w:rPr>
              <w:t>ТИПОВ</w:t>
            </w:r>
            <w:r w:rsidRPr="009E65E5">
              <w:rPr>
                <w:rFonts w:ascii="Times New Roman" w:eastAsia="Times New Roman" w:hAnsi="Times New Roman" w:cs="Times New Roman"/>
                <w:b/>
                <w:bCs/>
                <w:i/>
                <w:iCs/>
                <w:sz w:val="24"/>
                <w:szCs w:val="24"/>
                <w:lang w:val="uk-UA"/>
              </w:rPr>
              <w:t>ОГО</w:t>
            </w:r>
            <w:r w:rsidRPr="009E65E5">
              <w:rPr>
                <w:rFonts w:ascii="Times New Roman" w:eastAsia="Times New Roman" w:hAnsi="Times New Roman" w:cs="Times New Roman"/>
                <w:b/>
                <w:bCs/>
                <w:i/>
                <w:iCs/>
                <w:sz w:val="24"/>
                <w:szCs w:val="24"/>
              </w:rPr>
              <w:t xml:space="preserve"> ДОГОВ</w:t>
            </w:r>
            <w:r w:rsidRPr="009E65E5">
              <w:rPr>
                <w:rFonts w:ascii="Times New Roman" w:eastAsia="Times New Roman" w:hAnsi="Times New Roman" w:cs="Times New Roman"/>
                <w:b/>
                <w:bCs/>
                <w:i/>
                <w:iCs/>
                <w:sz w:val="24"/>
                <w:szCs w:val="24"/>
                <w:lang w:val="uk-UA"/>
              </w:rPr>
              <w:t>ОРУ</w:t>
            </w:r>
            <w:r w:rsidRPr="009E65E5">
              <w:rPr>
                <w:rFonts w:ascii="Times New Roman" w:eastAsia="Times New Roman" w:hAnsi="Times New Roman" w:cs="Times New Roman"/>
                <w:b/>
                <w:bCs/>
                <w:i/>
                <w:iCs/>
                <w:sz w:val="24"/>
                <w:szCs w:val="24"/>
              </w:rPr>
              <w:t xml:space="preserve"> ЗБЕРІГАННЯ (ЗАКАЧУВАННЯ, ВІДБОРУ) ПРИРОДНОГО ГАЗУ</w:t>
            </w:r>
          </w:p>
        </w:tc>
      </w:tr>
      <w:tr w:rsidR="0001434C" w:rsidRPr="00D81547" w14:paraId="210F59A1" w14:textId="77777777" w:rsidTr="0001434C">
        <w:trPr>
          <w:trHeight w:val="146"/>
        </w:trPr>
        <w:tc>
          <w:tcPr>
            <w:tcW w:w="7650" w:type="dxa"/>
          </w:tcPr>
          <w:p w14:paraId="4332D18D" w14:textId="32FB7DE9" w:rsidR="00D81547" w:rsidRPr="009E65E5" w:rsidRDefault="0001434C" w:rsidP="00D81547">
            <w:pPr>
              <w:spacing w:after="120"/>
              <w:ind w:firstLine="447"/>
              <w:jc w:val="center"/>
              <w:rPr>
                <w:rFonts w:ascii="Times New Roman" w:eastAsia="Times New Roman" w:hAnsi="Times New Roman" w:cs="Times New Roman"/>
                <w:b/>
                <w:bCs/>
                <w:sz w:val="24"/>
                <w:szCs w:val="24"/>
                <w:lang w:val="uk-UA"/>
              </w:rPr>
            </w:pPr>
            <w:r w:rsidRPr="009E65E5">
              <w:rPr>
                <w:rFonts w:ascii="Times New Roman" w:eastAsia="Times New Roman" w:hAnsi="Times New Roman" w:cs="Times New Roman"/>
                <w:b/>
                <w:bCs/>
                <w:sz w:val="24"/>
                <w:szCs w:val="24"/>
              </w:rPr>
              <w:t>Преамбула Типового договору зберігання</w:t>
            </w:r>
          </w:p>
        </w:tc>
        <w:tc>
          <w:tcPr>
            <w:tcW w:w="7796" w:type="dxa"/>
          </w:tcPr>
          <w:p w14:paraId="7C4FEBA0" w14:textId="5CA155DC" w:rsidR="0001434C" w:rsidRPr="009E65E5" w:rsidRDefault="0001434C">
            <w:pPr>
              <w:spacing w:after="120"/>
              <w:ind w:firstLine="447"/>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t>Преамбула Типового договору зберігання</w:t>
            </w:r>
          </w:p>
        </w:tc>
      </w:tr>
      <w:tr w:rsidR="00D81547" w:rsidRPr="00D81547" w14:paraId="6E033032" w14:textId="77777777" w:rsidTr="0001434C">
        <w:trPr>
          <w:trHeight w:val="146"/>
        </w:trPr>
        <w:tc>
          <w:tcPr>
            <w:tcW w:w="7650" w:type="dxa"/>
          </w:tcPr>
          <w:p w14:paraId="671DB4F1" w14:textId="77777777" w:rsidR="00D81547" w:rsidRPr="009E65E5" w:rsidRDefault="00D81547" w:rsidP="00D81547">
            <w:pPr>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_______________________________________,</w:t>
            </w:r>
          </w:p>
          <w:p w14:paraId="79B36F2B" w14:textId="77777777" w:rsidR="00D81547" w:rsidRPr="009E65E5" w:rsidRDefault="00D81547" w:rsidP="00D81547">
            <w:pPr>
              <w:tabs>
                <w:tab w:val="left" w:pos="5177"/>
              </w:tabs>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(найменування суб'єкта господарської діяльності, що здійснює зберігання природного газу) що здійснює діяльність на підставі ліцензії ______________________________</w:t>
            </w:r>
            <w:r w:rsidRPr="009E65E5">
              <w:rPr>
                <w:rFonts w:ascii="Times New Roman" w:eastAsia="Times New Roman" w:hAnsi="Times New Roman" w:cs="Times New Roman"/>
                <w:sz w:val="24"/>
                <w:szCs w:val="24"/>
              </w:rPr>
              <w:br/>
            </w:r>
            <w:r w:rsidRPr="009E65E5">
              <w:rPr>
                <w:rFonts w:ascii="Times New Roman" w:eastAsia="Times New Roman" w:hAnsi="Times New Roman" w:cs="Times New Roman"/>
                <w:sz w:val="16"/>
                <w:szCs w:val="16"/>
              </w:rPr>
              <w:t xml:space="preserve">(дата, номер рішення НКРЕКП про видачу ліцензії) </w:t>
            </w:r>
          </w:p>
          <w:p w14:paraId="6FEA0713" w14:textId="77777777" w:rsidR="00D81547" w:rsidRPr="009E65E5" w:rsidRDefault="00D81547" w:rsidP="00D81547">
            <w:pPr>
              <w:jc w:val="both"/>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24"/>
                <w:szCs w:val="24"/>
              </w:rPr>
              <w:t>та є утримувачем митного складу</w:t>
            </w:r>
          </w:p>
          <w:p w14:paraId="2EE45356" w14:textId="43B0C7B3" w:rsidR="00D81547" w:rsidRPr="009E65E5" w:rsidRDefault="00D81547" w:rsidP="00D81547">
            <w:pPr>
              <w:jc w:val="both"/>
              <w:rPr>
                <w:rFonts w:ascii="Times New Roman" w:eastAsia="Times New Roman" w:hAnsi="Times New Roman" w:cs="Times New Roman"/>
                <w:sz w:val="16"/>
                <w:szCs w:val="16"/>
              </w:rPr>
            </w:pPr>
            <w:r w:rsidRPr="009E65E5">
              <w:rPr>
                <w:rFonts w:ascii="Times New Roman" w:eastAsia="Times New Roman" w:hAnsi="Times New Roman" w:cs="Times New Roman"/>
                <w:sz w:val="24"/>
                <w:szCs w:val="24"/>
              </w:rPr>
              <w:t>______________________________________________________________________________</w:t>
            </w:r>
            <w:r w:rsidRPr="009E65E5">
              <w:rPr>
                <w:rFonts w:ascii="Times New Roman" w:eastAsia="Times New Roman" w:hAnsi="Times New Roman" w:cs="Times New Roman"/>
                <w:sz w:val="24"/>
                <w:szCs w:val="24"/>
              </w:rPr>
              <w:br/>
            </w:r>
            <w:r w:rsidRPr="009E65E5">
              <w:rPr>
                <w:rFonts w:ascii="Times New Roman" w:eastAsia="Times New Roman" w:hAnsi="Times New Roman" w:cs="Times New Roman"/>
                <w:sz w:val="16"/>
                <w:szCs w:val="16"/>
              </w:rPr>
              <w:t>(реєстраційний номер митного складу, дата внесення до Реєстру митних складів)</w:t>
            </w:r>
          </w:p>
          <w:p w14:paraId="085DD493" w14:textId="77777777" w:rsidR="00D81547" w:rsidRPr="009E65E5" w:rsidRDefault="00D81547" w:rsidP="00D81547">
            <w:pPr>
              <w:rPr>
                <w:rFonts w:ascii="Times New Roman" w:eastAsia="Times New Roman" w:hAnsi="Times New Roman" w:cs="Times New Roman"/>
                <w:sz w:val="24"/>
                <w:szCs w:val="24"/>
              </w:rPr>
            </w:pPr>
          </w:p>
          <w:p w14:paraId="12B0D193" w14:textId="77777777" w:rsidR="00D81547" w:rsidRPr="009E65E5" w:rsidRDefault="00D81547" w:rsidP="00D81547">
            <w:pPr>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(далі – Оператор), в особі ________________,</w:t>
            </w:r>
          </w:p>
          <w:p w14:paraId="2464BF25" w14:textId="77777777" w:rsidR="00D81547" w:rsidRPr="009E65E5" w:rsidRDefault="00D81547" w:rsidP="00D81547">
            <w:pPr>
              <w:ind w:firstLine="709"/>
              <w:rPr>
                <w:rFonts w:ascii="Times New Roman" w:eastAsia="Times New Roman" w:hAnsi="Times New Roman" w:cs="Times New Roman"/>
                <w:sz w:val="16"/>
                <w:szCs w:val="16"/>
              </w:rPr>
            </w:pPr>
            <w:r w:rsidRPr="009E65E5">
              <w:rPr>
                <w:rFonts w:ascii="Times New Roman" w:eastAsia="Times New Roman" w:hAnsi="Times New Roman" w:cs="Times New Roman"/>
                <w:sz w:val="24"/>
                <w:szCs w:val="24"/>
              </w:rPr>
              <w:t xml:space="preserve">                       </w:t>
            </w:r>
            <w:r w:rsidRPr="009E65E5">
              <w:rPr>
                <w:rFonts w:ascii="Times New Roman" w:eastAsia="Times New Roman" w:hAnsi="Times New Roman" w:cs="Times New Roman"/>
                <w:sz w:val="16"/>
                <w:szCs w:val="16"/>
              </w:rPr>
              <w:t xml:space="preserve">(посада, прізвище, ім'я та по батькові) </w:t>
            </w:r>
          </w:p>
          <w:p w14:paraId="4805BC41" w14:textId="77777777" w:rsidR="00D81547" w:rsidRPr="009E65E5" w:rsidRDefault="00D81547" w:rsidP="00D81547">
            <w:pPr>
              <w:ind w:firstLine="709"/>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що діє на підставі ____________________________,</w:t>
            </w:r>
          </w:p>
          <w:p w14:paraId="1F13E896" w14:textId="77777777" w:rsidR="00D81547" w:rsidRPr="009E65E5" w:rsidRDefault="00D81547" w:rsidP="00D81547">
            <w:pPr>
              <w:tabs>
                <w:tab w:val="left" w:pos="4468"/>
              </w:tabs>
              <w:ind w:firstLine="709"/>
              <w:jc w:val="center"/>
              <w:rPr>
                <w:rFonts w:ascii="Times New Roman" w:eastAsia="Times New Roman" w:hAnsi="Times New Roman" w:cs="Times New Roman"/>
                <w:sz w:val="16"/>
                <w:szCs w:val="16"/>
              </w:rPr>
            </w:pPr>
            <w:r w:rsidRPr="009E65E5">
              <w:rPr>
                <w:rFonts w:ascii="Times New Roman" w:eastAsia="Times New Roman" w:hAnsi="Times New Roman" w:cs="Times New Roman"/>
                <w:sz w:val="16"/>
                <w:szCs w:val="16"/>
              </w:rPr>
              <w:t>(довіреність або установчі документи Оператора)</w:t>
            </w:r>
          </w:p>
          <w:p w14:paraId="59CE91EA" w14:textId="77777777" w:rsidR="00D81547" w:rsidRPr="009E65E5" w:rsidRDefault="00D81547" w:rsidP="00D81547">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 xml:space="preserve">та _______________________(далі - Замовник), </w:t>
            </w:r>
            <w:r w:rsidRPr="009E65E5">
              <w:rPr>
                <w:rFonts w:ascii="Times New Roman" w:eastAsia="Times New Roman" w:hAnsi="Times New Roman" w:cs="Times New Roman"/>
                <w:sz w:val="16"/>
                <w:szCs w:val="16"/>
              </w:rPr>
              <w:t>(найменування, організаційно-правова форма Замовника для юридичної особи або прізвище, ім'я, по батькові для фізичної особи - підприємця)</w:t>
            </w:r>
          </w:p>
          <w:p w14:paraId="64C0AC86" w14:textId="77777777" w:rsidR="00D81547" w:rsidRPr="009E65E5" w:rsidRDefault="00D81547" w:rsidP="00D81547">
            <w:pPr>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в особі __________________________________,</w:t>
            </w:r>
          </w:p>
          <w:p w14:paraId="4EA78DCF" w14:textId="77777777" w:rsidR="00D81547" w:rsidRPr="009E65E5" w:rsidRDefault="00D81547" w:rsidP="00D81547">
            <w:pPr>
              <w:ind w:firstLine="709"/>
              <w:jc w:val="center"/>
              <w:rPr>
                <w:rFonts w:ascii="Times New Roman" w:eastAsia="Times New Roman" w:hAnsi="Times New Roman" w:cs="Times New Roman"/>
                <w:sz w:val="16"/>
                <w:szCs w:val="16"/>
              </w:rPr>
            </w:pPr>
            <w:r w:rsidRPr="009E65E5">
              <w:rPr>
                <w:rFonts w:ascii="Times New Roman" w:eastAsia="Times New Roman" w:hAnsi="Times New Roman" w:cs="Times New Roman"/>
                <w:sz w:val="16"/>
                <w:szCs w:val="16"/>
              </w:rPr>
              <w:t>(посада, прізвище, ім'я та по батькові)</w:t>
            </w:r>
          </w:p>
          <w:p w14:paraId="0CF82514" w14:textId="77777777" w:rsidR="00D81547" w:rsidRPr="009E65E5" w:rsidRDefault="00D81547" w:rsidP="00D81547">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що діє на підставі</w:t>
            </w:r>
            <w:r w:rsidRPr="009E65E5">
              <w:rPr>
                <w:rFonts w:ascii="Times New Roman" w:eastAsia="Times New Roman" w:hAnsi="Times New Roman" w:cs="Times New Roman"/>
                <w:sz w:val="24"/>
                <w:szCs w:val="24"/>
                <w:u w:val="single"/>
              </w:rPr>
              <w:t xml:space="preserve">                          </w:t>
            </w:r>
            <w:r w:rsidRPr="009E65E5">
              <w:rPr>
                <w:rFonts w:ascii="Times New Roman" w:eastAsia="Times New Roman" w:hAnsi="Times New Roman" w:cs="Times New Roman"/>
                <w:sz w:val="24"/>
                <w:szCs w:val="24"/>
              </w:rPr>
              <w:t>(далі - Сторони),</w:t>
            </w:r>
          </w:p>
          <w:p w14:paraId="515EF950" w14:textId="26B332CE" w:rsidR="00D81547" w:rsidRPr="009E65E5" w:rsidRDefault="00D81547" w:rsidP="00D81547">
            <w:pPr>
              <w:tabs>
                <w:tab w:val="left" w:pos="5177"/>
              </w:tabs>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16"/>
                <w:szCs w:val="16"/>
              </w:rPr>
              <w:t xml:space="preserve"> (довіреність або установчі документи Замовника)</w:t>
            </w:r>
          </w:p>
        </w:tc>
        <w:tc>
          <w:tcPr>
            <w:tcW w:w="7796" w:type="dxa"/>
          </w:tcPr>
          <w:p w14:paraId="5666E0F3" w14:textId="77777777" w:rsidR="00D81547" w:rsidRPr="009E65E5" w:rsidRDefault="00D81547" w:rsidP="00D81547">
            <w:pPr>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lastRenderedPageBreak/>
              <w:t>____________________________________,</w:t>
            </w:r>
          </w:p>
          <w:p w14:paraId="43D09F9F" w14:textId="77777777" w:rsidR="00D81547" w:rsidRPr="009E65E5" w:rsidRDefault="00D81547" w:rsidP="00D81547">
            <w:pPr>
              <w:tabs>
                <w:tab w:val="left" w:pos="5177"/>
              </w:tabs>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(найменування суб’єкта господарської діяльності, що здійснює зберігання природного газу) що здійснює діяльність на підставі ліцензії ______________________________</w:t>
            </w:r>
            <w:r w:rsidRPr="009E65E5">
              <w:rPr>
                <w:rFonts w:ascii="Times New Roman" w:eastAsia="Times New Roman" w:hAnsi="Times New Roman" w:cs="Times New Roman"/>
                <w:sz w:val="24"/>
                <w:szCs w:val="24"/>
              </w:rPr>
              <w:br/>
            </w:r>
            <w:r w:rsidRPr="009E65E5">
              <w:rPr>
                <w:rFonts w:ascii="Times New Roman" w:eastAsia="Times New Roman" w:hAnsi="Times New Roman" w:cs="Times New Roman"/>
                <w:sz w:val="16"/>
                <w:szCs w:val="16"/>
              </w:rPr>
              <w:t>(дата, номер рішення НКРЕКП про видачу ліцензії)</w:t>
            </w:r>
            <w:r w:rsidRPr="009E65E5">
              <w:rPr>
                <w:rFonts w:ascii="Times New Roman" w:eastAsia="Times New Roman" w:hAnsi="Times New Roman" w:cs="Times New Roman"/>
                <w:sz w:val="24"/>
                <w:szCs w:val="24"/>
              </w:rPr>
              <w:t xml:space="preserve"> </w:t>
            </w:r>
          </w:p>
          <w:p w14:paraId="3B96E6CF" w14:textId="77777777" w:rsidR="00D81547" w:rsidRPr="009E65E5" w:rsidRDefault="00D81547" w:rsidP="00D81547">
            <w:pPr>
              <w:jc w:val="both"/>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24"/>
                <w:szCs w:val="24"/>
              </w:rPr>
              <w:t>та є утримувачем митного складу</w:t>
            </w:r>
          </w:p>
          <w:p w14:paraId="7F7B2917" w14:textId="2342251F" w:rsidR="00D81547" w:rsidRPr="009E65E5" w:rsidRDefault="00D81547" w:rsidP="00D81547">
            <w:pPr>
              <w:jc w:val="both"/>
              <w:rPr>
                <w:rFonts w:ascii="Times New Roman" w:eastAsia="Times New Roman" w:hAnsi="Times New Roman" w:cs="Times New Roman"/>
                <w:sz w:val="16"/>
                <w:szCs w:val="16"/>
              </w:rPr>
            </w:pPr>
            <w:r w:rsidRPr="009E65E5">
              <w:rPr>
                <w:rFonts w:ascii="Times New Roman" w:eastAsia="Times New Roman" w:hAnsi="Times New Roman" w:cs="Times New Roman"/>
                <w:sz w:val="24"/>
                <w:szCs w:val="24"/>
              </w:rPr>
              <w:t>_______________________________________________________________________________</w:t>
            </w:r>
            <w:r w:rsidRPr="009E65E5">
              <w:rPr>
                <w:rFonts w:ascii="Times New Roman" w:eastAsia="Times New Roman" w:hAnsi="Times New Roman" w:cs="Times New Roman"/>
                <w:sz w:val="24"/>
                <w:szCs w:val="24"/>
              </w:rPr>
              <w:br/>
            </w:r>
            <w:r w:rsidRPr="009E65E5">
              <w:rPr>
                <w:rFonts w:ascii="Times New Roman" w:eastAsia="Times New Roman" w:hAnsi="Times New Roman" w:cs="Times New Roman"/>
                <w:b/>
                <w:bCs/>
                <w:sz w:val="16"/>
                <w:szCs w:val="16"/>
              </w:rPr>
              <w:t>(</w:t>
            </w:r>
            <w:r w:rsidRPr="009E65E5">
              <w:rPr>
                <w:rFonts w:ascii="Times New Roman" w:eastAsia="Times New Roman" w:hAnsi="Times New Roman" w:cs="Times New Roman"/>
                <w:strike/>
                <w:sz w:val="16"/>
                <w:szCs w:val="16"/>
              </w:rPr>
              <w:t>реєстраційний номер митного складу, дата внесення до Реєстру митних складів</w:t>
            </w:r>
            <w:r w:rsidRPr="009E65E5">
              <w:rPr>
                <w:rFonts w:ascii="Times New Roman" w:eastAsia="Times New Roman" w:hAnsi="Times New Roman" w:cs="Times New Roman"/>
                <w:sz w:val="16"/>
                <w:szCs w:val="16"/>
              </w:rPr>
              <w:t xml:space="preserve"> </w:t>
            </w:r>
            <w:r w:rsidRPr="009E65E5">
              <w:rPr>
                <w:rFonts w:ascii="Times New Roman" w:eastAsia="Times New Roman" w:hAnsi="Times New Roman" w:cs="Times New Roman"/>
                <w:b/>
                <w:bCs/>
                <w:sz w:val="16"/>
                <w:szCs w:val="16"/>
              </w:rPr>
              <w:t>номер та початок дії авторизації на експлуатацію митного складу)</w:t>
            </w:r>
          </w:p>
          <w:p w14:paraId="32E4669F" w14:textId="77777777" w:rsidR="00D81547" w:rsidRPr="008D5C91" w:rsidRDefault="00D81547" w:rsidP="00D81547">
            <w:pPr>
              <w:rPr>
                <w:rFonts w:ascii="Times New Roman" w:eastAsia="Times New Roman" w:hAnsi="Times New Roman" w:cs="Times New Roman"/>
                <w:sz w:val="20"/>
                <w:szCs w:val="20"/>
              </w:rPr>
            </w:pPr>
          </w:p>
          <w:p w14:paraId="7F41A09F" w14:textId="77777777" w:rsidR="00D81547" w:rsidRPr="009E65E5" w:rsidRDefault="00D81547" w:rsidP="00D81547">
            <w:pPr>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(далі – Оператор), в особі ______________,</w:t>
            </w:r>
          </w:p>
          <w:p w14:paraId="13BC032D" w14:textId="77777777" w:rsidR="00D81547" w:rsidRPr="009E65E5" w:rsidRDefault="00D81547" w:rsidP="00D81547">
            <w:pPr>
              <w:ind w:firstLine="709"/>
              <w:rPr>
                <w:rFonts w:ascii="Times New Roman" w:eastAsia="Times New Roman" w:hAnsi="Times New Roman" w:cs="Times New Roman"/>
                <w:sz w:val="16"/>
                <w:szCs w:val="16"/>
              </w:rPr>
            </w:pPr>
            <w:r w:rsidRPr="009E65E5">
              <w:rPr>
                <w:rFonts w:ascii="Times New Roman" w:eastAsia="Times New Roman" w:hAnsi="Times New Roman" w:cs="Times New Roman"/>
                <w:sz w:val="24"/>
                <w:szCs w:val="24"/>
              </w:rPr>
              <w:t xml:space="preserve">                        </w:t>
            </w:r>
            <w:r w:rsidRPr="009E65E5">
              <w:rPr>
                <w:rFonts w:ascii="Times New Roman" w:eastAsia="Times New Roman" w:hAnsi="Times New Roman" w:cs="Times New Roman"/>
                <w:sz w:val="16"/>
                <w:szCs w:val="16"/>
              </w:rPr>
              <w:t xml:space="preserve">(посада, прізвище, ім'я та по батькові) </w:t>
            </w:r>
          </w:p>
          <w:p w14:paraId="2ED2A24D" w14:textId="77777777" w:rsidR="00D81547" w:rsidRPr="009E65E5" w:rsidRDefault="00D81547" w:rsidP="00D81547">
            <w:pPr>
              <w:ind w:firstLine="709"/>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що діє на підставі ____________________________,</w:t>
            </w:r>
          </w:p>
          <w:p w14:paraId="61A92C5A" w14:textId="77777777" w:rsidR="00D81547" w:rsidRPr="009E65E5" w:rsidRDefault="00D81547" w:rsidP="00D81547">
            <w:pPr>
              <w:tabs>
                <w:tab w:val="left" w:pos="4468"/>
              </w:tabs>
              <w:ind w:firstLine="709"/>
              <w:jc w:val="center"/>
              <w:rPr>
                <w:rFonts w:ascii="Times New Roman" w:eastAsia="Times New Roman" w:hAnsi="Times New Roman" w:cs="Times New Roman"/>
                <w:sz w:val="16"/>
                <w:szCs w:val="16"/>
              </w:rPr>
            </w:pPr>
            <w:r w:rsidRPr="009E65E5">
              <w:rPr>
                <w:rFonts w:ascii="Times New Roman" w:eastAsia="Times New Roman" w:hAnsi="Times New Roman" w:cs="Times New Roman"/>
                <w:sz w:val="16"/>
                <w:szCs w:val="16"/>
              </w:rPr>
              <w:lastRenderedPageBreak/>
              <w:t>(довіреність або установчі документи Оператора)</w:t>
            </w:r>
          </w:p>
          <w:p w14:paraId="3217645E" w14:textId="77777777" w:rsidR="00D81547" w:rsidRPr="009E65E5" w:rsidRDefault="00D81547" w:rsidP="00D81547">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та _____________________(далі – Замовник),</w:t>
            </w:r>
          </w:p>
          <w:p w14:paraId="467244A9" w14:textId="77777777" w:rsidR="00D81547" w:rsidRPr="009E65E5" w:rsidRDefault="00D81547" w:rsidP="00D81547">
            <w:pPr>
              <w:jc w:val="both"/>
              <w:rPr>
                <w:rFonts w:ascii="Times New Roman" w:eastAsia="Times New Roman" w:hAnsi="Times New Roman" w:cs="Times New Roman"/>
                <w:sz w:val="16"/>
                <w:szCs w:val="16"/>
              </w:rPr>
            </w:pPr>
            <w:r w:rsidRPr="009E65E5">
              <w:rPr>
                <w:rFonts w:ascii="Times New Roman" w:eastAsia="Times New Roman" w:hAnsi="Times New Roman" w:cs="Times New Roman"/>
                <w:sz w:val="16"/>
                <w:szCs w:val="16"/>
              </w:rPr>
              <w:t xml:space="preserve">(найменування, організаційно-правова форма Замовника для юридичної особи або прізвище, ім'я, по батькові для фізичної особи-підприємця) </w:t>
            </w:r>
          </w:p>
          <w:p w14:paraId="28C0F16B" w14:textId="77777777" w:rsidR="00D81547" w:rsidRPr="009E65E5" w:rsidRDefault="00D81547" w:rsidP="00D81547">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в особі ________________________________,</w:t>
            </w:r>
          </w:p>
          <w:p w14:paraId="0CFA708A" w14:textId="77777777" w:rsidR="00D81547" w:rsidRPr="009E65E5" w:rsidRDefault="00D81547" w:rsidP="00D81547">
            <w:pPr>
              <w:ind w:firstLine="709"/>
              <w:jc w:val="center"/>
              <w:rPr>
                <w:rFonts w:ascii="Times New Roman" w:eastAsia="Times New Roman" w:hAnsi="Times New Roman" w:cs="Times New Roman"/>
                <w:sz w:val="16"/>
                <w:szCs w:val="16"/>
              </w:rPr>
            </w:pPr>
            <w:r w:rsidRPr="009E65E5">
              <w:rPr>
                <w:rFonts w:ascii="Times New Roman" w:eastAsia="Times New Roman" w:hAnsi="Times New Roman" w:cs="Times New Roman"/>
                <w:sz w:val="16"/>
                <w:szCs w:val="16"/>
              </w:rPr>
              <w:t>(посада, прізвище, ім'я та по батькові)</w:t>
            </w:r>
          </w:p>
          <w:p w14:paraId="7EBC095D" w14:textId="77777777" w:rsidR="00D81547" w:rsidRPr="009E65E5" w:rsidRDefault="00D81547" w:rsidP="00D81547">
            <w:pPr>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що діє на підставі</w:t>
            </w:r>
            <w:r w:rsidRPr="009E65E5">
              <w:rPr>
                <w:rFonts w:ascii="Times New Roman" w:eastAsia="Times New Roman" w:hAnsi="Times New Roman" w:cs="Times New Roman"/>
                <w:sz w:val="24"/>
                <w:szCs w:val="24"/>
                <w:u w:val="single"/>
              </w:rPr>
              <w:t xml:space="preserve">                        </w:t>
            </w:r>
            <w:r w:rsidRPr="009E65E5">
              <w:rPr>
                <w:rFonts w:ascii="Times New Roman" w:eastAsia="Times New Roman" w:hAnsi="Times New Roman" w:cs="Times New Roman"/>
                <w:sz w:val="24"/>
                <w:szCs w:val="24"/>
              </w:rPr>
              <w:t>(далі – Сторони),</w:t>
            </w:r>
          </w:p>
          <w:p w14:paraId="438F5D83" w14:textId="0EC02D93" w:rsidR="00D81547" w:rsidRPr="009E65E5" w:rsidRDefault="00D81547" w:rsidP="00D81547">
            <w:pPr>
              <w:tabs>
                <w:tab w:val="left" w:pos="5177"/>
              </w:tabs>
              <w:rPr>
                <w:rFonts w:ascii="Times New Roman" w:eastAsia="Times New Roman" w:hAnsi="Times New Roman" w:cs="Times New Roman"/>
                <w:sz w:val="24"/>
                <w:szCs w:val="24"/>
                <w:lang w:val="uk-UA"/>
              </w:rPr>
            </w:pPr>
            <w:r w:rsidRPr="009E65E5">
              <w:rPr>
                <w:rFonts w:ascii="Times New Roman" w:eastAsia="Times New Roman" w:hAnsi="Times New Roman" w:cs="Times New Roman"/>
                <w:sz w:val="16"/>
                <w:szCs w:val="16"/>
              </w:rPr>
              <w:t xml:space="preserve"> (довіреність або установчі документи Замовника)</w:t>
            </w:r>
          </w:p>
        </w:tc>
      </w:tr>
      <w:tr w:rsidR="0001434C" w:rsidRPr="00D81547" w14:paraId="64A91555" w14:textId="77777777" w:rsidTr="0001434C">
        <w:trPr>
          <w:trHeight w:val="226"/>
        </w:trPr>
        <w:tc>
          <w:tcPr>
            <w:tcW w:w="7650" w:type="dxa"/>
          </w:tcPr>
          <w:p w14:paraId="48D5BB0D" w14:textId="77777777" w:rsidR="0001434C" w:rsidRPr="009E65E5" w:rsidRDefault="0001434C">
            <w:pPr>
              <w:spacing w:after="120"/>
              <w:ind w:firstLine="447"/>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lastRenderedPageBreak/>
              <w:t>VI. Тарифи, коефіцієнти та порядок розрахунків</w:t>
            </w:r>
          </w:p>
        </w:tc>
        <w:tc>
          <w:tcPr>
            <w:tcW w:w="7796" w:type="dxa"/>
          </w:tcPr>
          <w:p w14:paraId="1CD9A559" w14:textId="1622BF59" w:rsidR="0001434C" w:rsidRPr="009E65E5" w:rsidRDefault="0001434C">
            <w:pPr>
              <w:spacing w:after="120"/>
              <w:ind w:firstLine="447"/>
              <w:jc w:val="center"/>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VI. Тарифи, коефіцієнти та порядок розрахунків</w:t>
            </w:r>
          </w:p>
        </w:tc>
      </w:tr>
      <w:tr w:rsidR="00460945" w:rsidRPr="00D81547" w14:paraId="4D8FC16C" w14:textId="77777777">
        <w:trPr>
          <w:trHeight w:val="1821"/>
        </w:trPr>
        <w:tc>
          <w:tcPr>
            <w:tcW w:w="7650" w:type="dxa"/>
          </w:tcPr>
          <w:p w14:paraId="45A43B17" w14:textId="77777777" w:rsidR="00460945" w:rsidRPr="009E65E5" w:rsidRDefault="00000000">
            <w:pPr>
              <w:spacing w:after="120"/>
              <w:ind w:firstLine="447"/>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6.10. Послуги, що надаються за цим Договором у звітному місяці, оформлюються двосторонніми актами наданих послуг між Оператором і Замовником до 12 числа місяця, наступного за звітним.</w:t>
            </w:r>
          </w:p>
        </w:tc>
        <w:tc>
          <w:tcPr>
            <w:tcW w:w="7796" w:type="dxa"/>
          </w:tcPr>
          <w:p w14:paraId="487BB9B2" w14:textId="77777777" w:rsidR="00460945" w:rsidRPr="009E65E5" w:rsidRDefault="00000000">
            <w:pPr>
              <w:spacing w:before="120"/>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6.10. Послуги, що надаються за цим Договором у звітному місяці, оформлюються</w:t>
            </w:r>
            <w:r w:rsidRPr="009E65E5">
              <w:rPr>
                <w:rFonts w:ascii="Times New Roman" w:eastAsia="Times New Roman" w:hAnsi="Times New Roman" w:cs="Times New Roman"/>
                <w:b/>
                <w:bCs/>
                <w:strike/>
                <w:sz w:val="24"/>
                <w:szCs w:val="24"/>
              </w:rPr>
              <w:t xml:space="preserve"> двосторонніми</w:t>
            </w:r>
            <w:r w:rsidRPr="009E65E5">
              <w:rPr>
                <w:rFonts w:ascii="Times New Roman" w:eastAsia="Times New Roman" w:hAnsi="Times New Roman" w:cs="Times New Roman"/>
                <w:b/>
                <w:bCs/>
                <w:sz w:val="24"/>
                <w:szCs w:val="24"/>
              </w:rPr>
              <w:t xml:space="preserve"> </w:t>
            </w:r>
            <w:r w:rsidRPr="009E65E5">
              <w:rPr>
                <w:rFonts w:ascii="Times New Roman" w:eastAsia="Times New Roman" w:hAnsi="Times New Roman" w:cs="Times New Roman"/>
                <w:sz w:val="24"/>
                <w:szCs w:val="24"/>
              </w:rPr>
              <w:t>актами наданих послуг</w:t>
            </w:r>
            <w:r w:rsidRPr="009E65E5">
              <w:rPr>
                <w:rFonts w:ascii="Times New Roman" w:eastAsia="Times New Roman" w:hAnsi="Times New Roman" w:cs="Times New Roman"/>
                <w:b/>
                <w:bCs/>
                <w:sz w:val="24"/>
                <w:szCs w:val="24"/>
              </w:rPr>
              <w:t xml:space="preserve">, складеними Оператором в односторонньому порядку </w:t>
            </w:r>
            <w:r w:rsidRPr="009E65E5">
              <w:rPr>
                <w:rFonts w:ascii="Times New Roman" w:eastAsia="Times New Roman" w:hAnsi="Times New Roman" w:cs="Times New Roman"/>
                <w:b/>
                <w:bCs/>
                <w:strike/>
                <w:sz w:val="24"/>
                <w:szCs w:val="24"/>
              </w:rPr>
              <w:t>між Оператором і Замовником</w:t>
            </w:r>
            <w:r w:rsidRPr="009E65E5">
              <w:rPr>
                <w:rFonts w:ascii="Times New Roman" w:eastAsia="Times New Roman" w:hAnsi="Times New Roman" w:cs="Times New Roman"/>
                <w:b/>
                <w:bCs/>
                <w:sz w:val="24"/>
                <w:szCs w:val="24"/>
              </w:rPr>
              <w:t xml:space="preserve">, підписаними уповноваженим представником Оператора та направленими Замовнику </w:t>
            </w:r>
            <w:r w:rsidRPr="009E65E5">
              <w:rPr>
                <w:rFonts w:ascii="Times New Roman" w:eastAsia="Times New Roman" w:hAnsi="Times New Roman" w:cs="Times New Roman"/>
                <w:sz w:val="24"/>
                <w:szCs w:val="24"/>
              </w:rPr>
              <w:t>до 12 числа місяця, наступного за звітним.</w:t>
            </w:r>
          </w:p>
        </w:tc>
      </w:tr>
      <w:tr w:rsidR="0001434C" w:rsidRPr="00D81547" w14:paraId="4B16AF85" w14:textId="77777777" w:rsidTr="009E65E5">
        <w:trPr>
          <w:trHeight w:val="453"/>
        </w:trPr>
        <w:tc>
          <w:tcPr>
            <w:tcW w:w="7650" w:type="dxa"/>
          </w:tcPr>
          <w:p w14:paraId="52EFB607" w14:textId="17B1BC98" w:rsidR="0001434C" w:rsidRPr="009E65E5" w:rsidRDefault="0001434C">
            <w:pPr>
              <w:pBdr>
                <w:top w:val="nil"/>
                <w:left w:val="nil"/>
                <w:bottom w:val="nil"/>
                <w:right w:val="nil"/>
                <w:between w:val="nil"/>
              </w:pBdr>
              <w:ind w:firstLine="709"/>
              <w:jc w:val="center"/>
              <w:rPr>
                <w:rFonts w:ascii="Times New Roman" w:eastAsia="Times New Roman" w:hAnsi="Times New Roman" w:cs="Times New Roman"/>
                <w:b/>
                <w:bCs/>
                <w:sz w:val="24"/>
                <w:szCs w:val="24"/>
              </w:rPr>
            </w:pPr>
            <w:r w:rsidRPr="009E65E5">
              <w:rPr>
                <w:rFonts w:ascii="Times New Roman" w:eastAsia="Times New Roman" w:hAnsi="Times New Roman" w:cs="Times New Roman"/>
                <w:b/>
                <w:bCs/>
                <w:sz w:val="24"/>
                <w:szCs w:val="24"/>
              </w:rPr>
              <w:t>X. Строк дії договору та інші умови</w:t>
            </w:r>
          </w:p>
        </w:tc>
        <w:tc>
          <w:tcPr>
            <w:tcW w:w="7796" w:type="dxa"/>
          </w:tcPr>
          <w:p w14:paraId="1EFC2B52" w14:textId="5BF7334F" w:rsidR="0001434C" w:rsidRPr="009E65E5" w:rsidRDefault="0001434C">
            <w:pPr>
              <w:pBdr>
                <w:top w:val="nil"/>
                <w:left w:val="nil"/>
                <w:bottom w:val="nil"/>
                <w:right w:val="nil"/>
                <w:between w:val="nil"/>
              </w:pBdr>
              <w:ind w:firstLine="709"/>
              <w:jc w:val="center"/>
              <w:rPr>
                <w:rFonts w:ascii="Times New Roman" w:eastAsia="Times New Roman" w:hAnsi="Times New Roman" w:cs="Times New Roman"/>
                <w:b/>
                <w:bCs/>
                <w:sz w:val="28"/>
                <w:szCs w:val="28"/>
              </w:rPr>
            </w:pPr>
            <w:r w:rsidRPr="009E65E5">
              <w:rPr>
                <w:rFonts w:ascii="Times New Roman" w:eastAsia="Times New Roman" w:hAnsi="Times New Roman" w:cs="Times New Roman"/>
                <w:b/>
                <w:bCs/>
                <w:sz w:val="24"/>
                <w:szCs w:val="24"/>
              </w:rPr>
              <w:t>X. Строк дії договору та інші умови</w:t>
            </w:r>
          </w:p>
        </w:tc>
      </w:tr>
      <w:tr w:rsidR="00460945" w:rsidRPr="00D81547" w14:paraId="5DC09438" w14:textId="77777777">
        <w:trPr>
          <w:trHeight w:val="1071"/>
        </w:trPr>
        <w:tc>
          <w:tcPr>
            <w:tcW w:w="7650" w:type="dxa"/>
          </w:tcPr>
          <w:p w14:paraId="40586D23" w14:textId="77777777" w:rsidR="00460945" w:rsidRPr="009E65E5" w:rsidRDefault="00000000">
            <w:pPr>
              <w:pBdr>
                <w:top w:val="nil"/>
                <w:left w:val="nil"/>
                <w:bottom w:val="nil"/>
                <w:right w:val="nil"/>
                <w:between w:val="nil"/>
              </w:pBdr>
              <w:ind w:firstLine="709"/>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10.1. Договір набирає чинності з дня його підписання та укладається на строк до __________________________.</w:t>
            </w:r>
          </w:p>
          <w:p w14:paraId="1B5FC02B" w14:textId="77777777" w:rsidR="00460945" w:rsidRPr="009E65E5" w:rsidRDefault="00000000">
            <w:pPr>
              <w:pBdr>
                <w:top w:val="nil"/>
                <w:left w:val="nil"/>
                <w:bottom w:val="nil"/>
                <w:right w:val="nil"/>
                <w:between w:val="nil"/>
              </w:pBdr>
              <w:ind w:firstLine="709"/>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Договір вважається продовженим на один рік, якщо за місяць до закінчення строку дії Договору жодною із Сторін не буде заявлено про припинення його дії або перегляд його умов.</w:t>
            </w:r>
          </w:p>
          <w:p w14:paraId="435BED0A" w14:textId="77777777" w:rsidR="00460945" w:rsidRPr="009E65E5" w:rsidRDefault="00460945">
            <w:pPr>
              <w:spacing w:after="120"/>
              <w:ind w:firstLine="447"/>
              <w:jc w:val="both"/>
              <w:rPr>
                <w:rFonts w:ascii="Times New Roman" w:eastAsia="Times New Roman" w:hAnsi="Times New Roman" w:cs="Times New Roman"/>
                <w:b/>
                <w:bCs/>
                <w:sz w:val="28"/>
                <w:szCs w:val="28"/>
              </w:rPr>
            </w:pPr>
          </w:p>
        </w:tc>
        <w:tc>
          <w:tcPr>
            <w:tcW w:w="7796" w:type="dxa"/>
          </w:tcPr>
          <w:p w14:paraId="38A1740C" w14:textId="77777777" w:rsidR="00460945" w:rsidRPr="009E65E5" w:rsidRDefault="00000000">
            <w:pPr>
              <w:pBdr>
                <w:top w:val="nil"/>
                <w:left w:val="nil"/>
                <w:bottom w:val="nil"/>
                <w:right w:val="nil"/>
                <w:between w:val="nil"/>
              </w:pBdr>
              <w:ind w:firstLine="709"/>
              <w:jc w:val="both"/>
              <w:rPr>
                <w:rFonts w:ascii="Times New Roman" w:eastAsia="Times New Roman" w:hAnsi="Times New Roman" w:cs="Times New Roman"/>
                <w:sz w:val="24"/>
                <w:szCs w:val="24"/>
              </w:rPr>
            </w:pPr>
            <w:r w:rsidRPr="009E65E5">
              <w:rPr>
                <w:rFonts w:ascii="Times New Roman" w:eastAsia="Times New Roman" w:hAnsi="Times New Roman" w:cs="Times New Roman"/>
                <w:sz w:val="24"/>
                <w:szCs w:val="24"/>
              </w:rPr>
              <w:t>10.1. Договір набирає чинності з дня його підписання та укладається на строк до __________________________.</w:t>
            </w:r>
          </w:p>
          <w:p w14:paraId="24EDBAEA" w14:textId="69FD98F2" w:rsidR="00460945" w:rsidRPr="009E65E5" w:rsidRDefault="00000000">
            <w:pPr>
              <w:pBdr>
                <w:top w:val="nil"/>
                <w:left w:val="nil"/>
                <w:bottom w:val="nil"/>
                <w:right w:val="nil"/>
                <w:between w:val="nil"/>
              </w:pBdr>
              <w:ind w:firstLine="709"/>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10.2.</w:t>
            </w:r>
            <w:r w:rsidRPr="009E65E5">
              <w:rPr>
                <w:rFonts w:ascii="Times New Roman" w:eastAsia="Times New Roman" w:hAnsi="Times New Roman" w:cs="Times New Roman"/>
                <w:sz w:val="24"/>
                <w:szCs w:val="24"/>
              </w:rPr>
              <w:t xml:space="preserve"> Договір вважається продовженим на один рік, якщо за місяць до закінчення строку дії Договору жодною із Сторін не буде заявлено про припинення його дії або перегляд його умов, </w:t>
            </w:r>
            <w:r w:rsidRPr="009E65E5">
              <w:rPr>
                <w:rFonts w:ascii="Times New Roman" w:eastAsia="Times New Roman" w:hAnsi="Times New Roman" w:cs="Times New Roman"/>
                <w:b/>
                <w:bCs/>
                <w:sz w:val="24"/>
                <w:szCs w:val="24"/>
              </w:rPr>
              <w:t>крім випадку</w:t>
            </w:r>
            <w:r w:rsidR="009E58D1" w:rsidRPr="009E65E5">
              <w:rPr>
                <w:rFonts w:ascii="Times New Roman" w:eastAsia="Times New Roman" w:hAnsi="Times New Roman" w:cs="Times New Roman"/>
                <w:b/>
                <w:bCs/>
                <w:sz w:val="24"/>
                <w:szCs w:val="24"/>
                <w:lang w:val="en-US"/>
              </w:rPr>
              <w:t>,</w:t>
            </w:r>
            <w:r w:rsidRPr="009E65E5">
              <w:rPr>
                <w:rFonts w:ascii="Times New Roman" w:eastAsia="Times New Roman" w:hAnsi="Times New Roman" w:cs="Times New Roman"/>
                <w:b/>
                <w:bCs/>
                <w:sz w:val="24"/>
                <w:szCs w:val="24"/>
              </w:rPr>
              <w:t xml:space="preserve"> визначеного пунктом 10.3</w:t>
            </w:r>
            <w:r w:rsidR="007E2B9A" w:rsidRPr="009E65E5">
              <w:rPr>
                <w:rFonts w:ascii="Times New Roman" w:eastAsia="Times New Roman" w:hAnsi="Times New Roman" w:cs="Times New Roman"/>
                <w:b/>
                <w:bCs/>
                <w:sz w:val="24"/>
                <w:szCs w:val="24"/>
                <w:lang w:val="uk-UA"/>
              </w:rPr>
              <w:t xml:space="preserve"> цього Договору</w:t>
            </w:r>
            <w:r w:rsidRPr="009E65E5">
              <w:rPr>
                <w:rFonts w:ascii="Times New Roman" w:eastAsia="Times New Roman" w:hAnsi="Times New Roman" w:cs="Times New Roman"/>
                <w:sz w:val="24"/>
                <w:szCs w:val="24"/>
              </w:rPr>
              <w:t>.</w:t>
            </w:r>
          </w:p>
          <w:p w14:paraId="4F287295" w14:textId="180A742B" w:rsidR="00460945" w:rsidRPr="009E65E5" w:rsidRDefault="00000000">
            <w:pPr>
              <w:spacing w:before="120"/>
              <w:ind w:firstLine="709"/>
              <w:jc w:val="both"/>
              <w:rPr>
                <w:rFonts w:ascii="Times New Roman" w:eastAsia="Times New Roman" w:hAnsi="Times New Roman" w:cs="Times New Roman"/>
                <w:sz w:val="24"/>
                <w:szCs w:val="24"/>
              </w:rPr>
            </w:pPr>
            <w:r w:rsidRPr="009E65E5">
              <w:rPr>
                <w:rFonts w:ascii="Times New Roman" w:eastAsia="Times New Roman" w:hAnsi="Times New Roman" w:cs="Times New Roman"/>
                <w:b/>
                <w:bCs/>
                <w:sz w:val="24"/>
                <w:szCs w:val="24"/>
              </w:rPr>
              <w:t xml:space="preserve">10.3. </w:t>
            </w:r>
            <w:r w:rsidR="007E2B9A" w:rsidRPr="009E65E5">
              <w:rPr>
                <w:rFonts w:ascii="Times New Roman" w:eastAsia="Times New Roman" w:hAnsi="Times New Roman" w:cs="Times New Roman"/>
                <w:b/>
                <w:bCs/>
                <w:sz w:val="24"/>
                <w:szCs w:val="24"/>
              </w:rPr>
              <w:t>Якщо станом на дату закінчення строку дії Договору, зазначеного в</w:t>
            </w:r>
            <w:r w:rsidR="007E2B9A" w:rsidRPr="009E65E5">
              <w:rPr>
                <w:rFonts w:ascii="Times New Roman" w:eastAsia="Times New Roman" w:hAnsi="Times New Roman" w:cs="Times New Roman"/>
                <w:b/>
                <w:bCs/>
                <w:sz w:val="24"/>
                <w:szCs w:val="24"/>
                <w:lang w:val="uk-UA"/>
              </w:rPr>
              <w:t xml:space="preserve"> </w:t>
            </w:r>
            <w:r w:rsidR="007E2B9A" w:rsidRPr="009E65E5">
              <w:rPr>
                <w:rFonts w:ascii="Times New Roman" w:eastAsia="Times New Roman" w:hAnsi="Times New Roman" w:cs="Times New Roman"/>
                <w:b/>
                <w:bCs/>
                <w:sz w:val="24"/>
                <w:szCs w:val="24"/>
              </w:rPr>
              <w:t>пункті 10.1 цього Договору, на рахунку зберігання Замовника обліковується</w:t>
            </w:r>
            <w:r w:rsidR="007E2B9A" w:rsidRPr="009E65E5">
              <w:rPr>
                <w:rFonts w:ascii="Times New Roman" w:eastAsia="Times New Roman" w:hAnsi="Times New Roman" w:cs="Times New Roman"/>
                <w:b/>
                <w:bCs/>
                <w:sz w:val="24"/>
                <w:szCs w:val="24"/>
                <w:lang w:val="uk-UA"/>
              </w:rPr>
              <w:t xml:space="preserve"> </w:t>
            </w:r>
            <w:r w:rsidR="007E2B9A" w:rsidRPr="009E65E5">
              <w:rPr>
                <w:rFonts w:ascii="Times New Roman" w:eastAsia="Times New Roman" w:hAnsi="Times New Roman" w:cs="Times New Roman"/>
                <w:b/>
                <w:bCs/>
                <w:sz w:val="24"/>
                <w:szCs w:val="24"/>
              </w:rPr>
              <w:t>залишок природного газу, дія Договору в частині надання послуг із зберігання</w:t>
            </w:r>
            <w:r w:rsidR="007E2B9A" w:rsidRPr="009E65E5">
              <w:rPr>
                <w:rFonts w:ascii="Times New Roman" w:eastAsia="Times New Roman" w:hAnsi="Times New Roman" w:cs="Times New Roman"/>
                <w:b/>
                <w:bCs/>
                <w:sz w:val="24"/>
                <w:szCs w:val="24"/>
                <w:lang w:val="uk-UA"/>
              </w:rPr>
              <w:t xml:space="preserve"> </w:t>
            </w:r>
            <w:r w:rsidR="007E2B9A" w:rsidRPr="009E65E5">
              <w:rPr>
                <w:rFonts w:ascii="Times New Roman" w:eastAsia="Times New Roman" w:hAnsi="Times New Roman" w:cs="Times New Roman"/>
                <w:b/>
                <w:bCs/>
                <w:sz w:val="24"/>
                <w:szCs w:val="24"/>
              </w:rPr>
              <w:t>природного газу продовжується на строк фактичного зберігання такого</w:t>
            </w:r>
            <w:r w:rsidR="007E2B9A" w:rsidRPr="009E65E5">
              <w:rPr>
                <w:rFonts w:ascii="Times New Roman" w:eastAsia="Times New Roman" w:hAnsi="Times New Roman" w:cs="Times New Roman"/>
                <w:b/>
                <w:bCs/>
                <w:sz w:val="24"/>
                <w:szCs w:val="24"/>
                <w:lang w:val="uk-UA"/>
              </w:rPr>
              <w:t xml:space="preserve"> </w:t>
            </w:r>
            <w:r w:rsidR="007E2B9A" w:rsidRPr="009E65E5">
              <w:rPr>
                <w:rFonts w:ascii="Times New Roman" w:eastAsia="Times New Roman" w:hAnsi="Times New Roman" w:cs="Times New Roman"/>
                <w:b/>
                <w:bCs/>
                <w:sz w:val="24"/>
                <w:szCs w:val="24"/>
              </w:rPr>
              <w:t>залишку, а в частині розрахунків за надані послуги зберігання до повного</w:t>
            </w:r>
            <w:r w:rsidR="007E2B9A" w:rsidRPr="009E65E5">
              <w:rPr>
                <w:rFonts w:ascii="Times New Roman" w:eastAsia="Times New Roman" w:hAnsi="Times New Roman" w:cs="Times New Roman"/>
                <w:b/>
                <w:bCs/>
                <w:sz w:val="24"/>
                <w:szCs w:val="24"/>
              </w:rPr>
              <w:br/>
              <w:t>розрахунку за цим Договором, незалежно від того, чи було заявлено про</w:t>
            </w:r>
            <w:r w:rsidR="007E2B9A" w:rsidRPr="009E65E5">
              <w:rPr>
                <w:rFonts w:ascii="Times New Roman" w:eastAsia="Times New Roman" w:hAnsi="Times New Roman" w:cs="Times New Roman"/>
                <w:b/>
                <w:bCs/>
                <w:sz w:val="24"/>
                <w:szCs w:val="24"/>
                <w:lang w:val="uk-UA"/>
              </w:rPr>
              <w:t xml:space="preserve"> </w:t>
            </w:r>
            <w:r w:rsidR="007E2B9A" w:rsidRPr="009E65E5">
              <w:rPr>
                <w:rFonts w:ascii="Times New Roman" w:eastAsia="Times New Roman" w:hAnsi="Times New Roman" w:cs="Times New Roman"/>
                <w:b/>
                <w:bCs/>
                <w:sz w:val="24"/>
                <w:szCs w:val="24"/>
              </w:rPr>
              <w:t>припинення дії Договору.</w:t>
            </w:r>
          </w:p>
        </w:tc>
      </w:tr>
    </w:tbl>
    <w:p w14:paraId="40031D3B" w14:textId="77777777" w:rsidR="00460945" w:rsidRPr="00D81547" w:rsidRDefault="00000000">
      <w:pPr>
        <w:spacing w:after="0"/>
        <w:rPr>
          <w:rFonts w:ascii="Times New Roman" w:eastAsia="Times New Roman" w:hAnsi="Times New Roman" w:cs="Times New Roman"/>
          <w:sz w:val="24"/>
          <w:szCs w:val="24"/>
        </w:rPr>
      </w:pPr>
      <w:r w:rsidRPr="00D81547">
        <w:rPr>
          <w:rFonts w:ascii="Times New Roman" w:eastAsia="Times New Roman" w:hAnsi="Times New Roman" w:cs="Times New Roman"/>
          <w:sz w:val="24"/>
          <w:szCs w:val="24"/>
        </w:rPr>
        <w:t xml:space="preserve"> </w:t>
      </w:r>
    </w:p>
    <w:sectPr w:rsidR="00460945" w:rsidRPr="00D81547">
      <w:footerReference w:type="default" r:id="rId9"/>
      <w:pgSz w:w="16838" w:h="11906" w:orient="landscape"/>
      <w:pgMar w:top="851" w:right="850" w:bottom="709" w:left="85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FE3429" w14:textId="77777777" w:rsidR="00E02C58" w:rsidRDefault="00E02C58" w:rsidP="008D5C91">
      <w:pPr>
        <w:spacing w:after="0" w:line="240" w:lineRule="auto"/>
      </w:pPr>
      <w:r>
        <w:separator/>
      </w:r>
    </w:p>
  </w:endnote>
  <w:endnote w:type="continuationSeparator" w:id="0">
    <w:p w14:paraId="65051B42" w14:textId="77777777" w:rsidR="00E02C58" w:rsidRDefault="00E02C58" w:rsidP="008D5C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5137612-C7ED-4BBC-86B9-BB85F6B60A7C}"/>
    <w:embedBold r:id="rId2" w:fontKey="{346B434B-58B9-411E-AB1B-747DB62B7AF6}"/>
    <w:embedItalic r:id="rId3" w:fontKey="{01714FEF-F246-4740-A720-5EDEF24B1C25}"/>
    <w:embedBoldItalic r:id="rId4" w:fontKey="{B053EB07-ED3C-4543-B311-7E45C929714C}"/>
  </w:font>
  <w:font w:name="Play">
    <w:charset w:val="00"/>
    <w:family w:val="auto"/>
    <w:pitch w:val="default"/>
    <w:embedRegular r:id="rId5" w:fontKey="{8D82805F-E622-45A2-AFE4-38C9794E0E0F}"/>
  </w:font>
  <w:font w:name="Times New Roman">
    <w:panose1 w:val="02020603050405020304"/>
    <w:charset w:val="CC"/>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6809C108-355F-4DBF-8430-DA77F8C7D892}"/>
  </w:font>
  <w:font w:name="Calibri">
    <w:panose1 w:val="020F0502020204030204"/>
    <w:charset w:val="CC"/>
    <w:family w:val="swiss"/>
    <w:pitch w:val="variable"/>
    <w:sig w:usb0="E4002EFF" w:usb1="C000247B" w:usb2="00000009" w:usb3="00000000" w:csb0="000001FF" w:csb1="00000000"/>
    <w:embedRegular r:id="rId7" w:fontKey="{29537BE9-0DB3-4ED3-9D9C-24FCC888EF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2350056"/>
      <w:docPartObj>
        <w:docPartGallery w:val="Page Numbers (Bottom of Page)"/>
        <w:docPartUnique/>
      </w:docPartObj>
    </w:sdtPr>
    <w:sdtContent>
      <w:p w14:paraId="61B7EB51" w14:textId="047656A4" w:rsidR="008D5C91" w:rsidRDefault="008D5C91">
        <w:pPr>
          <w:pStyle w:val="af9"/>
          <w:jc w:val="right"/>
        </w:pPr>
        <w:r>
          <w:fldChar w:fldCharType="begin"/>
        </w:r>
        <w:r>
          <w:instrText>PAGE   \* MERGEFORMAT</w:instrText>
        </w:r>
        <w:r>
          <w:fldChar w:fldCharType="separate"/>
        </w:r>
        <w:r>
          <w:rPr>
            <w:lang w:val="uk-UA"/>
          </w:rPr>
          <w:t>2</w:t>
        </w:r>
        <w:r>
          <w:fldChar w:fldCharType="end"/>
        </w:r>
      </w:p>
    </w:sdtContent>
  </w:sdt>
  <w:p w14:paraId="602D3FCF" w14:textId="77777777" w:rsidR="008D5C91" w:rsidRDefault="008D5C91">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4CFFF3" w14:textId="77777777" w:rsidR="00E02C58" w:rsidRDefault="00E02C58" w:rsidP="008D5C91">
      <w:pPr>
        <w:spacing w:after="0" w:line="240" w:lineRule="auto"/>
      </w:pPr>
      <w:r>
        <w:separator/>
      </w:r>
    </w:p>
  </w:footnote>
  <w:footnote w:type="continuationSeparator" w:id="0">
    <w:p w14:paraId="615DBB2A" w14:textId="77777777" w:rsidR="00E02C58" w:rsidRDefault="00E02C58" w:rsidP="008D5C91">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945"/>
    <w:rsid w:val="0001434C"/>
    <w:rsid w:val="00014946"/>
    <w:rsid w:val="001E736A"/>
    <w:rsid w:val="002720F8"/>
    <w:rsid w:val="00277682"/>
    <w:rsid w:val="002B6AA0"/>
    <w:rsid w:val="00460945"/>
    <w:rsid w:val="004B3EDA"/>
    <w:rsid w:val="0051048C"/>
    <w:rsid w:val="0051767D"/>
    <w:rsid w:val="007E2B9A"/>
    <w:rsid w:val="00865B0A"/>
    <w:rsid w:val="008D5C91"/>
    <w:rsid w:val="009E58D1"/>
    <w:rsid w:val="009E65E5"/>
    <w:rsid w:val="00B77B20"/>
    <w:rsid w:val="00BC2742"/>
    <w:rsid w:val="00D81547"/>
    <w:rsid w:val="00DF1426"/>
    <w:rsid w:val="00E02C58"/>
    <w:rsid w:val="00E06B53"/>
    <w:rsid w:val="00EC4A47"/>
    <w:rsid w:val="00F62028"/>
    <w:rsid w:val="00FF39A9"/>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926699"/>
  <w15:docId w15:val="{13F1E37E-31EE-43D7-8273-F86219E2E5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rFonts w:ascii="Play" w:eastAsia="Play" w:hAnsi="Play" w:cs="Play"/>
      <w:color w:val="0F4761"/>
      <w:sz w:val="40"/>
      <w:szCs w:val="40"/>
    </w:rPr>
  </w:style>
  <w:style w:type="paragraph" w:styleId="2">
    <w:name w:val="heading 2"/>
    <w:basedOn w:val="a"/>
    <w:next w:val="a"/>
    <w:uiPriority w:val="9"/>
    <w:semiHidden/>
    <w:unhideWhenUsed/>
    <w:qFormat/>
    <w:pPr>
      <w:keepNext/>
      <w:keepLines/>
      <w:spacing w:before="160" w:after="80"/>
      <w:outlineLvl w:val="1"/>
    </w:pPr>
    <w:rPr>
      <w:rFonts w:ascii="Play" w:eastAsia="Play" w:hAnsi="Play" w:cs="Play"/>
      <w:color w:val="0F4761"/>
      <w:sz w:val="32"/>
      <w:szCs w:val="32"/>
    </w:rPr>
  </w:style>
  <w:style w:type="paragraph" w:styleId="3">
    <w:name w:val="heading 3"/>
    <w:basedOn w:val="a"/>
    <w:next w:val="a"/>
    <w:uiPriority w:val="9"/>
    <w:semiHidden/>
    <w:unhideWhenUsed/>
    <w:qFormat/>
    <w:pPr>
      <w:keepNext/>
      <w:keepLines/>
      <w:spacing w:before="160" w:after="80"/>
      <w:outlineLvl w:val="2"/>
    </w:pPr>
    <w:rPr>
      <w:color w:val="0F4761"/>
      <w:sz w:val="28"/>
      <w:szCs w:val="28"/>
    </w:rPr>
  </w:style>
  <w:style w:type="paragraph" w:styleId="4">
    <w:name w:val="heading 4"/>
    <w:basedOn w:val="a"/>
    <w:next w:val="a"/>
    <w:uiPriority w:val="9"/>
    <w:semiHidden/>
    <w:unhideWhenUsed/>
    <w:qFormat/>
    <w:pPr>
      <w:keepNext/>
      <w:keepLines/>
      <w:spacing w:before="80" w:after="40"/>
      <w:outlineLvl w:val="3"/>
    </w:pPr>
    <w:rPr>
      <w:i/>
      <w:iCs/>
      <w:color w:val="0F4761"/>
    </w:rPr>
  </w:style>
  <w:style w:type="paragraph" w:styleId="5">
    <w:name w:val="heading 5"/>
    <w:basedOn w:val="a"/>
    <w:next w:val="a"/>
    <w:uiPriority w:val="9"/>
    <w:semiHidden/>
    <w:unhideWhenUsed/>
    <w:qFormat/>
    <w:pPr>
      <w:keepNext/>
      <w:keepLines/>
      <w:spacing w:before="80" w:after="40"/>
      <w:outlineLvl w:val="4"/>
    </w:pPr>
    <w:rPr>
      <w:color w:val="0F4761"/>
    </w:rPr>
  </w:style>
  <w:style w:type="paragraph" w:styleId="6">
    <w:name w:val="heading 6"/>
    <w:basedOn w:val="a"/>
    <w:next w:val="a"/>
    <w:uiPriority w:val="9"/>
    <w:semiHidden/>
    <w:unhideWhenUsed/>
    <w:qFormat/>
    <w:pPr>
      <w:keepNext/>
      <w:keepLines/>
      <w:spacing w:before="40" w:after="0"/>
      <w:outlineLvl w:val="5"/>
    </w:pPr>
    <w:rPr>
      <w:i/>
      <w:iCs/>
      <w:color w:val="595959"/>
    </w:rPr>
  </w:style>
  <w:style w:type="paragraph" w:styleId="7">
    <w:name w:val="heading 7"/>
    <w:link w:val="70"/>
    <w:uiPriority w:val="9"/>
    <w:semiHidden/>
    <w:unhideWhenUsed/>
    <w:qFormat/>
    <w:rsid w:val="00917DA1"/>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917DA1"/>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917DA1"/>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rFonts w:ascii="Play" w:eastAsia="Play" w:hAnsi="Play" w:cs="Play"/>
      <w:sz w:val="56"/>
      <w:szCs w:val="56"/>
    </w:rPr>
  </w:style>
  <w:style w:type="character" w:customStyle="1" w:styleId="10">
    <w:name w:val="Заголовок 1 Знак"/>
    <w:basedOn w:val="a0"/>
    <w:uiPriority w:val="9"/>
    <w:rsid w:val="00917DA1"/>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uiPriority w:val="9"/>
    <w:semiHidden/>
    <w:rsid w:val="00917DA1"/>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uiPriority w:val="9"/>
    <w:semiHidden/>
    <w:rsid w:val="00917DA1"/>
    <w:rPr>
      <w:rFonts w:eastAsiaTheme="majorEastAsia" w:cstheme="majorBidi"/>
      <w:color w:val="0F4761" w:themeColor="accent1" w:themeShade="BF"/>
      <w:sz w:val="28"/>
      <w:szCs w:val="28"/>
    </w:rPr>
  </w:style>
  <w:style w:type="character" w:customStyle="1" w:styleId="40">
    <w:name w:val="Заголовок 4 Знак"/>
    <w:basedOn w:val="a0"/>
    <w:uiPriority w:val="9"/>
    <w:semiHidden/>
    <w:rsid w:val="00917DA1"/>
    <w:rPr>
      <w:rFonts w:eastAsiaTheme="majorEastAsia" w:cstheme="majorBidi"/>
      <w:i/>
      <w:iCs/>
      <w:color w:val="0F4761" w:themeColor="accent1" w:themeShade="BF"/>
    </w:rPr>
  </w:style>
  <w:style w:type="character" w:customStyle="1" w:styleId="50">
    <w:name w:val="Заголовок 5 Знак"/>
    <w:basedOn w:val="a0"/>
    <w:uiPriority w:val="9"/>
    <w:semiHidden/>
    <w:rsid w:val="00917DA1"/>
    <w:rPr>
      <w:rFonts w:eastAsiaTheme="majorEastAsia" w:cstheme="majorBidi"/>
      <w:color w:val="0F4761" w:themeColor="accent1" w:themeShade="BF"/>
    </w:rPr>
  </w:style>
  <w:style w:type="character" w:customStyle="1" w:styleId="60">
    <w:name w:val="Заголовок 6 Знак"/>
    <w:basedOn w:val="a0"/>
    <w:uiPriority w:val="9"/>
    <w:semiHidden/>
    <w:rsid w:val="00917DA1"/>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917DA1"/>
    <w:rPr>
      <w:rFonts w:eastAsiaTheme="majorEastAsia" w:cstheme="majorBidi"/>
      <w:color w:val="595959" w:themeColor="text1" w:themeTint="A6"/>
    </w:rPr>
  </w:style>
  <w:style w:type="character" w:customStyle="1" w:styleId="80">
    <w:name w:val="Заголовок 8 Знак"/>
    <w:basedOn w:val="a0"/>
    <w:link w:val="8"/>
    <w:uiPriority w:val="9"/>
    <w:semiHidden/>
    <w:rsid w:val="00917DA1"/>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917DA1"/>
    <w:rPr>
      <w:rFonts w:eastAsiaTheme="majorEastAsia" w:cstheme="majorBidi"/>
      <w:color w:val="272727" w:themeColor="text1" w:themeTint="D8"/>
    </w:rPr>
  </w:style>
  <w:style w:type="character" w:customStyle="1" w:styleId="a4">
    <w:name w:val="Назва Знак"/>
    <w:basedOn w:val="a0"/>
    <w:uiPriority w:val="10"/>
    <w:rsid w:val="00917DA1"/>
    <w:rPr>
      <w:rFonts w:asciiTheme="majorHAnsi" w:eastAsiaTheme="majorEastAsia" w:hAnsiTheme="majorHAnsi" w:cstheme="majorBidi"/>
      <w:spacing w:val="-10"/>
      <w:kern w:val="28"/>
      <w:sz w:val="56"/>
      <w:szCs w:val="56"/>
    </w:rPr>
  </w:style>
  <w:style w:type="character" w:customStyle="1" w:styleId="a5">
    <w:name w:val="Підзаголовок Знак"/>
    <w:basedOn w:val="a0"/>
    <w:uiPriority w:val="11"/>
    <w:rsid w:val="00917DA1"/>
    <w:rPr>
      <w:rFonts w:eastAsiaTheme="majorEastAsia" w:cstheme="majorBidi"/>
      <w:color w:val="595959" w:themeColor="text1" w:themeTint="A6"/>
      <w:spacing w:val="15"/>
      <w:sz w:val="28"/>
      <w:szCs w:val="28"/>
    </w:rPr>
  </w:style>
  <w:style w:type="paragraph" w:styleId="a6">
    <w:name w:val="Quote"/>
    <w:link w:val="a7"/>
    <w:uiPriority w:val="29"/>
    <w:qFormat/>
    <w:rsid w:val="00917DA1"/>
    <w:pPr>
      <w:spacing w:before="160"/>
      <w:jc w:val="center"/>
    </w:pPr>
    <w:rPr>
      <w:i/>
      <w:iCs/>
      <w:color w:val="404040" w:themeColor="text1" w:themeTint="BF"/>
    </w:rPr>
  </w:style>
  <w:style w:type="character" w:customStyle="1" w:styleId="a7">
    <w:name w:val="Цитата Знак"/>
    <w:basedOn w:val="a0"/>
    <w:link w:val="a6"/>
    <w:uiPriority w:val="29"/>
    <w:rsid w:val="00917DA1"/>
    <w:rPr>
      <w:i/>
      <w:iCs/>
      <w:color w:val="404040" w:themeColor="text1" w:themeTint="BF"/>
    </w:rPr>
  </w:style>
  <w:style w:type="paragraph" w:styleId="a8">
    <w:name w:val="List Paragraph"/>
    <w:uiPriority w:val="34"/>
    <w:qFormat/>
    <w:rsid w:val="00917DA1"/>
    <w:pPr>
      <w:ind w:left="720"/>
      <w:contextualSpacing/>
    </w:pPr>
  </w:style>
  <w:style w:type="character" w:styleId="a9">
    <w:name w:val="Intense Emphasis"/>
    <w:basedOn w:val="a0"/>
    <w:uiPriority w:val="21"/>
    <w:qFormat/>
    <w:rsid w:val="00917DA1"/>
    <w:rPr>
      <w:i/>
      <w:iCs/>
      <w:color w:val="0F4761" w:themeColor="accent1" w:themeShade="BF"/>
    </w:rPr>
  </w:style>
  <w:style w:type="paragraph" w:styleId="aa">
    <w:name w:val="Intense Quote"/>
    <w:link w:val="ab"/>
    <w:uiPriority w:val="30"/>
    <w:qFormat/>
    <w:rsid w:val="00917DA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Насичена цитата Знак"/>
    <w:basedOn w:val="a0"/>
    <w:link w:val="aa"/>
    <w:uiPriority w:val="30"/>
    <w:rsid w:val="00917DA1"/>
    <w:rPr>
      <w:i/>
      <w:iCs/>
      <w:color w:val="0F4761" w:themeColor="accent1" w:themeShade="BF"/>
    </w:rPr>
  </w:style>
  <w:style w:type="character" w:styleId="ac">
    <w:name w:val="Intense Reference"/>
    <w:basedOn w:val="a0"/>
    <w:uiPriority w:val="32"/>
    <w:qFormat/>
    <w:rsid w:val="00917DA1"/>
    <w:rPr>
      <w:b/>
      <w:bCs/>
      <w:smallCaps/>
      <w:color w:val="0F4761" w:themeColor="accent1" w:themeShade="BF"/>
      <w:spacing w:val="5"/>
    </w:rPr>
  </w:style>
  <w:style w:type="table" w:styleId="ad">
    <w:name w:val="Table Grid"/>
    <w:basedOn w:val="a1"/>
    <w:uiPriority w:val="39"/>
    <w:rsid w:val="00BA5B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uiPriority w:val="99"/>
    <w:unhideWhenUsed/>
    <w:rsid w:val="009B1089"/>
    <w:rPr>
      <w:color w:val="467886" w:themeColor="hyperlink"/>
      <w:u w:val="single"/>
    </w:rPr>
  </w:style>
  <w:style w:type="character" w:styleId="af">
    <w:name w:val="Unresolved Mention"/>
    <w:basedOn w:val="a0"/>
    <w:uiPriority w:val="99"/>
    <w:semiHidden/>
    <w:unhideWhenUsed/>
    <w:rsid w:val="009B1089"/>
    <w:rPr>
      <w:color w:val="605E5C"/>
      <w:shd w:val="clear" w:color="auto" w:fill="E1DFDD"/>
    </w:rPr>
  </w:style>
  <w:style w:type="paragraph" w:styleId="af0">
    <w:name w:val="Revision"/>
    <w:hidden/>
    <w:uiPriority w:val="99"/>
    <w:semiHidden/>
    <w:rsid w:val="00D666F0"/>
    <w:pPr>
      <w:spacing w:after="0" w:line="240" w:lineRule="auto"/>
    </w:pPr>
  </w:style>
  <w:style w:type="character" w:styleId="af1">
    <w:name w:val="FollowedHyperlink"/>
    <w:basedOn w:val="a0"/>
    <w:uiPriority w:val="99"/>
    <w:semiHidden/>
    <w:unhideWhenUsed/>
    <w:rsid w:val="007C0D68"/>
    <w:rPr>
      <w:color w:val="96607D" w:themeColor="followedHyperlink"/>
      <w:u w:val="single"/>
    </w:rPr>
  </w:style>
  <w:style w:type="character" w:styleId="af2">
    <w:name w:val="annotation reference"/>
    <w:basedOn w:val="a0"/>
    <w:uiPriority w:val="99"/>
    <w:semiHidden/>
    <w:unhideWhenUsed/>
    <w:rsid w:val="007653D1"/>
    <w:rPr>
      <w:sz w:val="16"/>
      <w:szCs w:val="16"/>
    </w:rPr>
  </w:style>
  <w:style w:type="paragraph" w:styleId="af3">
    <w:name w:val="annotation text"/>
    <w:link w:val="af4"/>
    <w:uiPriority w:val="99"/>
    <w:unhideWhenUsed/>
    <w:rsid w:val="007653D1"/>
    <w:pPr>
      <w:spacing w:line="240" w:lineRule="auto"/>
    </w:pPr>
    <w:rPr>
      <w:sz w:val="20"/>
      <w:szCs w:val="20"/>
    </w:rPr>
  </w:style>
  <w:style w:type="character" w:customStyle="1" w:styleId="af4">
    <w:name w:val="Текст примітки Знак"/>
    <w:basedOn w:val="a0"/>
    <w:link w:val="af3"/>
    <w:uiPriority w:val="99"/>
    <w:rsid w:val="007653D1"/>
    <w:rPr>
      <w:kern w:val="0"/>
      <w:sz w:val="20"/>
      <w:szCs w:val="20"/>
    </w:rPr>
  </w:style>
  <w:style w:type="paragraph" w:customStyle="1" w:styleId="11">
    <w:name w:val="Абзац списка1"/>
    <w:rsid w:val="00A4286D"/>
    <w:pPr>
      <w:spacing w:after="0" w:line="240" w:lineRule="auto"/>
      <w:ind w:left="720"/>
    </w:pPr>
    <w:rPr>
      <w:rFonts w:ascii="Times New Roman" w:eastAsia="Calibri" w:hAnsi="Times New Roman" w:cs="Times New Roman"/>
      <w:sz w:val="24"/>
      <w:szCs w:val="24"/>
      <w:lang w:val="ru-RU" w:eastAsia="ru-RU"/>
    </w:rPr>
  </w:style>
  <w:style w:type="paragraph" w:styleId="af5">
    <w:name w:val="Subtitle"/>
    <w:basedOn w:val="a"/>
    <w:next w:val="a"/>
    <w:uiPriority w:val="11"/>
    <w:qFormat/>
    <w:rPr>
      <w:color w:val="595959"/>
      <w:sz w:val="28"/>
      <w:szCs w:val="28"/>
    </w:rPr>
  </w:style>
  <w:style w:type="table" w:customStyle="1" w:styleId="af6">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af7">
    <w:name w:val="header"/>
    <w:basedOn w:val="a"/>
    <w:link w:val="af8"/>
    <w:uiPriority w:val="99"/>
    <w:unhideWhenUsed/>
    <w:rsid w:val="008D5C91"/>
    <w:pPr>
      <w:tabs>
        <w:tab w:val="center" w:pos="4819"/>
        <w:tab w:val="right" w:pos="9639"/>
      </w:tabs>
      <w:spacing w:after="0" w:line="240" w:lineRule="auto"/>
    </w:pPr>
  </w:style>
  <w:style w:type="character" w:customStyle="1" w:styleId="af8">
    <w:name w:val="Верхній колонтитул Знак"/>
    <w:basedOn w:val="a0"/>
    <w:link w:val="af7"/>
    <w:uiPriority w:val="99"/>
    <w:rsid w:val="008D5C91"/>
  </w:style>
  <w:style w:type="paragraph" w:styleId="af9">
    <w:name w:val="footer"/>
    <w:basedOn w:val="a"/>
    <w:link w:val="afa"/>
    <w:uiPriority w:val="99"/>
    <w:unhideWhenUsed/>
    <w:rsid w:val="008D5C91"/>
    <w:pPr>
      <w:tabs>
        <w:tab w:val="center" w:pos="4819"/>
        <w:tab w:val="right" w:pos="9639"/>
      </w:tabs>
      <w:spacing w:after="0" w:line="240" w:lineRule="auto"/>
    </w:pPr>
  </w:style>
  <w:style w:type="character" w:customStyle="1" w:styleId="afa">
    <w:name w:val="Нижній колонтитул Знак"/>
    <w:basedOn w:val="a0"/>
    <w:link w:val="af9"/>
    <w:uiPriority w:val="99"/>
    <w:rsid w:val="008D5C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zakon.rada.gov.ua/laws/show/z1380-15" TargetMode="External"/><Relationship Id="rId3" Type="http://schemas.openxmlformats.org/officeDocument/2006/relationships/settings" Target="settings.xml"/><Relationship Id="rId7" Type="http://schemas.openxmlformats.org/officeDocument/2006/relationships/hyperlink" Target="https://zakon.rada.gov.ua/laws/show/z1380-15"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фіс">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0bTVwBXmlM2r2rIgUqrtN+pJAwQ==">CgMxLjAyD2lkLjloZWtmdDl4Y3JwODIPaWQuZm1mcWdyOXVjcDE2Mg9pZC5taDV0ejdxOG9td2YyD2lkLnV0aWc0c2lrOGRjYTIPaWQudDhrNGxoMTB1NWpuMg9pZC4yYzd3d3pndjl1a2MyD2lkLmYzeXZlZWxrandqcTIPaWQuajV5NjU3Y3M3bGw5Mg9pZC5jMzAxejd3MnY1enkyD2lkLmk4bWE5c3hobDZubjIPaWQueWh2aXo1NW9hdWRuOAByITE2M2o5SzRjdGxLam5zaGd1Rzl0bThhR0hZUHUxYVV1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12322</Words>
  <Characters>7025</Characters>
  <Application>Microsoft Office Word</Application>
  <DocSecurity>0</DocSecurity>
  <Lines>58</Lines>
  <Paragraphs>38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Ісичко Софія Едуардівна</dc:creator>
  <cp:lastModifiedBy>Володимир Отрощенко</cp:lastModifiedBy>
  <cp:revision>3</cp:revision>
  <cp:lastPrinted>2026-09-09T08:32:00Z</cp:lastPrinted>
  <dcterms:created xsi:type="dcterms:W3CDTF">2026-09-09T08:32:00Z</dcterms:created>
  <dcterms:modified xsi:type="dcterms:W3CDTF">2026-09-09T09:02:00Z</dcterms:modified>
</cp:coreProperties>
</file>