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3F719" w14:textId="77777777" w:rsidR="0060324B" w:rsidRPr="009B5E85" w:rsidRDefault="0060324B" w:rsidP="009B5E85">
      <w:pPr>
        <w:pStyle w:val="a8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9B5E85">
        <w:rPr>
          <w:rFonts w:ascii="Times New Roman" w:hAnsi="Times New Roman"/>
          <w:b/>
          <w:sz w:val="26"/>
          <w:szCs w:val="26"/>
          <w:lang w:val="uk-UA" w:eastAsia="ru-RU"/>
        </w:rPr>
        <w:t>Аналіз впливу</w:t>
      </w:r>
    </w:p>
    <w:p w14:paraId="522B46E2" w14:textId="6048DA5B" w:rsidR="0060324B" w:rsidRPr="009B5E85" w:rsidRDefault="0060324B" w:rsidP="009B5E85">
      <w:pPr>
        <w:pStyle w:val="a8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</w:pPr>
      <w:r w:rsidRPr="009B5E85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>до проєкту рішення, що має ознаки регуляторного акта, – проєкту постанови НКРЕКП «</w:t>
      </w:r>
      <w:r w:rsidR="00B0689D" w:rsidRPr="009B5E85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>Про затвердження Порядку проведення Національною комісією, що здійснює державне регулювання у сферах енергетик та комунальних послуг, контрольних перевірок правильності встановлення тарифів на послуги</w:t>
      </w:r>
      <w:r w:rsidR="00D66B22" w:rsidRPr="009B5E85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 xml:space="preserve"> </w:t>
      </w:r>
      <w:r w:rsidR="00B0689D" w:rsidRPr="009B5E85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>з централізованого водопостачання</w:t>
      </w:r>
      <w:r w:rsidR="00D66B22" w:rsidRPr="009B5E85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 xml:space="preserve"> </w:t>
      </w:r>
      <w:r w:rsidR="00B0689D" w:rsidRPr="009B5E85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>та централізованого водовідведення</w:t>
      </w:r>
      <w:r w:rsidR="00A138AB" w:rsidRPr="009B5E85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>»</w:t>
      </w:r>
    </w:p>
    <w:p w14:paraId="0CBFD75F" w14:textId="77777777" w:rsidR="009B5E85" w:rsidRDefault="009B5E85" w:rsidP="009B5E85">
      <w:pPr>
        <w:pStyle w:val="a8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</w:p>
    <w:p w14:paraId="1C06B433" w14:textId="7621E0F4" w:rsidR="0060324B" w:rsidRPr="009B5E85" w:rsidRDefault="0060324B" w:rsidP="009B5E85">
      <w:pPr>
        <w:pStyle w:val="a8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9B5E85">
        <w:rPr>
          <w:rFonts w:ascii="Times New Roman" w:hAnsi="Times New Roman"/>
          <w:b/>
          <w:sz w:val="26"/>
          <w:szCs w:val="26"/>
          <w:lang w:val="uk-UA" w:eastAsia="ru-RU"/>
        </w:rPr>
        <w:t>І. Визначення проблеми</w:t>
      </w:r>
    </w:p>
    <w:p w14:paraId="483BBBEE" w14:textId="77777777" w:rsidR="0060324B" w:rsidRPr="00DC01B3" w:rsidRDefault="0060324B" w:rsidP="0060324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</w:p>
    <w:p w14:paraId="4702CDE0" w14:textId="77A4D65C" w:rsidR="00EE0412" w:rsidRDefault="00EE0412" w:rsidP="004F31BF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6"/>
          <w:szCs w:val="26"/>
          <w:lang w:val="uk-UA"/>
        </w:rPr>
      </w:pPr>
      <w:r w:rsidRPr="000F6558">
        <w:rPr>
          <w:rFonts w:ascii="Times New Roman" w:hAnsi="Times New Roman"/>
          <w:bCs/>
          <w:sz w:val="26"/>
          <w:szCs w:val="26"/>
          <w:lang w:val="uk-UA"/>
        </w:rPr>
        <w:t xml:space="preserve">11 березня 2026 року набрав чинності Закон України від 10 лютого 2026 року </w:t>
      </w:r>
      <w:r w:rsidR="00511C60" w:rsidRPr="000F6558">
        <w:rPr>
          <w:rFonts w:ascii="Times New Roman" w:hAnsi="Times New Roman"/>
          <w:bCs/>
          <w:sz w:val="26"/>
          <w:szCs w:val="26"/>
          <w:lang w:val="uk-UA"/>
        </w:rPr>
        <w:t xml:space="preserve">       </w:t>
      </w:r>
      <w:r w:rsidRPr="000F6558">
        <w:rPr>
          <w:rFonts w:ascii="Times New Roman" w:hAnsi="Times New Roman"/>
          <w:bCs/>
          <w:sz w:val="26"/>
          <w:szCs w:val="26"/>
          <w:lang w:val="uk-UA"/>
        </w:rPr>
        <w:t xml:space="preserve">№ 4777-IX «Про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стійкості» (далі – Закон № 4777), пунктами 4 та 10 розділу І якого внесені зміни, зокрема, до статті </w:t>
      </w:r>
      <w:r w:rsidRPr="000F6558">
        <w:rPr>
          <w:rFonts w:ascii="Times New Roman" w:hAnsi="Times New Roman"/>
          <w:bCs/>
          <w:iCs/>
          <w:sz w:val="26"/>
          <w:szCs w:val="26"/>
          <w:lang w:val="uk-UA"/>
        </w:rPr>
        <w:t>13 Закону України «Про питну воду та питне водопостачання»</w:t>
      </w:r>
      <w:r w:rsidR="00E5438D" w:rsidRPr="000F6558">
        <w:rPr>
          <w:rFonts w:ascii="Times New Roman" w:hAnsi="Times New Roman"/>
          <w:bCs/>
          <w:iCs/>
          <w:sz w:val="26"/>
          <w:szCs w:val="26"/>
          <w:lang w:val="uk-UA"/>
        </w:rPr>
        <w:t xml:space="preserve"> </w:t>
      </w:r>
      <w:r w:rsidR="00511C60" w:rsidRPr="000F6558">
        <w:rPr>
          <w:rFonts w:ascii="Times New Roman" w:hAnsi="Times New Roman"/>
          <w:bCs/>
          <w:iCs/>
          <w:sz w:val="26"/>
          <w:szCs w:val="26"/>
          <w:lang w:val="uk-UA"/>
        </w:rPr>
        <w:t xml:space="preserve">         </w:t>
      </w:r>
      <w:r w:rsidR="00E5438D" w:rsidRPr="000F6558">
        <w:rPr>
          <w:rFonts w:ascii="Times New Roman" w:hAnsi="Times New Roman"/>
          <w:bCs/>
          <w:iCs/>
          <w:sz w:val="26"/>
          <w:szCs w:val="26"/>
          <w:lang w:val="uk-UA"/>
        </w:rPr>
        <w:t xml:space="preserve">від </w:t>
      </w:r>
      <w:r w:rsidR="00E5438D" w:rsidRPr="0010748E">
        <w:rPr>
          <w:rFonts w:ascii="Times New Roman" w:hAnsi="Times New Roman"/>
          <w:bCs/>
          <w:iCs/>
          <w:sz w:val="26"/>
          <w:szCs w:val="26"/>
        </w:rPr>
        <w:t>10</w:t>
      </w:r>
      <w:r w:rsidR="00E5438D" w:rsidRPr="000F6558">
        <w:rPr>
          <w:rFonts w:ascii="Times New Roman" w:hAnsi="Times New Roman"/>
          <w:bCs/>
          <w:iCs/>
          <w:sz w:val="26"/>
          <w:szCs w:val="26"/>
          <w:lang w:val="uk-UA"/>
        </w:rPr>
        <w:t>.01.</w:t>
      </w:r>
      <w:r w:rsidR="00E5438D" w:rsidRPr="0010748E">
        <w:rPr>
          <w:rFonts w:ascii="Times New Roman" w:hAnsi="Times New Roman"/>
          <w:bCs/>
          <w:iCs/>
          <w:sz w:val="26"/>
          <w:szCs w:val="26"/>
        </w:rPr>
        <w:t>2002</w:t>
      </w:r>
      <w:r w:rsidR="00E5438D" w:rsidRPr="000F6558">
        <w:rPr>
          <w:rFonts w:ascii="Times New Roman" w:hAnsi="Times New Roman"/>
          <w:bCs/>
          <w:iCs/>
          <w:sz w:val="26"/>
          <w:szCs w:val="26"/>
          <w:lang w:val="uk-UA"/>
        </w:rPr>
        <w:t xml:space="preserve"> </w:t>
      </w:r>
      <w:r w:rsidR="00E5438D" w:rsidRPr="0010748E">
        <w:rPr>
          <w:rFonts w:ascii="Times New Roman" w:hAnsi="Times New Roman"/>
          <w:bCs/>
          <w:iCs/>
          <w:sz w:val="26"/>
          <w:szCs w:val="26"/>
        </w:rPr>
        <w:t>№ 2918-</w:t>
      </w:r>
      <w:r w:rsidR="00E5438D" w:rsidRPr="000F6558">
        <w:rPr>
          <w:rFonts w:ascii="Times New Roman" w:hAnsi="Times New Roman"/>
          <w:bCs/>
          <w:iCs/>
          <w:sz w:val="26"/>
          <w:szCs w:val="26"/>
        </w:rPr>
        <w:t>III</w:t>
      </w:r>
      <w:r w:rsidR="00511C60" w:rsidRPr="000F6558">
        <w:rPr>
          <w:rFonts w:ascii="Times New Roman" w:hAnsi="Times New Roman"/>
          <w:bCs/>
          <w:iCs/>
          <w:sz w:val="26"/>
          <w:szCs w:val="26"/>
          <w:lang w:val="uk-UA"/>
        </w:rPr>
        <w:t xml:space="preserve"> (далі – Закон</w:t>
      </w:r>
      <w:r w:rsidR="00514B70" w:rsidRPr="000F6558">
        <w:rPr>
          <w:rFonts w:ascii="Times New Roman" w:hAnsi="Times New Roman"/>
          <w:bCs/>
          <w:iCs/>
          <w:sz w:val="26"/>
          <w:szCs w:val="26"/>
          <w:lang w:val="uk-UA"/>
        </w:rPr>
        <w:t xml:space="preserve"> № </w:t>
      </w:r>
      <w:r w:rsidR="00514B70" w:rsidRPr="0010748E">
        <w:rPr>
          <w:rFonts w:ascii="Times New Roman" w:hAnsi="Times New Roman"/>
          <w:bCs/>
          <w:iCs/>
          <w:sz w:val="26"/>
          <w:szCs w:val="26"/>
        </w:rPr>
        <w:t>2918</w:t>
      </w:r>
      <w:r w:rsidR="00511C60" w:rsidRPr="000F6558">
        <w:rPr>
          <w:rFonts w:ascii="Times New Roman" w:hAnsi="Times New Roman"/>
          <w:bCs/>
          <w:iCs/>
          <w:sz w:val="26"/>
          <w:szCs w:val="26"/>
          <w:lang w:val="uk-UA"/>
        </w:rPr>
        <w:t>)</w:t>
      </w:r>
      <w:r w:rsidRPr="000F6558">
        <w:rPr>
          <w:rFonts w:ascii="Times New Roman" w:hAnsi="Times New Roman"/>
          <w:bCs/>
          <w:iCs/>
          <w:sz w:val="26"/>
          <w:szCs w:val="26"/>
          <w:lang w:val="uk-UA"/>
        </w:rPr>
        <w:t xml:space="preserve"> та статті 17 Закону України «Про Національну комісію, що здійснює державне регулювання у сферах енергетики та комунальних послуг»</w:t>
      </w:r>
      <w:r w:rsidR="00E5438D" w:rsidRPr="000F6558">
        <w:rPr>
          <w:rFonts w:ascii="Times New Roman" w:hAnsi="Times New Roman"/>
          <w:bCs/>
          <w:iCs/>
          <w:sz w:val="26"/>
          <w:szCs w:val="26"/>
          <w:lang w:val="uk-UA"/>
        </w:rPr>
        <w:t xml:space="preserve"> </w:t>
      </w:r>
      <w:r w:rsidR="00514B70" w:rsidRPr="000F6558">
        <w:rPr>
          <w:rFonts w:ascii="Times New Roman" w:hAnsi="Times New Roman"/>
          <w:bCs/>
          <w:iCs/>
          <w:sz w:val="26"/>
          <w:szCs w:val="26"/>
          <w:lang w:val="uk-UA"/>
        </w:rPr>
        <w:t>від 22.09.2016 № 1540-VIII (далі – Закон № 1540)</w:t>
      </w:r>
      <w:r w:rsidRPr="000F6558">
        <w:rPr>
          <w:rFonts w:ascii="Times New Roman" w:hAnsi="Times New Roman"/>
          <w:bCs/>
          <w:iCs/>
          <w:sz w:val="26"/>
          <w:szCs w:val="26"/>
          <w:lang w:val="uk-UA"/>
        </w:rPr>
        <w:t>, згідно з якими, серед іншого, з дня набрання чинності Законом № 4777</w:t>
      </w:r>
      <w:r w:rsidR="00120317" w:rsidRPr="000F6558">
        <w:rPr>
          <w:rFonts w:ascii="Times New Roman" w:hAnsi="Times New Roman"/>
          <w:bCs/>
          <w:iCs/>
          <w:sz w:val="26"/>
          <w:szCs w:val="26"/>
          <w:lang w:val="uk-UA"/>
        </w:rPr>
        <w:t xml:space="preserve"> </w:t>
      </w:r>
      <w:r w:rsidRPr="000F6558">
        <w:rPr>
          <w:rFonts w:ascii="Times New Roman" w:hAnsi="Times New Roman"/>
          <w:bCs/>
          <w:iCs/>
          <w:sz w:val="26"/>
          <w:szCs w:val="26"/>
          <w:lang w:val="uk-UA"/>
        </w:rPr>
        <w:t>і на період дії воєнного стану в Україні, введеного Указом Президента України від 24.02.2022 № 64/2022 «Про введення воєнного стану в Україні», затвердженим Законом України «Про затвердження Указу Президента України «Про введення воєнного стану в Україні» від 24.02.2022 № 2102-IX</w:t>
      </w:r>
      <w:r w:rsidR="0016189F" w:rsidRPr="000F6558">
        <w:rPr>
          <w:rFonts w:ascii="Times New Roman" w:hAnsi="Times New Roman"/>
          <w:bCs/>
          <w:iCs/>
          <w:sz w:val="26"/>
          <w:szCs w:val="26"/>
          <w:lang w:val="uk-UA"/>
        </w:rPr>
        <w:t xml:space="preserve"> (далі – воєнний стан)</w:t>
      </w:r>
      <w:r w:rsidRPr="000F6558">
        <w:rPr>
          <w:rFonts w:ascii="Times New Roman" w:hAnsi="Times New Roman"/>
          <w:bCs/>
          <w:iCs/>
          <w:sz w:val="26"/>
          <w:szCs w:val="26"/>
          <w:lang w:val="uk-UA"/>
        </w:rPr>
        <w:t xml:space="preserve">, та протягом дванадцяти місяців після його припинення чи скасування до повноважень органів місцевого самоврядування належить встановлення тарифів на послуги з централізованого водопостачання та централізованого водовідведення, а до повноважень </w:t>
      </w:r>
      <w:bookmarkStart w:id="0" w:name="_Hlk236060068"/>
      <w:r w:rsidRPr="000F6558">
        <w:rPr>
          <w:rFonts w:ascii="Times New Roman" w:hAnsi="Times New Roman"/>
          <w:bCs/>
          <w:iCs/>
          <w:sz w:val="26"/>
          <w:szCs w:val="26"/>
          <w:lang w:val="uk-UA"/>
        </w:rPr>
        <w:t>Н</w:t>
      </w:r>
      <w:r w:rsidR="00844495" w:rsidRPr="000F6558">
        <w:rPr>
          <w:rFonts w:ascii="Times New Roman" w:hAnsi="Times New Roman"/>
          <w:bCs/>
          <w:iCs/>
          <w:sz w:val="26"/>
          <w:szCs w:val="26"/>
          <w:lang w:val="uk-UA"/>
        </w:rPr>
        <w:t>КРЕКП</w:t>
      </w:r>
      <w:r w:rsidRPr="000F6558">
        <w:rPr>
          <w:rFonts w:ascii="Times New Roman" w:hAnsi="Times New Roman"/>
          <w:bCs/>
          <w:iCs/>
          <w:sz w:val="26"/>
          <w:szCs w:val="26"/>
          <w:lang w:val="uk-UA"/>
        </w:rPr>
        <w:t xml:space="preserve"> – проведення контрольних перевірок правильності встановлення тарифів на послуги з централізованого водопостачання та централізованого водовідведення.</w:t>
      </w:r>
    </w:p>
    <w:bookmarkEnd w:id="0"/>
    <w:p w14:paraId="5C47C18C" w14:textId="32BECBE0" w:rsidR="0087006B" w:rsidRPr="00DC01B3" w:rsidRDefault="00B813BC" w:rsidP="00387F3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DC01B3">
        <w:rPr>
          <w:rFonts w:ascii="Times New Roman" w:hAnsi="Times New Roman"/>
          <w:bCs/>
          <w:sz w:val="26"/>
          <w:szCs w:val="26"/>
          <w:lang w:val="uk-UA"/>
        </w:rPr>
        <w:t xml:space="preserve">Підпунктом 2 пункту 3 розділу ІІ </w:t>
      </w:r>
      <w:r w:rsidR="0010051F" w:rsidRPr="0010051F">
        <w:rPr>
          <w:rFonts w:ascii="Times New Roman" w:hAnsi="Times New Roman"/>
          <w:bCs/>
          <w:sz w:val="26"/>
          <w:szCs w:val="26"/>
          <w:lang w:val="uk-UA"/>
        </w:rPr>
        <w:t>«Прикінцеві положення»</w:t>
      </w:r>
      <w:r w:rsidR="0010051F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>Закон</w:t>
      </w:r>
      <w:r w:rsidR="00144B73">
        <w:rPr>
          <w:rFonts w:ascii="Times New Roman" w:hAnsi="Times New Roman"/>
          <w:bCs/>
          <w:sz w:val="26"/>
          <w:szCs w:val="26"/>
          <w:lang w:val="uk-UA"/>
        </w:rPr>
        <w:t>у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 xml:space="preserve"> № 4777 установлено шестимісячний строк для приведення нормативно-правових актів НКРЕКП у відповідність із Законом</w:t>
      </w:r>
      <w:r w:rsidR="00677BDD" w:rsidRPr="00DC01B3">
        <w:rPr>
          <w:rFonts w:ascii="Times New Roman" w:hAnsi="Times New Roman"/>
          <w:bCs/>
          <w:sz w:val="26"/>
          <w:szCs w:val="26"/>
          <w:lang w:val="uk-UA"/>
        </w:rPr>
        <w:t>.</w:t>
      </w:r>
    </w:p>
    <w:p w14:paraId="757DB69E" w14:textId="77777777" w:rsidR="00556604" w:rsidRDefault="00F51B16" w:rsidP="00556604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9C7A4C">
        <w:rPr>
          <w:rFonts w:ascii="Times New Roman" w:hAnsi="Times New Roman"/>
          <w:bCs/>
          <w:sz w:val="26"/>
          <w:szCs w:val="26"/>
          <w:lang w:val="uk-UA"/>
        </w:rPr>
        <w:t>Враховуючи</w:t>
      </w:r>
      <w:r w:rsidR="008F5232" w:rsidRPr="009C7A4C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D96BD2">
        <w:rPr>
          <w:rFonts w:ascii="Times New Roman" w:hAnsi="Times New Roman"/>
          <w:bCs/>
          <w:sz w:val="26"/>
          <w:szCs w:val="26"/>
          <w:lang w:val="uk-UA"/>
        </w:rPr>
        <w:t>зазначене</w:t>
      </w:r>
      <w:r w:rsidR="009C7A4C" w:rsidRPr="009C7A4C">
        <w:rPr>
          <w:rFonts w:ascii="Times New Roman" w:hAnsi="Times New Roman"/>
          <w:bCs/>
          <w:iCs/>
          <w:sz w:val="26"/>
          <w:szCs w:val="26"/>
          <w:lang w:val="uk-UA"/>
        </w:rPr>
        <w:t xml:space="preserve">, </w:t>
      </w:r>
      <w:r w:rsidR="00B95296" w:rsidRPr="009C7A4C">
        <w:rPr>
          <w:rFonts w:ascii="Times New Roman" w:hAnsi="Times New Roman"/>
          <w:bCs/>
          <w:sz w:val="26"/>
          <w:szCs w:val="26"/>
          <w:lang w:val="uk-UA"/>
        </w:rPr>
        <w:t>НКРЕКП розроблено проєкт рішення, що має ознаки регуляторного акта, – проєкт постанови НКРЕКП «</w:t>
      </w:r>
      <w:r w:rsidR="009C7A4C" w:rsidRPr="009C7A4C">
        <w:rPr>
          <w:rFonts w:ascii="Times New Roman" w:hAnsi="Times New Roman"/>
          <w:bCs/>
          <w:sz w:val="26"/>
          <w:szCs w:val="26"/>
          <w:lang w:val="uk-UA"/>
        </w:rPr>
        <w:t>Про затвердження Порядку проведення Національною комісією, що здійснює державне регулювання у сферах енергетик та комунальних послуг, контрольних перевірок правильності встановлення тарифів на послуги з централізованого водопостачання та централізованого водовідведення</w:t>
      </w:r>
      <w:r w:rsidR="00B95296" w:rsidRPr="009C7A4C">
        <w:rPr>
          <w:rFonts w:ascii="Times New Roman" w:hAnsi="Times New Roman"/>
          <w:bCs/>
          <w:sz w:val="26"/>
          <w:szCs w:val="26"/>
          <w:lang w:val="uk-UA"/>
        </w:rPr>
        <w:t>» (далі – проєкт постанови</w:t>
      </w:r>
      <w:r w:rsidR="003F18A2" w:rsidRPr="009C7A4C">
        <w:rPr>
          <w:rFonts w:ascii="Times New Roman" w:hAnsi="Times New Roman"/>
          <w:bCs/>
          <w:sz w:val="26"/>
          <w:szCs w:val="26"/>
          <w:lang w:val="uk-UA"/>
        </w:rPr>
        <w:t>/регуляторного акта</w:t>
      </w:r>
      <w:r w:rsidR="00B95296" w:rsidRPr="009C7A4C">
        <w:rPr>
          <w:rFonts w:ascii="Times New Roman" w:hAnsi="Times New Roman"/>
          <w:bCs/>
          <w:sz w:val="26"/>
          <w:szCs w:val="26"/>
          <w:lang w:val="uk-UA"/>
        </w:rPr>
        <w:t>),</w:t>
      </w:r>
      <w:r w:rsidR="00B95296" w:rsidRPr="00DC01B3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7B02DB" w:rsidRPr="00DC01B3">
        <w:rPr>
          <w:rFonts w:ascii="Times New Roman" w:hAnsi="Times New Roman"/>
          <w:bCs/>
          <w:sz w:val="26"/>
          <w:szCs w:val="26"/>
          <w:lang w:val="uk-UA"/>
        </w:rPr>
        <w:t>яка</w:t>
      </w:r>
      <w:r w:rsidR="00B95296" w:rsidRPr="00DC01B3">
        <w:rPr>
          <w:rFonts w:ascii="Times New Roman" w:hAnsi="Times New Roman"/>
          <w:bCs/>
          <w:sz w:val="26"/>
          <w:szCs w:val="26"/>
          <w:lang w:val="uk-UA"/>
        </w:rPr>
        <w:t xml:space="preserve"> діятиме протягом дії воєнного стану</w:t>
      </w:r>
      <w:r w:rsidR="00460FF5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95296" w:rsidRPr="00DC01B3">
        <w:rPr>
          <w:rFonts w:ascii="Times New Roman" w:hAnsi="Times New Roman"/>
          <w:bCs/>
          <w:sz w:val="26"/>
          <w:szCs w:val="26"/>
          <w:lang w:val="uk-UA"/>
        </w:rPr>
        <w:t>та дванадцяти місяців після його припинення чи скасування.</w:t>
      </w:r>
    </w:p>
    <w:p w14:paraId="6D05151B" w14:textId="40BE6F8B" w:rsidR="00556604" w:rsidRPr="00D917AD" w:rsidRDefault="00B95296" w:rsidP="00556604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D917AD">
        <w:rPr>
          <w:rFonts w:ascii="Times New Roman" w:hAnsi="Times New Roman"/>
          <w:bCs/>
          <w:sz w:val="26"/>
          <w:szCs w:val="26"/>
          <w:lang w:val="uk-UA"/>
        </w:rPr>
        <w:t xml:space="preserve">Проєкт постанови </w:t>
      </w:r>
      <w:r w:rsidR="00556604" w:rsidRPr="00D917AD">
        <w:rPr>
          <w:rFonts w:ascii="Times New Roman" w:hAnsi="Times New Roman"/>
          <w:bCs/>
          <w:sz w:val="26"/>
          <w:szCs w:val="26"/>
          <w:lang w:val="uk-UA"/>
        </w:rPr>
        <w:t xml:space="preserve">визначає </w:t>
      </w:r>
      <w:r w:rsidR="009B1528">
        <w:rPr>
          <w:rFonts w:ascii="Times New Roman" w:hAnsi="Times New Roman"/>
          <w:bCs/>
          <w:sz w:val="26"/>
          <w:szCs w:val="26"/>
          <w:lang w:val="uk-UA"/>
        </w:rPr>
        <w:t xml:space="preserve">процедуру </w:t>
      </w:r>
      <w:r w:rsidR="00556604" w:rsidRPr="00D917AD">
        <w:rPr>
          <w:rFonts w:ascii="Times New Roman" w:hAnsi="Times New Roman"/>
          <w:bCs/>
          <w:sz w:val="26"/>
          <w:szCs w:val="26"/>
          <w:lang w:val="uk-UA"/>
        </w:rPr>
        <w:t>проведення</w:t>
      </w:r>
      <w:r w:rsidR="00DF65A9" w:rsidRPr="00D917AD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556604" w:rsidRPr="00D917AD">
        <w:rPr>
          <w:rFonts w:ascii="Times New Roman" w:hAnsi="Times New Roman"/>
          <w:bCs/>
          <w:sz w:val="26"/>
          <w:szCs w:val="26"/>
          <w:lang w:val="uk-UA"/>
        </w:rPr>
        <w:t>НКРЕКП контрольних перевірок правильності встановлення тарифів на послуги з централізованого водопостачання та/або централізованого водовідведення (далі – контрольна перевірка) уповноваженими законом державними органами або органами місцевого самоврядування (далі – уповноважений орган).</w:t>
      </w:r>
    </w:p>
    <w:p w14:paraId="2D861059" w14:textId="15873B35" w:rsidR="00B95296" w:rsidRPr="00D917AD" w:rsidRDefault="00B95296" w:rsidP="00B95296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D917AD">
        <w:rPr>
          <w:rFonts w:ascii="Times New Roman" w:hAnsi="Times New Roman"/>
          <w:bCs/>
          <w:sz w:val="26"/>
          <w:szCs w:val="26"/>
          <w:lang w:val="uk-UA"/>
        </w:rPr>
        <w:t xml:space="preserve">На засіданні НКРЕКП, що проводилося у формі відкритого слухання </w:t>
      </w:r>
      <w:r w:rsidR="00BA66A1" w:rsidRPr="00D917AD">
        <w:rPr>
          <w:rFonts w:ascii="Times New Roman" w:hAnsi="Times New Roman"/>
          <w:bCs/>
          <w:sz w:val="26"/>
          <w:szCs w:val="26"/>
          <w:lang w:val="uk-UA"/>
        </w:rPr>
        <w:t>2</w:t>
      </w:r>
      <w:r w:rsidR="002717B9" w:rsidRPr="00D917AD">
        <w:rPr>
          <w:rFonts w:ascii="Times New Roman" w:hAnsi="Times New Roman"/>
          <w:bCs/>
          <w:sz w:val="26"/>
          <w:szCs w:val="26"/>
          <w:lang w:val="uk-UA"/>
        </w:rPr>
        <w:t>8.07.</w:t>
      </w:r>
      <w:r w:rsidRPr="00D917AD">
        <w:rPr>
          <w:rFonts w:ascii="Times New Roman" w:hAnsi="Times New Roman"/>
          <w:bCs/>
          <w:sz w:val="26"/>
          <w:szCs w:val="26"/>
          <w:lang w:val="uk-UA"/>
        </w:rPr>
        <w:t xml:space="preserve">2026, зазначений проєкт </w:t>
      </w:r>
      <w:r w:rsidR="00BA66A1" w:rsidRPr="00D917AD">
        <w:rPr>
          <w:rFonts w:ascii="Times New Roman" w:hAnsi="Times New Roman"/>
          <w:bCs/>
          <w:sz w:val="26"/>
          <w:szCs w:val="26"/>
          <w:lang w:val="uk-UA"/>
        </w:rPr>
        <w:t>постанови</w:t>
      </w:r>
      <w:r w:rsidR="002717B9" w:rsidRPr="00D917AD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003D1C">
        <w:rPr>
          <w:rFonts w:ascii="Times New Roman" w:hAnsi="Times New Roman"/>
          <w:bCs/>
          <w:sz w:val="26"/>
          <w:szCs w:val="26"/>
          <w:lang w:val="uk-UA"/>
        </w:rPr>
        <w:t xml:space="preserve">було </w:t>
      </w:r>
      <w:r w:rsidR="002717B9" w:rsidRPr="00D917AD">
        <w:rPr>
          <w:rFonts w:ascii="Times New Roman" w:hAnsi="Times New Roman"/>
          <w:bCs/>
          <w:sz w:val="26"/>
          <w:szCs w:val="26"/>
          <w:lang w:val="uk-UA"/>
        </w:rPr>
        <w:t>схвалено</w:t>
      </w:r>
      <w:r w:rsidRPr="00D917AD">
        <w:rPr>
          <w:rFonts w:ascii="Times New Roman" w:hAnsi="Times New Roman"/>
          <w:bCs/>
          <w:sz w:val="26"/>
          <w:szCs w:val="26"/>
          <w:lang w:val="uk-UA"/>
        </w:rPr>
        <w:t>.</w:t>
      </w:r>
    </w:p>
    <w:p w14:paraId="0B2DF832" w14:textId="77777777" w:rsidR="00B95296" w:rsidRPr="00DC01B3" w:rsidRDefault="00B95296" w:rsidP="00B95296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D917AD">
        <w:rPr>
          <w:rFonts w:ascii="Times New Roman" w:hAnsi="Times New Roman"/>
          <w:bCs/>
          <w:sz w:val="26"/>
          <w:szCs w:val="26"/>
          <w:lang w:val="uk-UA"/>
        </w:rPr>
        <w:t>Вплив проблеми на основні групи (підгрупи) учасників: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5954"/>
        <w:gridCol w:w="1304"/>
      </w:tblGrid>
      <w:tr w:rsidR="0060324B" w:rsidRPr="00DC01B3" w14:paraId="339F3D85" w14:textId="77777777" w:rsidTr="008F6EBB">
        <w:tc>
          <w:tcPr>
            <w:tcW w:w="2376" w:type="dxa"/>
          </w:tcPr>
          <w:p w14:paraId="52BC37FF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lastRenderedPageBreak/>
              <w:t>Групи (підгрупи)</w:t>
            </w:r>
          </w:p>
        </w:tc>
        <w:tc>
          <w:tcPr>
            <w:tcW w:w="5954" w:type="dxa"/>
          </w:tcPr>
          <w:p w14:paraId="19BD2182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Так</w:t>
            </w:r>
          </w:p>
        </w:tc>
        <w:tc>
          <w:tcPr>
            <w:tcW w:w="1304" w:type="dxa"/>
          </w:tcPr>
          <w:p w14:paraId="07BB32F9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Ні</w:t>
            </w:r>
          </w:p>
        </w:tc>
      </w:tr>
      <w:tr w:rsidR="0060324B" w:rsidRPr="00DC01B3" w14:paraId="3646A5A5" w14:textId="77777777" w:rsidTr="008F6EBB">
        <w:tc>
          <w:tcPr>
            <w:tcW w:w="2376" w:type="dxa"/>
          </w:tcPr>
          <w:p w14:paraId="7F07E098" w14:textId="77777777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Громадяни</w:t>
            </w:r>
          </w:p>
        </w:tc>
        <w:tc>
          <w:tcPr>
            <w:tcW w:w="5954" w:type="dxa"/>
          </w:tcPr>
          <w:p w14:paraId="6C4019C8" w14:textId="3656BF66" w:rsidR="0060324B" w:rsidRPr="00DC01B3" w:rsidRDefault="00FB3D98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Так</w:t>
            </w:r>
          </w:p>
        </w:tc>
        <w:tc>
          <w:tcPr>
            <w:tcW w:w="1304" w:type="dxa"/>
          </w:tcPr>
          <w:p w14:paraId="50D5D484" w14:textId="77777777" w:rsidR="0060324B" w:rsidRPr="00DC01B3" w:rsidRDefault="0060324B" w:rsidP="000D05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60324B" w:rsidRPr="00DC01B3" w14:paraId="7654A7B0" w14:textId="77777777" w:rsidTr="008F6EBB">
        <w:tc>
          <w:tcPr>
            <w:tcW w:w="2376" w:type="dxa"/>
          </w:tcPr>
          <w:p w14:paraId="4F4D6EAD" w14:textId="77777777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Держава</w:t>
            </w:r>
          </w:p>
        </w:tc>
        <w:tc>
          <w:tcPr>
            <w:tcW w:w="5954" w:type="dxa"/>
          </w:tcPr>
          <w:p w14:paraId="689BC47A" w14:textId="77777777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Так </w:t>
            </w:r>
          </w:p>
        </w:tc>
        <w:tc>
          <w:tcPr>
            <w:tcW w:w="1304" w:type="dxa"/>
          </w:tcPr>
          <w:p w14:paraId="3ACD7029" w14:textId="77777777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60324B" w:rsidRPr="00DC01B3" w14:paraId="3435857F" w14:textId="77777777" w:rsidTr="008F6EBB">
        <w:trPr>
          <w:trHeight w:val="558"/>
        </w:trPr>
        <w:tc>
          <w:tcPr>
            <w:tcW w:w="2376" w:type="dxa"/>
          </w:tcPr>
          <w:p w14:paraId="28B20021" w14:textId="77777777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Суб’єкти господарювання</w:t>
            </w:r>
          </w:p>
        </w:tc>
        <w:tc>
          <w:tcPr>
            <w:tcW w:w="5954" w:type="dxa"/>
          </w:tcPr>
          <w:p w14:paraId="4FBBA8C3" w14:textId="77777777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Так </w:t>
            </w:r>
          </w:p>
        </w:tc>
        <w:tc>
          <w:tcPr>
            <w:tcW w:w="1304" w:type="dxa"/>
          </w:tcPr>
          <w:p w14:paraId="6D461236" w14:textId="77777777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</w:tr>
    </w:tbl>
    <w:p w14:paraId="044F37ED" w14:textId="77777777" w:rsidR="0060324B" w:rsidRPr="00DC01B3" w:rsidRDefault="0060324B" w:rsidP="0060324B">
      <w:pPr>
        <w:spacing w:after="0" w:line="240" w:lineRule="auto"/>
        <w:rPr>
          <w:rFonts w:ascii="Times New Roman" w:hAnsi="Times New Roman"/>
          <w:sz w:val="26"/>
          <w:szCs w:val="26"/>
          <w:lang w:val="uk-UA" w:eastAsia="ru-RU"/>
        </w:rPr>
      </w:pPr>
    </w:p>
    <w:p w14:paraId="6E2129F4" w14:textId="77777777" w:rsidR="0060324B" w:rsidRPr="00DC01B3" w:rsidRDefault="0060324B" w:rsidP="0060324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>ІІ. Цілі державного регулювання</w:t>
      </w:r>
    </w:p>
    <w:p w14:paraId="095371F3" w14:textId="77777777" w:rsidR="0060324B" w:rsidRPr="00DC01B3" w:rsidRDefault="0060324B" w:rsidP="0060324B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</w:p>
    <w:p w14:paraId="332A89F8" w14:textId="3021CC18" w:rsidR="00974C3A" w:rsidRPr="00974C3A" w:rsidRDefault="000929DE" w:rsidP="00B36D70">
      <w:pPr>
        <w:spacing w:after="0" w:line="240" w:lineRule="auto"/>
        <w:ind w:left="-142" w:firstLine="709"/>
        <w:jc w:val="both"/>
        <w:rPr>
          <w:rFonts w:ascii="Times New Roman" w:hAnsi="Times New Roman"/>
          <w:bCs/>
          <w:sz w:val="26"/>
          <w:szCs w:val="26"/>
          <w:lang w:val="uk-UA" w:eastAsia="ru-RU"/>
        </w:rPr>
      </w:pPr>
      <w:r w:rsidRPr="003F7965">
        <w:rPr>
          <w:rFonts w:ascii="Times New Roman" w:hAnsi="Times New Roman"/>
          <w:sz w:val="26"/>
          <w:szCs w:val="26"/>
          <w:lang w:val="uk-UA" w:eastAsia="ru-RU"/>
        </w:rPr>
        <w:t xml:space="preserve">Ціллю державного регулювання є забезпечення виконання вимог </w:t>
      </w:r>
      <w:r w:rsidRPr="003F7965">
        <w:rPr>
          <w:rFonts w:ascii="Times New Roman" w:hAnsi="Times New Roman"/>
          <w:bCs/>
          <w:sz w:val="26"/>
          <w:szCs w:val="26"/>
          <w:lang w:val="uk-UA" w:eastAsia="ru-RU"/>
        </w:rPr>
        <w:t>підпункту 2 пункту 3 розділу II «Прикінцеві положення» Закону № 4777</w:t>
      </w:r>
      <w:r w:rsidR="00AE0565" w:rsidRPr="003F7965">
        <w:rPr>
          <w:rFonts w:ascii="Times New Roman" w:hAnsi="Times New Roman"/>
          <w:bCs/>
          <w:sz w:val="26"/>
          <w:szCs w:val="26"/>
          <w:lang w:val="uk-UA" w:eastAsia="ru-RU"/>
        </w:rPr>
        <w:t xml:space="preserve">, </w:t>
      </w:r>
      <w:r w:rsidRPr="003F7965">
        <w:rPr>
          <w:rFonts w:ascii="Times New Roman" w:hAnsi="Times New Roman"/>
          <w:bCs/>
          <w:sz w:val="26"/>
          <w:szCs w:val="26"/>
          <w:lang w:val="uk-UA" w:eastAsia="ru-RU"/>
        </w:rPr>
        <w:t xml:space="preserve">підпункту 1 пункту </w:t>
      </w:r>
      <w:r w:rsidRPr="003F7965">
        <w:rPr>
          <w:rFonts w:ascii="Times New Roman" w:hAnsi="Times New Roman"/>
          <w:sz w:val="26"/>
          <w:szCs w:val="26"/>
          <w:lang w:val="uk-UA" w:eastAsia="ru-RU"/>
        </w:rPr>
        <w:t>1</w:t>
      </w:r>
      <w:r w:rsidRPr="003F7965"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2</w:t>
      </w:r>
      <w:r w:rsidRPr="003F7965">
        <w:rPr>
          <w:rFonts w:ascii="Times New Roman" w:hAnsi="Times New Roman"/>
          <w:bCs/>
          <w:sz w:val="26"/>
          <w:szCs w:val="26"/>
          <w:lang w:val="uk-UA" w:eastAsia="ru-RU"/>
        </w:rPr>
        <w:t xml:space="preserve"> розділу ХІІ «Прикінцеві положення» Закону № 2918</w:t>
      </w:r>
      <w:r w:rsidR="00AE0565" w:rsidRPr="003F7965">
        <w:rPr>
          <w:rFonts w:ascii="Times New Roman" w:hAnsi="Times New Roman"/>
          <w:bCs/>
          <w:sz w:val="26"/>
          <w:szCs w:val="26"/>
          <w:lang w:val="uk-UA" w:eastAsia="ru-RU"/>
        </w:rPr>
        <w:t xml:space="preserve">, </w:t>
      </w:r>
      <w:r w:rsidR="0010748E" w:rsidRPr="003F7965">
        <w:rPr>
          <w:rFonts w:ascii="Times New Roman" w:hAnsi="Times New Roman"/>
          <w:bCs/>
          <w:sz w:val="26"/>
          <w:szCs w:val="26"/>
          <w:lang w:val="uk-UA" w:eastAsia="ru-RU"/>
        </w:rPr>
        <w:t>пункт</w:t>
      </w:r>
      <w:r w:rsidR="0010748E">
        <w:rPr>
          <w:rFonts w:ascii="Times New Roman" w:hAnsi="Times New Roman"/>
          <w:bCs/>
          <w:sz w:val="26"/>
          <w:szCs w:val="26"/>
          <w:lang w:val="uk-UA" w:eastAsia="ru-RU"/>
        </w:rPr>
        <w:t>у</w:t>
      </w:r>
      <w:r w:rsidR="0010748E" w:rsidRPr="003F7965">
        <w:rPr>
          <w:rFonts w:ascii="Times New Roman" w:hAnsi="Times New Roman"/>
          <w:bCs/>
          <w:sz w:val="26"/>
          <w:szCs w:val="26"/>
          <w:lang w:val="uk-UA" w:eastAsia="ru-RU"/>
        </w:rPr>
        <w:t xml:space="preserve"> 14</w:t>
      </w:r>
      <w:r w:rsidR="0010748E" w:rsidRPr="00302C40"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1</w:t>
      </w:r>
      <w:r w:rsidR="0010748E" w:rsidRPr="003F7965">
        <w:rPr>
          <w:rFonts w:ascii="Times New Roman" w:hAnsi="Times New Roman"/>
          <w:b/>
          <w:bCs/>
          <w:sz w:val="26"/>
          <w:szCs w:val="26"/>
          <w:vertAlign w:val="superscript"/>
          <w:lang w:val="uk-UA" w:eastAsia="ru-RU"/>
        </w:rPr>
        <w:t xml:space="preserve"> </w:t>
      </w:r>
      <w:r w:rsidR="0010748E" w:rsidRPr="003F7965">
        <w:rPr>
          <w:rFonts w:ascii="Times New Roman" w:hAnsi="Times New Roman"/>
          <w:bCs/>
          <w:sz w:val="26"/>
          <w:szCs w:val="26"/>
          <w:lang w:val="uk-UA" w:eastAsia="ru-RU"/>
        </w:rPr>
        <w:t xml:space="preserve">частини першої статті 17 </w:t>
      </w:r>
      <w:r w:rsidR="0010748E">
        <w:rPr>
          <w:rFonts w:ascii="Times New Roman" w:hAnsi="Times New Roman"/>
          <w:bCs/>
          <w:sz w:val="26"/>
          <w:szCs w:val="26"/>
          <w:lang w:val="uk-UA" w:eastAsia="ru-RU"/>
        </w:rPr>
        <w:t xml:space="preserve">з урахуванням </w:t>
      </w:r>
      <w:r w:rsidR="00AE0565" w:rsidRPr="003F7965">
        <w:rPr>
          <w:rFonts w:ascii="Times New Roman" w:hAnsi="Times New Roman"/>
          <w:bCs/>
          <w:sz w:val="26"/>
          <w:szCs w:val="26"/>
          <w:lang w:val="uk-UA" w:eastAsia="ru-RU"/>
        </w:rPr>
        <w:t>пункту 3</w:t>
      </w:r>
      <w:r w:rsidR="00AE0565" w:rsidRPr="003F7965">
        <w:rPr>
          <w:rFonts w:ascii="Times New Roman" w:hAnsi="Times New Roman"/>
          <w:bCs/>
          <w:sz w:val="26"/>
          <w:szCs w:val="26"/>
          <w:vertAlign w:val="superscript"/>
          <w:lang w:val="uk-UA" w:eastAsia="ru-RU"/>
        </w:rPr>
        <w:t>4</w:t>
      </w:r>
      <w:r w:rsidR="00AE0565" w:rsidRPr="003F7965">
        <w:rPr>
          <w:rFonts w:ascii="Times New Roman" w:hAnsi="Times New Roman"/>
          <w:bCs/>
          <w:sz w:val="26"/>
          <w:szCs w:val="26"/>
          <w:lang w:val="uk-UA" w:eastAsia="ru-RU"/>
        </w:rPr>
        <w:t xml:space="preserve"> розділу IV «Прикінцеві та перехідні положення» </w:t>
      </w:r>
      <w:r w:rsidR="00026B0F">
        <w:rPr>
          <w:rFonts w:ascii="Times New Roman" w:hAnsi="Times New Roman"/>
          <w:bCs/>
          <w:sz w:val="26"/>
          <w:szCs w:val="26"/>
          <w:lang w:val="uk-UA" w:eastAsia="ru-RU"/>
        </w:rPr>
        <w:t xml:space="preserve">            </w:t>
      </w:r>
      <w:r w:rsidR="00AE0565" w:rsidRPr="003F7965">
        <w:rPr>
          <w:rFonts w:ascii="Times New Roman" w:hAnsi="Times New Roman"/>
          <w:bCs/>
          <w:sz w:val="26"/>
          <w:szCs w:val="26"/>
          <w:lang w:val="uk-UA" w:eastAsia="ru-RU"/>
        </w:rPr>
        <w:t xml:space="preserve">Закону </w:t>
      </w:r>
      <w:r w:rsidR="00AE0565" w:rsidRPr="003F7965">
        <w:rPr>
          <w:rFonts w:ascii="Times New Roman" w:hAnsi="Times New Roman"/>
          <w:bCs/>
          <w:iCs/>
          <w:sz w:val="26"/>
          <w:szCs w:val="26"/>
          <w:lang w:val="uk-UA" w:eastAsia="ru-RU"/>
        </w:rPr>
        <w:t>№</w:t>
      </w:r>
      <w:r w:rsidR="0010748E">
        <w:rPr>
          <w:rFonts w:ascii="Times New Roman" w:hAnsi="Times New Roman"/>
          <w:bCs/>
          <w:iCs/>
          <w:sz w:val="26"/>
          <w:szCs w:val="26"/>
          <w:lang w:val="uk-UA" w:eastAsia="ru-RU"/>
        </w:rPr>
        <w:t> </w:t>
      </w:r>
      <w:r w:rsidR="00AE0565" w:rsidRPr="003F7965">
        <w:rPr>
          <w:rFonts w:ascii="Times New Roman" w:hAnsi="Times New Roman"/>
          <w:bCs/>
          <w:iCs/>
          <w:sz w:val="26"/>
          <w:szCs w:val="26"/>
          <w:lang w:val="uk-UA" w:eastAsia="ru-RU"/>
        </w:rPr>
        <w:t>1540</w:t>
      </w:r>
      <w:r w:rsidRPr="003F7965">
        <w:rPr>
          <w:rFonts w:ascii="Times New Roman" w:hAnsi="Times New Roman"/>
          <w:bCs/>
          <w:sz w:val="26"/>
          <w:szCs w:val="26"/>
          <w:lang w:val="uk-UA" w:eastAsia="ru-RU"/>
        </w:rPr>
        <w:t xml:space="preserve"> шляхом запровадження на період дії воєнного стану та протягом дванадцяти місяців після його припинення чи скасування</w:t>
      </w:r>
      <w:r w:rsidR="00206511" w:rsidRPr="003F7965">
        <w:rPr>
          <w:rFonts w:ascii="Times New Roman" w:hAnsi="Times New Roman"/>
          <w:bCs/>
          <w:sz w:val="26"/>
          <w:szCs w:val="26"/>
          <w:lang w:val="uk-UA" w:eastAsia="ru-RU"/>
        </w:rPr>
        <w:t xml:space="preserve"> контролю</w:t>
      </w:r>
      <w:r w:rsidR="00113DF7" w:rsidRPr="003F7965">
        <w:rPr>
          <w:rFonts w:ascii="Times New Roman" w:hAnsi="Times New Roman"/>
          <w:bCs/>
          <w:sz w:val="26"/>
          <w:szCs w:val="26"/>
          <w:lang w:val="uk-UA" w:eastAsia="ru-RU"/>
        </w:rPr>
        <w:t xml:space="preserve"> за правильністю встановлення </w:t>
      </w:r>
      <w:r w:rsidR="008F663B" w:rsidRPr="003F7965">
        <w:rPr>
          <w:rFonts w:ascii="Times New Roman" w:hAnsi="Times New Roman"/>
          <w:bCs/>
          <w:sz w:val="26"/>
          <w:szCs w:val="26"/>
          <w:lang w:val="uk-UA" w:eastAsia="ru-RU"/>
        </w:rPr>
        <w:t xml:space="preserve">уповноваженими органами </w:t>
      </w:r>
      <w:r w:rsidR="00113DF7" w:rsidRPr="003F7965">
        <w:rPr>
          <w:rFonts w:ascii="Times New Roman" w:hAnsi="Times New Roman"/>
          <w:bCs/>
          <w:sz w:val="26"/>
          <w:szCs w:val="26"/>
          <w:lang w:val="uk-UA" w:eastAsia="ru-RU"/>
        </w:rPr>
        <w:t xml:space="preserve">тарифів </w:t>
      </w:r>
      <w:r w:rsidRPr="003F7965">
        <w:rPr>
          <w:rFonts w:ascii="Times New Roman" w:hAnsi="Times New Roman"/>
          <w:bCs/>
          <w:sz w:val="26"/>
          <w:szCs w:val="26"/>
          <w:lang w:val="uk-UA" w:eastAsia="ru-RU"/>
        </w:rPr>
        <w:t>на послуги з централізованого водопостачання та централізованого водовідведення</w:t>
      </w:r>
      <w:r w:rsidR="00974C3A" w:rsidRPr="003F7965">
        <w:rPr>
          <w:rFonts w:ascii="Times New Roman" w:hAnsi="Times New Roman"/>
          <w:bCs/>
          <w:sz w:val="26"/>
          <w:szCs w:val="26"/>
          <w:lang w:val="uk-UA" w:eastAsia="ru-RU"/>
        </w:rPr>
        <w:t>, розрахован</w:t>
      </w:r>
      <w:r w:rsidR="009C2BE3" w:rsidRPr="003F7965">
        <w:rPr>
          <w:rFonts w:ascii="Times New Roman" w:hAnsi="Times New Roman"/>
          <w:bCs/>
          <w:sz w:val="26"/>
          <w:szCs w:val="26"/>
          <w:lang w:val="uk-UA" w:eastAsia="ru-RU"/>
        </w:rPr>
        <w:t>их</w:t>
      </w:r>
      <w:r w:rsidR="00974C3A" w:rsidRPr="003F7965">
        <w:rPr>
          <w:rFonts w:ascii="Times New Roman" w:hAnsi="Times New Roman"/>
          <w:bCs/>
          <w:sz w:val="26"/>
          <w:szCs w:val="26"/>
          <w:lang w:val="uk-UA" w:eastAsia="ru-RU"/>
        </w:rPr>
        <w:t xml:space="preserve"> відповідно до порядків (методик) формування тарифів, затверджених НКРЕКП.</w:t>
      </w:r>
    </w:p>
    <w:p w14:paraId="61E633A3" w14:textId="77777777" w:rsidR="007D1B2F" w:rsidRPr="00DC01B3" w:rsidRDefault="007D1B2F" w:rsidP="00B06D3D">
      <w:pPr>
        <w:spacing w:after="0" w:line="240" w:lineRule="auto"/>
        <w:ind w:left="-142" w:firstLine="709"/>
        <w:jc w:val="both"/>
        <w:rPr>
          <w:rFonts w:ascii="Times New Roman" w:hAnsi="Times New Roman"/>
          <w:bCs/>
          <w:sz w:val="26"/>
          <w:szCs w:val="26"/>
          <w:lang w:val="uk-UA" w:eastAsia="ru-RU"/>
        </w:rPr>
      </w:pPr>
    </w:p>
    <w:p w14:paraId="3CAD682B" w14:textId="77777777" w:rsidR="0060324B" w:rsidRPr="00DC01B3" w:rsidRDefault="0060324B" w:rsidP="00B270F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b/>
          <w:bCs/>
          <w:color w:val="000000"/>
          <w:sz w:val="26"/>
          <w:szCs w:val="26"/>
          <w:lang w:val="uk-UA" w:eastAsia="ru-RU"/>
        </w:rPr>
        <w:t>ІІІ. Визначення та оцінка альтернативних способів досягнення цілей</w:t>
      </w:r>
    </w:p>
    <w:p w14:paraId="6381FD0E" w14:textId="77777777" w:rsidR="0060324B" w:rsidRPr="00DC01B3" w:rsidRDefault="0060324B" w:rsidP="0060324B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  <w:lang w:val="uk-UA" w:eastAsia="ru-RU"/>
        </w:rPr>
      </w:pPr>
    </w:p>
    <w:p w14:paraId="0CD5EE36" w14:textId="77777777" w:rsidR="0060324B" w:rsidRPr="00DC01B3" w:rsidRDefault="0060324B" w:rsidP="00B270F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>1</w:t>
      </w:r>
      <w:r w:rsidRPr="00DC01B3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.Визначення альтернативних способів</w:t>
      </w:r>
    </w:p>
    <w:p w14:paraId="06204538" w14:textId="77777777" w:rsidR="0060324B" w:rsidRPr="00DC01B3" w:rsidRDefault="0060324B" w:rsidP="0060324B">
      <w:pPr>
        <w:spacing w:after="0" w:line="240" w:lineRule="auto"/>
        <w:ind w:left="1429"/>
        <w:rPr>
          <w:rFonts w:ascii="Times New Roman" w:hAnsi="Times New Roman"/>
          <w:b/>
          <w:sz w:val="26"/>
          <w:szCs w:val="26"/>
          <w:lang w:val="uk-UA"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117"/>
      </w:tblGrid>
      <w:tr w:rsidR="0060324B" w:rsidRPr="00DC01B3" w14:paraId="76686095" w14:textId="77777777" w:rsidTr="008F6EBB">
        <w:tc>
          <w:tcPr>
            <w:tcW w:w="2376" w:type="dxa"/>
          </w:tcPr>
          <w:p w14:paraId="1F0C2048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Вид альтернативи</w:t>
            </w:r>
          </w:p>
        </w:tc>
        <w:tc>
          <w:tcPr>
            <w:tcW w:w="7117" w:type="dxa"/>
          </w:tcPr>
          <w:p w14:paraId="2F3F20B5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Опис альтернативи</w:t>
            </w:r>
          </w:p>
          <w:p w14:paraId="23D67C39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</w:tr>
      <w:tr w:rsidR="0060324B" w:rsidRPr="00912B98" w14:paraId="32D3BD4A" w14:textId="77777777" w:rsidTr="0060324B">
        <w:trPr>
          <w:trHeight w:val="986"/>
        </w:trPr>
        <w:tc>
          <w:tcPr>
            <w:tcW w:w="2376" w:type="dxa"/>
          </w:tcPr>
          <w:p w14:paraId="1D4E3814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5CCA2C28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7117" w:type="dxa"/>
          </w:tcPr>
          <w:p w14:paraId="17D482B2" w14:textId="6CC74D55" w:rsidR="00AC1C05" w:rsidRPr="00DC01B3" w:rsidRDefault="0060324B" w:rsidP="00AC1C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Не відповідає чинному законодавству</w:t>
            </w:r>
          </w:p>
          <w:p w14:paraId="530CF304" w14:textId="77777777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60324B" w:rsidRPr="0010748E" w14:paraId="5197FF2D" w14:textId="77777777" w:rsidTr="0060324B">
        <w:tc>
          <w:tcPr>
            <w:tcW w:w="2376" w:type="dxa"/>
          </w:tcPr>
          <w:p w14:paraId="00119BC0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 xml:space="preserve">Альтернатива 2 </w:t>
            </w: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Розробка та прийняття проєкту постанови</w:t>
            </w:r>
          </w:p>
        </w:tc>
        <w:tc>
          <w:tcPr>
            <w:tcW w:w="7117" w:type="dxa"/>
          </w:tcPr>
          <w:p w14:paraId="194C50A2" w14:textId="234936A5" w:rsidR="00A53237" w:rsidRPr="00445AF6" w:rsidRDefault="00EE4102" w:rsidP="000420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445AF6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Виконання </w:t>
            </w:r>
            <w:bookmarkStart w:id="1" w:name="_Hlk236059747"/>
            <w:r w:rsidRPr="00445AF6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вимог підпункту 2 пункту 3 розділу II «Прикінцеві положення» Закону № 4777</w:t>
            </w:r>
            <w:bookmarkEnd w:id="1"/>
            <w:r w:rsid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, </w:t>
            </w:r>
            <w:r w:rsidRPr="00445AF6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підпункту 1 пункту 1</w:t>
            </w:r>
            <w:r w:rsidRPr="00445AF6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uk-UA"/>
              </w:rPr>
              <w:t>2</w:t>
            </w:r>
            <w:r w:rsidRPr="00445AF6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розділу ХІІ «Прикінцеві положення» Закону № 2918</w:t>
            </w:r>
            <w:r w:rsidR="00B14C42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, </w:t>
            </w:r>
            <w:r w:rsidR="00D6438B" w:rsidRPr="00B14C42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пункт</w:t>
            </w:r>
            <w:r w:rsidR="00D643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у</w:t>
            </w:r>
            <w:r w:rsidR="00D6438B" w:rsidRPr="00B14C42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14</w:t>
            </w:r>
            <w:r w:rsidR="00D6438B" w:rsidRPr="00302C40">
              <w:rPr>
                <w:rFonts w:ascii="Times New Roman" w:hAnsi="Times New Roman"/>
                <w:sz w:val="26"/>
                <w:szCs w:val="26"/>
                <w:vertAlign w:val="superscript"/>
                <w:lang w:val="uk-UA"/>
              </w:rPr>
              <w:t>1</w:t>
            </w:r>
            <w:r w:rsidR="00D6438B" w:rsidRPr="00B14C42">
              <w:rPr>
                <w:rFonts w:ascii="Times New Roman" w:hAnsi="Times New Roman"/>
                <w:b/>
                <w:bCs/>
                <w:sz w:val="26"/>
                <w:szCs w:val="26"/>
                <w:vertAlign w:val="superscript"/>
                <w:lang w:val="uk-UA"/>
              </w:rPr>
              <w:t xml:space="preserve"> </w:t>
            </w:r>
            <w:r w:rsidR="00D6438B" w:rsidRPr="00B14C42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частини першої статті 17</w:t>
            </w:r>
            <w:r w:rsidR="00D643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з урахуванням </w:t>
            </w:r>
            <w:r w:rsidR="00B14C42" w:rsidRPr="00B14C42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пункту 3</w:t>
            </w:r>
            <w:r w:rsidR="00B14C42" w:rsidRPr="00B14C42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uk-UA"/>
              </w:rPr>
              <w:t>4</w:t>
            </w:r>
            <w:r w:rsidR="00B14C42" w:rsidRPr="00B14C42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розділу IV «Прикінцеві та перехідні положення» Закону </w:t>
            </w:r>
            <w:r w:rsidR="00B14C42" w:rsidRPr="00B14C42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№ 1540</w:t>
            </w:r>
            <w:r w:rsidRPr="00445AF6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шляхом затвердження </w:t>
            </w:r>
            <w:r w:rsidR="00445AF6" w:rsidRPr="00445AF6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п</w:t>
            </w:r>
            <w:r w:rsidR="00467066" w:rsidRPr="00445AF6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орядку проведення </w:t>
            </w:r>
            <w:r w:rsidR="00445AF6" w:rsidRPr="00445AF6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НКРЕКП</w:t>
            </w:r>
            <w:r w:rsidR="00467066" w:rsidRPr="00445AF6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контрольних перевірок</w:t>
            </w:r>
            <w:r w:rsidRPr="00445AF6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, </w:t>
            </w:r>
            <w:r w:rsidR="006A76E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який </w:t>
            </w:r>
            <w:r w:rsidRPr="00445AF6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діятиме </w:t>
            </w:r>
            <w:r w:rsidR="006A76E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з дня набрання чинності </w:t>
            </w:r>
            <w:r w:rsidR="005332C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регуляторним актом і </w:t>
            </w:r>
            <w:r w:rsidRPr="00445AF6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на період дії воєнного стану та протягом дванадцяти місяців після його припинення чи скасування</w:t>
            </w:r>
          </w:p>
          <w:p w14:paraId="3E90BC63" w14:textId="7AC6021F" w:rsidR="000040F5" w:rsidRPr="00DC01B3" w:rsidRDefault="00325B57" w:rsidP="000420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</w:p>
        </w:tc>
      </w:tr>
    </w:tbl>
    <w:p w14:paraId="4F254753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642E1D28" w14:textId="77777777" w:rsidR="0060324B" w:rsidRPr="00DC01B3" w:rsidRDefault="0060324B" w:rsidP="00086C8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2. Оцінка вибраних альтернативних способів досягнення цілей</w:t>
      </w:r>
    </w:p>
    <w:p w14:paraId="582177D9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16FFA463" w14:textId="547FD29A" w:rsidR="0060324B" w:rsidRPr="00DC01B3" w:rsidRDefault="0010134B" w:rsidP="0010134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1) </w:t>
      </w:r>
      <w:r w:rsidR="0060324B"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>Оцінка впливу на сферу інтересів держави: </w:t>
      </w:r>
    </w:p>
    <w:p w14:paraId="68523AA9" w14:textId="77777777" w:rsidR="0060324B" w:rsidRPr="00DC01B3" w:rsidRDefault="0060324B" w:rsidP="0060324B">
      <w:pPr>
        <w:spacing w:after="0" w:line="240" w:lineRule="auto"/>
        <w:ind w:left="1414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4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3453"/>
        <w:gridCol w:w="3731"/>
      </w:tblGrid>
      <w:tr w:rsidR="0060324B" w:rsidRPr="00DC01B3" w14:paraId="3E982021" w14:textId="77777777" w:rsidTr="0004208B">
        <w:trPr>
          <w:trHeight w:val="369"/>
        </w:trPr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15749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Вид альтернативи</w:t>
            </w:r>
          </w:p>
        </w:tc>
        <w:tc>
          <w:tcPr>
            <w:tcW w:w="181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E68F5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Вигоди</w:t>
            </w:r>
          </w:p>
        </w:tc>
        <w:tc>
          <w:tcPr>
            <w:tcW w:w="196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D45E3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Витрати</w:t>
            </w:r>
          </w:p>
          <w:p w14:paraId="6CDEE8DC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</w:tr>
      <w:tr w:rsidR="0060324B" w:rsidRPr="00DC01B3" w14:paraId="124D347C" w14:textId="77777777" w:rsidTr="0004208B">
        <w:trPr>
          <w:trHeight w:val="284"/>
        </w:trPr>
        <w:tc>
          <w:tcPr>
            <w:tcW w:w="12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57484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022C0E15" w14:textId="7F53552B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>Збереження чинного законодавства</w:t>
            </w:r>
          </w:p>
        </w:tc>
        <w:tc>
          <w:tcPr>
            <w:tcW w:w="18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FF7D0" w14:textId="2588773E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>Відсутні</w:t>
            </w:r>
          </w:p>
          <w:p w14:paraId="64F2A26E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A958E" w14:textId="77777777" w:rsidR="00A53237" w:rsidRPr="00DC01B3" w:rsidRDefault="00A53237" w:rsidP="00A532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lastRenderedPageBreak/>
              <w:t>Відсутні</w:t>
            </w:r>
          </w:p>
          <w:p w14:paraId="4B4E34D2" w14:textId="543432B8" w:rsidR="00CD53EB" w:rsidRPr="00DC01B3" w:rsidRDefault="00CD53EB" w:rsidP="00D13F1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</w:pPr>
          </w:p>
        </w:tc>
      </w:tr>
      <w:tr w:rsidR="0060324B" w:rsidRPr="00DC01B3" w14:paraId="7CF24485" w14:textId="77777777" w:rsidTr="0004208B">
        <w:trPr>
          <w:trHeight w:val="284"/>
        </w:trPr>
        <w:tc>
          <w:tcPr>
            <w:tcW w:w="12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32482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lastRenderedPageBreak/>
              <w:t xml:space="preserve">Альтернатива 2 </w:t>
            </w: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Розробка та прийняття проєкту постанови</w:t>
            </w:r>
          </w:p>
        </w:tc>
        <w:tc>
          <w:tcPr>
            <w:tcW w:w="18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C5031" w14:textId="541D5B3E" w:rsidR="0060324B" w:rsidRPr="007E1B30" w:rsidRDefault="004A2A12" w:rsidP="005049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Забезпечить виконання вимог підпункту 2 пункту 3 розділу II «Прикінцеві положення» Закону № 4777</w:t>
            </w:r>
            <w:r w:rsidR="002D557C"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, </w:t>
            </w:r>
            <w:r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підпункту 1 пункту 1</w:t>
            </w:r>
            <w:r w:rsidRPr="007E1B30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uk-UA"/>
              </w:rPr>
              <w:t>2</w:t>
            </w:r>
            <w:r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розділу ХІІ «Прикінцеві положення» Закону № 2918</w:t>
            </w:r>
            <w:r w:rsidR="001D3D6C"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, </w:t>
            </w:r>
            <w:r w:rsidR="00D6438B"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пункт</w:t>
            </w:r>
            <w:r w:rsidR="00D643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у</w:t>
            </w:r>
            <w:r w:rsidR="00D6438B"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14</w:t>
            </w:r>
            <w:r w:rsidR="00D6438B" w:rsidRPr="00302C40">
              <w:rPr>
                <w:rFonts w:ascii="Times New Roman" w:hAnsi="Times New Roman"/>
                <w:sz w:val="26"/>
                <w:szCs w:val="26"/>
                <w:vertAlign w:val="superscript"/>
                <w:lang w:val="uk-UA"/>
              </w:rPr>
              <w:t>1</w:t>
            </w:r>
            <w:r w:rsidR="00D6438B" w:rsidRPr="007E1B30">
              <w:rPr>
                <w:rFonts w:ascii="Times New Roman" w:hAnsi="Times New Roman"/>
                <w:b/>
                <w:bCs/>
                <w:sz w:val="26"/>
                <w:szCs w:val="26"/>
                <w:vertAlign w:val="superscript"/>
                <w:lang w:val="uk-UA"/>
              </w:rPr>
              <w:t xml:space="preserve"> </w:t>
            </w:r>
            <w:r w:rsidR="00D6438B"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частини першої статті 17 </w:t>
            </w:r>
            <w:r w:rsidR="00D6438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з урахуванням </w:t>
            </w:r>
            <w:r w:rsidR="002D557C"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пункту </w:t>
            </w:r>
            <w:r w:rsidR="008E0F1E"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3</w:t>
            </w:r>
            <w:r w:rsidR="008E0F1E" w:rsidRPr="007E1B30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uk-UA"/>
              </w:rPr>
              <w:t>4</w:t>
            </w:r>
            <w:r w:rsidR="008E0F1E"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розділу </w:t>
            </w:r>
            <w:r w:rsidR="005049C3"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IV </w:t>
            </w:r>
            <w:r w:rsidR="008E0F1E"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«Прикінцеві</w:t>
            </w:r>
            <w:r w:rsidR="005049C3"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та перехідні </w:t>
            </w:r>
            <w:r w:rsidR="008E0F1E"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положення»</w:t>
            </w:r>
            <w:r w:rsidR="001D3D6C"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  <w:r w:rsidR="008E0F1E"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Закону</w:t>
            </w:r>
            <w:r w:rsidR="005049C3"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  <w:r w:rsidR="005049C3" w:rsidRPr="007E1B30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№ 1540</w:t>
            </w:r>
            <w:r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, а також чітк</w:t>
            </w:r>
            <w:r w:rsidR="002D557C"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у процедуру </w:t>
            </w:r>
            <w:r w:rsidRPr="007E1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проведення контрольних перевірок </w:t>
            </w: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D2DC8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</w:tr>
    </w:tbl>
    <w:p w14:paraId="753B8D9C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08B49E13" w14:textId="77777777" w:rsidR="0060324B" w:rsidRPr="00DC01B3" w:rsidRDefault="0060324B" w:rsidP="0010134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>2) Оцінка впливу на сферу інтересів громадян:</w:t>
      </w:r>
    </w:p>
    <w:p w14:paraId="1420F0E2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3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4044"/>
        <w:gridCol w:w="3117"/>
      </w:tblGrid>
      <w:tr w:rsidR="0060324B" w:rsidRPr="00DC01B3" w14:paraId="68CC5AAD" w14:textId="77777777" w:rsidTr="00046778">
        <w:trPr>
          <w:trHeight w:val="284"/>
        </w:trPr>
        <w:tc>
          <w:tcPr>
            <w:tcW w:w="12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5C77F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Вид альтернативи</w:t>
            </w:r>
          </w:p>
        </w:tc>
        <w:tc>
          <w:tcPr>
            <w:tcW w:w="21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33239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Вигоди</w:t>
            </w:r>
          </w:p>
          <w:p w14:paraId="082A7B71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164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E6382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Витрати</w:t>
            </w:r>
          </w:p>
        </w:tc>
      </w:tr>
      <w:tr w:rsidR="0060324B" w:rsidRPr="00DC01B3" w14:paraId="183FEFDD" w14:textId="77777777" w:rsidTr="008F6EBB">
        <w:trPr>
          <w:trHeight w:val="284"/>
        </w:trPr>
        <w:tc>
          <w:tcPr>
            <w:tcW w:w="12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80A2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07B67BE8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213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C1778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  <w:tc>
          <w:tcPr>
            <w:tcW w:w="16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D6387" w14:textId="47781751" w:rsidR="0060324B" w:rsidRPr="00DC01B3" w:rsidRDefault="00856662" w:rsidP="00CD53E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Відсутні</w:t>
            </w:r>
          </w:p>
        </w:tc>
      </w:tr>
      <w:tr w:rsidR="0060324B" w:rsidRPr="00DC01B3" w14:paraId="09972E3A" w14:textId="77777777" w:rsidTr="008F6EBB">
        <w:trPr>
          <w:trHeight w:val="284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19F24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2</w:t>
            </w:r>
          </w:p>
          <w:p w14:paraId="55A30836" w14:textId="77777777" w:rsidR="0060324B" w:rsidRPr="00DC01B3" w:rsidRDefault="0060324B" w:rsidP="005E5A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Розробка та прийняття проєкту постанови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A5535" w14:textId="0A3523F0" w:rsidR="00FE36B2" w:rsidRPr="00DC01B3" w:rsidRDefault="00FC4AFA" w:rsidP="008566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</w:pPr>
            <w:r w:rsidRPr="00FC4AFA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З дня набрання чинності</w:t>
            </w:r>
            <w:r w:rsidR="00D4776F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 xml:space="preserve"> регуляторним актом </w:t>
            </w:r>
            <w:r w:rsidRPr="00FC4AFA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 xml:space="preserve">і </w:t>
            </w: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н</w:t>
            </w:r>
            <w:r w:rsidR="00FE36B2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 xml:space="preserve">а </w:t>
            </w:r>
            <w:r w:rsidR="00C5304A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 xml:space="preserve">період </w:t>
            </w:r>
            <w:r w:rsidR="00FE36B2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дії воєнного стану та протягом дванадцяти місяців після його припинення чи скасування з</w:t>
            </w:r>
            <w:r w:rsidR="00856662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абезпечить</w:t>
            </w:r>
            <w:r w:rsidR="00205021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r w:rsidR="00EE1107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 xml:space="preserve">захист споживачів від </w:t>
            </w:r>
            <w:r w:rsidR="00B13A7B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 xml:space="preserve">необґрунтованого підвищення тарифів на послуги з </w:t>
            </w:r>
            <w:r w:rsidR="00856662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централізованого водопостачання та централізованого водовідведення</w:t>
            </w:r>
          </w:p>
          <w:p w14:paraId="6A7EDB2D" w14:textId="63774C6A" w:rsidR="0060324B" w:rsidRPr="00DC01B3" w:rsidRDefault="0060324B" w:rsidP="00D13F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B4C34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</w:tr>
    </w:tbl>
    <w:p w14:paraId="07D5178D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14F543B5" w14:textId="77777777" w:rsidR="0060324B" w:rsidRPr="00DC01B3" w:rsidRDefault="0060324B" w:rsidP="00D13F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>3) Оцінка впливу на сферу інтересів суб’єктів господарювання:</w:t>
      </w:r>
    </w:p>
    <w:p w14:paraId="2033352C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9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1"/>
        <w:gridCol w:w="3737"/>
        <w:gridCol w:w="3545"/>
      </w:tblGrid>
      <w:tr w:rsidR="0060324B" w:rsidRPr="00DC01B3" w14:paraId="392F49B5" w14:textId="77777777" w:rsidTr="0004208B">
        <w:trPr>
          <w:trHeight w:val="284"/>
        </w:trPr>
        <w:tc>
          <w:tcPr>
            <w:tcW w:w="1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B9839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Вид альтернативи</w:t>
            </w:r>
          </w:p>
        </w:tc>
        <w:tc>
          <w:tcPr>
            <w:tcW w:w="19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BA83B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Вигоди</w:t>
            </w:r>
          </w:p>
          <w:p w14:paraId="6451E45B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1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259E4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Витрати</w:t>
            </w:r>
          </w:p>
        </w:tc>
      </w:tr>
      <w:tr w:rsidR="0060324B" w:rsidRPr="00DC01B3" w14:paraId="342FE13E" w14:textId="77777777" w:rsidTr="0004208B">
        <w:trPr>
          <w:trHeight w:val="284"/>
        </w:trPr>
        <w:tc>
          <w:tcPr>
            <w:tcW w:w="12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8256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2E34186D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>Збереження чинного законодавства</w:t>
            </w:r>
          </w:p>
        </w:tc>
        <w:tc>
          <w:tcPr>
            <w:tcW w:w="19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9D8C1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>Відсутні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D1EB4" w14:textId="500A905B" w:rsidR="0060324B" w:rsidRPr="00DC01B3" w:rsidRDefault="007E2966" w:rsidP="00111F0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Відсутні</w:t>
            </w:r>
          </w:p>
        </w:tc>
      </w:tr>
      <w:tr w:rsidR="0060324B" w:rsidRPr="00DC01B3" w14:paraId="269F0BE8" w14:textId="77777777" w:rsidTr="0004208B">
        <w:trPr>
          <w:trHeight w:val="284"/>
        </w:trPr>
        <w:tc>
          <w:tcPr>
            <w:tcW w:w="120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0D91F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2</w:t>
            </w:r>
          </w:p>
          <w:p w14:paraId="6BF64CAE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Розробка та прийняття проєкту постанови</w:t>
            </w:r>
          </w:p>
        </w:tc>
        <w:tc>
          <w:tcPr>
            <w:tcW w:w="1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602F2" w14:textId="597A5C02" w:rsidR="0060324B" w:rsidRDefault="00D4776F" w:rsidP="00F7649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</w:pPr>
            <w:r w:rsidRPr="00D4776F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>З дня набрання чинності регуляторним актом і на період дії</w:t>
            </w:r>
            <w:r w:rsidR="00113375" w:rsidRPr="00DC01B3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 xml:space="preserve"> воєнного стану та протягом дванадцяти місяців після його припинення чи скасування </w:t>
            </w:r>
            <w:r w:rsidR="00DC025E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>значн</w:t>
            </w:r>
            <w:r w:rsidR="0056554F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 xml:space="preserve">о зменшить ризик </w:t>
            </w:r>
            <w:r w:rsidR="00612E9A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 xml:space="preserve">застосування </w:t>
            </w:r>
            <w:r w:rsidR="00F7649B" w:rsidRPr="00DC01B3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>суб’єкт</w:t>
            </w:r>
            <w:r w:rsidR="00DC025E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 xml:space="preserve">ами </w:t>
            </w:r>
            <w:r w:rsidR="00F7649B" w:rsidRPr="00DC01B3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>господарювання</w:t>
            </w:r>
            <w:r w:rsidR="00DC025E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r w:rsidR="0056554F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 xml:space="preserve">економічно необґрунтованих </w:t>
            </w:r>
            <w:r w:rsidR="00DC025E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 xml:space="preserve">тарифів </w:t>
            </w:r>
            <w:r w:rsidR="0056554F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>на послуги з</w:t>
            </w:r>
            <w:r w:rsidR="000F7891" w:rsidRPr="00DC01B3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 xml:space="preserve"> централізованого водопостачання та централізованого водовідведення</w:t>
            </w:r>
          </w:p>
          <w:p w14:paraId="62E8A7EB" w14:textId="7721B0BC" w:rsidR="000B4A81" w:rsidRPr="000B4A81" w:rsidRDefault="000B4A81" w:rsidP="00F7649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ED431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</w:tr>
    </w:tbl>
    <w:p w14:paraId="3E988E49" w14:textId="77777777" w:rsidR="0060324B" w:rsidRPr="00DC01B3" w:rsidRDefault="0060324B" w:rsidP="0060324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7D975989" w14:textId="371EBF40" w:rsidR="0060324B" w:rsidRPr="00DC01B3" w:rsidRDefault="0060324B" w:rsidP="00E33F6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>IV. Вибір найбільш оптимального альтернативного способу досягнення цілей</w:t>
      </w:r>
    </w:p>
    <w:p w14:paraId="3252E6DD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4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1"/>
        <w:gridCol w:w="2359"/>
        <w:gridCol w:w="4704"/>
      </w:tblGrid>
      <w:tr w:rsidR="0060324B" w:rsidRPr="0010748E" w14:paraId="6EBE41E4" w14:textId="77777777" w:rsidTr="00D52778">
        <w:trPr>
          <w:trHeight w:val="284"/>
        </w:trPr>
        <w:tc>
          <w:tcPr>
            <w:tcW w:w="128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F7D22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Рейтинг результативності (досягнення цілей під час вирішення проблеми)</w:t>
            </w:r>
          </w:p>
        </w:tc>
        <w:tc>
          <w:tcPr>
            <w:tcW w:w="124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05AD2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Бал результативності (за чотирибальною системою оцінки)</w:t>
            </w:r>
          </w:p>
        </w:tc>
        <w:tc>
          <w:tcPr>
            <w:tcW w:w="247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8D91E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Коментарі щодо присвоєння відповідного </w:t>
            </w:r>
            <w:proofErr w:type="spellStart"/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бала</w:t>
            </w:r>
            <w:proofErr w:type="spellEnd"/>
          </w:p>
        </w:tc>
      </w:tr>
      <w:tr w:rsidR="0060324B" w:rsidRPr="0010748E" w14:paraId="6B063821" w14:textId="77777777" w:rsidTr="00D52778">
        <w:trPr>
          <w:trHeight w:val="284"/>
        </w:trPr>
        <w:tc>
          <w:tcPr>
            <w:tcW w:w="12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2BA8C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61EB43EE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12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76926" w14:textId="2021DDBD" w:rsidR="0060324B" w:rsidRPr="00DC01B3" w:rsidRDefault="0060324B" w:rsidP="00537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1</w:t>
            </w:r>
          </w:p>
          <w:p w14:paraId="3739B703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4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ED09F" w14:textId="106C00A8" w:rsidR="0060324B" w:rsidRPr="00DC01B3" w:rsidRDefault="00887610" w:rsidP="000420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Невідповідність вимогам чинного законодавства України</w:t>
            </w:r>
          </w:p>
        </w:tc>
      </w:tr>
      <w:tr w:rsidR="0060324B" w:rsidRPr="0010748E" w14:paraId="5E2F509B" w14:textId="77777777" w:rsidTr="00D52778">
        <w:trPr>
          <w:trHeight w:val="284"/>
        </w:trPr>
        <w:tc>
          <w:tcPr>
            <w:tcW w:w="1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4380E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2 (обраний спосіб)</w:t>
            </w:r>
          </w:p>
          <w:p w14:paraId="7F076AD7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Розробка та прийняття проєкту постанови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AC0AD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2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992B5" w14:textId="538C29B5" w:rsidR="003D1CB4" w:rsidRPr="00DC01B3" w:rsidRDefault="00F61109" w:rsidP="000420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F61109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З дня набрання чинності регуляторним актом і на період дії </w:t>
            </w:r>
            <w:r w:rsidR="00E50DEB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воєнного стану та протягом дванадцяти місяців після його припинення чи скасування</w:t>
            </w:r>
            <w:r w:rsidR="00E50DEB" w:rsidRPr="00DC01B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д</w:t>
            </w:r>
            <w:r w:rsidR="00E86688" w:rsidRPr="00DC01B3">
              <w:rPr>
                <w:rFonts w:ascii="Times New Roman" w:hAnsi="Times New Roman"/>
                <w:sz w:val="26"/>
                <w:szCs w:val="26"/>
                <w:lang w:val="uk-UA"/>
              </w:rPr>
              <w:t>озволить вирішити проблему найефективнішим шляхом та забезпечить приведення нормативно-правов</w:t>
            </w:r>
            <w:r w:rsidR="005B378B" w:rsidRPr="00DC01B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их </w:t>
            </w:r>
            <w:r w:rsidR="00E86688" w:rsidRPr="00DC01B3">
              <w:rPr>
                <w:rFonts w:ascii="Times New Roman" w:hAnsi="Times New Roman"/>
                <w:sz w:val="26"/>
                <w:szCs w:val="26"/>
                <w:lang w:val="uk-UA"/>
              </w:rPr>
              <w:t>актів НКРЕКП у відповідність до вимог чинного законодавства з метою ефективного виконання основних завдань та наданих НКРЕКП повноважень</w:t>
            </w:r>
            <w:r w:rsidR="001706FB" w:rsidRPr="00DC01B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(функцій)</w:t>
            </w:r>
            <w:r w:rsidR="00CE0CAB" w:rsidRPr="00DC01B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щодо</w:t>
            </w:r>
            <w:r w:rsidR="003D1CB4" w:rsidRPr="00DC01B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D977C2">
              <w:rPr>
                <w:rFonts w:ascii="Times New Roman" w:hAnsi="Times New Roman"/>
                <w:sz w:val="26"/>
                <w:szCs w:val="26"/>
                <w:lang w:val="uk-UA"/>
              </w:rPr>
              <w:t>контрольних перевірок</w:t>
            </w:r>
          </w:p>
          <w:p w14:paraId="7DDE8F60" w14:textId="5BB5ADD8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</w:tc>
      </w:tr>
    </w:tbl>
    <w:p w14:paraId="58343887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4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4"/>
        <w:gridCol w:w="1642"/>
        <w:gridCol w:w="1798"/>
        <w:gridCol w:w="3628"/>
      </w:tblGrid>
      <w:tr w:rsidR="0060324B" w:rsidRPr="0010748E" w14:paraId="74A86ABC" w14:textId="77777777" w:rsidTr="0004208B">
        <w:trPr>
          <w:trHeight w:val="284"/>
        </w:trPr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9744C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Рейтинг результативності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F7EF8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Вигоди (підсумок)</w:t>
            </w:r>
          </w:p>
        </w:tc>
        <w:tc>
          <w:tcPr>
            <w:tcW w:w="96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6D77E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Витрати (підсумок)</w:t>
            </w:r>
          </w:p>
        </w:tc>
        <w:tc>
          <w:tcPr>
            <w:tcW w:w="19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5F016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Обґрунтування відповідного місця альтернативи в рейтингу</w:t>
            </w:r>
          </w:p>
        </w:tc>
      </w:tr>
      <w:tr w:rsidR="0060324B" w:rsidRPr="0010748E" w14:paraId="57340CB6" w14:textId="77777777" w:rsidTr="0004208B">
        <w:trPr>
          <w:trHeight w:val="284"/>
        </w:trPr>
        <w:tc>
          <w:tcPr>
            <w:tcW w:w="13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399F7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lastRenderedPageBreak/>
              <w:t>Альтернатива 1</w:t>
            </w:r>
          </w:p>
          <w:p w14:paraId="170699AF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29946" w14:textId="4E4454FB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F164D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Невиконання вимог законодавства</w:t>
            </w:r>
          </w:p>
        </w:tc>
        <w:tc>
          <w:tcPr>
            <w:tcW w:w="195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77C30" w14:textId="5528651C" w:rsidR="0060324B" w:rsidRPr="00DC01B3" w:rsidRDefault="003748AF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Невідповідність вимогам чинного законодавства України</w:t>
            </w:r>
          </w:p>
        </w:tc>
      </w:tr>
      <w:tr w:rsidR="0060324B" w:rsidRPr="0010748E" w14:paraId="0DE04EF6" w14:textId="77777777" w:rsidTr="0004208B">
        <w:trPr>
          <w:trHeight w:val="284"/>
        </w:trPr>
        <w:tc>
          <w:tcPr>
            <w:tcW w:w="132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882B4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2</w:t>
            </w:r>
          </w:p>
          <w:p w14:paraId="471AEC09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Розробка та прийняття проєкту постанови </w:t>
            </w: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(обраний спосіб)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4C0AE" w14:textId="6D33336D" w:rsidR="00F61109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Забезпеч</w:t>
            </w:r>
            <w:r w:rsidR="00490F7F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ить</w:t>
            </w:r>
            <w:r w:rsidR="00BF7D7B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</w:t>
            </w:r>
            <w:r w:rsidR="000532A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проведення НКРЕКП контрольних перевірок</w:t>
            </w:r>
            <w:r w:rsidR="004460FE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</w:t>
            </w:r>
            <w:r w:rsidR="001E6FC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</w:t>
            </w:r>
            <w:r w:rsidR="00F61109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ідповідно до </w:t>
            </w:r>
            <w:r w:rsidR="009A1078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закону</w:t>
            </w:r>
          </w:p>
          <w:p w14:paraId="22BC04B5" w14:textId="0040684B" w:rsidR="009B5DB9" w:rsidRPr="00DC01B3" w:rsidRDefault="009B5DB9" w:rsidP="00F61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D5937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  <w:tc>
          <w:tcPr>
            <w:tcW w:w="19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CDBDA" w14:textId="77777777" w:rsidR="00BD07EA" w:rsidRDefault="00ED72A3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</w:t>
            </w:r>
            <w:r w:rsidR="0060324B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озвол</w:t>
            </w:r>
            <w:r w:rsidR="008D5A13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ить </w:t>
            </w:r>
            <w:r w:rsidR="0060324B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вирішити проблему найефективнішим шляхом </w:t>
            </w:r>
            <w:r w:rsidR="009246BC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приведення </w:t>
            </w:r>
            <w:r w:rsidR="009246BC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нормативно-правових актів НКРЕКП у відповідність до вимог чинного законодавства у сфері </w:t>
            </w:r>
            <w:r w:rsidR="009246BC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централізованого водопостачання та централізованого водовідведення</w:t>
            </w:r>
            <w:r w:rsidR="009A1078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 xml:space="preserve">. </w:t>
            </w:r>
          </w:p>
          <w:p w14:paraId="75245510" w14:textId="58E1447A" w:rsidR="0060324B" w:rsidRPr="00DC01B3" w:rsidRDefault="009A1078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В</w:t>
            </w:r>
            <w:r w:rsidR="00B436BA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изначить </w:t>
            </w:r>
            <w:r w:rsidR="001E6FC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чітку процедуру </w:t>
            </w:r>
            <w:r w:rsidR="008D5A13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пр</w:t>
            </w:r>
            <w:r w:rsidR="00B436BA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о</w:t>
            </w:r>
            <w:r w:rsidR="008D5A13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ведення </w:t>
            </w:r>
            <w:r w:rsidR="001E6FC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з</w:t>
            </w:r>
            <w:r w:rsidR="001E6FCB" w:rsidRPr="001E6FCB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 xml:space="preserve"> дня набрання чинності регуляторним актом і на період дії </w:t>
            </w:r>
            <w:r w:rsidR="009B5DB9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воєнного стану та протягом дванадцяти місяців після його припинення чи скасування</w:t>
            </w:r>
            <w:r w:rsidR="009B5DB9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</w:t>
            </w:r>
            <w:r w:rsidR="009246BC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контрольних перевірок </w:t>
            </w:r>
          </w:p>
        </w:tc>
      </w:tr>
    </w:tbl>
    <w:p w14:paraId="7141E87D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3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9"/>
        <w:gridCol w:w="3968"/>
        <w:gridCol w:w="2550"/>
      </w:tblGrid>
      <w:tr w:rsidR="0060324B" w:rsidRPr="0010748E" w14:paraId="33D52F29" w14:textId="77777777" w:rsidTr="00D52778">
        <w:trPr>
          <w:trHeight w:val="284"/>
        </w:trPr>
        <w:tc>
          <w:tcPr>
            <w:tcW w:w="156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0FB4D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Рейтинг</w:t>
            </w:r>
          </w:p>
        </w:tc>
        <w:tc>
          <w:tcPr>
            <w:tcW w:w="209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55E10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Аргументи щодо переваги обраної альтернативи/причини відмови від альтернативи</w:t>
            </w:r>
          </w:p>
        </w:tc>
        <w:tc>
          <w:tcPr>
            <w:tcW w:w="134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66248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60324B" w:rsidRPr="00DC01B3" w14:paraId="5687DEAD" w14:textId="77777777" w:rsidTr="00D52778">
        <w:trPr>
          <w:trHeight w:val="284"/>
        </w:trPr>
        <w:tc>
          <w:tcPr>
            <w:tcW w:w="156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F0AEB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68D296BC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20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11FFF" w14:textId="6F92EC09" w:rsidR="002D7544" w:rsidRDefault="00E11C26" w:rsidP="00E11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Не вирішить визначену проблему, що призведе до невиконання вимог чинного законодавства у частині </w:t>
            </w:r>
            <w:r w:rsidR="002D7544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проведення НКРЕКП контрольних перевірок</w:t>
            </w:r>
          </w:p>
          <w:p w14:paraId="71EDA16E" w14:textId="42C1C179" w:rsidR="0060324B" w:rsidRPr="00DC01B3" w:rsidRDefault="0060324B" w:rsidP="002D75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6F1D2" w14:textId="31CE5AF3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</w:tr>
      <w:tr w:rsidR="0060324B" w:rsidRPr="00DC01B3" w14:paraId="180A311F" w14:textId="77777777" w:rsidTr="00D52778">
        <w:trPr>
          <w:trHeight w:val="284"/>
        </w:trPr>
        <w:tc>
          <w:tcPr>
            <w:tcW w:w="156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68770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2</w:t>
            </w:r>
          </w:p>
          <w:p w14:paraId="1F369F71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Розробка та прийняття проєкту постанови </w:t>
            </w: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(обраний спосіб</w:t>
            </w: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)</w:t>
            </w:r>
          </w:p>
        </w:tc>
        <w:tc>
          <w:tcPr>
            <w:tcW w:w="209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1EEC8" w14:textId="3CBE1FF3" w:rsidR="003D7E78" w:rsidRPr="003D7E78" w:rsidRDefault="0060324B" w:rsidP="003D7E7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Прийняття проєкту постанови дозво</w:t>
            </w:r>
            <w:r w:rsidR="00EF5A2D"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лить </w:t>
            </w: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вирішити проблему найефективнішим шляхом та забезпеч</w:t>
            </w:r>
            <w:r w:rsidR="008F491A"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ить </w:t>
            </w: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виконання вимог чинного законодавства</w:t>
            </w:r>
            <w:r w:rsidR="00EF5A2D"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щодо </w:t>
            </w:r>
            <w:r w:rsidR="003D7E78" w:rsidRPr="003D7E78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>проведення НКРЕКП контрольних перевірок</w:t>
            </w:r>
          </w:p>
          <w:p w14:paraId="0D8F7E08" w14:textId="2757D98E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134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2B36D" w14:textId="0894069D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</w:tr>
    </w:tbl>
    <w:p w14:paraId="5A0B218A" w14:textId="77777777" w:rsidR="0060324B" w:rsidRPr="00DC01B3" w:rsidRDefault="0060324B" w:rsidP="0060324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78129C92" w14:textId="64542146" w:rsidR="0060324B" w:rsidRPr="00DC01B3" w:rsidRDefault="0060324B" w:rsidP="0060324B">
      <w:pPr>
        <w:spacing w:after="0" w:line="240" w:lineRule="auto"/>
        <w:ind w:left="357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bookmarkStart w:id="2" w:name="_GoBack"/>
      <w:bookmarkEnd w:id="2"/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>V. Механізми та заходи, які забезпечать розв’язання визначеної проблеми</w:t>
      </w:r>
    </w:p>
    <w:p w14:paraId="7D0D8D63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> </w:t>
      </w:r>
    </w:p>
    <w:p w14:paraId="103E7917" w14:textId="57857474" w:rsidR="001B3D50" w:rsidRDefault="00046778" w:rsidP="00C35DBB">
      <w:pPr>
        <w:pStyle w:val="a5"/>
        <w:spacing w:before="0" w:beforeAutospacing="0" w:after="0" w:afterAutospacing="0"/>
        <w:ind w:firstLine="567"/>
        <w:jc w:val="both"/>
        <w:rPr>
          <w:bCs/>
          <w:sz w:val="26"/>
          <w:szCs w:val="26"/>
          <w:lang w:eastAsia="ru-RU"/>
        </w:rPr>
      </w:pPr>
      <w:r w:rsidRPr="00DC01B3">
        <w:rPr>
          <w:bCs/>
          <w:sz w:val="26"/>
          <w:szCs w:val="26"/>
          <w:lang w:eastAsia="ru-RU"/>
        </w:rPr>
        <w:lastRenderedPageBreak/>
        <w:t>Прийняття постанови НКРЕКП забезпечить виконання вимог законодавства щодо запровадження</w:t>
      </w:r>
      <w:r w:rsidR="00EF3952" w:rsidRPr="00DC01B3">
        <w:rPr>
          <w:bCs/>
          <w:sz w:val="26"/>
          <w:szCs w:val="26"/>
          <w:lang w:eastAsia="ru-RU"/>
        </w:rPr>
        <w:t xml:space="preserve"> </w:t>
      </w:r>
      <w:r w:rsidR="00677FC6">
        <w:rPr>
          <w:bCs/>
          <w:sz w:val="26"/>
          <w:szCs w:val="26"/>
          <w:lang w:eastAsia="ru-RU"/>
        </w:rPr>
        <w:t xml:space="preserve">з дня набрання чинності регуляторним актом і </w:t>
      </w:r>
      <w:r w:rsidR="00B63E50" w:rsidRPr="00DC01B3">
        <w:rPr>
          <w:bCs/>
          <w:sz w:val="26"/>
          <w:szCs w:val="26"/>
          <w:lang w:eastAsia="ru-RU"/>
        </w:rPr>
        <w:t xml:space="preserve">на період дії воєнного стану та протягом дванадцяти місяців після його припинення чи скасування </w:t>
      </w:r>
      <w:r w:rsidR="001B3D50">
        <w:rPr>
          <w:bCs/>
          <w:sz w:val="26"/>
          <w:szCs w:val="26"/>
          <w:lang w:eastAsia="ru-RU"/>
        </w:rPr>
        <w:t>чіткої процедури проведення НКРЕКП контрольних перевірок</w:t>
      </w:r>
      <w:r w:rsidR="006A4797">
        <w:rPr>
          <w:bCs/>
          <w:sz w:val="26"/>
          <w:szCs w:val="26"/>
          <w:lang w:eastAsia="ru-RU"/>
        </w:rPr>
        <w:t>.</w:t>
      </w:r>
    </w:p>
    <w:p w14:paraId="0BF61504" w14:textId="2E021A23" w:rsidR="0060324B" w:rsidRPr="00DC01B3" w:rsidRDefault="0060324B" w:rsidP="00C35DBB">
      <w:pPr>
        <w:pStyle w:val="a5"/>
        <w:spacing w:before="0" w:beforeAutospacing="0" w:after="0" w:afterAutospacing="0"/>
        <w:ind w:firstLine="567"/>
        <w:jc w:val="both"/>
        <w:rPr>
          <w:bCs/>
          <w:sz w:val="26"/>
          <w:szCs w:val="26"/>
          <w:lang w:eastAsia="ru-RU"/>
        </w:rPr>
      </w:pPr>
      <w:r w:rsidRPr="00DC01B3">
        <w:rPr>
          <w:sz w:val="26"/>
          <w:szCs w:val="26"/>
          <w:lang w:eastAsia="ru-RU"/>
        </w:rPr>
        <w:t xml:space="preserve">Впливу зовнішніх факторів, що можуть мати негативний вплив на виконання вимог регуляторного акта, не очікується. </w:t>
      </w:r>
    </w:p>
    <w:p w14:paraId="7A90EC47" w14:textId="77777777" w:rsidR="0060324B" w:rsidRPr="00DC01B3" w:rsidRDefault="0060324B" w:rsidP="00C35DB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Надано високу оцінку можливості впровадження та виконання вимог регуляторного акта суб’єктом господарювання. </w:t>
      </w:r>
    </w:p>
    <w:p w14:paraId="24C557FB" w14:textId="77777777" w:rsidR="0060324B" w:rsidRPr="00DC01B3" w:rsidRDefault="0060324B" w:rsidP="00C35DB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Характеристика механізму повної або часткової компенсації можливої шкоди у разі настання очікуваних наслідків дії акта не розроблялась, оскільки введення в дію положень регуляторного акта не призведе до настання будь-яких негативних наслідків. </w:t>
      </w:r>
    </w:p>
    <w:p w14:paraId="41CCF926" w14:textId="77777777" w:rsidR="0060324B" w:rsidRPr="00DC01B3" w:rsidRDefault="0060324B" w:rsidP="00C35DB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>Функції в частині здійснення державного контролю та нагляду за додержанням вимог акта будуть здійснюватися державними органами, яким, відповідно до законодавства, надані такі повноваження.</w:t>
      </w:r>
    </w:p>
    <w:p w14:paraId="6F7EECC9" w14:textId="77777777" w:rsidR="0060324B" w:rsidRPr="00DC01B3" w:rsidRDefault="0060324B" w:rsidP="006032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734ECDE2" w14:textId="77777777" w:rsidR="0060324B" w:rsidRPr="00DC01B3" w:rsidRDefault="0060324B" w:rsidP="0060324B">
      <w:pPr>
        <w:spacing w:after="0" w:line="240" w:lineRule="auto"/>
        <w:ind w:left="357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>VI. Обґрунтування запропонованого строку дії регуляторного акта</w:t>
      </w:r>
    </w:p>
    <w:p w14:paraId="313D427A" w14:textId="77777777" w:rsidR="0060324B" w:rsidRPr="00DC01B3" w:rsidRDefault="0060324B" w:rsidP="0060324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> </w:t>
      </w:r>
    </w:p>
    <w:p w14:paraId="162C010A" w14:textId="7F2FADA7" w:rsidR="0060324B" w:rsidRPr="00DC01B3" w:rsidRDefault="0060324B" w:rsidP="00315CA2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sz w:val="26"/>
          <w:szCs w:val="26"/>
          <w:lang w:val="uk-UA" w:eastAsia="ru-RU"/>
        </w:rPr>
        <w:t>Строк дії акта</w:t>
      </w:r>
      <w:r w:rsidR="00CA5A2A">
        <w:rPr>
          <w:rFonts w:ascii="Times New Roman" w:hAnsi="Times New Roman"/>
          <w:sz w:val="26"/>
          <w:szCs w:val="26"/>
          <w:lang w:val="uk-UA" w:eastAsia="ru-RU"/>
        </w:rPr>
        <w:t xml:space="preserve"> – </w:t>
      </w:r>
      <w:r w:rsidR="00DF0D20">
        <w:rPr>
          <w:rFonts w:ascii="Times New Roman" w:hAnsi="Times New Roman"/>
          <w:sz w:val="26"/>
          <w:szCs w:val="26"/>
          <w:lang w:val="uk-UA" w:eastAsia="ru-RU"/>
        </w:rPr>
        <w:t xml:space="preserve">з дня набрання ним чинності і </w:t>
      </w:r>
      <w:r w:rsidR="00CA5A2A">
        <w:rPr>
          <w:rFonts w:ascii="Times New Roman" w:hAnsi="Times New Roman"/>
          <w:sz w:val="26"/>
          <w:szCs w:val="26"/>
          <w:lang w:val="uk-UA" w:eastAsia="ru-RU"/>
        </w:rPr>
        <w:t>протягом</w:t>
      </w:r>
      <w:r w:rsidR="00607A2B" w:rsidRPr="00DC01B3"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  <w:r w:rsidR="00315CA2" w:rsidRPr="00DC01B3">
        <w:rPr>
          <w:rFonts w:ascii="Times New Roman" w:hAnsi="Times New Roman"/>
          <w:sz w:val="26"/>
          <w:szCs w:val="26"/>
          <w:lang w:val="uk-UA" w:eastAsia="ru-RU"/>
        </w:rPr>
        <w:t>дії воєнного стану та дванадцяти місяців після його припинення чи скасування</w:t>
      </w:r>
      <w:r w:rsidRPr="00DC01B3">
        <w:rPr>
          <w:rFonts w:ascii="Times New Roman" w:hAnsi="Times New Roman"/>
          <w:sz w:val="26"/>
          <w:szCs w:val="26"/>
          <w:lang w:val="uk-UA" w:eastAsia="ru-RU"/>
        </w:rPr>
        <w:t>.</w:t>
      </w:r>
    </w:p>
    <w:p w14:paraId="2A2E783D" w14:textId="77777777" w:rsidR="00315CA2" w:rsidRPr="00DC01B3" w:rsidRDefault="00315CA2" w:rsidP="00315CA2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</w:p>
    <w:p w14:paraId="31309162" w14:textId="77777777" w:rsidR="0060324B" w:rsidRPr="00DC01B3" w:rsidRDefault="0060324B" w:rsidP="0060324B">
      <w:pPr>
        <w:spacing w:after="0" w:line="240" w:lineRule="auto"/>
        <w:ind w:left="357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>VІІ. Визначення показників результативності регуляторного акта</w:t>
      </w:r>
    </w:p>
    <w:p w14:paraId="2F4631A6" w14:textId="77777777" w:rsidR="0060324B" w:rsidRPr="00DC01B3" w:rsidRDefault="0060324B" w:rsidP="0060324B">
      <w:pPr>
        <w:spacing w:after="0" w:line="240" w:lineRule="auto"/>
        <w:ind w:left="357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</w:p>
    <w:p w14:paraId="32EB6700" w14:textId="5ADB31D3" w:rsidR="0060324B" w:rsidRPr="007D13C3" w:rsidRDefault="0060324B" w:rsidP="004441C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7D13C3">
        <w:rPr>
          <w:rFonts w:ascii="Times New Roman" w:hAnsi="Times New Roman"/>
          <w:sz w:val="26"/>
          <w:szCs w:val="26"/>
          <w:lang w:val="uk-UA" w:eastAsia="ru-RU"/>
        </w:rPr>
        <w:t xml:space="preserve">Результативність дії постанови НКРЕКП </w:t>
      </w:r>
      <w:r w:rsidRPr="007D13C3">
        <w:rPr>
          <w:rFonts w:ascii="Times New Roman" w:hAnsi="Times New Roman"/>
          <w:sz w:val="26"/>
          <w:szCs w:val="26"/>
          <w:lang w:val="uk-UA"/>
        </w:rPr>
        <w:t>«</w:t>
      </w:r>
      <w:r w:rsidR="007D13C3" w:rsidRPr="007D13C3">
        <w:rPr>
          <w:rFonts w:ascii="Times New Roman" w:hAnsi="Times New Roman"/>
          <w:bCs/>
          <w:sz w:val="26"/>
          <w:szCs w:val="26"/>
          <w:lang w:val="uk-UA" w:eastAsia="ru-RU"/>
        </w:rPr>
        <w:t>Про затвердження Порядку проведення Національною комісією, що здійснює державне регулювання у сферах енергетик та комунальних послуг, контрольних перевірок правильності встановлення тарифів на послуги з централізованого водопостачання та централізованого водовідведення</w:t>
      </w:r>
      <w:r w:rsidRPr="007D13C3">
        <w:rPr>
          <w:rFonts w:ascii="Times New Roman" w:hAnsi="Times New Roman"/>
          <w:sz w:val="26"/>
          <w:szCs w:val="26"/>
          <w:lang w:val="uk-UA" w:eastAsia="ru-RU"/>
        </w:rPr>
        <w:t>» визначається такими показниками:</w:t>
      </w:r>
    </w:p>
    <w:p w14:paraId="0BDB3F99" w14:textId="77777777" w:rsidR="0060324B" w:rsidRPr="00DC01B3" w:rsidRDefault="0060324B" w:rsidP="004441C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sz w:val="26"/>
          <w:szCs w:val="26"/>
          <w:lang w:val="uk-UA" w:eastAsia="ru-RU"/>
        </w:rPr>
        <w:t>1) розміром надходжень до Державного бюджету України – надходження до Державного бюджету України у зв’язку з прийняттям регуляторного акта не передбачаються;</w:t>
      </w:r>
    </w:p>
    <w:p w14:paraId="752386D4" w14:textId="5E2B4348" w:rsidR="0060324B" w:rsidRPr="00DC01B3" w:rsidRDefault="0060324B" w:rsidP="004441CF">
      <w:pPr>
        <w:spacing w:after="0" w:line="240" w:lineRule="auto"/>
        <w:ind w:firstLine="567"/>
        <w:jc w:val="both"/>
        <w:rPr>
          <w:rFonts w:ascii="Times New Roman" w:hAnsi="Times New Roman"/>
          <w:strike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sz w:val="26"/>
          <w:szCs w:val="26"/>
          <w:lang w:val="uk-UA" w:eastAsia="ru-RU"/>
        </w:rPr>
        <w:t>2) кількістю суб’єктів господарювання та/або фізичних осіб, на яких поширюватиметься дія регуляторного акта</w:t>
      </w:r>
      <w:r w:rsidR="00777871">
        <w:rPr>
          <w:rFonts w:ascii="Times New Roman" w:hAnsi="Times New Roman"/>
          <w:sz w:val="26"/>
          <w:szCs w:val="26"/>
          <w:lang w:val="uk-UA" w:eastAsia="ru-RU"/>
        </w:rPr>
        <w:t>,</w:t>
      </w:r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 – дія акта поширюватиметься на суб’єктів природних монополій, які провадять або мають намір провадити господарську діяльність з централізованого водопостачання та/або централізованого водовідведення</w:t>
      </w:r>
      <w:r w:rsidR="00777871">
        <w:rPr>
          <w:rFonts w:ascii="Times New Roman" w:hAnsi="Times New Roman"/>
          <w:sz w:val="26"/>
          <w:szCs w:val="26"/>
          <w:lang w:val="uk-UA" w:eastAsia="ru-RU"/>
        </w:rPr>
        <w:t>, а також на уповноважені органи</w:t>
      </w:r>
      <w:r w:rsidR="000F46A7" w:rsidRPr="00DC01B3">
        <w:rPr>
          <w:rFonts w:ascii="Times New Roman" w:hAnsi="Times New Roman"/>
          <w:sz w:val="26"/>
          <w:szCs w:val="26"/>
          <w:lang w:val="uk-UA" w:eastAsia="ru-RU"/>
        </w:rPr>
        <w:t>;</w:t>
      </w:r>
    </w:p>
    <w:p w14:paraId="6EF86055" w14:textId="5AC9E923" w:rsidR="0060324B" w:rsidRPr="00B14C42" w:rsidRDefault="0060324B" w:rsidP="004441C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B14C42">
        <w:rPr>
          <w:rFonts w:ascii="Times New Roman" w:hAnsi="Times New Roman"/>
          <w:sz w:val="26"/>
          <w:szCs w:val="26"/>
          <w:lang w:val="uk-UA" w:eastAsia="ru-RU"/>
        </w:rPr>
        <w:t>3) рівнем поінформованості суб’єктів господарювання</w:t>
      </w:r>
      <w:r w:rsidR="006F7682" w:rsidRPr="00B14C42">
        <w:rPr>
          <w:rFonts w:ascii="Times New Roman" w:hAnsi="Times New Roman"/>
          <w:sz w:val="26"/>
          <w:szCs w:val="26"/>
          <w:lang w:val="uk-UA" w:eastAsia="ru-RU"/>
        </w:rPr>
        <w:t xml:space="preserve"> та/або фізичних осіб</w:t>
      </w:r>
      <w:r w:rsidRPr="00B14C42">
        <w:rPr>
          <w:rFonts w:ascii="Times New Roman" w:hAnsi="Times New Roman"/>
          <w:sz w:val="26"/>
          <w:szCs w:val="26"/>
          <w:lang w:val="uk-UA" w:eastAsia="ru-RU"/>
        </w:rPr>
        <w:t xml:space="preserve"> з основних положень акта</w:t>
      </w:r>
      <w:r w:rsidR="004C40E5" w:rsidRPr="00B14C42">
        <w:rPr>
          <w:rFonts w:ascii="Times New Roman" w:hAnsi="Times New Roman"/>
          <w:sz w:val="26"/>
          <w:szCs w:val="26"/>
          <w:lang w:val="uk-UA" w:eastAsia="ru-RU"/>
        </w:rPr>
        <w:t xml:space="preserve"> – середній</w:t>
      </w:r>
      <w:r w:rsidRPr="00B14C42">
        <w:rPr>
          <w:rFonts w:ascii="Times New Roman" w:hAnsi="Times New Roman"/>
          <w:sz w:val="26"/>
          <w:szCs w:val="26"/>
          <w:lang w:val="uk-UA" w:eastAsia="ru-RU"/>
        </w:rPr>
        <w:t>.</w:t>
      </w:r>
    </w:p>
    <w:p w14:paraId="49949DAE" w14:textId="2F97C962" w:rsidR="0060324B" w:rsidRPr="00DC01B3" w:rsidRDefault="0060324B" w:rsidP="004441C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sz w:val="26"/>
          <w:szCs w:val="26"/>
          <w:lang w:val="uk-UA" w:eastAsia="ru-RU"/>
        </w:rPr>
        <w:t>Відповідно до вимог статті 15 Закону України «Про Національну комісію, що здійснює державне регулювання у сферах енергетики та комунальних послуг» проєкт постанови НКРЕКП «</w:t>
      </w:r>
      <w:r w:rsidR="001C3013" w:rsidRPr="001C3013">
        <w:rPr>
          <w:rFonts w:ascii="Times New Roman" w:hAnsi="Times New Roman"/>
          <w:bCs/>
          <w:sz w:val="26"/>
          <w:szCs w:val="26"/>
          <w:lang w:val="uk-UA" w:eastAsia="ru-RU"/>
        </w:rPr>
        <w:t>Про затвердження Порядку проведення Національною комісією, що здійснює державне регулювання у сферах енергетик та комунальних послуг, контрольних перевірок правильності встановлення тарифів на послуги з централізованого водопостачання та централізованого водовідведення</w:t>
      </w:r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», що має ознаки регуляторного акта, разом з матеріалами, що обґрунтовують необхідність прийняття такого рішення, та аналізом його впливу оприлюднено на офіційному вебсайті НКРЕКП в мережі Інтернет http://nerc.gov.ua з метою одержання зауважень і </w:t>
      </w:r>
      <w:r w:rsidRPr="00DC01B3">
        <w:rPr>
          <w:rFonts w:ascii="Times New Roman" w:hAnsi="Times New Roman"/>
          <w:sz w:val="26"/>
          <w:szCs w:val="26"/>
          <w:lang w:val="uk-UA" w:eastAsia="ru-RU"/>
        </w:rPr>
        <w:lastRenderedPageBreak/>
        <w:t xml:space="preserve">пропозицій від інших органів державної влади, фізичних та юридичних осіб, їх об’єднань та інших заінтересованих осіб. </w:t>
      </w:r>
    </w:p>
    <w:p w14:paraId="6571FF57" w14:textId="77777777" w:rsidR="0060324B" w:rsidRPr="00DC01B3" w:rsidRDefault="0060324B" w:rsidP="004441C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НКРЕКП у межах компетенції надає необхідні роз’яснення щодо норм проєкту регуляторного акта і надаватиме роз’яснення щодо застосування акта після його прийняття. </w:t>
      </w:r>
    </w:p>
    <w:p w14:paraId="615D925B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ru-RU"/>
        </w:rPr>
      </w:pPr>
    </w:p>
    <w:p w14:paraId="5DC4A086" w14:textId="77777777" w:rsidR="0060324B" w:rsidRPr="00DC01B3" w:rsidRDefault="0060324B" w:rsidP="0060324B">
      <w:pPr>
        <w:spacing w:after="0" w:line="240" w:lineRule="auto"/>
        <w:ind w:left="357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>VІІІ. Очікувані результати прийняття регуляторного акта</w:t>
      </w:r>
    </w:p>
    <w:p w14:paraId="5B4F0AFF" w14:textId="77777777" w:rsidR="0060324B" w:rsidRPr="00DC01B3" w:rsidRDefault="0060324B" w:rsidP="0060324B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14:paraId="57F49175" w14:textId="33564E90" w:rsidR="006151BB" w:rsidRDefault="0005510A" w:rsidP="00B411C4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05510A">
        <w:rPr>
          <w:rFonts w:ascii="Times New Roman" w:hAnsi="Times New Roman"/>
          <w:sz w:val="26"/>
          <w:szCs w:val="26"/>
          <w:lang w:val="uk-UA" w:eastAsia="ru-RU"/>
        </w:rPr>
        <w:t>Очікуваним результатом є виконання вимог підпункту 2 пункту 3 розділу II «Прикінцеві положення» Закону № 4777</w:t>
      </w:r>
      <w:r w:rsidR="00B14C42">
        <w:rPr>
          <w:rFonts w:ascii="Times New Roman" w:hAnsi="Times New Roman"/>
          <w:sz w:val="26"/>
          <w:szCs w:val="26"/>
          <w:lang w:val="uk-UA" w:eastAsia="ru-RU"/>
        </w:rPr>
        <w:t xml:space="preserve">, </w:t>
      </w:r>
      <w:r w:rsidRPr="0005510A">
        <w:rPr>
          <w:rFonts w:ascii="Times New Roman" w:hAnsi="Times New Roman"/>
          <w:sz w:val="26"/>
          <w:szCs w:val="26"/>
          <w:lang w:val="uk-UA" w:eastAsia="ru-RU"/>
        </w:rPr>
        <w:t>підпункту 1 пункту 1</w:t>
      </w:r>
      <w:r w:rsidRPr="0005510A"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2</w:t>
      </w:r>
      <w:r w:rsidRPr="0005510A">
        <w:rPr>
          <w:rFonts w:ascii="Times New Roman" w:hAnsi="Times New Roman"/>
          <w:sz w:val="26"/>
          <w:szCs w:val="26"/>
          <w:lang w:val="uk-UA" w:eastAsia="ru-RU"/>
        </w:rPr>
        <w:t xml:space="preserve"> розділу ХІІ «Прикінцеві положення» Закону № 2918</w:t>
      </w:r>
      <w:r w:rsidR="00B14C42">
        <w:rPr>
          <w:rFonts w:ascii="Times New Roman" w:hAnsi="Times New Roman"/>
          <w:sz w:val="26"/>
          <w:szCs w:val="26"/>
          <w:lang w:val="uk-UA" w:eastAsia="ru-RU"/>
        </w:rPr>
        <w:t xml:space="preserve">, </w:t>
      </w:r>
      <w:r w:rsidR="00D6438B" w:rsidRPr="00B14C42">
        <w:rPr>
          <w:rFonts w:ascii="Times New Roman" w:hAnsi="Times New Roman"/>
          <w:bCs/>
          <w:sz w:val="26"/>
          <w:szCs w:val="26"/>
          <w:lang w:val="uk-UA" w:eastAsia="ru-RU"/>
        </w:rPr>
        <w:t>пункт</w:t>
      </w:r>
      <w:r w:rsidR="00D6438B">
        <w:rPr>
          <w:rFonts w:ascii="Times New Roman" w:hAnsi="Times New Roman"/>
          <w:bCs/>
          <w:sz w:val="26"/>
          <w:szCs w:val="26"/>
          <w:lang w:val="uk-UA" w:eastAsia="ru-RU"/>
        </w:rPr>
        <w:t>у</w:t>
      </w:r>
      <w:r w:rsidR="00D6438B" w:rsidRPr="00B14C42">
        <w:rPr>
          <w:rFonts w:ascii="Times New Roman" w:hAnsi="Times New Roman"/>
          <w:bCs/>
          <w:sz w:val="26"/>
          <w:szCs w:val="26"/>
          <w:lang w:val="uk-UA" w:eastAsia="ru-RU"/>
        </w:rPr>
        <w:t xml:space="preserve"> 14</w:t>
      </w:r>
      <w:r w:rsidR="00D6438B" w:rsidRPr="00B14C42">
        <w:rPr>
          <w:rFonts w:ascii="Times New Roman" w:hAnsi="Times New Roman"/>
          <w:b/>
          <w:bCs/>
          <w:sz w:val="26"/>
          <w:szCs w:val="26"/>
          <w:vertAlign w:val="superscript"/>
          <w:lang w:val="uk-UA" w:eastAsia="ru-RU"/>
        </w:rPr>
        <w:t xml:space="preserve">1 </w:t>
      </w:r>
      <w:r w:rsidR="00D6438B" w:rsidRPr="00B14C42">
        <w:rPr>
          <w:rFonts w:ascii="Times New Roman" w:hAnsi="Times New Roman"/>
          <w:bCs/>
          <w:sz w:val="26"/>
          <w:szCs w:val="26"/>
          <w:lang w:val="uk-UA" w:eastAsia="ru-RU"/>
        </w:rPr>
        <w:t>частини першої статті 17</w:t>
      </w:r>
      <w:r w:rsidR="00D6438B">
        <w:rPr>
          <w:rFonts w:ascii="Times New Roman" w:hAnsi="Times New Roman"/>
          <w:bCs/>
          <w:sz w:val="26"/>
          <w:szCs w:val="26"/>
          <w:lang w:val="uk-UA" w:eastAsia="ru-RU"/>
        </w:rPr>
        <w:t xml:space="preserve"> з урахуванням </w:t>
      </w:r>
      <w:r w:rsidR="00B14C42" w:rsidRPr="00B14C42">
        <w:rPr>
          <w:rFonts w:ascii="Times New Roman" w:hAnsi="Times New Roman"/>
          <w:bCs/>
          <w:sz w:val="26"/>
          <w:szCs w:val="26"/>
          <w:lang w:val="uk-UA" w:eastAsia="ru-RU"/>
        </w:rPr>
        <w:t>пункту 3</w:t>
      </w:r>
      <w:r w:rsidR="00B14C42" w:rsidRPr="00B14C42">
        <w:rPr>
          <w:rFonts w:ascii="Times New Roman" w:hAnsi="Times New Roman"/>
          <w:bCs/>
          <w:sz w:val="26"/>
          <w:szCs w:val="26"/>
          <w:vertAlign w:val="superscript"/>
          <w:lang w:val="uk-UA" w:eastAsia="ru-RU"/>
        </w:rPr>
        <w:t>4</w:t>
      </w:r>
      <w:r w:rsidR="00B14C42" w:rsidRPr="00B14C42">
        <w:rPr>
          <w:rFonts w:ascii="Times New Roman" w:hAnsi="Times New Roman"/>
          <w:bCs/>
          <w:sz w:val="26"/>
          <w:szCs w:val="26"/>
          <w:lang w:val="uk-UA" w:eastAsia="ru-RU"/>
        </w:rPr>
        <w:t xml:space="preserve"> розділу IV «Прикінцеві та перехідні положення» Закону </w:t>
      </w:r>
      <w:r w:rsidR="00B14C42" w:rsidRPr="00B14C42">
        <w:rPr>
          <w:rFonts w:ascii="Times New Roman" w:hAnsi="Times New Roman"/>
          <w:bCs/>
          <w:iCs/>
          <w:sz w:val="26"/>
          <w:szCs w:val="26"/>
          <w:lang w:val="uk-UA" w:eastAsia="ru-RU"/>
        </w:rPr>
        <w:t>№ 1540</w:t>
      </w:r>
      <w:r w:rsidRPr="0005510A">
        <w:rPr>
          <w:rFonts w:ascii="Times New Roman" w:hAnsi="Times New Roman"/>
          <w:sz w:val="26"/>
          <w:szCs w:val="26"/>
          <w:lang w:val="uk-UA" w:eastAsia="ru-RU"/>
        </w:rPr>
        <w:t xml:space="preserve"> шляхом запровадження </w:t>
      </w:r>
      <w:r w:rsidR="00CE7AEE">
        <w:rPr>
          <w:rFonts w:ascii="Times New Roman" w:hAnsi="Times New Roman"/>
          <w:sz w:val="26"/>
          <w:szCs w:val="26"/>
          <w:lang w:val="uk-UA" w:eastAsia="ru-RU"/>
        </w:rPr>
        <w:t xml:space="preserve">з дня набрання чинності </w:t>
      </w:r>
      <w:r w:rsidR="00645D8D">
        <w:rPr>
          <w:rFonts w:ascii="Times New Roman" w:hAnsi="Times New Roman"/>
          <w:sz w:val="26"/>
          <w:szCs w:val="26"/>
          <w:lang w:val="uk-UA" w:eastAsia="ru-RU"/>
        </w:rPr>
        <w:t xml:space="preserve">регуляторним актом </w:t>
      </w:r>
      <w:r w:rsidR="00FD1438">
        <w:rPr>
          <w:rFonts w:ascii="Times New Roman" w:hAnsi="Times New Roman"/>
          <w:sz w:val="26"/>
          <w:szCs w:val="26"/>
          <w:lang w:val="uk-UA" w:eastAsia="ru-RU"/>
        </w:rPr>
        <w:t xml:space="preserve">і </w:t>
      </w:r>
      <w:r w:rsidRPr="0005510A">
        <w:rPr>
          <w:rFonts w:ascii="Times New Roman" w:hAnsi="Times New Roman"/>
          <w:sz w:val="26"/>
          <w:szCs w:val="26"/>
          <w:lang w:val="uk-UA" w:eastAsia="ru-RU"/>
        </w:rPr>
        <w:t xml:space="preserve">на період дії воєнного стану та протягом дванадцяти місяців після його припинення чи скасування </w:t>
      </w:r>
      <w:r w:rsidR="001C1631">
        <w:rPr>
          <w:rFonts w:ascii="Times New Roman" w:hAnsi="Times New Roman"/>
          <w:sz w:val="26"/>
          <w:szCs w:val="26"/>
          <w:lang w:val="uk-UA" w:eastAsia="ru-RU"/>
        </w:rPr>
        <w:t xml:space="preserve">чіткої процедури </w:t>
      </w:r>
      <w:r w:rsidR="006151BB">
        <w:rPr>
          <w:rFonts w:ascii="Times New Roman" w:hAnsi="Times New Roman"/>
          <w:sz w:val="26"/>
          <w:szCs w:val="26"/>
          <w:lang w:val="uk-UA" w:eastAsia="ru-RU"/>
        </w:rPr>
        <w:t xml:space="preserve">проведення контрольних </w:t>
      </w:r>
      <w:r w:rsidR="00FB446B">
        <w:rPr>
          <w:rFonts w:ascii="Times New Roman" w:hAnsi="Times New Roman"/>
          <w:sz w:val="26"/>
          <w:szCs w:val="26"/>
          <w:lang w:val="uk-UA" w:eastAsia="ru-RU"/>
        </w:rPr>
        <w:t>перевірок</w:t>
      </w:r>
      <w:r w:rsidR="00DF0D20">
        <w:rPr>
          <w:rFonts w:ascii="Times New Roman" w:hAnsi="Times New Roman"/>
          <w:sz w:val="26"/>
          <w:szCs w:val="26"/>
          <w:lang w:val="uk-UA" w:eastAsia="ru-RU"/>
        </w:rPr>
        <w:t>.</w:t>
      </w:r>
    </w:p>
    <w:p w14:paraId="7AACB2AB" w14:textId="170D7F53" w:rsidR="0060324B" w:rsidRDefault="0060324B" w:rsidP="0060324B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</w:p>
    <w:p w14:paraId="7BDA59A8" w14:textId="77777777" w:rsidR="00DA031B" w:rsidRPr="00DC01B3" w:rsidRDefault="00DA031B" w:rsidP="0060324B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</w:p>
    <w:p w14:paraId="4E4F38F1" w14:textId="77777777" w:rsidR="0060324B" w:rsidRPr="00DC01B3" w:rsidRDefault="0060324B" w:rsidP="0060324B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</w:p>
    <w:p w14:paraId="7F151846" w14:textId="286EDA72" w:rsidR="00FE44E0" w:rsidRPr="00DC01B3" w:rsidRDefault="0060324B" w:rsidP="008F6EB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b/>
          <w:color w:val="000000"/>
          <w:sz w:val="26"/>
          <w:szCs w:val="26"/>
          <w:lang w:val="uk-UA" w:eastAsia="ru-RU"/>
        </w:rPr>
        <w:t xml:space="preserve">Голова НКРЕКП                                                                               </w:t>
      </w:r>
      <w:r w:rsidR="00C93797" w:rsidRPr="00DC01B3">
        <w:rPr>
          <w:rFonts w:ascii="Times New Roman" w:eastAsia="Times New Roman" w:hAnsi="Times New Roman"/>
          <w:b/>
          <w:color w:val="000000"/>
          <w:sz w:val="26"/>
          <w:szCs w:val="26"/>
          <w:lang w:val="uk-UA" w:eastAsia="ru-RU"/>
        </w:rPr>
        <w:t xml:space="preserve">         </w:t>
      </w:r>
      <w:r w:rsidRPr="00DC01B3">
        <w:rPr>
          <w:rFonts w:ascii="Times New Roman" w:eastAsia="Times New Roman" w:hAnsi="Times New Roman"/>
          <w:b/>
          <w:color w:val="000000"/>
          <w:sz w:val="26"/>
          <w:szCs w:val="26"/>
          <w:lang w:val="uk-UA" w:eastAsia="ru-RU"/>
        </w:rPr>
        <w:t xml:space="preserve">  Юрій ВЛАСЕНКО</w:t>
      </w:r>
    </w:p>
    <w:sectPr w:rsidR="00FE44E0" w:rsidRPr="00DC01B3" w:rsidSect="007F2F93">
      <w:headerReference w:type="default" r:id="rId7"/>
      <w:pgSz w:w="11906" w:h="16838" w:code="9"/>
      <w:pgMar w:top="1134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A6941" w14:textId="77777777" w:rsidR="00925C5E" w:rsidRDefault="00925C5E">
      <w:pPr>
        <w:spacing w:after="0" w:line="240" w:lineRule="auto"/>
      </w:pPr>
      <w:r>
        <w:separator/>
      </w:r>
    </w:p>
  </w:endnote>
  <w:endnote w:type="continuationSeparator" w:id="0">
    <w:p w14:paraId="1CB77672" w14:textId="77777777" w:rsidR="00925C5E" w:rsidRDefault="00925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113C4" w14:textId="77777777" w:rsidR="00925C5E" w:rsidRDefault="00925C5E">
      <w:pPr>
        <w:spacing w:after="0" w:line="240" w:lineRule="auto"/>
      </w:pPr>
      <w:r>
        <w:separator/>
      </w:r>
    </w:p>
  </w:footnote>
  <w:footnote w:type="continuationSeparator" w:id="0">
    <w:p w14:paraId="1AF1889D" w14:textId="77777777" w:rsidR="00925C5E" w:rsidRDefault="00925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7317E" w14:textId="77777777" w:rsidR="007431E1" w:rsidRPr="007E33A8" w:rsidRDefault="00E2175E" w:rsidP="0003079A">
    <w:pPr>
      <w:pStyle w:val="a3"/>
      <w:jc w:val="center"/>
      <w:rPr>
        <w:rFonts w:ascii="Times New Roman" w:hAnsi="Times New Roman"/>
        <w:sz w:val="24"/>
        <w:szCs w:val="24"/>
        <w:lang w:val="uk-UA"/>
      </w:rPr>
    </w:pPr>
    <w:r w:rsidRPr="007E33A8">
      <w:rPr>
        <w:rFonts w:ascii="Times New Roman" w:hAnsi="Times New Roman"/>
        <w:sz w:val="24"/>
        <w:szCs w:val="24"/>
      </w:rPr>
      <w:fldChar w:fldCharType="begin"/>
    </w:r>
    <w:r w:rsidRPr="007E33A8">
      <w:rPr>
        <w:rFonts w:ascii="Times New Roman" w:hAnsi="Times New Roman"/>
        <w:sz w:val="24"/>
        <w:szCs w:val="24"/>
      </w:rPr>
      <w:instrText>PAGE   \* MERGEFORMAT</w:instrText>
    </w:r>
    <w:r w:rsidRPr="007E33A8">
      <w:rPr>
        <w:rFonts w:ascii="Times New Roman" w:hAnsi="Times New Roman"/>
        <w:sz w:val="24"/>
        <w:szCs w:val="24"/>
      </w:rPr>
      <w:fldChar w:fldCharType="separate"/>
    </w:r>
    <w:r w:rsidRPr="008A783E">
      <w:rPr>
        <w:rFonts w:ascii="Times New Roman" w:hAnsi="Times New Roman"/>
        <w:noProof/>
        <w:sz w:val="24"/>
        <w:szCs w:val="24"/>
        <w:lang w:val="uk-UA"/>
      </w:rPr>
      <w:t>5</w:t>
    </w:r>
    <w:r w:rsidRPr="007E33A8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9B7B7C"/>
    <w:multiLevelType w:val="hybridMultilevel"/>
    <w:tmpl w:val="06BEEA0C"/>
    <w:lvl w:ilvl="0" w:tplc="E326CDBA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827"/>
    <w:rsid w:val="00003D1C"/>
    <w:rsid w:val="00003EBA"/>
    <w:rsid w:val="000040F5"/>
    <w:rsid w:val="00012919"/>
    <w:rsid w:val="00026B0F"/>
    <w:rsid w:val="00031888"/>
    <w:rsid w:val="00035B66"/>
    <w:rsid w:val="000373D5"/>
    <w:rsid w:val="000405E2"/>
    <w:rsid w:val="0004129F"/>
    <w:rsid w:val="00044469"/>
    <w:rsid w:val="00046778"/>
    <w:rsid w:val="000532A1"/>
    <w:rsid w:val="0005510A"/>
    <w:rsid w:val="00073BFD"/>
    <w:rsid w:val="00086C8B"/>
    <w:rsid w:val="00090E05"/>
    <w:rsid w:val="0009159A"/>
    <w:rsid w:val="000929DE"/>
    <w:rsid w:val="000A6F87"/>
    <w:rsid w:val="000B4A81"/>
    <w:rsid w:val="000B59FA"/>
    <w:rsid w:val="000C1095"/>
    <w:rsid w:val="000C480D"/>
    <w:rsid w:val="000D05C8"/>
    <w:rsid w:val="000D0DB3"/>
    <w:rsid w:val="000E6698"/>
    <w:rsid w:val="000F2B62"/>
    <w:rsid w:val="000F46A7"/>
    <w:rsid w:val="000F567F"/>
    <w:rsid w:val="000F6558"/>
    <w:rsid w:val="000F7891"/>
    <w:rsid w:val="0010051F"/>
    <w:rsid w:val="0010134B"/>
    <w:rsid w:val="00101C26"/>
    <w:rsid w:val="001034DC"/>
    <w:rsid w:val="0010748E"/>
    <w:rsid w:val="00111F07"/>
    <w:rsid w:val="00111FF9"/>
    <w:rsid w:val="00113375"/>
    <w:rsid w:val="00113DF7"/>
    <w:rsid w:val="00120058"/>
    <w:rsid w:val="00120317"/>
    <w:rsid w:val="00144B73"/>
    <w:rsid w:val="00154A9E"/>
    <w:rsid w:val="0016189F"/>
    <w:rsid w:val="001662B6"/>
    <w:rsid w:val="001706FB"/>
    <w:rsid w:val="00182DAD"/>
    <w:rsid w:val="001B3D50"/>
    <w:rsid w:val="001B5AEF"/>
    <w:rsid w:val="001C1631"/>
    <w:rsid w:val="001C3013"/>
    <w:rsid w:val="001D2FBC"/>
    <w:rsid w:val="001D3D6C"/>
    <w:rsid w:val="001E1CE5"/>
    <w:rsid w:val="001E5FF9"/>
    <w:rsid w:val="001E6FCB"/>
    <w:rsid w:val="00205021"/>
    <w:rsid w:val="00206511"/>
    <w:rsid w:val="00217C71"/>
    <w:rsid w:val="00230827"/>
    <w:rsid w:val="00245241"/>
    <w:rsid w:val="00264197"/>
    <w:rsid w:val="002717B9"/>
    <w:rsid w:val="00277982"/>
    <w:rsid w:val="002A608F"/>
    <w:rsid w:val="002B49A5"/>
    <w:rsid w:val="002C17FF"/>
    <w:rsid w:val="002D557C"/>
    <w:rsid w:val="002D5A5E"/>
    <w:rsid w:val="002D6C81"/>
    <w:rsid w:val="002D7544"/>
    <w:rsid w:val="002F6189"/>
    <w:rsid w:val="002F744B"/>
    <w:rsid w:val="003018AC"/>
    <w:rsid w:val="00302C40"/>
    <w:rsid w:val="00315CA2"/>
    <w:rsid w:val="00325B57"/>
    <w:rsid w:val="00326D38"/>
    <w:rsid w:val="00333D83"/>
    <w:rsid w:val="00345E01"/>
    <w:rsid w:val="00357063"/>
    <w:rsid w:val="003635C6"/>
    <w:rsid w:val="003748AF"/>
    <w:rsid w:val="00387F3D"/>
    <w:rsid w:val="003D1CB4"/>
    <w:rsid w:val="003D7E78"/>
    <w:rsid w:val="003E219E"/>
    <w:rsid w:val="003F18A2"/>
    <w:rsid w:val="003F1F5B"/>
    <w:rsid w:val="003F7965"/>
    <w:rsid w:val="00413D95"/>
    <w:rsid w:val="00425523"/>
    <w:rsid w:val="004441CF"/>
    <w:rsid w:val="00445AF6"/>
    <w:rsid w:val="004460FE"/>
    <w:rsid w:val="00460FF5"/>
    <w:rsid w:val="00467066"/>
    <w:rsid w:val="00490F7F"/>
    <w:rsid w:val="00492A47"/>
    <w:rsid w:val="004A2A12"/>
    <w:rsid w:val="004A35FF"/>
    <w:rsid w:val="004B3C08"/>
    <w:rsid w:val="004B75B9"/>
    <w:rsid w:val="004C3D8E"/>
    <w:rsid w:val="004C40E5"/>
    <w:rsid w:val="004C75A6"/>
    <w:rsid w:val="004E503C"/>
    <w:rsid w:val="004F31BF"/>
    <w:rsid w:val="00503689"/>
    <w:rsid w:val="005049C3"/>
    <w:rsid w:val="00511C60"/>
    <w:rsid w:val="005143AC"/>
    <w:rsid w:val="00514B70"/>
    <w:rsid w:val="0052114C"/>
    <w:rsid w:val="00521DA9"/>
    <w:rsid w:val="00522A60"/>
    <w:rsid w:val="00527519"/>
    <w:rsid w:val="005332CD"/>
    <w:rsid w:val="00537152"/>
    <w:rsid w:val="00540EF2"/>
    <w:rsid w:val="00556604"/>
    <w:rsid w:val="00564B79"/>
    <w:rsid w:val="0056554F"/>
    <w:rsid w:val="0058543B"/>
    <w:rsid w:val="00595AF3"/>
    <w:rsid w:val="005B26E4"/>
    <w:rsid w:val="005B378B"/>
    <w:rsid w:val="005D2CCE"/>
    <w:rsid w:val="005D2D0F"/>
    <w:rsid w:val="005E5AE0"/>
    <w:rsid w:val="0060324B"/>
    <w:rsid w:val="006057E4"/>
    <w:rsid w:val="00607A2B"/>
    <w:rsid w:val="00612E9A"/>
    <w:rsid w:val="006151BB"/>
    <w:rsid w:val="006217A5"/>
    <w:rsid w:val="00625DAC"/>
    <w:rsid w:val="00645D8D"/>
    <w:rsid w:val="00663CCE"/>
    <w:rsid w:val="00677BDD"/>
    <w:rsid w:val="00677FC6"/>
    <w:rsid w:val="006A0EB9"/>
    <w:rsid w:val="006A120A"/>
    <w:rsid w:val="006A4797"/>
    <w:rsid w:val="006A75F0"/>
    <w:rsid w:val="006A76EB"/>
    <w:rsid w:val="006A7F9A"/>
    <w:rsid w:val="006B0E14"/>
    <w:rsid w:val="006B46B6"/>
    <w:rsid w:val="006B6C81"/>
    <w:rsid w:val="006B6F7F"/>
    <w:rsid w:val="006B77FF"/>
    <w:rsid w:val="006C3E73"/>
    <w:rsid w:val="006D29C5"/>
    <w:rsid w:val="006D457B"/>
    <w:rsid w:val="006F6E53"/>
    <w:rsid w:val="006F7682"/>
    <w:rsid w:val="00710578"/>
    <w:rsid w:val="007139F6"/>
    <w:rsid w:val="007431E1"/>
    <w:rsid w:val="007549C0"/>
    <w:rsid w:val="0075534C"/>
    <w:rsid w:val="00760DF4"/>
    <w:rsid w:val="00777871"/>
    <w:rsid w:val="00784EF6"/>
    <w:rsid w:val="007941D0"/>
    <w:rsid w:val="007A22D6"/>
    <w:rsid w:val="007A6E12"/>
    <w:rsid w:val="007B02DB"/>
    <w:rsid w:val="007B7511"/>
    <w:rsid w:val="007D13C3"/>
    <w:rsid w:val="007D1B2F"/>
    <w:rsid w:val="007E1B30"/>
    <w:rsid w:val="007E2966"/>
    <w:rsid w:val="007F2F93"/>
    <w:rsid w:val="00811913"/>
    <w:rsid w:val="00816DC6"/>
    <w:rsid w:val="008202BC"/>
    <w:rsid w:val="00823562"/>
    <w:rsid w:val="00827F18"/>
    <w:rsid w:val="00832F26"/>
    <w:rsid w:val="00842B7F"/>
    <w:rsid w:val="00844495"/>
    <w:rsid w:val="00855E01"/>
    <w:rsid w:val="00855EDE"/>
    <w:rsid w:val="00856662"/>
    <w:rsid w:val="0087006B"/>
    <w:rsid w:val="00875B42"/>
    <w:rsid w:val="00887293"/>
    <w:rsid w:val="00887610"/>
    <w:rsid w:val="00892181"/>
    <w:rsid w:val="00896D65"/>
    <w:rsid w:val="008B5608"/>
    <w:rsid w:val="008C67D6"/>
    <w:rsid w:val="008D0337"/>
    <w:rsid w:val="008D4D1D"/>
    <w:rsid w:val="008D5A13"/>
    <w:rsid w:val="008E0F1E"/>
    <w:rsid w:val="008E74D2"/>
    <w:rsid w:val="008F491A"/>
    <w:rsid w:val="008F5232"/>
    <w:rsid w:val="008F663B"/>
    <w:rsid w:val="008F6EBB"/>
    <w:rsid w:val="00902A13"/>
    <w:rsid w:val="00912B98"/>
    <w:rsid w:val="00917B8F"/>
    <w:rsid w:val="009246BC"/>
    <w:rsid w:val="00925C5E"/>
    <w:rsid w:val="00943317"/>
    <w:rsid w:val="009433AF"/>
    <w:rsid w:val="00945C35"/>
    <w:rsid w:val="00950B25"/>
    <w:rsid w:val="00974C3A"/>
    <w:rsid w:val="00974CB7"/>
    <w:rsid w:val="00976D1D"/>
    <w:rsid w:val="00993680"/>
    <w:rsid w:val="009A1078"/>
    <w:rsid w:val="009B1528"/>
    <w:rsid w:val="009B5DB9"/>
    <w:rsid w:val="009B5E85"/>
    <w:rsid w:val="009C2BE3"/>
    <w:rsid w:val="009C3746"/>
    <w:rsid w:val="009C7A4C"/>
    <w:rsid w:val="009D599D"/>
    <w:rsid w:val="009E49E3"/>
    <w:rsid w:val="009F1E95"/>
    <w:rsid w:val="00A1145E"/>
    <w:rsid w:val="00A138AB"/>
    <w:rsid w:val="00A149F2"/>
    <w:rsid w:val="00A3561E"/>
    <w:rsid w:val="00A36DA9"/>
    <w:rsid w:val="00A414DA"/>
    <w:rsid w:val="00A53237"/>
    <w:rsid w:val="00A67081"/>
    <w:rsid w:val="00A80688"/>
    <w:rsid w:val="00A91760"/>
    <w:rsid w:val="00A93046"/>
    <w:rsid w:val="00AB22F7"/>
    <w:rsid w:val="00AB55FD"/>
    <w:rsid w:val="00AC1C05"/>
    <w:rsid w:val="00AD60A1"/>
    <w:rsid w:val="00AD69F1"/>
    <w:rsid w:val="00AE0565"/>
    <w:rsid w:val="00AE0CED"/>
    <w:rsid w:val="00AF4DA5"/>
    <w:rsid w:val="00B02C45"/>
    <w:rsid w:val="00B0689D"/>
    <w:rsid w:val="00B06D3D"/>
    <w:rsid w:val="00B12386"/>
    <w:rsid w:val="00B13A7B"/>
    <w:rsid w:val="00B14C42"/>
    <w:rsid w:val="00B17DA4"/>
    <w:rsid w:val="00B20551"/>
    <w:rsid w:val="00B270F0"/>
    <w:rsid w:val="00B27955"/>
    <w:rsid w:val="00B3458A"/>
    <w:rsid w:val="00B36D70"/>
    <w:rsid w:val="00B378DE"/>
    <w:rsid w:val="00B405E3"/>
    <w:rsid w:val="00B411C4"/>
    <w:rsid w:val="00B436BA"/>
    <w:rsid w:val="00B43C38"/>
    <w:rsid w:val="00B45A40"/>
    <w:rsid w:val="00B63E50"/>
    <w:rsid w:val="00B7414C"/>
    <w:rsid w:val="00B7745D"/>
    <w:rsid w:val="00B813BC"/>
    <w:rsid w:val="00B85EF4"/>
    <w:rsid w:val="00B874BA"/>
    <w:rsid w:val="00B95296"/>
    <w:rsid w:val="00BA3665"/>
    <w:rsid w:val="00BA66A1"/>
    <w:rsid w:val="00BB1212"/>
    <w:rsid w:val="00BC1A43"/>
    <w:rsid w:val="00BC1ADC"/>
    <w:rsid w:val="00BD07EA"/>
    <w:rsid w:val="00BF4A90"/>
    <w:rsid w:val="00BF5848"/>
    <w:rsid w:val="00BF70A1"/>
    <w:rsid w:val="00BF7D7B"/>
    <w:rsid w:val="00C22A6D"/>
    <w:rsid w:val="00C23AE9"/>
    <w:rsid w:val="00C26DB5"/>
    <w:rsid w:val="00C26F2F"/>
    <w:rsid w:val="00C3562B"/>
    <w:rsid w:val="00C35DBB"/>
    <w:rsid w:val="00C42ADC"/>
    <w:rsid w:val="00C5304A"/>
    <w:rsid w:val="00C57A31"/>
    <w:rsid w:val="00C81E54"/>
    <w:rsid w:val="00C93797"/>
    <w:rsid w:val="00C9518D"/>
    <w:rsid w:val="00CA5A2A"/>
    <w:rsid w:val="00CB45DD"/>
    <w:rsid w:val="00CD53EB"/>
    <w:rsid w:val="00CE0CAB"/>
    <w:rsid w:val="00CE6E34"/>
    <w:rsid w:val="00CE7AEE"/>
    <w:rsid w:val="00CF0534"/>
    <w:rsid w:val="00D0028D"/>
    <w:rsid w:val="00D11425"/>
    <w:rsid w:val="00D13F12"/>
    <w:rsid w:val="00D31713"/>
    <w:rsid w:val="00D33900"/>
    <w:rsid w:val="00D409F1"/>
    <w:rsid w:val="00D4776F"/>
    <w:rsid w:val="00D52778"/>
    <w:rsid w:val="00D561FB"/>
    <w:rsid w:val="00D625B2"/>
    <w:rsid w:val="00D6438B"/>
    <w:rsid w:val="00D66B22"/>
    <w:rsid w:val="00D770B7"/>
    <w:rsid w:val="00D917AD"/>
    <w:rsid w:val="00D961B6"/>
    <w:rsid w:val="00D96BD2"/>
    <w:rsid w:val="00D977C2"/>
    <w:rsid w:val="00DA031B"/>
    <w:rsid w:val="00DA6984"/>
    <w:rsid w:val="00DA7E9A"/>
    <w:rsid w:val="00DC01B3"/>
    <w:rsid w:val="00DC025E"/>
    <w:rsid w:val="00DF0D20"/>
    <w:rsid w:val="00DF65A9"/>
    <w:rsid w:val="00E0250F"/>
    <w:rsid w:val="00E0416B"/>
    <w:rsid w:val="00E11C26"/>
    <w:rsid w:val="00E122A9"/>
    <w:rsid w:val="00E2175E"/>
    <w:rsid w:val="00E31D19"/>
    <w:rsid w:val="00E33F6B"/>
    <w:rsid w:val="00E425FE"/>
    <w:rsid w:val="00E4513E"/>
    <w:rsid w:val="00E4762C"/>
    <w:rsid w:val="00E50DEB"/>
    <w:rsid w:val="00E52439"/>
    <w:rsid w:val="00E5438D"/>
    <w:rsid w:val="00E578A1"/>
    <w:rsid w:val="00E610F3"/>
    <w:rsid w:val="00E71D58"/>
    <w:rsid w:val="00E728CD"/>
    <w:rsid w:val="00E77A19"/>
    <w:rsid w:val="00E81AAD"/>
    <w:rsid w:val="00E86688"/>
    <w:rsid w:val="00E906EA"/>
    <w:rsid w:val="00EB69F1"/>
    <w:rsid w:val="00ED2980"/>
    <w:rsid w:val="00ED3CB9"/>
    <w:rsid w:val="00ED72A3"/>
    <w:rsid w:val="00EE0412"/>
    <w:rsid w:val="00EE1107"/>
    <w:rsid w:val="00EE4102"/>
    <w:rsid w:val="00EF3952"/>
    <w:rsid w:val="00EF3A49"/>
    <w:rsid w:val="00EF5A2D"/>
    <w:rsid w:val="00F02539"/>
    <w:rsid w:val="00F1575A"/>
    <w:rsid w:val="00F352DD"/>
    <w:rsid w:val="00F51B16"/>
    <w:rsid w:val="00F61109"/>
    <w:rsid w:val="00F62EF3"/>
    <w:rsid w:val="00F63DDC"/>
    <w:rsid w:val="00F728E8"/>
    <w:rsid w:val="00F7544B"/>
    <w:rsid w:val="00F7649B"/>
    <w:rsid w:val="00FB1685"/>
    <w:rsid w:val="00FB3D98"/>
    <w:rsid w:val="00FB446B"/>
    <w:rsid w:val="00FC4AFA"/>
    <w:rsid w:val="00FC4C0D"/>
    <w:rsid w:val="00FC7954"/>
    <w:rsid w:val="00FD1438"/>
    <w:rsid w:val="00FD2A72"/>
    <w:rsid w:val="00FE36B2"/>
    <w:rsid w:val="00FE44E0"/>
    <w:rsid w:val="00FE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63CE1"/>
  <w15:chartTrackingRefBased/>
  <w15:docId w15:val="{775E7FD5-E12E-41B9-9BEA-EF0DCFD57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324B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0324B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60324B"/>
    <w:rPr>
      <w:rFonts w:ascii="Calibri" w:eastAsia="Calibri" w:hAnsi="Calibri" w:cs="Times New Roman"/>
      <w:lang w:val="en-US"/>
    </w:rPr>
  </w:style>
  <w:style w:type="paragraph" w:styleId="a5">
    <w:name w:val="Normal (Web)"/>
    <w:basedOn w:val="a"/>
    <w:uiPriority w:val="99"/>
    <w:unhideWhenUsed/>
    <w:rsid w:val="000467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6">
    <w:name w:val="Strong"/>
    <w:basedOn w:val="a0"/>
    <w:uiPriority w:val="22"/>
    <w:qFormat/>
    <w:rsid w:val="00046778"/>
    <w:rPr>
      <w:b/>
      <w:bCs/>
    </w:rPr>
  </w:style>
  <w:style w:type="paragraph" w:styleId="a7">
    <w:name w:val="List Paragraph"/>
    <w:basedOn w:val="a"/>
    <w:uiPriority w:val="34"/>
    <w:qFormat/>
    <w:rsid w:val="0010134B"/>
    <w:pPr>
      <w:ind w:left="720"/>
      <w:contextualSpacing/>
    </w:pPr>
  </w:style>
  <w:style w:type="paragraph" w:styleId="a8">
    <w:name w:val="No Spacing"/>
    <w:uiPriority w:val="1"/>
    <w:qFormat/>
    <w:rsid w:val="007A6E12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a9">
    <w:name w:val="annotation reference"/>
    <w:basedOn w:val="a0"/>
    <w:uiPriority w:val="99"/>
    <w:semiHidden/>
    <w:unhideWhenUsed/>
    <w:rsid w:val="009E49E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49E3"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9E49E3"/>
    <w:rPr>
      <w:rFonts w:ascii="Calibri" w:eastAsia="Calibri" w:hAnsi="Calibri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49E3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9E49E3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9E49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9E49E3"/>
    <w:rPr>
      <w:rFonts w:ascii="Segoe UI" w:eastAsia="Calibri" w:hAnsi="Segoe UI" w:cs="Segoe UI"/>
      <w:sz w:val="18"/>
      <w:szCs w:val="18"/>
      <w:lang w:val="en-US"/>
    </w:rPr>
  </w:style>
  <w:style w:type="paragraph" w:styleId="af0">
    <w:name w:val="Revision"/>
    <w:hidden/>
    <w:uiPriority w:val="99"/>
    <w:semiHidden/>
    <w:rsid w:val="00A414DA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af1">
    <w:name w:val="Hyperlink"/>
    <w:basedOn w:val="a0"/>
    <w:uiPriority w:val="99"/>
    <w:unhideWhenUsed/>
    <w:rsid w:val="00A93046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A930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8011</Words>
  <Characters>4567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12553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Чуб</dc:creator>
  <cp:keywords/>
  <dc:description/>
  <cp:lastModifiedBy>Ігор Козак</cp:lastModifiedBy>
  <cp:revision>6</cp:revision>
  <dcterms:created xsi:type="dcterms:W3CDTF">2026-07-28T07:11:00Z</dcterms:created>
  <dcterms:modified xsi:type="dcterms:W3CDTF">2026-07-28T07:41:00Z</dcterms:modified>
</cp:coreProperties>
</file>