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3C6" w:rsidRPr="00F71C5B" w:rsidRDefault="00C453C6" w:rsidP="00C453C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1C5B">
        <w:rPr>
          <w:rFonts w:ascii="Times New Roman" w:hAnsi="Times New Roman" w:cs="Times New Roman"/>
          <w:b/>
          <w:bCs/>
          <w:sz w:val="24"/>
          <w:szCs w:val="24"/>
        </w:rPr>
        <w:t>ПОРІВНЯЛЬНА ТАБЛИЦЯ</w:t>
      </w:r>
    </w:p>
    <w:p w:rsidR="00C453C6" w:rsidRPr="00F71C5B" w:rsidRDefault="00C453C6" w:rsidP="00C453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1C5B">
        <w:rPr>
          <w:rFonts w:ascii="Times New Roman" w:hAnsi="Times New Roman" w:cs="Times New Roman"/>
          <w:b/>
          <w:bCs/>
          <w:sz w:val="24"/>
          <w:szCs w:val="24"/>
        </w:rPr>
        <w:t xml:space="preserve">проєкту рішення НКРЕКП, що має ознаки регуляторного акта, – </w:t>
      </w:r>
      <w:r w:rsidRPr="00F71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постанови НКРЕКП  «Про затвердження Змін до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Правил ринку</w:t>
      </w:r>
      <w:r w:rsidR="004337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«на добу наперед» та внутрішньодобового ринку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4"/>
        <w:gridCol w:w="7564"/>
      </w:tblGrid>
      <w:tr w:rsidR="00C453C6" w:rsidRPr="00BA1118" w:rsidTr="004F246D">
        <w:tc>
          <w:tcPr>
            <w:tcW w:w="7564" w:type="dxa"/>
          </w:tcPr>
          <w:p w:rsidR="00C453C6" w:rsidRPr="00BA1118" w:rsidRDefault="00C453C6" w:rsidP="004F2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Чинна редакція</w:t>
            </w:r>
          </w:p>
        </w:tc>
        <w:tc>
          <w:tcPr>
            <w:tcW w:w="7564" w:type="dxa"/>
          </w:tcPr>
          <w:p w:rsidR="00C453C6" w:rsidRPr="00BA1118" w:rsidRDefault="00C453C6" w:rsidP="004F2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8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Редакція проєкту рішення НКРЕКП</w:t>
            </w:r>
          </w:p>
        </w:tc>
      </w:tr>
      <w:tr w:rsidR="00C453C6" w:rsidRPr="00BA1118" w:rsidTr="00C453C6">
        <w:trPr>
          <w:trHeight w:val="511"/>
        </w:trPr>
        <w:tc>
          <w:tcPr>
            <w:tcW w:w="15128" w:type="dxa"/>
            <w:gridSpan w:val="2"/>
          </w:tcPr>
          <w:p w:rsidR="00C453C6" w:rsidRPr="00BA1118" w:rsidRDefault="00C453C6" w:rsidP="00C453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3C6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ринку</w:t>
            </w:r>
            <w:r w:rsidR="004337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«на добу наперед» та внутрішньодобового ринку</w:t>
            </w:r>
            <w:r w:rsidRPr="00C453C6">
              <w:rPr>
                <w:rFonts w:ascii="Times New Roman" w:hAnsi="Times New Roman" w:cs="Times New Roman"/>
                <w:i/>
                <w:sz w:val="24"/>
                <w:szCs w:val="24"/>
              </w:rPr>
              <w:t>, затверджені постановою НКРЕКП від 14.03.2018 № 30</w:t>
            </w:r>
            <w:r w:rsidR="004337B1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4337B1" w:rsidRPr="00B26839" w:rsidTr="00B26839"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3.5.3. Заявки на торги на ВДР від імені учасника РДН/ВДР можуть подавати виключно уповноважені особи учасника РДН/ВДР. Уповноважені особи учасника РДН/ВДР подають заявки на торги на ВДР через програмне забезпечення ОР відповідно до інструкції з користування програмним забезпеченням ОР.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n1275"/>
            <w:bookmarkEnd w:id="0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Учасник РДН/ВДР під свою відповідальність та лише під своїм логіном та паролем надає право надання уповноваженою особою іншого учасника РДН/ВДР заявок на торги на РДН та ВДР.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n1276"/>
            <w:bookmarkEnd w:id="1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Кожний учасник РДН/ВДР несе відповідальність за своєчасність надання, правильність та повноту поданих заявок на торги на ВДР.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n1277"/>
            <w:bookmarkEnd w:id="2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Учасники РДН/ВДР мають право коригувати та/або скасовувати подані ними заявки на торги на ВДР до часу «закриття воріт ВДР» та за умови, що відповідна заявка не була акцептована.</w:t>
            </w:r>
          </w:p>
          <w:p w:rsidR="004337B1" w:rsidRPr="00F70230" w:rsidRDefault="004337B1" w:rsidP="004337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n1278"/>
            <w:bookmarkEnd w:id="3"/>
            <w:r w:rsidRPr="00F70230">
              <w:rPr>
                <w:rFonts w:ascii="Times New Roman" w:hAnsi="Times New Roman" w:cs="Times New Roman"/>
                <w:b/>
                <w:sz w:val="24"/>
                <w:szCs w:val="24"/>
              </w:rPr>
              <w:t>У випадку необхідності внесення будь-яких змін до заявки на ВДР учасник РДН/ВДР повинен скасувати таку заявку та подати нову.</w:t>
            </w:r>
          </w:p>
        </w:tc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3.5.3. Заявки на торги на ВДР від імені учасника РДН/ВДР можуть подавати виключно уповноважені особи учасника РДН/ВДР. Уповноважені особи учасника РДН/ВДР подають заявки на торги на ВДР через програмне забезпечення ОР відповідно до інструкції з користування програмним забезпеченням ОР.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Учасник РДН/ВДР під свою відповідальність та лише під своїм логіном та паролем надає право надання уповноваженою особою іншого учасника РДН/ВДР заявок на торги на РДН та ВДР.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Кожний учасник РДН/ВДР несе відповідальність за своєчасність надання, правильність та повноту поданих заявок на торги на ВДР.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Учасники РДН/ВДР мають право коригувати та/або скасовувати подані ними заявки на торги на ВДР до часу «закриття воріт ВДР» та за умови, що відповідна заявка не була акцептована.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У випадку необхідності внесення будь-яких змін до заявки на ВДР учасник РДН/ВДР повинен скасувати таку заявку та подати нову.</w:t>
            </w:r>
          </w:p>
        </w:tc>
      </w:tr>
      <w:tr w:rsidR="004337B1" w:rsidRPr="00B26839" w:rsidTr="004F246D">
        <w:tc>
          <w:tcPr>
            <w:tcW w:w="7564" w:type="dxa"/>
          </w:tcPr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3.5.4. ОР при надходженні заявок на торги на ВДР здійснює їх перевірку щодо виконання для відповідної доби постачання таких умов: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n2064"/>
            <w:bookmarkEnd w:id="4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1) учасник РДН/ВДР, який подав заявку, продовжує виконання зобов'язань за договором про врегулювання небалансів електричної енергії з ОСП;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n2065"/>
            <w:bookmarkEnd w:id="5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2) учаснику РДН/ВДР, що подав заявку, не закрито доступ до торгів на ВДР;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n2066"/>
            <w:bookmarkEnd w:id="6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3) договір про купівлю-продаж електричної енергії на ВДР учасника РДН/ВДР, який подав заявку, є чинним;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n2067"/>
            <w:bookmarkEnd w:id="7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4) заявка сформована відповідно до Вимог складання заявок на торги;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n2068"/>
            <w:bookmarkEnd w:id="8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5) на рахунку(ах) </w:t>
            </w:r>
            <w:proofErr w:type="spellStart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ескроу</w:t>
            </w:r>
            <w:proofErr w:type="spellEnd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учасника РДН/ВДР достатньо вільних від зобов'язань коштів для покриття: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n2069"/>
            <w:bookmarkEnd w:id="9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разі купівлі електричної енергії - вартості електричної енергії, заявленої учасником РДН/ВДР для купівлі, та вартості послуг ОР із здійснення операцій купівлі-продажу на РДН/ВДР (з урахуванням сум податку на додану вартість, які будуть включені до вартості електричної енергії та послуг);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n2070"/>
            <w:bookmarkEnd w:id="10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 разі продажу електричної енергії - вартості послуг ОР із здійснення операцій купівлі-продажу на РДН/ВДР (з урахуванням сум податку на додану вартість, які будуть включені до вартості послуг);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n2071"/>
            <w:bookmarkEnd w:id="11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6) заявлені учасником РДН/ВДР для продажу на ВДР обсяги електричної енергії не перевищують максимальний обсяг продажу на ВДР, що розраховується виходячи з максимального обсягу продажу електричної енергії на РДН та обсягів купівлі-продажу електричної енергії за результатами торгів на РДН;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n2072"/>
            <w:bookmarkEnd w:id="12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7) ціни в заявках відповідають вимогам пункту 3.1.6 глави 3.1 цього розділу.</w:t>
            </w:r>
          </w:p>
        </w:tc>
        <w:tc>
          <w:tcPr>
            <w:tcW w:w="7564" w:type="dxa"/>
          </w:tcPr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3.5.4. ОР при надходженні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/коригуванні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заявок на торги на ВДР здійснює їх перевірку щодо виконання для відповідної доби постачання таких умов: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1) учасник РДН/ВДР, який подав заявку, продовжує виконання зобов'язань за договором про врегулювання небалансів електричної енергії з ОСП;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2) учаснику РДН/ВДР, що подав заявку, не закрито доступ до торгів на ВДР;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3) договір про купівлю-продаж електричної енергії на ВДР учасника РДН/ВДР, який подав заявку, є чинним;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4) заявка сформована відповідно до Вимог складання заявок на торги;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5) на рахунку(ах) </w:t>
            </w:r>
            <w:proofErr w:type="spellStart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ескроу</w:t>
            </w:r>
            <w:proofErr w:type="spellEnd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учасника РДН/ВДР достатньо вільних від зобов'язань коштів для покриття: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разі купівлі електричної енергії - вартості електричної енергії, заявленої учасником РДН/ВДР для купівлі, та вартості послуг ОР із здійснення операцій купівлі-продажу на РДН/ВДР (з урахуванням сум податку на додану вартість, які будуть включені до вартості електричної енергії та послуг);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 разі продажу електричної енергії - вартості послуг ОР із здійснення операцій купівлі-продажу на РДН/ВДР (з урахуванням сум податку на додану вартість, які будуть включені до вартості послуг);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6) заявлені учасником РДН/ВДР для продажу на ВДР обсяги електричної енергії не перевищують максимальний обсяг продажу на ВДР, що розраховується виходячи з максимального обсягу продажу електричної енергії на РДН та обсягів купівлі-продажу електричної енергії за результатами торгів на РДН;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7) ціни в заявках відповідають вимогам пункту 3.1.6 глави 3.1 цього розділу.</w:t>
            </w:r>
          </w:p>
        </w:tc>
      </w:tr>
      <w:tr w:rsidR="003A3CF3" w:rsidRPr="00B26839" w:rsidTr="00B26839">
        <w:tc>
          <w:tcPr>
            <w:tcW w:w="15128" w:type="dxa"/>
            <w:gridSpan w:val="2"/>
            <w:shd w:val="clear" w:color="auto" w:fill="auto"/>
          </w:tcPr>
          <w:p w:rsidR="003A3CF3" w:rsidRPr="00B26839" w:rsidRDefault="003A3CF3" w:rsidP="003A3CF3">
            <w:pPr>
              <w:ind w:firstLine="4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683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Додаток </w:t>
            </w:r>
            <w:r w:rsidR="004337B1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B268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 Правил ринку</w:t>
            </w:r>
            <w:r w:rsidR="004337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«на добу наперед» та внутрішньодобового ринку</w:t>
            </w:r>
          </w:p>
          <w:p w:rsidR="003A3CF3" w:rsidRPr="00B26839" w:rsidRDefault="004337B1" w:rsidP="003A3CF3">
            <w:pPr>
              <w:ind w:firstLine="457"/>
              <w:jc w:val="center"/>
              <w:rPr>
                <w:rFonts w:ascii="Times New Roman" w:hAnsi="Times New Roman" w:cs="Times New Roman"/>
                <w:sz w:val="24"/>
              </w:rPr>
            </w:pPr>
            <w:r w:rsidRPr="004337B1">
              <w:rPr>
                <w:rFonts w:ascii="Times New Roman" w:hAnsi="Times New Roman" w:cs="Times New Roman"/>
                <w:i/>
                <w:sz w:val="24"/>
                <w:szCs w:val="24"/>
              </w:rPr>
              <w:t>Вимоги до складання заявок на торги</w:t>
            </w:r>
          </w:p>
        </w:tc>
      </w:tr>
      <w:tr w:rsidR="004337B1" w:rsidRPr="00B26839" w:rsidTr="00B26839"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pStyle w:val="af2"/>
              <w:spacing w:before="0" w:after="0"/>
              <w:rPr>
                <w:sz w:val="24"/>
                <w:szCs w:val="24"/>
                <w:lang w:val="ru-RU"/>
              </w:rPr>
            </w:pPr>
            <w:r w:rsidRPr="004C05A9">
              <w:rPr>
                <w:sz w:val="24"/>
                <w:szCs w:val="24"/>
              </w:rPr>
              <w:t xml:space="preserve">1.3. Блочні заявки можуть бути простими, профільованими </w:t>
            </w:r>
            <w:r w:rsidRPr="00F70230">
              <w:rPr>
                <w:b/>
                <w:sz w:val="24"/>
                <w:szCs w:val="24"/>
              </w:rPr>
              <w:t>та</w:t>
            </w:r>
            <w:r w:rsidRPr="004C05A9">
              <w:rPr>
                <w:sz w:val="24"/>
                <w:szCs w:val="24"/>
              </w:rPr>
              <w:t xml:space="preserve"> </w:t>
            </w:r>
            <w:r w:rsidRPr="00F70230">
              <w:rPr>
                <w:b/>
                <w:sz w:val="24"/>
                <w:szCs w:val="24"/>
              </w:rPr>
              <w:t>пов’язаними</w:t>
            </w:r>
            <w:r w:rsidRPr="004C05A9">
              <w:rPr>
                <w:sz w:val="24"/>
                <w:szCs w:val="24"/>
              </w:rPr>
              <w:t>.</w:t>
            </w:r>
          </w:p>
        </w:tc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pStyle w:val="af2"/>
              <w:spacing w:before="0" w:after="0"/>
              <w:rPr>
                <w:b/>
                <w:bCs/>
                <w:sz w:val="24"/>
                <w:szCs w:val="24"/>
              </w:rPr>
            </w:pPr>
            <w:r w:rsidRPr="004C05A9">
              <w:rPr>
                <w:sz w:val="24"/>
                <w:szCs w:val="24"/>
              </w:rPr>
              <w:t>1.3. Блочні заявки можуть бути простими, профільованими</w:t>
            </w:r>
            <w:r w:rsidRPr="004C05A9">
              <w:rPr>
                <w:b/>
                <w:bCs/>
                <w:sz w:val="24"/>
                <w:szCs w:val="24"/>
              </w:rPr>
              <w:t>, пов’язаними та циклічними.</w:t>
            </w:r>
          </w:p>
        </w:tc>
      </w:tr>
      <w:tr w:rsidR="004337B1" w:rsidRPr="00B26839" w:rsidTr="00B26839"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pStyle w:val="af2"/>
              <w:spacing w:before="0" w:after="0"/>
              <w:rPr>
                <w:sz w:val="24"/>
                <w:szCs w:val="24"/>
              </w:rPr>
            </w:pPr>
            <w:r w:rsidRPr="004C05A9">
              <w:rPr>
                <w:b/>
                <w:bCs/>
                <w:i/>
                <w:iCs/>
                <w:sz w:val="24"/>
                <w:szCs w:val="24"/>
              </w:rPr>
              <w:t>Положення відсутнє.</w:t>
            </w:r>
          </w:p>
        </w:tc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1.3.3. Циклічна блочна заявка - це взаємопов’язана пара простих блочних заявок з протилежними напрямками виду операції (купівля та продаж).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Прийняття циклічної блочної заявки може відбутися лише за умови акцепту обох заявок, які входять до такої заявки.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Циклічна заявка повинна містити 1 просту блочну заявку на купівлю та 1 </w:t>
            </w:r>
            <w:r w:rsidRPr="004C05A9">
              <w:rPr>
                <w:rStyle w:val="jlqj4b"/>
                <w:rFonts w:ascii="Times New Roman" w:hAnsi="Times New Roman" w:cs="Times New Roman"/>
                <w:b/>
                <w:bCs/>
                <w:sz w:val="24"/>
                <w:szCs w:val="24"/>
              </w:rPr>
              <w:t>просту блочну заявку на продаж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 кількість пар циклічної блочної заявки, що подається одним учасником РДН/ВДР щодо однієї доби постачання – 5 пар.</w:t>
            </w:r>
          </w:p>
        </w:tc>
      </w:tr>
      <w:tr w:rsidR="004337B1" w:rsidRPr="00B26839" w:rsidTr="00B26839">
        <w:tc>
          <w:tcPr>
            <w:tcW w:w="7564" w:type="dxa"/>
            <w:shd w:val="clear" w:color="auto" w:fill="auto"/>
          </w:tcPr>
          <w:p w:rsidR="00F70230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</w:p>
          <w:p w:rsidR="00F70230" w:rsidRPr="00F70230" w:rsidRDefault="00F70230" w:rsidP="00F7023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02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Положення відсутнє</w:t>
            </w:r>
          </w:p>
          <w:p w:rsidR="00F70230" w:rsidRDefault="00F70230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Погодинна заявка на торги на ВДР повинна містити: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торгову зону, в якій планується купівля-продаж електричної енергії;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2) дату доби постачання і розрахунковий період, якого стосується заявка;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3) вид операції (купівля або продаж);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4C0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EIC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-код учасника ринку (учасника РДН/ВДР), що подає заявку;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5) пропонований обсяг продажу або купівлі електричної енергії;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6) ціну продажу або купівлі електричної енергії;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7) умову виконання відповідно до пункту 2.6 цієї глави;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8) дату і час закінчення дії заявки відповідно до пункту 2.5 цієї глави;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9) дату та час подання заявки;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10) КЕП уповноваженої особи учасника РДН/ВДР;</w:t>
            </w:r>
          </w:p>
          <w:p w:rsidR="004337B1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11) ідентифікаційний номер заявки.</w:t>
            </w:r>
          </w:p>
          <w:p w:rsidR="00F70230" w:rsidRDefault="00F70230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30" w:rsidRPr="00F70230" w:rsidRDefault="00F70230" w:rsidP="00F7023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02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Положення відсутнє</w:t>
            </w:r>
          </w:p>
          <w:p w:rsidR="00F70230" w:rsidRPr="004C05A9" w:rsidRDefault="00F70230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2.2. 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Погодинні заявки можуть бути звичайними та типу «Айсберг».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Заявка типу «Айсберг» - погодинна заявка, що має заявлений обсяг купівлі/продажу електричної енергії, поділений на менші за обсягом частини («верхівки»), які </w:t>
            </w:r>
            <w:r w:rsidRPr="001E23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відображаються у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реєстрі заявок 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для інших учасників РДН/ВДР по черзі. Після акцепту відображеної у реєстрі заявок «верхівки» автоматично буде відображена наступна «верхівка» (з новою позначкою дати і часу подання заявки) і цей процес повторюватиметься поки не буде акцептований весь заявлений обсяг або не закінчиться час дії заявки. 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Звичайна погодинна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заявка на торги на ВДР повинна містити: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1) торгову зону, </w:t>
            </w:r>
            <w:bookmarkStart w:id="13" w:name="_GoBack"/>
            <w:r w:rsidR="00C927CC" w:rsidRPr="00C927CC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bookmarkEnd w:id="13"/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якій планується купівля-продаж електричної енергії;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2) дату доби постачання і розрахунковий період, якого стосується заявка;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3) вид операції (купівля або продаж);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4C0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EIC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-код учасника ринку (учасника РДН/ВДР), що подає заявку;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5) пропонований обсяг продажу або купівлі електричної енергії;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6) ціну продажу або купівлі електричної енергії;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7) умову виконання відповідно до пункту 2.6 цієї глави;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8) дату і час закінчення дії заявки відповідно до пункту 2.5 цієї глави;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9) дату та час подання заявки;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10) КЕП уповноваженої особи учасника РДН/ВДР;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11) ідентифікаційний номер заявки. 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Заявка «Айсберг» повинна містити:</w:t>
            </w:r>
          </w:p>
          <w:p w:rsidR="004337B1" w:rsidRPr="004C05A9" w:rsidRDefault="00C927CC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торгову зону, у</w:t>
            </w:r>
            <w:r w:rsidR="004337B1"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якій планується купівля-продаж електричної енергії;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дату доби постачання і розрахунковий період, якого стосується заявка;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 вид операції (купівля або продаж);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4) 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EIC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-код учасника ринку (учасника РДН/ВДР), що подає заявку;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5) пропонований загальний обсяг продажу або купівлі електричної енергії;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 обсяг «верхівки»;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7) ціну продажу або купівлі «верхівки»;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8) крок зміни ціни «верхівки»;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9) дату і час закінчення дії заявки відповідно до пункту 2.5 цієї глави;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10) дату та час подання заявки;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11) КЕП уповноваженої особи учасника РДН/ВДР;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12) ідентифікаційний номер заявки.</w:t>
            </w:r>
          </w:p>
        </w:tc>
      </w:tr>
      <w:tr w:rsidR="004337B1" w:rsidRPr="00B26839" w:rsidTr="00B26839"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 Умови виконання заявок на торги на ВДР можуть бути визначені учасником РДН/ВДР як: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1) негайно або скасувати (IOC) – заявка має бути негайно зіставлена і може бути частково акцептована;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2) повністю або ліквідувати (FOK) – заявка має бути негайно зіставлена і повинна бути повністю акцептована.</w:t>
            </w:r>
          </w:p>
        </w:tc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2.6. Умови виконання 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звичайних погодинних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заявок на торги на ВДР можуть бути визначені учасником РДН/ВДР як: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1) негайно або скасувати (IOC) – заявка має бути негайно зіставлена і може бути частково акцептована;</w:t>
            </w:r>
          </w:p>
          <w:p w:rsidR="004337B1" w:rsidRPr="004C05A9" w:rsidRDefault="004337B1" w:rsidP="0043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2) повністю або ліквідувати (FOK) – заявка має бути негайно зіставлена і повинна бути повністю акцептована.</w:t>
            </w:r>
          </w:p>
        </w:tc>
      </w:tr>
      <w:tr w:rsidR="004337B1" w:rsidRPr="00B26839" w:rsidTr="00B26839">
        <w:tc>
          <w:tcPr>
            <w:tcW w:w="15128" w:type="dxa"/>
            <w:gridSpan w:val="2"/>
            <w:shd w:val="clear" w:color="auto" w:fill="auto"/>
          </w:tcPr>
          <w:p w:rsidR="004337B1" w:rsidRPr="004337B1" w:rsidRDefault="004337B1" w:rsidP="004337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37B1">
              <w:rPr>
                <w:rFonts w:ascii="Times New Roman" w:hAnsi="Times New Roman" w:cs="Times New Roman"/>
                <w:i/>
                <w:sz w:val="24"/>
                <w:szCs w:val="24"/>
              </w:rPr>
              <w:t>Додаток 5 до Правил ринку «на добу наперед» та внутрішньодобового ринку</w:t>
            </w:r>
          </w:p>
          <w:p w:rsidR="004337B1" w:rsidRPr="00B26839" w:rsidRDefault="004337B1" w:rsidP="004337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337B1">
              <w:rPr>
                <w:rFonts w:ascii="Times New Roman" w:hAnsi="Times New Roman" w:cs="Times New Roman"/>
                <w:i/>
                <w:sz w:val="24"/>
                <w:szCs w:val="24"/>
              </w:rPr>
              <w:t>Порядок визначення ціни та обсягів купівлі-продажу електричної енергії на РДН</w:t>
            </w:r>
            <w:r w:rsidRPr="00B268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4337B1" w:rsidRPr="00B26839" w:rsidTr="00B26839"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4.8. Пропорційний розподіл обсягу купленої або проданої електроенергії можливий лише в тому випадку, коли весь обсяг, що відповідає точці перетину, був поданий погодинними заявками без будь-яких неподільних умов. 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Спеціальний підхід застосовується у разі існування в точці перетину</w:t>
            </w:r>
            <w:r w:rsidRPr="00F702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337B1" w:rsidRPr="00F70230" w:rsidRDefault="004337B1" w:rsidP="004337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230">
              <w:rPr>
                <w:rFonts w:ascii="Times New Roman" w:hAnsi="Times New Roman" w:cs="Times New Roman"/>
                <w:b/>
                <w:sz w:val="24"/>
                <w:szCs w:val="24"/>
              </w:rPr>
              <w:t>1) неподільного обсягу погодинної заявки на продаж;</w:t>
            </w:r>
          </w:p>
          <w:p w:rsidR="004337B1" w:rsidRPr="00F70230" w:rsidRDefault="004337B1" w:rsidP="004337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230">
              <w:rPr>
                <w:rFonts w:ascii="Times New Roman" w:hAnsi="Times New Roman" w:cs="Times New Roman"/>
                <w:b/>
                <w:sz w:val="24"/>
                <w:szCs w:val="24"/>
              </w:rPr>
              <w:t>2) профільованої блочної заявки;</w:t>
            </w:r>
          </w:p>
          <w:p w:rsidR="004337B1" w:rsidRPr="00F70230" w:rsidRDefault="004337B1" w:rsidP="004337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230">
              <w:rPr>
                <w:rFonts w:ascii="Times New Roman" w:hAnsi="Times New Roman" w:cs="Times New Roman"/>
                <w:b/>
                <w:sz w:val="24"/>
                <w:szCs w:val="24"/>
              </w:rPr>
              <w:t>3) простої блочної заявки;</w:t>
            </w:r>
          </w:p>
          <w:p w:rsidR="004337B1" w:rsidRPr="00F70230" w:rsidRDefault="004337B1" w:rsidP="004337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230">
              <w:rPr>
                <w:rFonts w:ascii="Times New Roman" w:hAnsi="Times New Roman" w:cs="Times New Roman"/>
                <w:b/>
                <w:sz w:val="24"/>
                <w:szCs w:val="24"/>
              </w:rPr>
              <w:t>4) зв’язаної блочної заявки;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30">
              <w:rPr>
                <w:rFonts w:ascii="Times New Roman" w:hAnsi="Times New Roman" w:cs="Times New Roman"/>
                <w:b/>
                <w:sz w:val="24"/>
                <w:szCs w:val="24"/>
              </w:rPr>
              <w:t>5) гнучкої заявки.</w:t>
            </w:r>
          </w:p>
        </w:tc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4.8. Пропорційний розподіл обсягу купленої або проданої електроенергії можливий лише в тому випадку, коли весь обсяг, що відповідає точці перетину, був поданий погодинними заявками без будь-яких неподільних умов. 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Спеціальний підхід застосовується у разі існування в точці перетину 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будь-яких заявок, що мають умову неподільності обсягу.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7B1" w:rsidRPr="00B26839" w:rsidTr="00B26839"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4.10. У разі невідповідності умовам акцепту, а також у випадках, визначених підпунктом 4.9 цього пункту: 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1) при вилученні кроку заявки з неподільним обсягом погодинної заяви на продаж, алгоритм обирає крок заявки з неподільним обсягом у відповідному розрахунковому періоді, який містить найбільший обсяг електроенергії. У випадку існування двох кроків заявок на продаж/купівлю з неподільним обсягом у відповідному розрахунковому періоді з однаковим обсягом електричної енергії та напрямом (продаж/купівля) обирається крок заявки, що подана пізніше. Після цього обраний крок заявки з неподільним обсягом має бути виключений із заявки;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при вилученні профільованої/простої/</w:t>
            </w:r>
            <w:r w:rsidRPr="00F70230">
              <w:rPr>
                <w:rFonts w:ascii="Times New Roman" w:hAnsi="Times New Roman" w:cs="Times New Roman"/>
                <w:b/>
                <w:sz w:val="24"/>
                <w:szCs w:val="24"/>
              </w:rPr>
              <w:t>зв’язаної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/гнучкої </w:t>
            </w:r>
            <w:r w:rsidRPr="00F70230">
              <w:rPr>
                <w:rFonts w:ascii="Times New Roman" w:hAnsi="Times New Roman" w:cs="Times New Roman"/>
                <w:b/>
                <w:sz w:val="24"/>
                <w:szCs w:val="24"/>
              </w:rPr>
              <w:t>блочної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заявки алгоритм обирає заявку, для якої значення функції S є найвищим. Значення функції S обчислюється за такими формулами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7B1" w:rsidRPr="004C05A9" w:rsidRDefault="00C73B46" w:rsidP="004337B1">
            <w:pPr>
              <w:tabs>
                <w:tab w:val="left" w:pos="375"/>
                <w:tab w:val="left" w:pos="993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продаж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VU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PO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PM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</m:oMath>
            <w:r w:rsidR="004337B1" w:rsidRPr="004C05A9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</w:p>
          <w:p w:rsidR="004337B1" w:rsidRPr="004C05A9" w:rsidRDefault="00C73B46" w:rsidP="004337B1">
            <w:pPr>
              <w:tabs>
                <w:tab w:val="left" w:pos="375"/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купівля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VU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PM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PO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</m:oMath>
            <w:r w:rsidR="004337B1" w:rsidRPr="004C05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337B1" w:rsidRPr="004C05A9" w:rsidRDefault="004337B1" w:rsidP="004337B1">
            <w:pPr>
              <w:tabs>
                <w:tab w:val="left" w:pos="375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де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продаж</m:t>
                  </m:r>
                </m:sub>
              </m:sSub>
            </m:oMath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5A9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S функція для блочних заявок на продаж;</w:t>
            </w:r>
          </w:p>
          <w:p w:rsidR="004337B1" w:rsidRPr="004C05A9" w:rsidRDefault="00C73B46" w:rsidP="004337B1">
            <w:pPr>
              <w:tabs>
                <w:tab w:val="left" w:pos="375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купівля</m:t>
                  </m:r>
                </m:sub>
              </m:sSub>
            </m:oMath>
            <w:r w:rsidR="004337B1"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7B1" w:rsidRPr="004C05A9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="004337B1"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S функція для блочних заявок на купівлю;</w:t>
            </w:r>
          </w:p>
          <w:p w:rsidR="004337B1" w:rsidRPr="004C05A9" w:rsidRDefault="00C73B46" w:rsidP="004337B1">
            <w:pPr>
              <w:tabs>
                <w:tab w:val="left" w:pos="375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oMath>
            <w:r w:rsidR="004337B1" w:rsidRPr="004C05A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</w:t>
            </w:r>
            <w:r w:rsidR="004337B1" w:rsidRPr="004C05A9">
              <w:rPr>
                <w:rFonts w:ascii="Times New Roman" w:hAnsi="Times New Roman" w:cs="Times New Roman"/>
                <w:sz w:val="24"/>
                <w:szCs w:val="24"/>
              </w:rPr>
              <w:t>неакцептований обсяг блочної заявки відповідного розрахункового періоду;</w:t>
            </w:r>
          </w:p>
          <w:p w:rsidR="004337B1" w:rsidRPr="004C05A9" w:rsidRDefault="00C73B46" w:rsidP="004337B1">
            <w:pPr>
              <w:tabs>
                <w:tab w:val="left" w:pos="375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oMath>
            <w:r w:rsidR="004337B1"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– ціна заявки у відповідному розрахунковому періоді;</w:t>
            </w:r>
          </w:p>
          <w:p w:rsidR="004337B1" w:rsidRPr="004C05A9" w:rsidRDefault="00C73B46" w:rsidP="004337B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oMath>
            <w:r w:rsidR="004337B1"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– ціна на РДН у відповідному розрахунковому періоді;</w:t>
            </w:r>
          </w:p>
          <w:p w:rsidR="004337B1" w:rsidRPr="004C05A9" w:rsidRDefault="004337B1" w:rsidP="004337B1">
            <w:pPr>
              <w:tabs>
                <w:tab w:val="left" w:pos="375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4C05A9" w:rsidDel="00404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5A9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розрахунковий період. 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 разі рівних значень функції S серед кількох блочних заявок алгоритм обирає для виключення блочну заявку з найбільшим загальним неакцептованим обсягом електричної енергії VU та у разі продовження існування рівності алгоритм обирає для виключення блочну заявку, що була введена в систему пізніше.</w:t>
            </w:r>
          </w:p>
        </w:tc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4.10. У разі невідповідності умовам акцепту, а також у випадках, визначених підпунктом 4.9 цього пункту: 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1) при вилученні кроку заявки з неподільним обсягом погодинної заяви на продаж, алгоритм обирає крок заявки з неподільним обсягом у відповідному розрахунковому періоді, який містить найбільший обсяг електроенергії. У випадку існування двох кроків заявок на продаж/купівлю з неподільним обсягом у відповідному розрахунковому періоді з однаковим обсягом електричної енергії та напрямом (продаж/купівля) обирається крок заявки, що подана пізніше. Після цього обраний крок заявки з неподільним обсягом має бути виключений із заявки;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при вилученні профільованої 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блочної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/простої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блочної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пов’язаної блочної/циклічної блочної/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гнучкої</w:t>
            </w:r>
            <w:r w:rsidRPr="004C05A9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 блочної</w:t>
            </w: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заявки алгоритм обирає заявку, для якої значення функції S є найвищим. Значення функції S обчислюється за такими формулами</w:t>
            </w:r>
          </w:p>
          <w:p w:rsidR="004337B1" w:rsidRPr="004C05A9" w:rsidRDefault="00C73B46" w:rsidP="004337B1">
            <w:pPr>
              <w:tabs>
                <w:tab w:val="left" w:pos="375"/>
                <w:tab w:val="left" w:pos="993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продаж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VU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PO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PM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</m:oMath>
            <w:r w:rsidR="004337B1" w:rsidRPr="004C05A9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</w:p>
          <w:p w:rsidR="004337B1" w:rsidRPr="004C05A9" w:rsidRDefault="00C73B46" w:rsidP="004337B1">
            <w:pPr>
              <w:tabs>
                <w:tab w:val="left" w:pos="375"/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купівля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VU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PM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PO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</m:oMath>
            <w:r w:rsidR="004337B1" w:rsidRPr="004C05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337B1" w:rsidRPr="004C05A9" w:rsidRDefault="004337B1" w:rsidP="004337B1">
            <w:pPr>
              <w:tabs>
                <w:tab w:val="left" w:pos="375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де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продаж</m:t>
                  </m:r>
                </m:sub>
              </m:sSub>
            </m:oMath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5A9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S функція для блочних заявок на продаж;</w:t>
            </w:r>
          </w:p>
          <w:p w:rsidR="004337B1" w:rsidRPr="004C05A9" w:rsidRDefault="00C73B46" w:rsidP="004337B1">
            <w:pPr>
              <w:tabs>
                <w:tab w:val="left" w:pos="375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купівля</m:t>
                  </m:r>
                </m:sub>
              </m:sSub>
            </m:oMath>
            <w:r w:rsidR="004337B1"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7B1" w:rsidRPr="004C05A9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="004337B1"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S функція для блочних заявок на купівлю;</w:t>
            </w:r>
          </w:p>
          <w:p w:rsidR="004337B1" w:rsidRPr="004C05A9" w:rsidRDefault="00C73B46" w:rsidP="004337B1">
            <w:pPr>
              <w:tabs>
                <w:tab w:val="left" w:pos="375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oMath>
            <w:r w:rsidR="004337B1" w:rsidRPr="004C05A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</w:t>
            </w:r>
            <w:r w:rsidR="004337B1" w:rsidRPr="004C05A9">
              <w:rPr>
                <w:rFonts w:ascii="Times New Roman" w:hAnsi="Times New Roman" w:cs="Times New Roman"/>
                <w:sz w:val="24"/>
                <w:szCs w:val="24"/>
              </w:rPr>
              <w:t>неакцептований обсяг блочної заявки відповідного розрахункового періоду;</w:t>
            </w:r>
          </w:p>
          <w:p w:rsidR="004337B1" w:rsidRPr="004C05A9" w:rsidRDefault="00C73B46" w:rsidP="004337B1">
            <w:pPr>
              <w:tabs>
                <w:tab w:val="left" w:pos="375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oMath>
            <w:r w:rsidR="004337B1"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– ціна заявки у відповідному розрахунковому періоді;</w:t>
            </w:r>
          </w:p>
          <w:p w:rsidR="004337B1" w:rsidRPr="004C05A9" w:rsidRDefault="00C73B46" w:rsidP="004337B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oMath>
            <w:r w:rsidR="004337B1"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– ціна на РДН у відповідному розрахунковому періоді;</w:t>
            </w:r>
          </w:p>
          <w:p w:rsidR="004337B1" w:rsidRPr="004C05A9" w:rsidRDefault="004337B1" w:rsidP="004337B1">
            <w:pPr>
              <w:tabs>
                <w:tab w:val="left" w:pos="375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Pr="004C05A9" w:rsidDel="00404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5A9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розрахунковий період. 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 разі рівних значень функції S серед кількох блочних заявок алгоритм обирає для виключення блочну заявку з найбільшим загальним неакцептованим обсягом електричної енергії VU та у разі продовження існування рівності алгоритм обирає для виключення блочну заявку, що була введена в систему пізніше.</w:t>
            </w:r>
          </w:p>
        </w:tc>
      </w:tr>
      <w:tr w:rsidR="004337B1" w:rsidRPr="00B26839" w:rsidTr="00B26839"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lastRenderedPageBreak/>
              <w:t xml:space="preserve">6. Прийняття блочних заявок здійснюється за такими правилами: 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t>…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t>6.3. Проста блочна заявка на купівлю електричної енергії: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t>1) приймається повністю (коефіцієнт прийняття дорівнює 1 або 100 %), якщо виконані такі умови: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t>середньозважена ціна заявки є вищою або дорівнює середньозваженій ціні, що розраховується відповідно до визначених цін на РДН для розрахункових періодів доби постачання, які входять до блочної заявки;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t>обсяг заявки повністю прийнятий (акцептований) щодо всіх розрахункових періодів доби постачання, які входять до блочної заявки;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 процесі визначення цін та обсягів купівлі-продажу електричної енергії на РДН заявка не визначена неактивною (відхиленою);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t>2) не приймається (коефіцієнт прийняття дорівнює 0 або 0 %), якщо виконана одна з таких умов: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lastRenderedPageBreak/>
              <w:t>середньозважена ціна заявки нижче ніж середньозважена ціна, що розраховується відповідно до визначених цін на РДН для розрахункових періодів доби постачання, що входять до блочної заявки;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 процесі визначення цін та обсягів купівлі-продажу електричної енергії на РДН заявка визначена неактивною (відхиленою);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7B1" w:rsidRPr="00F70230" w:rsidRDefault="00F70230" w:rsidP="004337B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02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Положення відсутнє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3) може бути прийнята повністю </w:t>
            </w:r>
            <w:r w:rsidRPr="004C05A9">
              <w:rPr>
                <w:rStyle w:val="jlqj4b"/>
                <w:rFonts w:ascii="Times New Roman" w:hAnsi="Times New Roman" w:cs="Times New Roman"/>
                <w:sz w:val="24"/>
                <w:szCs w:val="24"/>
              </w:rPr>
              <w:t xml:space="preserve">у випадку невиконання умови,  визначеної абзацом другим підпункту 2 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цього підпункту</w:t>
            </w:r>
            <w:r w:rsidRPr="004C05A9">
              <w:rPr>
                <w:rStyle w:val="jlqj4b"/>
                <w:rFonts w:ascii="Times New Roman" w:hAnsi="Times New Roman" w:cs="Times New Roman"/>
                <w:sz w:val="24"/>
                <w:szCs w:val="24"/>
              </w:rPr>
              <w:t>, якщо проста блочна заявка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на купівлю</w:t>
            </w:r>
            <w:r w:rsidRPr="004C05A9">
              <w:rPr>
                <w:rStyle w:val="jlqj4b"/>
                <w:rFonts w:ascii="Times New Roman" w:hAnsi="Times New Roman" w:cs="Times New Roman"/>
                <w:sz w:val="24"/>
                <w:szCs w:val="24"/>
              </w:rPr>
              <w:t xml:space="preserve"> є частиною </w:t>
            </w:r>
            <w:r w:rsidRPr="00F70230">
              <w:rPr>
                <w:rStyle w:val="jlqj4b"/>
                <w:rFonts w:ascii="Times New Roman" w:hAnsi="Times New Roman" w:cs="Times New Roman"/>
                <w:b/>
                <w:sz w:val="24"/>
                <w:szCs w:val="24"/>
              </w:rPr>
              <w:t>зв’язаної</w:t>
            </w:r>
            <w:r w:rsidRPr="004C05A9">
              <w:rPr>
                <w:rStyle w:val="jlqj4b"/>
                <w:rFonts w:ascii="Times New Roman" w:hAnsi="Times New Roman" w:cs="Times New Roman"/>
                <w:sz w:val="24"/>
                <w:szCs w:val="24"/>
              </w:rPr>
              <w:t xml:space="preserve"> блочної заявки та прийняття її дочірніх пов’язаних блоків забезпечить компенсацію відповідних економічних втрат материнської простої блочної заявки.</w:t>
            </w:r>
          </w:p>
        </w:tc>
        <w:tc>
          <w:tcPr>
            <w:tcW w:w="7564" w:type="dxa"/>
            <w:shd w:val="clear" w:color="auto" w:fill="auto"/>
          </w:tcPr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lastRenderedPageBreak/>
              <w:t xml:space="preserve">6. Прийняття блочних заявок здійснюється за такими правилами: 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t>…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t>6.3. Проста блочна заявка на купівлю електричної енергії: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t>1) приймається повністю (коефіцієнт прийняття дорівнює 1 або 100 %), якщо виконані такі умови: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t>середньозважена ціна заявки є вищою або дорівнює середньозваженій ціні, що розраховується відповідно до визначених цін на РДН для розрахункових періодів доби постачання, які входять до блочної заявки;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t>обсяг заявки повністю прийнятий (акцептований) щодо всіх розрахункових періодів доби постачання, які входять до блочної заявки;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 процесі визначення цін та обсягів купівлі-продажу електричної енергії на РДН заявка не визначена неактивною (відхиленою);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t>2) не приймається (коефіцієнт прийняття дорівнює 0 або 0 %), якщо виконана одна з таких умов:</w:t>
            </w:r>
          </w:p>
          <w:p w:rsidR="004337B1" w:rsidRPr="004C05A9" w:rsidRDefault="004337B1" w:rsidP="004337B1">
            <w:pPr>
              <w:pStyle w:val="rvps2"/>
              <w:spacing w:before="0" w:beforeAutospacing="0" w:after="0" w:afterAutospacing="0"/>
              <w:jc w:val="both"/>
            </w:pPr>
            <w:r w:rsidRPr="004C05A9">
              <w:lastRenderedPageBreak/>
              <w:t>середньозважена ціна заявки нижче ніж середньозважена ціна, що розраховується відповідно до визначених цін на РДН для розрахункових періодів доби постачання, що входять до блочної заявки;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 процесі визначення цін та обсягів купівлі-продажу електричної енергії на РДН заявка визначена неактивною (відхиленою);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Style w:val="jlqj4b"/>
                <w:rFonts w:ascii="Times New Roman" w:hAnsi="Times New Roman" w:cs="Times New Roman"/>
                <w:b/>
                <w:bCs/>
                <w:sz w:val="24"/>
                <w:szCs w:val="24"/>
              </w:rPr>
              <w:t>проста блочна заявка на купівлю є частиною циклічної блочної заявки та пов’язана з нею проста блочна заявка на продаж не прийнята;</w:t>
            </w:r>
          </w:p>
          <w:p w:rsidR="004337B1" w:rsidRPr="004C05A9" w:rsidRDefault="004337B1" w:rsidP="004337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3) може бути прийнята повністю </w:t>
            </w:r>
            <w:r w:rsidRPr="004C05A9">
              <w:rPr>
                <w:rStyle w:val="jlqj4b"/>
                <w:rFonts w:ascii="Times New Roman" w:hAnsi="Times New Roman" w:cs="Times New Roman"/>
                <w:sz w:val="24"/>
                <w:szCs w:val="24"/>
              </w:rPr>
              <w:t xml:space="preserve">у випадку невиконання умови, визначеної абзацом другим підпункту 2 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цього підпункту</w:t>
            </w:r>
            <w:r w:rsidRPr="004C05A9">
              <w:rPr>
                <w:rStyle w:val="jlqj4b"/>
                <w:rFonts w:ascii="Times New Roman" w:hAnsi="Times New Roman" w:cs="Times New Roman"/>
                <w:sz w:val="24"/>
                <w:szCs w:val="24"/>
              </w:rPr>
              <w:t>, якщо проста блочна заявка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на купівлю</w:t>
            </w:r>
            <w:r w:rsidRPr="004C05A9">
              <w:rPr>
                <w:rStyle w:val="jlqj4b"/>
                <w:rFonts w:ascii="Times New Roman" w:hAnsi="Times New Roman" w:cs="Times New Roman"/>
                <w:sz w:val="24"/>
                <w:szCs w:val="24"/>
              </w:rPr>
              <w:t xml:space="preserve"> є частиною </w:t>
            </w:r>
            <w:r w:rsidRPr="004C05A9">
              <w:rPr>
                <w:rStyle w:val="jlqj4b"/>
                <w:rFonts w:ascii="Times New Roman" w:hAnsi="Times New Roman" w:cs="Times New Roman"/>
                <w:b/>
                <w:bCs/>
                <w:sz w:val="24"/>
                <w:szCs w:val="24"/>
              </w:rPr>
              <w:t>пов’язаної</w:t>
            </w:r>
            <w:r w:rsidRPr="004C05A9">
              <w:rPr>
                <w:rStyle w:val="jlqj4b"/>
                <w:rFonts w:ascii="Times New Roman" w:hAnsi="Times New Roman" w:cs="Times New Roman"/>
                <w:sz w:val="24"/>
                <w:szCs w:val="24"/>
              </w:rPr>
              <w:t xml:space="preserve"> блочної заявки та прийняття її дочірніх пов’язаних блоків забезпечить компенсацію відповідних економічних втрат материнської простої блочної заявки.</w:t>
            </w:r>
          </w:p>
        </w:tc>
      </w:tr>
      <w:tr w:rsidR="0066088B" w:rsidRPr="00B26839" w:rsidTr="00B26839">
        <w:tc>
          <w:tcPr>
            <w:tcW w:w="7564" w:type="dxa"/>
            <w:shd w:val="clear" w:color="auto" w:fill="auto"/>
          </w:tcPr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lastRenderedPageBreak/>
              <w:t>6.4. Проста блочна заявка на продаж електричної енергії: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1) приймається повністю (коефіцієнт прийняття дорівнює 1 або 100 %), якщо виконані такі умови: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середньозважена ціна заявки є нижчою або дорівнює середньозваженій ціні, що розраховується відповідно до визначених цін на РДН для розрахункових періодів доби постачання, що входять до блочної заявки;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обсяг заявки повністю прийнятий (акцептований) щодо всіх розрахункових періодів доби постачання, які входять до блочної заявки;</w:t>
            </w:r>
          </w:p>
          <w:p w:rsidR="0066088B" w:rsidRPr="004C05A9" w:rsidRDefault="0066088B" w:rsidP="00660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 процесі визначення цін та обсягів купівлі-продажу електричної енергії на РДН заявка не визначена неактивною (відхиленою);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2) не приймається (коефіцієнт прийняття становить 0 або 0 %), якщо виконана одна з таких умов: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середньозважена ціна заявки вище ніж середньозважена ціна, що розраховується відповідно до визначених цін на РДН для розрахункових періодів доби постачання, які входять до блочної заявки;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у процесі визначення цін та обсягів купівлі-продажу електричної енергії на РДН заявка визначена неактивною (відхиленою);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</w:p>
          <w:p w:rsidR="0066088B" w:rsidRPr="00F70230" w:rsidRDefault="0066088B" w:rsidP="0066088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02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Положення відсутнє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</w:p>
          <w:p w:rsidR="0066088B" w:rsidRPr="004C05A9" w:rsidRDefault="0066088B" w:rsidP="00660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може бути прийнята повністю </w:t>
            </w:r>
            <w:r w:rsidRPr="004C05A9">
              <w:rPr>
                <w:rStyle w:val="jlqj4b"/>
                <w:rFonts w:ascii="Times New Roman" w:hAnsi="Times New Roman" w:cs="Times New Roman"/>
                <w:sz w:val="24"/>
                <w:szCs w:val="24"/>
              </w:rPr>
              <w:t xml:space="preserve">у випадку невиконання умови, визначеної абзацом другим підпункту 2 цього підпункту, якщо проста блочна заявка на продаж є частиною </w:t>
            </w:r>
            <w:r w:rsidRPr="0066088B">
              <w:rPr>
                <w:rStyle w:val="jlqj4b"/>
                <w:rFonts w:ascii="Times New Roman" w:hAnsi="Times New Roman" w:cs="Times New Roman"/>
                <w:b/>
                <w:sz w:val="24"/>
                <w:szCs w:val="24"/>
              </w:rPr>
              <w:t>зв’язаної</w:t>
            </w:r>
            <w:r w:rsidRPr="004C05A9">
              <w:rPr>
                <w:rStyle w:val="jlqj4b"/>
                <w:rFonts w:ascii="Times New Roman" w:hAnsi="Times New Roman" w:cs="Times New Roman"/>
                <w:sz w:val="24"/>
                <w:szCs w:val="24"/>
              </w:rPr>
              <w:t xml:space="preserve"> блочної заявки і прийняття її дочірніх пов’язаних блоків забезпечить компенсацію відповідних економічних втрат материнської простої блочної заявки.</w:t>
            </w:r>
          </w:p>
        </w:tc>
        <w:tc>
          <w:tcPr>
            <w:tcW w:w="7564" w:type="dxa"/>
            <w:shd w:val="clear" w:color="auto" w:fill="auto"/>
          </w:tcPr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lastRenderedPageBreak/>
              <w:t>6.4. Проста блочна заявка на продаж електричної енергії: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1) приймається повністю (коефіцієнт прийняття дорівнює 1 або 100 %), якщо виконані такі умови: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середньозважена ціна заявки є нижчою або дорівнює середньозваженій ціні, що розраховується відповідно до визначених цін на РДН для розрахункових періодів доби постачання, що входять до блочної заявки;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обсяг заявки повністю прийнятий (акцептований) щодо всіх розрахункових періодів доби постачання, які входять до блочної заявки;</w:t>
            </w:r>
          </w:p>
          <w:p w:rsidR="0066088B" w:rsidRPr="004C05A9" w:rsidRDefault="0066088B" w:rsidP="00660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у процесі визначення цін та обсягів купівлі-продажу електричної енергії на РДН заявка не визначена неактивною (відхиленою);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2) не приймається (коефіцієнт прийняття становить 0 або 0 %), якщо виконана одна з таких умов: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середньозважена ціна заявки вище ніж середньозважена ціна, що розраховується відповідно до визначених цін на РДН для розрахункових періодів доби постачання, які входять до блочної заявки;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у процесі визначення цін та обсягів купівлі-продажу електричної енергії на РДН заявка визначена неактивною (відхиленою);</w:t>
            </w:r>
          </w:p>
          <w:p w:rsidR="0066088B" w:rsidRPr="004C05A9" w:rsidRDefault="0066088B" w:rsidP="006608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Style w:val="jlqj4b"/>
                <w:rFonts w:ascii="Times New Roman" w:hAnsi="Times New Roman" w:cs="Times New Roman"/>
                <w:b/>
                <w:bCs/>
                <w:sz w:val="24"/>
                <w:szCs w:val="24"/>
              </w:rPr>
              <w:t>проста блочна заявка на продаж є частиною циклічної блочної заявки та пов’язана з нею проста блочна заявка на купівлю не прийнята;</w:t>
            </w:r>
          </w:p>
          <w:p w:rsidR="0066088B" w:rsidRPr="004C05A9" w:rsidRDefault="0066088B" w:rsidP="006608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може бути прийнята повністю </w:t>
            </w:r>
            <w:r w:rsidRPr="004C05A9">
              <w:rPr>
                <w:rStyle w:val="jlqj4b"/>
                <w:rFonts w:ascii="Times New Roman" w:hAnsi="Times New Roman" w:cs="Times New Roman"/>
                <w:sz w:val="24"/>
                <w:szCs w:val="24"/>
              </w:rPr>
              <w:t xml:space="preserve">у випадку невиконання умови, визначеної абзацом другим підпункту 2 цього підпункту, якщо проста блочна заявка на продаж є частиною </w:t>
            </w:r>
            <w:r w:rsidRPr="0066088B">
              <w:rPr>
                <w:rStyle w:val="jlqj4b"/>
                <w:rFonts w:ascii="Times New Roman" w:hAnsi="Times New Roman" w:cs="Times New Roman"/>
                <w:b/>
                <w:bCs/>
                <w:sz w:val="24"/>
                <w:szCs w:val="24"/>
              </w:rPr>
              <w:t>пов’язаної</w:t>
            </w:r>
            <w:r w:rsidRPr="004C05A9">
              <w:rPr>
                <w:rStyle w:val="jlqj4b"/>
                <w:rFonts w:ascii="Times New Roman" w:hAnsi="Times New Roman" w:cs="Times New Roman"/>
                <w:sz w:val="24"/>
                <w:szCs w:val="24"/>
              </w:rPr>
              <w:t xml:space="preserve"> блочної заявки і прийняття її дочірніх пов’язаних блоків забезпечить компенсацію відповідних економічних втрат материнської простої блочної заявки.</w:t>
            </w:r>
          </w:p>
        </w:tc>
      </w:tr>
      <w:tr w:rsidR="0066088B" w:rsidRPr="00B26839" w:rsidTr="00B26839">
        <w:tc>
          <w:tcPr>
            <w:tcW w:w="7564" w:type="dxa"/>
            <w:shd w:val="clear" w:color="auto" w:fill="auto"/>
          </w:tcPr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lastRenderedPageBreak/>
              <w:t xml:space="preserve">6.5. </w:t>
            </w:r>
            <w:bookmarkStart w:id="14" w:name="_Hlk235620902"/>
            <w:r w:rsidRPr="00E01AB8">
              <w:rPr>
                <w:b/>
              </w:rPr>
              <w:t>Зв’язана</w:t>
            </w:r>
            <w:bookmarkEnd w:id="14"/>
            <w:r w:rsidRPr="004C05A9">
              <w:t xml:space="preserve"> блочна заявка на купівлю електричної енергії: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1) приймається повністю (коефіцієнт прийняття дорівнює 1 або 100 %), якщо виконуються такі умови: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виконані всі умови підпункту 1 підпункту 6.3 цього пункту;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 xml:space="preserve">проста блочна заявка, що у </w:t>
            </w:r>
            <w:bookmarkStart w:id="15" w:name="_Hlk235621015"/>
            <w:r w:rsidRPr="00E01AB8">
              <w:rPr>
                <w:b/>
              </w:rPr>
              <w:t>зв’язаній</w:t>
            </w:r>
            <w:bookmarkEnd w:id="15"/>
            <w:r w:rsidRPr="004C05A9">
              <w:t xml:space="preserve"> заявці визначена материнською, повністю прийнята;</w:t>
            </w:r>
          </w:p>
          <w:p w:rsidR="0066088B" w:rsidRPr="004C05A9" w:rsidRDefault="0066088B" w:rsidP="00660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2) не приймається (коефіцієнт прийняття становить 0 або 0 %), якщо виконана хоча б одна з умов, зазначених у підпункті 2 підпункту 6.3 цього пункту.</w:t>
            </w:r>
          </w:p>
        </w:tc>
        <w:tc>
          <w:tcPr>
            <w:tcW w:w="7564" w:type="dxa"/>
            <w:shd w:val="clear" w:color="auto" w:fill="auto"/>
          </w:tcPr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 xml:space="preserve">6.5. </w:t>
            </w:r>
            <w:bookmarkStart w:id="16" w:name="_Hlk235620973"/>
            <w:r w:rsidRPr="004C05A9">
              <w:rPr>
                <w:b/>
                <w:bCs/>
              </w:rPr>
              <w:t>Пов’язана</w:t>
            </w:r>
            <w:bookmarkEnd w:id="16"/>
            <w:r w:rsidRPr="004C05A9">
              <w:t xml:space="preserve"> блочна заявка на купівлю електричної енергії: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1) приймається повністю (коефіцієнт прийняття дорівнює 1 або 100 %), якщо виконуються такі умови: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виконані всі умови підпункту 1 підпункту 6.3 цього пункту;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 xml:space="preserve">проста блочна заявка, що у </w:t>
            </w:r>
            <w:r w:rsidRPr="004C05A9">
              <w:rPr>
                <w:b/>
                <w:bCs/>
              </w:rPr>
              <w:t>пов’язаній</w:t>
            </w:r>
            <w:r w:rsidRPr="004C05A9">
              <w:t xml:space="preserve"> заявці визначена материнською, повністю прийнята;</w:t>
            </w:r>
          </w:p>
          <w:p w:rsidR="0066088B" w:rsidRPr="004C05A9" w:rsidRDefault="0066088B" w:rsidP="006608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>2) не приймається (коефіцієнт прийняття становить 0 або 0 %), якщо виконана хоча б одна з умов, зазначених у підпункті 2 підпункту 6.3 цього пункту.</w:t>
            </w:r>
          </w:p>
        </w:tc>
      </w:tr>
      <w:tr w:rsidR="0066088B" w:rsidRPr="00B26839" w:rsidTr="00B26839">
        <w:tc>
          <w:tcPr>
            <w:tcW w:w="7564" w:type="dxa"/>
            <w:shd w:val="clear" w:color="auto" w:fill="auto"/>
          </w:tcPr>
          <w:p w:rsidR="0066088B" w:rsidRPr="004C05A9" w:rsidRDefault="0066088B" w:rsidP="00660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6.6. </w:t>
            </w:r>
            <w:r w:rsidRPr="00E01AB8">
              <w:rPr>
                <w:rFonts w:ascii="Times New Roman" w:hAnsi="Times New Roman" w:cs="Times New Roman"/>
                <w:b/>
                <w:sz w:val="24"/>
                <w:szCs w:val="24"/>
              </w:rPr>
              <w:t>Зв’язана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блочна заявка на продаж електричної енергії: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1) приймається повністю (коефіцієнт прийняття дорівнює 1 або 100 %), якщо виконуються такі умови: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виконані всі умови підпункту 1 підпункту 6.4 цього пункту;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 xml:space="preserve">проста блочна заявка, що у </w:t>
            </w:r>
            <w:r w:rsidRPr="00E01AB8">
              <w:rPr>
                <w:b/>
              </w:rPr>
              <w:t>зв’язаній</w:t>
            </w:r>
            <w:r w:rsidRPr="004C05A9">
              <w:t xml:space="preserve"> заявці визначена материнською, повністю прийнята;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2) не приймається (коефіцієнт прийняття становить 0 або 0 %), якщо виконана хоча б одна з умов, зазначених у підпункті 2 підпункту 6.4 цього пункту.</w:t>
            </w:r>
          </w:p>
        </w:tc>
        <w:tc>
          <w:tcPr>
            <w:tcW w:w="7564" w:type="dxa"/>
            <w:shd w:val="clear" w:color="auto" w:fill="auto"/>
          </w:tcPr>
          <w:p w:rsidR="0066088B" w:rsidRPr="004C05A9" w:rsidRDefault="0066088B" w:rsidP="00660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6.6. </w:t>
            </w:r>
            <w:r w:rsidRPr="004C0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Пов’язана</w:t>
            </w:r>
            <w:r w:rsidRPr="004C05A9">
              <w:rPr>
                <w:rFonts w:ascii="Times New Roman" w:hAnsi="Times New Roman" w:cs="Times New Roman"/>
                <w:sz w:val="24"/>
                <w:szCs w:val="24"/>
              </w:rPr>
              <w:t xml:space="preserve"> блочна заявка на продаж електричної енергії: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1) приймається повністю (коефіцієнт прийняття дорівнює 1 або 100 %), якщо виконуються такі умови: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виконані всі умови підпункту 1 підпункту 6.4 цього пункту;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 xml:space="preserve">проста блочна заявка, що у </w:t>
            </w:r>
            <w:r w:rsidRPr="004C05A9">
              <w:rPr>
                <w:b/>
                <w:bCs/>
              </w:rPr>
              <w:t>пов’язаній</w:t>
            </w:r>
            <w:r w:rsidRPr="004C05A9">
              <w:t xml:space="preserve"> заявці визначена материнською, повністю прийнята;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</w:pPr>
            <w:r w:rsidRPr="004C05A9">
              <w:t>2) не приймається (коефіцієнт прийняття становить 0 або 0 %), якщо виконана хоча б одна з умов, зазначених у підпункті 2 підпункту 6.4 цього пункту.</w:t>
            </w:r>
          </w:p>
        </w:tc>
      </w:tr>
      <w:tr w:rsidR="0066088B" w:rsidRPr="00B26839" w:rsidTr="00B26839">
        <w:tc>
          <w:tcPr>
            <w:tcW w:w="7564" w:type="dxa"/>
            <w:shd w:val="clear" w:color="auto" w:fill="auto"/>
          </w:tcPr>
          <w:p w:rsidR="0066088B" w:rsidRPr="00E01AB8" w:rsidRDefault="0066088B" w:rsidP="0066088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01AB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Положення відсутнє.</w:t>
            </w:r>
          </w:p>
        </w:tc>
        <w:tc>
          <w:tcPr>
            <w:tcW w:w="7564" w:type="dxa"/>
            <w:shd w:val="clear" w:color="auto" w:fill="auto"/>
          </w:tcPr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  <w:rPr>
                <w:b/>
                <w:bCs/>
              </w:rPr>
            </w:pPr>
            <w:bookmarkStart w:id="17" w:name="_Hlk235621162"/>
            <w:r w:rsidRPr="004C05A9">
              <w:rPr>
                <w:b/>
                <w:bCs/>
              </w:rPr>
              <w:t>6.9. Циклічна блочна заявка:</w:t>
            </w:r>
          </w:p>
          <w:p w:rsidR="0066088B" w:rsidRPr="004C05A9" w:rsidRDefault="0066088B" w:rsidP="0066088B">
            <w:pPr>
              <w:pStyle w:val="rvps2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4C05A9">
              <w:rPr>
                <w:b/>
                <w:bCs/>
              </w:rPr>
              <w:t>1) приймається повністю (коефіцієнт прийняття дорівнює 1 або 100 %), якщо виконані одночасно всі умови підпункту 1 підпункту 6.3 цього пункту та підпункту 1 підпункту 6.4 цього пункту;</w:t>
            </w:r>
          </w:p>
          <w:p w:rsidR="0066088B" w:rsidRPr="004C05A9" w:rsidRDefault="0066088B" w:rsidP="006608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не приймається (коефіцієнт прийняття становить 0 або 0 %), якщо виконана хоча б одна з умов, зазначених у підпункті 2 підпункту 6.3 цього пункту або підпункті 2 підпункту 6.4 цього пункту.</w:t>
            </w:r>
            <w:bookmarkEnd w:id="17"/>
          </w:p>
        </w:tc>
      </w:tr>
    </w:tbl>
    <w:p w:rsidR="00093209" w:rsidRDefault="00093209">
      <w:pPr>
        <w:rPr>
          <w:rFonts w:ascii="Times New Roman" w:hAnsi="Times New Roman" w:cs="Times New Roman"/>
          <w:sz w:val="24"/>
          <w:szCs w:val="24"/>
        </w:rPr>
      </w:pPr>
    </w:p>
    <w:sectPr w:rsidR="00093209" w:rsidSect="001C32B6">
      <w:footerReference w:type="default" r:id="rId7"/>
      <w:pgSz w:w="16838" w:h="11906" w:orient="landscape"/>
      <w:pgMar w:top="1417" w:right="850" w:bottom="85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B46" w:rsidRDefault="00C73B46" w:rsidP="00C453C6">
      <w:pPr>
        <w:spacing w:after="0" w:line="240" w:lineRule="auto"/>
      </w:pPr>
      <w:r>
        <w:separator/>
      </w:r>
    </w:p>
  </w:endnote>
  <w:endnote w:type="continuationSeparator" w:id="0">
    <w:p w:rsidR="00C73B46" w:rsidRDefault="00C73B46" w:rsidP="00C45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1246633"/>
      <w:docPartObj>
        <w:docPartGallery w:val="Page Numbers (Bottom of Page)"/>
        <w:docPartUnique/>
      </w:docPartObj>
    </w:sdtPr>
    <w:sdtEndPr/>
    <w:sdtContent>
      <w:p w:rsidR="002F0BB3" w:rsidRDefault="002F0BB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7CC">
          <w:rPr>
            <w:noProof/>
          </w:rPr>
          <w:t>7</w:t>
        </w:r>
        <w:r>
          <w:fldChar w:fldCharType="end"/>
        </w:r>
      </w:p>
    </w:sdtContent>
  </w:sdt>
  <w:p w:rsidR="002F0BB3" w:rsidRDefault="002F0BB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B46" w:rsidRDefault="00C73B46" w:rsidP="00C453C6">
      <w:pPr>
        <w:spacing w:after="0" w:line="240" w:lineRule="auto"/>
      </w:pPr>
      <w:r>
        <w:separator/>
      </w:r>
    </w:p>
  </w:footnote>
  <w:footnote w:type="continuationSeparator" w:id="0">
    <w:p w:rsidR="00C73B46" w:rsidRDefault="00C73B46" w:rsidP="00C453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4F2"/>
    <w:rsid w:val="00011725"/>
    <w:rsid w:val="000311EA"/>
    <w:rsid w:val="00047958"/>
    <w:rsid w:val="0005024A"/>
    <w:rsid w:val="00057056"/>
    <w:rsid w:val="00062176"/>
    <w:rsid w:val="0006415C"/>
    <w:rsid w:val="0006675D"/>
    <w:rsid w:val="00080A53"/>
    <w:rsid w:val="000861F0"/>
    <w:rsid w:val="000925F3"/>
    <w:rsid w:val="00093209"/>
    <w:rsid w:val="000978C0"/>
    <w:rsid w:val="000A3945"/>
    <w:rsid w:val="000B1C52"/>
    <w:rsid w:val="000D4AA2"/>
    <w:rsid w:val="000E505D"/>
    <w:rsid w:val="00120FC0"/>
    <w:rsid w:val="0013164E"/>
    <w:rsid w:val="00135C87"/>
    <w:rsid w:val="0014246D"/>
    <w:rsid w:val="001474E7"/>
    <w:rsid w:val="00181CA3"/>
    <w:rsid w:val="001A18F4"/>
    <w:rsid w:val="001C32B6"/>
    <w:rsid w:val="001D11AF"/>
    <w:rsid w:val="001E74CF"/>
    <w:rsid w:val="001F42D2"/>
    <w:rsid w:val="002276A2"/>
    <w:rsid w:val="00264CEC"/>
    <w:rsid w:val="0029553C"/>
    <w:rsid w:val="002A55CB"/>
    <w:rsid w:val="002B3FAA"/>
    <w:rsid w:val="002C37A3"/>
    <w:rsid w:val="002C389E"/>
    <w:rsid w:val="002E5616"/>
    <w:rsid w:val="002F0BB3"/>
    <w:rsid w:val="002F3366"/>
    <w:rsid w:val="00310C52"/>
    <w:rsid w:val="00320CC5"/>
    <w:rsid w:val="00322C16"/>
    <w:rsid w:val="00391BEB"/>
    <w:rsid w:val="003934C5"/>
    <w:rsid w:val="003A3CF3"/>
    <w:rsid w:val="003B06CE"/>
    <w:rsid w:val="00400744"/>
    <w:rsid w:val="004337B1"/>
    <w:rsid w:val="004451CA"/>
    <w:rsid w:val="00461812"/>
    <w:rsid w:val="004670B8"/>
    <w:rsid w:val="004A611D"/>
    <w:rsid w:val="004B7C73"/>
    <w:rsid w:val="004C6699"/>
    <w:rsid w:val="004D43F3"/>
    <w:rsid w:val="004F246D"/>
    <w:rsid w:val="00513D61"/>
    <w:rsid w:val="005306B2"/>
    <w:rsid w:val="005347B0"/>
    <w:rsid w:val="00536E9C"/>
    <w:rsid w:val="0054059E"/>
    <w:rsid w:val="00541369"/>
    <w:rsid w:val="00583DED"/>
    <w:rsid w:val="005B24F2"/>
    <w:rsid w:val="005D19A6"/>
    <w:rsid w:val="005F31DA"/>
    <w:rsid w:val="005F4710"/>
    <w:rsid w:val="006071FF"/>
    <w:rsid w:val="0066088B"/>
    <w:rsid w:val="00681276"/>
    <w:rsid w:val="0068752C"/>
    <w:rsid w:val="006E1CE4"/>
    <w:rsid w:val="006E732C"/>
    <w:rsid w:val="0070457D"/>
    <w:rsid w:val="00707C7D"/>
    <w:rsid w:val="00712CAF"/>
    <w:rsid w:val="0072489B"/>
    <w:rsid w:val="0075505C"/>
    <w:rsid w:val="007A617C"/>
    <w:rsid w:val="007F7DA6"/>
    <w:rsid w:val="00815AC9"/>
    <w:rsid w:val="00882B1B"/>
    <w:rsid w:val="00883D8B"/>
    <w:rsid w:val="008F71F7"/>
    <w:rsid w:val="00964FC5"/>
    <w:rsid w:val="009733C9"/>
    <w:rsid w:val="00983F42"/>
    <w:rsid w:val="00986030"/>
    <w:rsid w:val="009937C0"/>
    <w:rsid w:val="009A06FE"/>
    <w:rsid w:val="009A5346"/>
    <w:rsid w:val="009C5855"/>
    <w:rsid w:val="009C5C77"/>
    <w:rsid w:val="009F0277"/>
    <w:rsid w:val="00A058EC"/>
    <w:rsid w:val="00A11FEF"/>
    <w:rsid w:val="00A24A60"/>
    <w:rsid w:val="00A30657"/>
    <w:rsid w:val="00A31E29"/>
    <w:rsid w:val="00A358F1"/>
    <w:rsid w:val="00A4029E"/>
    <w:rsid w:val="00A42A1D"/>
    <w:rsid w:val="00A716F5"/>
    <w:rsid w:val="00A76FB8"/>
    <w:rsid w:val="00AA02D0"/>
    <w:rsid w:val="00AB4342"/>
    <w:rsid w:val="00AF2C1C"/>
    <w:rsid w:val="00B2498D"/>
    <w:rsid w:val="00B26839"/>
    <w:rsid w:val="00B47897"/>
    <w:rsid w:val="00B710EB"/>
    <w:rsid w:val="00BA1118"/>
    <w:rsid w:val="00BC2D85"/>
    <w:rsid w:val="00BC3831"/>
    <w:rsid w:val="00BE1395"/>
    <w:rsid w:val="00BF2257"/>
    <w:rsid w:val="00C02E9E"/>
    <w:rsid w:val="00C26612"/>
    <w:rsid w:val="00C3115B"/>
    <w:rsid w:val="00C31193"/>
    <w:rsid w:val="00C406D6"/>
    <w:rsid w:val="00C4372A"/>
    <w:rsid w:val="00C453C6"/>
    <w:rsid w:val="00C5404C"/>
    <w:rsid w:val="00C66131"/>
    <w:rsid w:val="00C73B46"/>
    <w:rsid w:val="00C927CC"/>
    <w:rsid w:val="00CA40A4"/>
    <w:rsid w:val="00CB5770"/>
    <w:rsid w:val="00CB588E"/>
    <w:rsid w:val="00CC57E9"/>
    <w:rsid w:val="00CD1ADE"/>
    <w:rsid w:val="00CF0D19"/>
    <w:rsid w:val="00CF1402"/>
    <w:rsid w:val="00D30F15"/>
    <w:rsid w:val="00D64429"/>
    <w:rsid w:val="00D6568A"/>
    <w:rsid w:val="00D811B6"/>
    <w:rsid w:val="00D8376F"/>
    <w:rsid w:val="00DB786E"/>
    <w:rsid w:val="00E01AB8"/>
    <w:rsid w:val="00E13C4B"/>
    <w:rsid w:val="00E15DAD"/>
    <w:rsid w:val="00E50753"/>
    <w:rsid w:val="00EE7D42"/>
    <w:rsid w:val="00EF3472"/>
    <w:rsid w:val="00F04A88"/>
    <w:rsid w:val="00F352AE"/>
    <w:rsid w:val="00F35B7C"/>
    <w:rsid w:val="00F70230"/>
    <w:rsid w:val="00F97199"/>
    <w:rsid w:val="00FA1E1E"/>
    <w:rsid w:val="00FD0A76"/>
    <w:rsid w:val="00FD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F1940"/>
  <w15:chartTrackingRefBased/>
  <w15:docId w15:val="{3DBB82C1-0198-4535-ADF3-6510FD76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1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391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391BEB"/>
  </w:style>
  <w:style w:type="character" w:customStyle="1" w:styleId="rvts11">
    <w:name w:val="rvts11"/>
    <w:basedOn w:val="a0"/>
    <w:rsid w:val="00391BEB"/>
  </w:style>
  <w:style w:type="character" w:styleId="a4">
    <w:name w:val="Hyperlink"/>
    <w:basedOn w:val="a0"/>
    <w:uiPriority w:val="99"/>
    <w:unhideWhenUsed/>
    <w:rsid w:val="00391BEB"/>
    <w:rPr>
      <w:color w:val="0000FF"/>
      <w:u w:val="single"/>
    </w:rPr>
  </w:style>
  <w:style w:type="character" w:customStyle="1" w:styleId="rvts37">
    <w:name w:val="rvts37"/>
    <w:basedOn w:val="a0"/>
    <w:rsid w:val="00F04A88"/>
  </w:style>
  <w:style w:type="character" w:customStyle="1" w:styleId="rvts40">
    <w:name w:val="rvts40"/>
    <w:basedOn w:val="a0"/>
    <w:rsid w:val="00F04A88"/>
  </w:style>
  <w:style w:type="paragraph" w:customStyle="1" w:styleId="st2">
    <w:name w:val="st2"/>
    <w:uiPriority w:val="99"/>
    <w:rsid w:val="00AB4342"/>
    <w:pPr>
      <w:autoSpaceDE w:val="0"/>
      <w:autoSpaceDN w:val="0"/>
      <w:adjustRightInd w:val="0"/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st42">
    <w:name w:val="st42"/>
    <w:uiPriority w:val="99"/>
    <w:rsid w:val="00AB4342"/>
    <w:rPr>
      <w:color w:val="000000"/>
    </w:rPr>
  </w:style>
  <w:style w:type="paragraph" w:styleId="a5">
    <w:name w:val="List Paragraph"/>
    <w:basedOn w:val="a"/>
    <w:uiPriority w:val="34"/>
    <w:qFormat/>
    <w:rsid w:val="00BE1395"/>
    <w:pPr>
      <w:spacing w:after="200" w:line="276" w:lineRule="auto"/>
      <w:ind w:left="720"/>
      <w:contextualSpacing/>
    </w:pPr>
    <w:rPr>
      <w14:ligatures w14:val="standardContextual"/>
    </w:rPr>
  </w:style>
  <w:style w:type="paragraph" w:customStyle="1" w:styleId="rvps7">
    <w:name w:val="rvps7"/>
    <w:basedOn w:val="a"/>
    <w:rsid w:val="00882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882B1B"/>
  </w:style>
  <w:style w:type="paragraph" w:styleId="a6">
    <w:name w:val="Balloon Text"/>
    <w:basedOn w:val="a"/>
    <w:link w:val="a7"/>
    <w:uiPriority w:val="99"/>
    <w:semiHidden/>
    <w:unhideWhenUsed/>
    <w:rsid w:val="007F7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F7DA6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F7DA6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7F7DA6"/>
    <w:pPr>
      <w:spacing w:line="240" w:lineRule="auto"/>
    </w:pPr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rsid w:val="007F7DA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F7DA6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7F7DA6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C45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  <w:rsid w:val="00C453C6"/>
  </w:style>
  <w:style w:type="paragraph" w:styleId="af">
    <w:name w:val="footer"/>
    <w:basedOn w:val="a"/>
    <w:link w:val="af0"/>
    <w:uiPriority w:val="99"/>
    <w:unhideWhenUsed/>
    <w:rsid w:val="00C45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ій колонтитул Знак"/>
    <w:basedOn w:val="a0"/>
    <w:link w:val="af"/>
    <w:uiPriority w:val="99"/>
    <w:rsid w:val="00C453C6"/>
  </w:style>
  <w:style w:type="paragraph" w:customStyle="1" w:styleId="tj">
    <w:name w:val="tj"/>
    <w:basedOn w:val="a"/>
    <w:rsid w:val="00CB5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c">
    <w:name w:val="tc"/>
    <w:basedOn w:val="a"/>
    <w:rsid w:val="00CB5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r">
    <w:name w:val="tr"/>
    <w:basedOn w:val="a"/>
    <w:rsid w:val="00093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Normal (Web)"/>
    <w:basedOn w:val="a"/>
    <w:rsid w:val="00B24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Body Text Indent"/>
    <w:basedOn w:val="a"/>
    <w:link w:val="af3"/>
    <w:uiPriority w:val="99"/>
    <w:rsid w:val="004337B1"/>
    <w:pPr>
      <w:widowControl w:val="0"/>
      <w:tabs>
        <w:tab w:val="left" w:pos="1701"/>
      </w:tabs>
      <w:spacing w:before="120" w:after="120" w:line="240" w:lineRule="auto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3">
    <w:name w:val="Основний текст з відступом Знак"/>
    <w:basedOn w:val="a0"/>
    <w:link w:val="af2"/>
    <w:uiPriority w:val="99"/>
    <w:rsid w:val="004337B1"/>
    <w:rPr>
      <w:rFonts w:ascii="Times New Roman" w:eastAsia="Calibri" w:hAnsi="Times New Roman" w:cs="Times New Roman"/>
      <w:sz w:val="28"/>
      <w:szCs w:val="28"/>
    </w:rPr>
  </w:style>
  <w:style w:type="character" w:customStyle="1" w:styleId="jlqj4b">
    <w:name w:val="jlqj4b"/>
    <w:basedOn w:val="a0"/>
    <w:rsid w:val="00433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8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7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9513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2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3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F7FBC-87CD-4315-9FEB-EB80F3FD3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7</Pages>
  <Words>13456</Words>
  <Characters>7671</Characters>
  <Application>Microsoft Office Word</Application>
  <DocSecurity>0</DocSecurity>
  <Lines>63</Lines>
  <Paragraphs>42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21085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 Рохвадзе</dc:creator>
  <cp:keywords/>
  <dc:description/>
  <cp:lastModifiedBy>Анжеліка Безкоровайна</cp:lastModifiedBy>
  <cp:revision>43</cp:revision>
  <dcterms:created xsi:type="dcterms:W3CDTF">2025-11-06T14:11:00Z</dcterms:created>
  <dcterms:modified xsi:type="dcterms:W3CDTF">2026-07-27T08:56:00Z</dcterms:modified>
</cp:coreProperties>
</file>