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474B" w:rsidRPr="00BD5C4C" w:rsidRDefault="0049474B" w:rsidP="0049474B">
      <w:pPr>
        <w:shd w:val="clear" w:color="auto" w:fill="FFFFFF"/>
        <w:spacing w:after="0"/>
        <w:jc w:val="center"/>
        <w:rPr>
          <w:rFonts w:ascii="Times New Roman" w:eastAsia="Calibri" w:hAnsi="Times New Roman" w:cs="Times New Roman"/>
          <w:b/>
          <w:sz w:val="28"/>
          <w:szCs w:val="28"/>
          <w:lang w:val="uk-UA"/>
        </w:rPr>
      </w:pPr>
      <w:r w:rsidRPr="00BD5C4C">
        <w:rPr>
          <w:rFonts w:ascii="Times New Roman" w:eastAsia="Calibri" w:hAnsi="Times New Roman" w:cs="Times New Roman"/>
          <w:b/>
          <w:sz w:val="28"/>
          <w:szCs w:val="28"/>
          <w:lang w:val="uk-UA"/>
        </w:rPr>
        <w:t>Обґрунтування</w:t>
      </w:r>
    </w:p>
    <w:p w:rsidR="0049474B" w:rsidRPr="0049474B" w:rsidRDefault="0049474B" w:rsidP="0077410C">
      <w:pPr>
        <w:shd w:val="clear" w:color="auto" w:fill="FFFFFF"/>
        <w:spacing w:after="0" w:line="240" w:lineRule="auto"/>
        <w:jc w:val="center"/>
        <w:rPr>
          <w:rFonts w:ascii="Times New Roman" w:eastAsia="Calibri" w:hAnsi="Times New Roman" w:cs="Times New Roman"/>
          <w:b/>
          <w:sz w:val="28"/>
          <w:szCs w:val="28"/>
          <w:lang w:val="uk-UA"/>
        </w:rPr>
      </w:pPr>
      <w:r w:rsidRPr="00BD5C4C">
        <w:rPr>
          <w:rFonts w:ascii="Times New Roman" w:eastAsia="Calibri" w:hAnsi="Times New Roman" w:cs="Times New Roman"/>
          <w:b/>
          <w:sz w:val="28"/>
          <w:szCs w:val="28"/>
          <w:lang w:val="uk-UA"/>
        </w:rPr>
        <w:t xml:space="preserve">про схвалення проєкту рішення НКРЕКП, що має ознаки регуляторного акта, – постанови НКРЕКП «Про затвердження Змін до </w:t>
      </w:r>
      <w:r w:rsidR="001C6279">
        <w:rPr>
          <w:rFonts w:ascii="Times New Roman" w:eastAsia="Calibri" w:hAnsi="Times New Roman" w:cs="Times New Roman"/>
          <w:b/>
          <w:sz w:val="28"/>
          <w:szCs w:val="28"/>
          <w:lang w:val="uk-UA"/>
        </w:rPr>
        <w:t>Правил ринку</w:t>
      </w:r>
      <w:r w:rsidR="00BC5B22" w:rsidRPr="00A51F19">
        <w:rPr>
          <w:rFonts w:ascii="Times New Roman" w:eastAsia="Calibri" w:hAnsi="Times New Roman" w:cs="Times New Roman"/>
          <w:b/>
          <w:sz w:val="28"/>
          <w:szCs w:val="28"/>
        </w:rPr>
        <w:t xml:space="preserve"> </w:t>
      </w:r>
      <w:r w:rsidR="00BC5B22">
        <w:rPr>
          <w:rFonts w:ascii="Times New Roman" w:eastAsia="Calibri" w:hAnsi="Times New Roman" w:cs="Times New Roman"/>
          <w:b/>
          <w:sz w:val="28"/>
          <w:szCs w:val="28"/>
          <w:lang w:val="uk-UA"/>
        </w:rPr>
        <w:t>«на добу наперед» та внутрішньодобового ринку</w:t>
      </w:r>
      <w:r w:rsidRPr="00BD5C4C">
        <w:rPr>
          <w:rFonts w:ascii="Times New Roman" w:eastAsia="Calibri" w:hAnsi="Times New Roman" w:cs="Times New Roman"/>
          <w:b/>
          <w:sz w:val="28"/>
          <w:szCs w:val="28"/>
          <w:lang w:val="uk-UA"/>
        </w:rPr>
        <w:t>»</w:t>
      </w:r>
    </w:p>
    <w:p w:rsidR="00CA42DB" w:rsidRPr="00A6501A" w:rsidRDefault="00CA42DB" w:rsidP="0077410C">
      <w:pPr>
        <w:spacing w:after="0" w:line="240" w:lineRule="auto"/>
        <w:ind w:firstLine="709"/>
        <w:jc w:val="both"/>
        <w:rPr>
          <w:rFonts w:ascii="Times New Roman" w:hAnsi="Times New Roman" w:cs="Times New Roman"/>
          <w:sz w:val="28"/>
          <w:szCs w:val="28"/>
          <w:lang w:val="uk-UA"/>
        </w:rPr>
      </w:pPr>
    </w:p>
    <w:p w:rsidR="00B16BF9" w:rsidRDefault="008A12A5" w:rsidP="00BC5B22">
      <w:pPr>
        <w:pStyle w:val="ab"/>
        <w:spacing w:before="0" w:beforeAutospacing="0" w:after="0" w:afterAutospacing="0"/>
        <w:ind w:firstLine="567"/>
        <w:jc w:val="both"/>
        <w:rPr>
          <w:sz w:val="28"/>
          <w:szCs w:val="28"/>
        </w:rPr>
      </w:pPr>
      <w:r>
        <w:rPr>
          <w:sz w:val="28"/>
          <w:szCs w:val="28"/>
        </w:rPr>
        <w:t xml:space="preserve">Відповідно до </w:t>
      </w:r>
      <w:r w:rsidR="00BC5B22">
        <w:rPr>
          <w:sz w:val="28"/>
          <w:szCs w:val="28"/>
        </w:rPr>
        <w:t xml:space="preserve">частини другої </w:t>
      </w:r>
      <w:r>
        <w:rPr>
          <w:sz w:val="28"/>
          <w:szCs w:val="28"/>
        </w:rPr>
        <w:t xml:space="preserve">статті </w:t>
      </w:r>
      <w:r w:rsidR="00BC5B22">
        <w:rPr>
          <w:sz w:val="28"/>
          <w:szCs w:val="28"/>
        </w:rPr>
        <w:t>2</w:t>
      </w:r>
      <w:r>
        <w:rPr>
          <w:sz w:val="28"/>
          <w:szCs w:val="28"/>
        </w:rPr>
        <w:t xml:space="preserve"> Закону</w:t>
      </w:r>
      <w:r w:rsidRPr="008A12A5">
        <w:rPr>
          <w:sz w:val="28"/>
          <w:szCs w:val="28"/>
        </w:rPr>
        <w:t xml:space="preserve"> </w:t>
      </w:r>
      <w:r>
        <w:rPr>
          <w:sz w:val="28"/>
          <w:szCs w:val="28"/>
        </w:rPr>
        <w:t xml:space="preserve">України </w:t>
      </w:r>
      <w:r w:rsidRPr="00BD5C4C">
        <w:rPr>
          <w:sz w:val="28"/>
          <w:szCs w:val="28"/>
        </w:rPr>
        <w:t>«Про ринок електричної енергії»</w:t>
      </w:r>
      <w:r>
        <w:rPr>
          <w:sz w:val="28"/>
          <w:szCs w:val="28"/>
        </w:rPr>
        <w:t xml:space="preserve"> (далі – Закон) </w:t>
      </w:r>
      <w:r w:rsidR="00A51F19" w:rsidRPr="005A438A">
        <w:rPr>
          <w:sz w:val="28"/>
          <w:szCs w:val="28"/>
        </w:rPr>
        <w:t>п</w:t>
      </w:r>
      <w:r w:rsidR="00BC5B22" w:rsidRPr="00BC5B22">
        <w:rPr>
          <w:sz w:val="28"/>
          <w:szCs w:val="28"/>
        </w:rPr>
        <w:t xml:space="preserve">равила ринку </w:t>
      </w:r>
      <w:r w:rsidR="00BC5B22">
        <w:rPr>
          <w:sz w:val="28"/>
          <w:szCs w:val="28"/>
        </w:rPr>
        <w:t>«</w:t>
      </w:r>
      <w:r w:rsidR="00BC5B22" w:rsidRPr="00BC5B22">
        <w:rPr>
          <w:sz w:val="28"/>
          <w:szCs w:val="28"/>
        </w:rPr>
        <w:t>на добу наперед</w:t>
      </w:r>
      <w:r w:rsidR="00BC5B22">
        <w:rPr>
          <w:sz w:val="28"/>
          <w:szCs w:val="28"/>
        </w:rPr>
        <w:t>»</w:t>
      </w:r>
      <w:r w:rsidR="00BC5B22" w:rsidRPr="00BC5B22">
        <w:rPr>
          <w:sz w:val="28"/>
          <w:szCs w:val="28"/>
        </w:rPr>
        <w:t xml:space="preserve"> та внутрішньодобового ринку</w:t>
      </w:r>
      <w:r w:rsidR="00BC5B22">
        <w:rPr>
          <w:sz w:val="28"/>
          <w:szCs w:val="28"/>
        </w:rPr>
        <w:t xml:space="preserve"> </w:t>
      </w:r>
      <w:r w:rsidR="00BC5B22" w:rsidRPr="00BC5B22">
        <w:rPr>
          <w:sz w:val="28"/>
          <w:szCs w:val="28"/>
        </w:rPr>
        <w:t>розробляє і адмініструє оператор ринку та затверджує Регулятор.</w:t>
      </w:r>
    </w:p>
    <w:p w:rsidR="00BC5B22" w:rsidRDefault="00BC5B22" w:rsidP="00BC5B22">
      <w:pPr>
        <w:pStyle w:val="ab"/>
        <w:spacing w:before="0" w:beforeAutospacing="0" w:after="0" w:afterAutospacing="0"/>
        <w:ind w:firstLine="567"/>
        <w:jc w:val="both"/>
        <w:rPr>
          <w:sz w:val="28"/>
          <w:szCs w:val="28"/>
        </w:rPr>
      </w:pPr>
      <w:r w:rsidRPr="00BC5B22">
        <w:rPr>
          <w:sz w:val="28"/>
          <w:szCs w:val="28"/>
        </w:rPr>
        <w:t> </w:t>
      </w:r>
      <w:r>
        <w:rPr>
          <w:sz w:val="28"/>
          <w:szCs w:val="28"/>
        </w:rPr>
        <w:t>Частиною четвертою статті 2 Закону</w:t>
      </w:r>
      <w:r w:rsidRPr="008A12A5">
        <w:rPr>
          <w:sz w:val="28"/>
          <w:szCs w:val="28"/>
        </w:rPr>
        <w:t xml:space="preserve"> </w:t>
      </w:r>
      <w:r>
        <w:rPr>
          <w:sz w:val="28"/>
          <w:szCs w:val="28"/>
        </w:rPr>
        <w:t xml:space="preserve">встановлено, що </w:t>
      </w:r>
      <w:r w:rsidR="005A438A">
        <w:rPr>
          <w:sz w:val="28"/>
          <w:szCs w:val="28"/>
        </w:rPr>
        <w:t>п</w:t>
      </w:r>
      <w:r w:rsidRPr="00BC5B22">
        <w:rPr>
          <w:sz w:val="28"/>
          <w:szCs w:val="28"/>
        </w:rPr>
        <w:t>равила ринку «на добу наперед» та внутрішньодобового ринку</w:t>
      </w:r>
      <w:r>
        <w:rPr>
          <w:sz w:val="28"/>
          <w:szCs w:val="28"/>
        </w:rPr>
        <w:t xml:space="preserve"> </w:t>
      </w:r>
      <w:r w:rsidRPr="00BC5B22">
        <w:rPr>
          <w:sz w:val="28"/>
          <w:szCs w:val="28"/>
        </w:rPr>
        <w:t>визначають, зокрема, порядок реєстрації учасників ринку «на добу наперед»</w:t>
      </w:r>
      <w:r>
        <w:rPr>
          <w:sz w:val="28"/>
          <w:szCs w:val="28"/>
        </w:rPr>
        <w:t xml:space="preserve"> (далі – РДН)</w:t>
      </w:r>
      <w:r w:rsidRPr="00BC5B22">
        <w:rPr>
          <w:sz w:val="28"/>
          <w:szCs w:val="28"/>
        </w:rPr>
        <w:t xml:space="preserve"> та внутрішньодобового ринку</w:t>
      </w:r>
      <w:r>
        <w:rPr>
          <w:sz w:val="28"/>
          <w:szCs w:val="28"/>
        </w:rPr>
        <w:t xml:space="preserve"> (далі – ВДР)</w:t>
      </w:r>
      <w:r w:rsidRPr="00BC5B22">
        <w:rPr>
          <w:sz w:val="28"/>
          <w:szCs w:val="28"/>
        </w:rPr>
        <w:t>, порядок та вимоги до забезпечення виконання зобов’язань за договорами купівлі-продажу електричної енергії на цих ринках, порядок організації та проведення торгів, визначення цін та проведення розрахунків на цих ринках, порядок врегулювання спорів, порядок внесення змін до правил ринку «на добу наперед» та внутрішньодобового ринку.</w:t>
      </w:r>
    </w:p>
    <w:p w:rsidR="00B12CEE" w:rsidRPr="00B16BF9" w:rsidRDefault="00B12CEE" w:rsidP="00BC5B22">
      <w:pPr>
        <w:pStyle w:val="ab"/>
        <w:spacing w:before="0" w:beforeAutospacing="0" w:after="0" w:afterAutospacing="0"/>
        <w:ind w:firstLine="567"/>
        <w:jc w:val="both"/>
        <w:rPr>
          <w:sz w:val="28"/>
          <w:szCs w:val="28"/>
        </w:rPr>
      </w:pPr>
      <w:r w:rsidRPr="00B12CEE">
        <w:rPr>
          <w:sz w:val="28"/>
          <w:szCs w:val="28"/>
        </w:rPr>
        <w:t xml:space="preserve">Разом з цим, пунктом 3.1.8 глави 3.1 розділу III </w:t>
      </w:r>
      <w:r>
        <w:rPr>
          <w:sz w:val="28"/>
          <w:szCs w:val="28"/>
        </w:rPr>
        <w:t xml:space="preserve">Правил ринку </w:t>
      </w:r>
      <w:r w:rsidRPr="00BC5B22">
        <w:rPr>
          <w:sz w:val="28"/>
          <w:szCs w:val="28"/>
        </w:rPr>
        <w:t>«на добу наперед» та внутрішньодобового ринку</w:t>
      </w:r>
      <w:r>
        <w:rPr>
          <w:sz w:val="28"/>
          <w:szCs w:val="28"/>
        </w:rPr>
        <w:t xml:space="preserve">, </w:t>
      </w:r>
      <w:r w:rsidRPr="003B68A3">
        <w:rPr>
          <w:sz w:val="28"/>
          <w:szCs w:val="28"/>
        </w:rPr>
        <w:t xml:space="preserve">затверджених </w:t>
      </w:r>
      <w:r>
        <w:rPr>
          <w:sz w:val="28"/>
          <w:szCs w:val="28"/>
        </w:rPr>
        <w:t>Постановою НКРЕКП від 14.03.2018 № 308 (далі – Правила РДН/ВДР) визначено, що в</w:t>
      </w:r>
      <w:r w:rsidRPr="00B12CEE">
        <w:rPr>
          <w:sz w:val="28"/>
          <w:szCs w:val="28"/>
        </w:rPr>
        <w:t xml:space="preserve">ідповідно до потреб учасників РДН/ВДР можуть запроваджуватися нові типи заявок, зокрема такі, як зв’язана блочна заявка, гнучка заявка тощо. Для запровадження нових типів заявок </w:t>
      </w:r>
      <w:r>
        <w:rPr>
          <w:sz w:val="28"/>
          <w:szCs w:val="28"/>
        </w:rPr>
        <w:t>оператор ринку</w:t>
      </w:r>
      <w:r w:rsidRPr="00B12CEE">
        <w:rPr>
          <w:sz w:val="28"/>
          <w:szCs w:val="28"/>
        </w:rPr>
        <w:t xml:space="preserve"> проводить з учасниками РДН/ВДР відповідні консультації та за їх результатами ініціює внесення змін до Правил</w:t>
      </w:r>
      <w:r>
        <w:rPr>
          <w:sz w:val="28"/>
          <w:szCs w:val="28"/>
        </w:rPr>
        <w:t xml:space="preserve"> РДН/ВДР</w:t>
      </w:r>
      <w:r w:rsidRPr="009E70C2">
        <w:rPr>
          <w:sz w:val="28"/>
          <w:szCs w:val="28"/>
        </w:rPr>
        <w:t>. До набрання чинності рішенням Регулятора щодо запровадження нових типів заявок оператор ринку забезпечує готовність програмного забезпечення оператор ринку для його реалізації.</w:t>
      </w:r>
    </w:p>
    <w:p w:rsidR="00782CC9" w:rsidRDefault="00BC5B22" w:rsidP="00BC5B22">
      <w:pPr>
        <w:pStyle w:val="ab"/>
        <w:spacing w:before="0" w:beforeAutospacing="0" w:after="0" w:afterAutospacing="0"/>
        <w:ind w:firstLine="567"/>
        <w:jc w:val="both"/>
        <w:rPr>
          <w:sz w:val="28"/>
          <w:szCs w:val="28"/>
        </w:rPr>
      </w:pPr>
      <w:r>
        <w:rPr>
          <w:sz w:val="28"/>
          <w:szCs w:val="28"/>
        </w:rPr>
        <w:t>Так, л</w:t>
      </w:r>
      <w:r w:rsidR="00B16BF9" w:rsidRPr="00B72C59">
        <w:rPr>
          <w:sz w:val="28"/>
          <w:szCs w:val="28"/>
        </w:rPr>
        <w:t>ист</w:t>
      </w:r>
      <w:r>
        <w:rPr>
          <w:sz w:val="28"/>
          <w:szCs w:val="28"/>
        </w:rPr>
        <w:t>ом</w:t>
      </w:r>
      <w:r w:rsidR="00B16BF9" w:rsidRPr="00B72C59">
        <w:rPr>
          <w:sz w:val="28"/>
          <w:szCs w:val="28"/>
        </w:rPr>
        <w:t xml:space="preserve"> від </w:t>
      </w:r>
      <w:r w:rsidR="00B16BF9">
        <w:rPr>
          <w:sz w:val="28"/>
          <w:szCs w:val="28"/>
        </w:rPr>
        <w:t>1</w:t>
      </w:r>
      <w:r>
        <w:rPr>
          <w:sz w:val="28"/>
          <w:szCs w:val="28"/>
        </w:rPr>
        <w:t>4</w:t>
      </w:r>
      <w:r w:rsidR="00B16BF9" w:rsidRPr="00B72C59">
        <w:rPr>
          <w:sz w:val="28"/>
          <w:szCs w:val="28"/>
        </w:rPr>
        <w:t>.0</w:t>
      </w:r>
      <w:r>
        <w:rPr>
          <w:sz w:val="28"/>
          <w:szCs w:val="28"/>
        </w:rPr>
        <w:t>5</w:t>
      </w:r>
      <w:r w:rsidR="00B16BF9" w:rsidRPr="00B72C59">
        <w:rPr>
          <w:sz w:val="28"/>
          <w:szCs w:val="28"/>
        </w:rPr>
        <w:t>.202</w:t>
      </w:r>
      <w:r>
        <w:rPr>
          <w:sz w:val="28"/>
          <w:szCs w:val="28"/>
        </w:rPr>
        <w:t xml:space="preserve">6 </w:t>
      </w:r>
      <w:r w:rsidR="00B16BF9" w:rsidRPr="00B72C59">
        <w:rPr>
          <w:sz w:val="28"/>
          <w:szCs w:val="28"/>
        </w:rPr>
        <w:t>№</w:t>
      </w:r>
      <w:r w:rsidR="00B16BF9">
        <w:rPr>
          <w:sz w:val="28"/>
          <w:szCs w:val="28"/>
        </w:rPr>
        <w:t> </w:t>
      </w:r>
      <w:r w:rsidR="00B16BF9" w:rsidRPr="00B72C59">
        <w:rPr>
          <w:sz w:val="28"/>
          <w:szCs w:val="28"/>
        </w:rPr>
        <w:t>01</w:t>
      </w:r>
      <w:r w:rsidR="00B16BF9">
        <w:rPr>
          <w:sz w:val="28"/>
          <w:szCs w:val="28"/>
        </w:rPr>
        <w:t>-</w:t>
      </w:r>
      <w:r>
        <w:rPr>
          <w:sz w:val="28"/>
          <w:szCs w:val="28"/>
        </w:rPr>
        <w:t>41</w:t>
      </w:r>
      <w:r w:rsidR="00B16BF9">
        <w:rPr>
          <w:sz w:val="28"/>
          <w:szCs w:val="28"/>
        </w:rPr>
        <w:t>/</w:t>
      </w:r>
      <w:r>
        <w:rPr>
          <w:sz w:val="28"/>
          <w:szCs w:val="28"/>
        </w:rPr>
        <w:t>1288</w:t>
      </w:r>
      <w:r w:rsidR="00B16BF9" w:rsidRPr="00B72C59">
        <w:rPr>
          <w:sz w:val="28"/>
          <w:szCs w:val="28"/>
        </w:rPr>
        <w:t xml:space="preserve"> </w:t>
      </w:r>
      <w:r>
        <w:rPr>
          <w:sz w:val="28"/>
          <w:szCs w:val="28"/>
        </w:rPr>
        <w:t>АТ «</w:t>
      </w:r>
      <w:r w:rsidR="00782CC9">
        <w:rPr>
          <w:sz w:val="28"/>
          <w:szCs w:val="28"/>
        </w:rPr>
        <w:t>ОПЕРАТОР РИНКУ</w:t>
      </w:r>
      <w:r>
        <w:rPr>
          <w:sz w:val="28"/>
          <w:szCs w:val="28"/>
        </w:rPr>
        <w:t>»</w:t>
      </w:r>
      <w:r w:rsidR="00775B05">
        <w:rPr>
          <w:sz w:val="28"/>
          <w:szCs w:val="28"/>
        </w:rPr>
        <w:t xml:space="preserve"> </w:t>
      </w:r>
      <w:r w:rsidR="00CE1AE9">
        <w:rPr>
          <w:sz w:val="28"/>
          <w:szCs w:val="28"/>
        </w:rPr>
        <w:t>надано</w:t>
      </w:r>
      <w:r>
        <w:rPr>
          <w:sz w:val="28"/>
          <w:szCs w:val="28"/>
        </w:rPr>
        <w:t xml:space="preserve"> до НКРЕКП</w:t>
      </w:r>
      <w:r w:rsidR="00CE1AE9">
        <w:rPr>
          <w:sz w:val="28"/>
          <w:szCs w:val="28"/>
        </w:rPr>
        <w:t xml:space="preserve"> пропозиції </w:t>
      </w:r>
      <w:r w:rsidR="00B16BF9">
        <w:rPr>
          <w:sz w:val="28"/>
          <w:szCs w:val="28"/>
        </w:rPr>
        <w:t>щодо</w:t>
      </w:r>
      <w:r w:rsidR="00CE1AE9">
        <w:rPr>
          <w:sz w:val="28"/>
          <w:szCs w:val="28"/>
        </w:rPr>
        <w:t xml:space="preserve"> внесення змін до</w:t>
      </w:r>
      <w:r w:rsidR="00B16BF9">
        <w:rPr>
          <w:sz w:val="28"/>
          <w:szCs w:val="28"/>
        </w:rPr>
        <w:t xml:space="preserve"> </w:t>
      </w:r>
      <w:r w:rsidR="00CE1AE9">
        <w:rPr>
          <w:sz w:val="28"/>
          <w:szCs w:val="28"/>
        </w:rPr>
        <w:t xml:space="preserve">Правил </w:t>
      </w:r>
      <w:r>
        <w:rPr>
          <w:sz w:val="28"/>
          <w:szCs w:val="28"/>
        </w:rPr>
        <w:t>РДН/ВДР</w:t>
      </w:r>
      <w:r w:rsidR="00782CC9">
        <w:rPr>
          <w:sz w:val="28"/>
          <w:szCs w:val="28"/>
        </w:rPr>
        <w:t xml:space="preserve"> в частині</w:t>
      </w:r>
      <w:r w:rsidR="00B12CEE" w:rsidRPr="00BC5B22">
        <w:rPr>
          <w:sz w:val="28"/>
          <w:szCs w:val="28"/>
        </w:rPr>
        <w:t xml:space="preserve"> </w:t>
      </w:r>
      <w:r w:rsidR="00782CC9">
        <w:rPr>
          <w:sz w:val="28"/>
          <w:szCs w:val="28"/>
        </w:rPr>
        <w:t>в</w:t>
      </w:r>
      <w:r w:rsidRPr="00BC5B22">
        <w:rPr>
          <w:sz w:val="28"/>
          <w:szCs w:val="28"/>
        </w:rPr>
        <w:t xml:space="preserve">досконалення положень </w:t>
      </w:r>
      <w:r>
        <w:rPr>
          <w:sz w:val="28"/>
          <w:szCs w:val="28"/>
        </w:rPr>
        <w:t xml:space="preserve">Правил РДН/ВДР </w:t>
      </w:r>
      <w:r w:rsidR="00782CC9">
        <w:rPr>
          <w:sz w:val="28"/>
          <w:szCs w:val="28"/>
        </w:rPr>
        <w:t>шляхом:</w:t>
      </w:r>
    </w:p>
    <w:p w:rsidR="00782CC9" w:rsidRDefault="00BC5B22" w:rsidP="00BC5B22">
      <w:pPr>
        <w:pStyle w:val="ab"/>
        <w:spacing w:before="0" w:beforeAutospacing="0" w:after="0" w:afterAutospacing="0"/>
        <w:ind w:firstLine="567"/>
        <w:jc w:val="both"/>
        <w:rPr>
          <w:sz w:val="28"/>
          <w:szCs w:val="28"/>
        </w:rPr>
      </w:pPr>
      <w:r w:rsidRPr="00BC5B22">
        <w:rPr>
          <w:sz w:val="28"/>
          <w:szCs w:val="28"/>
        </w:rPr>
        <w:t>запровадження циклічної блочної заявки на торги на РДН</w:t>
      </w:r>
      <w:r w:rsidR="00782CC9">
        <w:rPr>
          <w:sz w:val="28"/>
          <w:szCs w:val="28"/>
        </w:rPr>
        <w:t xml:space="preserve">, що є </w:t>
      </w:r>
      <w:r w:rsidR="00782CC9" w:rsidRPr="00BC5B22">
        <w:rPr>
          <w:sz w:val="28"/>
          <w:szCs w:val="28"/>
        </w:rPr>
        <w:t>взаємопов’язан</w:t>
      </w:r>
      <w:r w:rsidR="00782CC9">
        <w:rPr>
          <w:sz w:val="28"/>
          <w:szCs w:val="28"/>
        </w:rPr>
        <w:t>ою</w:t>
      </w:r>
      <w:r w:rsidR="00782CC9" w:rsidRPr="00BC5B22">
        <w:rPr>
          <w:sz w:val="28"/>
          <w:szCs w:val="28"/>
        </w:rPr>
        <w:t xml:space="preserve"> пар</w:t>
      </w:r>
      <w:r w:rsidR="00782CC9">
        <w:rPr>
          <w:sz w:val="28"/>
          <w:szCs w:val="28"/>
        </w:rPr>
        <w:t>ою</w:t>
      </w:r>
      <w:r w:rsidR="00782CC9" w:rsidRPr="00BC5B22">
        <w:rPr>
          <w:sz w:val="28"/>
          <w:szCs w:val="28"/>
        </w:rPr>
        <w:t xml:space="preserve"> простих блочних заявок з протилежними напрямками виду операції (купівля та продаж), які повинні бути або повністю виконані, або повністю відхилені разом</w:t>
      </w:r>
      <w:r w:rsidRPr="00BC5B22">
        <w:rPr>
          <w:sz w:val="28"/>
          <w:szCs w:val="28"/>
        </w:rPr>
        <w:t xml:space="preserve">; </w:t>
      </w:r>
    </w:p>
    <w:p w:rsidR="00782CC9" w:rsidRDefault="00BC5B22" w:rsidP="00BC5B22">
      <w:pPr>
        <w:pStyle w:val="ab"/>
        <w:spacing w:before="0" w:beforeAutospacing="0" w:after="0" w:afterAutospacing="0"/>
        <w:ind w:firstLine="567"/>
        <w:jc w:val="both"/>
        <w:rPr>
          <w:sz w:val="28"/>
          <w:szCs w:val="28"/>
        </w:rPr>
      </w:pPr>
      <w:r w:rsidRPr="00BC5B22">
        <w:rPr>
          <w:sz w:val="28"/>
          <w:szCs w:val="28"/>
        </w:rPr>
        <w:t>запровадження заявки типу «</w:t>
      </w:r>
      <w:r w:rsidR="00782CC9">
        <w:rPr>
          <w:sz w:val="28"/>
          <w:szCs w:val="28"/>
        </w:rPr>
        <w:t>а</w:t>
      </w:r>
      <w:r w:rsidRPr="00BC5B22">
        <w:rPr>
          <w:sz w:val="28"/>
          <w:szCs w:val="28"/>
        </w:rPr>
        <w:t>йсберг» на торги на ВДР</w:t>
      </w:r>
      <w:r w:rsidR="00782CC9">
        <w:rPr>
          <w:sz w:val="28"/>
          <w:szCs w:val="28"/>
        </w:rPr>
        <w:t xml:space="preserve">, що є </w:t>
      </w:r>
      <w:r w:rsidR="00782CC9" w:rsidRPr="00BC5B22">
        <w:rPr>
          <w:sz w:val="28"/>
          <w:szCs w:val="28"/>
        </w:rPr>
        <w:t>погодинн</w:t>
      </w:r>
      <w:r w:rsidR="00782CC9">
        <w:rPr>
          <w:sz w:val="28"/>
          <w:szCs w:val="28"/>
        </w:rPr>
        <w:t>ою</w:t>
      </w:r>
      <w:r w:rsidR="00782CC9" w:rsidRPr="00BC5B22">
        <w:rPr>
          <w:sz w:val="28"/>
          <w:szCs w:val="28"/>
        </w:rPr>
        <w:t xml:space="preserve"> заявк</w:t>
      </w:r>
      <w:r w:rsidR="00782CC9">
        <w:rPr>
          <w:sz w:val="28"/>
          <w:szCs w:val="28"/>
        </w:rPr>
        <w:t>ою</w:t>
      </w:r>
      <w:r w:rsidR="00782CC9" w:rsidRPr="00BC5B22">
        <w:rPr>
          <w:sz w:val="28"/>
          <w:szCs w:val="28"/>
        </w:rPr>
        <w:t>, що має загальний заявлений обсяг купівлі/продажу електричної енергії, поділений на менші за обсягом частини («верхівки»), які відображуються у реєстрі заявок для інших учасників РДН/ВДР по черзі</w:t>
      </w:r>
      <w:r w:rsidR="00782CC9">
        <w:rPr>
          <w:sz w:val="28"/>
          <w:szCs w:val="28"/>
        </w:rPr>
        <w:t>, а п</w:t>
      </w:r>
      <w:r w:rsidR="00782CC9" w:rsidRPr="00BC5B22">
        <w:rPr>
          <w:sz w:val="28"/>
          <w:szCs w:val="28"/>
        </w:rPr>
        <w:t>ісля акцепту відображеної у реєстрі заявок «верхівки» автоматично буде відображена наступна «верхівка» (з новою позначкою часу подання заявки) і цей процес повторюватиметься поки не буде акцептований весь заявлений обсяг або не закінчиться дія заявки</w:t>
      </w:r>
      <w:r w:rsidRPr="00BC5B22">
        <w:rPr>
          <w:sz w:val="28"/>
          <w:szCs w:val="28"/>
        </w:rPr>
        <w:t xml:space="preserve">; </w:t>
      </w:r>
    </w:p>
    <w:p w:rsidR="00BC5B22" w:rsidRDefault="00BC5B22" w:rsidP="00BC5B22">
      <w:pPr>
        <w:pStyle w:val="ab"/>
        <w:spacing w:before="0" w:beforeAutospacing="0" w:after="0" w:afterAutospacing="0"/>
        <w:ind w:firstLine="567"/>
        <w:jc w:val="both"/>
        <w:rPr>
          <w:sz w:val="28"/>
          <w:szCs w:val="28"/>
        </w:rPr>
      </w:pPr>
      <w:r w:rsidRPr="00BC5B22">
        <w:rPr>
          <w:sz w:val="28"/>
          <w:szCs w:val="28"/>
        </w:rPr>
        <w:t xml:space="preserve">спрощення процедури внесення змін у заявки на ВДР та створення можливості коригування таких заявок замість їх </w:t>
      </w:r>
      <w:r w:rsidR="00782CC9">
        <w:rPr>
          <w:sz w:val="28"/>
          <w:szCs w:val="28"/>
        </w:rPr>
        <w:t>повторного подання</w:t>
      </w:r>
      <w:r w:rsidRPr="00BC5B22">
        <w:rPr>
          <w:sz w:val="28"/>
          <w:szCs w:val="28"/>
        </w:rPr>
        <w:t xml:space="preserve">. </w:t>
      </w:r>
    </w:p>
    <w:p w:rsidR="00B16BF9" w:rsidRPr="0049474B" w:rsidRDefault="00C973F8" w:rsidP="00BC5B22">
      <w:pPr>
        <w:spacing w:after="0" w:line="259" w:lineRule="auto"/>
        <w:ind w:firstLine="567"/>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lastRenderedPageBreak/>
        <w:t>Відповідно до</w:t>
      </w:r>
      <w:r w:rsidR="0049474B" w:rsidRPr="0049474B">
        <w:rPr>
          <w:rFonts w:ascii="Times New Roman" w:eastAsia="Times New Roman" w:hAnsi="Times New Roman" w:cs="Times New Roman"/>
          <w:sz w:val="28"/>
          <w:szCs w:val="28"/>
          <w:lang w:val="uk-UA" w:eastAsia="uk-UA"/>
        </w:rPr>
        <w:t xml:space="preserve"> викладен</w:t>
      </w:r>
      <w:r>
        <w:rPr>
          <w:rFonts w:ascii="Times New Roman" w:eastAsia="Times New Roman" w:hAnsi="Times New Roman" w:cs="Times New Roman"/>
          <w:sz w:val="28"/>
          <w:szCs w:val="28"/>
          <w:lang w:val="uk-UA" w:eastAsia="uk-UA"/>
        </w:rPr>
        <w:t>ого</w:t>
      </w:r>
      <w:r w:rsidR="0049474B" w:rsidRPr="0049474B">
        <w:rPr>
          <w:rFonts w:ascii="Times New Roman" w:eastAsia="Times New Roman" w:hAnsi="Times New Roman" w:cs="Times New Roman"/>
          <w:sz w:val="28"/>
          <w:szCs w:val="28"/>
          <w:lang w:val="uk-UA" w:eastAsia="uk-UA"/>
        </w:rPr>
        <w:t>, Департаментом енергоринку</w:t>
      </w:r>
      <w:r w:rsidR="008A12A5">
        <w:rPr>
          <w:rFonts w:ascii="Times New Roman" w:eastAsia="Times New Roman" w:hAnsi="Times New Roman" w:cs="Times New Roman"/>
          <w:sz w:val="28"/>
          <w:szCs w:val="28"/>
          <w:lang w:val="uk-UA" w:eastAsia="uk-UA"/>
        </w:rPr>
        <w:t xml:space="preserve"> були опрацьовані надані пропозиції змін та</w:t>
      </w:r>
      <w:r w:rsidR="0049474B" w:rsidRPr="0049474B">
        <w:rPr>
          <w:rFonts w:ascii="Times New Roman" w:eastAsia="Times New Roman" w:hAnsi="Times New Roman" w:cs="Times New Roman"/>
          <w:sz w:val="28"/>
          <w:szCs w:val="28"/>
          <w:lang w:val="uk-UA" w:eastAsia="uk-UA"/>
        </w:rPr>
        <w:t xml:space="preserve"> розроблено проєкт постанови НКРЕКП «Про затвердження Змін до </w:t>
      </w:r>
      <w:r w:rsidR="001C6279">
        <w:rPr>
          <w:rFonts w:ascii="Times New Roman" w:eastAsia="Times New Roman" w:hAnsi="Times New Roman" w:cs="Times New Roman"/>
          <w:sz w:val="28"/>
          <w:szCs w:val="28"/>
          <w:lang w:val="uk-UA" w:eastAsia="uk-UA"/>
        </w:rPr>
        <w:t>Правил ринку</w:t>
      </w:r>
      <w:r w:rsidR="00BC5B22">
        <w:rPr>
          <w:rFonts w:ascii="Times New Roman" w:eastAsia="Times New Roman" w:hAnsi="Times New Roman" w:cs="Times New Roman"/>
          <w:sz w:val="28"/>
          <w:szCs w:val="28"/>
          <w:lang w:val="uk-UA" w:eastAsia="uk-UA"/>
        </w:rPr>
        <w:t xml:space="preserve"> </w:t>
      </w:r>
      <w:r w:rsidR="00BC5B22" w:rsidRPr="00BC5B22">
        <w:rPr>
          <w:rFonts w:ascii="Times New Roman" w:eastAsia="Times New Roman" w:hAnsi="Times New Roman" w:cs="Times New Roman"/>
          <w:sz w:val="28"/>
          <w:szCs w:val="28"/>
          <w:lang w:val="uk-UA" w:eastAsia="uk-UA"/>
        </w:rPr>
        <w:t>«на добу наперед» та внутрішньодобового ринку</w:t>
      </w:r>
      <w:r w:rsidR="0049474B" w:rsidRPr="0049474B">
        <w:rPr>
          <w:rFonts w:ascii="Times New Roman" w:eastAsia="Times New Roman" w:hAnsi="Times New Roman" w:cs="Times New Roman"/>
          <w:sz w:val="28"/>
          <w:szCs w:val="28"/>
          <w:lang w:val="uk-UA" w:eastAsia="uk-UA"/>
        </w:rPr>
        <w:t xml:space="preserve">», яким </w:t>
      </w:r>
      <w:r w:rsidR="00B52C5B" w:rsidRPr="00B52C5B">
        <w:rPr>
          <w:rFonts w:ascii="Times New Roman" w:eastAsia="Times New Roman" w:hAnsi="Times New Roman" w:cs="Times New Roman"/>
          <w:sz w:val="28"/>
          <w:szCs w:val="28"/>
          <w:lang w:val="uk-UA" w:eastAsia="uk-UA"/>
        </w:rPr>
        <w:t>передбачено внесення змін</w:t>
      </w:r>
      <w:r w:rsidR="001C6279">
        <w:rPr>
          <w:rFonts w:ascii="Times New Roman" w:eastAsia="Times New Roman" w:hAnsi="Times New Roman" w:cs="Times New Roman"/>
          <w:sz w:val="28"/>
          <w:szCs w:val="28"/>
          <w:lang w:val="uk-UA" w:eastAsia="uk-UA"/>
        </w:rPr>
        <w:t xml:space="preserve"> </w:t>
      </w:r>
      <w:r w:rsidR="00B16BF9" w:rsidRPr="00B52C5B">
        <w:rPr>
          <w:rFonts w:ascii="Times New Roman" w:eastAsia="Times New Roman" w:hAnsi="Times New Roman" w:cs="Times New Roman"/>
          <w:sz w:val="28"/>
          <w:szCs w:val="28"/>
          <w:lang w:val="uk-UA" w:eastAsia="uk-UA"/>
        </w:rPr>
        <w:t xml:space="preserve">до </w:t>
      </w:r>
      <w:r w:rsidR="00B16BF9">
        <w:rPr>
          <w:rFonts w:ascii="Times New Roman" w:eastAsia="Times New Roman" w:hAnsi="Times New Roman" w:cs="Times New Roman"/>
          <w:sz w:val="28"/>
          <w:szCs w:val="28"/>
          <w:lang w:val="uk-UA" w:eastAsia="uk-UA"/>
        </w:rPr>
        <w:t xml:space="preserve">Правил </w:t>
      </w:r>
      <w:r w:rsidR="00BC5B22">
        <w:rPr>
          <w:rFonts w:ascii="Times New Roman" w:eastAsia="Times New Roman" w:hAnsi="Times New Roman" w:cs="Times New Roman"/>
          <w:sz w:val="28"/>
          <w:szCs w:val="28"/>
          <w:lang w:val="uk-UA" w:eastAsia="uk-UA"/>
        </w:rPr>
        <w:t>РДН/ВДР</w:t>
      </w:r>
      <w:r w:rsidR="008A12A5">
        <w:rPr>
          <w:rFonts w:ascii="Times New Roman" w:eastAsia="Times New Roman" w:hAnsi="Times New Roman" w:cs="Times New Roman"/>
          <w:sz w:val="28"/>
          <w:szCs w:val="28"/>
          <w:lang w:val="uk-UA" w:eastAsia="uk-UA"/>
        </w:rPr>
        <w:t>,</w:t>
      </w:r>
      <w:r w:rsidR="00B16BF9">
        <w:rPr>
          <w:rFonts w:ascii="Times New Roman" w:eastAsia="Times New Roman" w:hAnsi="Times New Roman" w:cs="Times New Roman"/>
          <w:sz w:val="28"/>
          <w:szCs w:val="28"/>
          <w:lang w:val="uk-UA" w:eastAsia="uk-UA"/>
        </w:rPr>
        <w:t xml:space="preserve"> у частині</w:t>
      </w:r>
      <w:r w:rsidR="00BC5B22">
        <w:rPr>
          <w:rFonts w:ascii="Times New Roman" w:eastAsia="Times New Roman" w:hAnsi="Times New Roman" w:cs="Times New Roman"/>
          <w:sz w:val="28"/>
          <w:szCs w:val="28"/>
          <w:lang w:val="uk-UA" w:eastAsia="uk-UA"/>
        </w:rPr>
        <w:t xml:space="preserve"> </w:t>
      </w:r>
      <w:r w:rsidR="00BC5B22" w:rsidRPr="00BC5B22">
        <w:rPr>
          <w:rFonts w:ascii="Times New Roman" w:eastAsia="Times New Roman" w:hAnsi="Times New Roman" w:cs="Times New Roman"/>
          <w:sz w:val="28"/>
          <w:szCs w:val="28"/>
          <w:lang w:val="uk-UA" w:eastAsia="uk-UA"/>
        </w:rPr>
        <w:t>запровадження нових типів заявок на торги на РДН та торги на ВДР, а також можливості коригування заявок на ВДР</w:t>
      </w:r>
      <w:r w:rsidR="00B16BF9">
        <w:rPr>
          <w:rFonts w:ascii="Times New Roman" w:eastAsia="Times New Roman" w:hAnsi="Times New Roman" w:cs="Times New Roman"/>
          <w:sz w:val="28"/>
          <w:szCs w:val="28"/>
          <w:lang w:val="uk-UA" w:eastAsia="uk-UA"/>
        </w:rPr>
        <w:t>.</w:t>
      </w:r>
    </w:p>
    <w:p w:rsidR="0049474B" w:rsidRPr="0049474B" w:rsidRDefault="0049474B" w:rsidP="00BC5B22">
      <w:pPr>
        <w:spacing w:after="0" w:line="259" w:lineRule="auto"/>
        <w:ind w:firstLine="567"/>
        <w:jc w:val="both"/>
        <w:rPr>
          <w:rFonts w:ascii="Times New Roman" w:eastAsia="Times New Roman" w:hAnsi="Times New Roman" w:cs="Times New Roman"/>
          <w:sz w:val="28"/>
          <w:szCs w:val="28"/>
          <w:lang w:val="uk-UA" w:eastAsia="uk-UA"/>
        </w:rPr>
      </w:pPr>
      <w:r w:rsidRPr="0049474B">
        <w:rPr>
          <w:rFonts w:ascii="Times New Roman" w:eastAsia="Times New Roman" w:hAnsi="Times New Roman" w:cs="Times New Roman"/>
          <w:sz w:val="28"/>
          <w:szCs w:val="28"/>
          <w:lang w:val="uk-UA" w:eastAsia="uk-UA"/>
        </w:rPr>
        <w:t xml:space="preserve">Ураховуючи зазначене, Департамент енергоринку пропонує: </w:t>
      </w:r>
    </w:p>
    <w:p w:rsidR="0049474B" w:rsidRPr="0049474B" w:rsidRDefault="0049474B" w:rsidP="00BC5B22">
      <w:pPr>
        <w:spacing w:after="0" w:line="259" w:lineRule="auto"/>
        <w:ind w:firstLine="567"/>
        <w:jc w:val="both"/>
        <w:rPr>
          <w:rFonts w:ascii="Times New Roman" w:eastAsia="Times New Roman" w:hAnsi="Times New Roman" w:cs="Times New Roman"/>
          <w:sz w:val="28"/>
          <w:szCs w:val="28"/>
          <w:lang w:val="uk-UA" w:eastAsia="uk-UA"/>
        </w:rPr>
      </w:pPr>
      <w:r w:rsidRPr="0049474B">
        <w:rPr>
          <w:rFonts w:ascii="Times New Roman" w:eastAsia="Times New Roman" w:hAnsi="Times New Roman" w:cs="Times New Roman"/>
          <w:sz w:val="28"/>
          <w:szCs w:val="28"/>
          <w:lang w:val="uk-UA" w:eastAsia="uk-UA"/>
        </w:rPr>
        <w:t>1. Схвалити проєкт постанови НКРЕКП «</w:t>
      </w:r>
      <w:r w:rsidR="00BC5B22" w:rsidRPr="0049474B">
        <w:rPr>
          <w:rFonts w:ascii="Times New Roman" w:eastAsia="Times New Roman" w:hAnsi="Times New Roman" w:cs="Times New Roman"/>
          <w:sz w:val="28"/>
          <w:szCs w:val="28"/>
          <w:lang w:val="uk-UA" w:eastAsia="uk-UA"/>
        </w:rPr>
        <w:t xml:space="preserve">Про затвердження Змін до </w:t>
      </w:r>
      <w:r w:rsidR="00BC5B22">
        <w:rPr>
          <w:rFonts w:ascii="Times New Roman" w:eastAsia="Times New Roman" w:hAnsi="Times New Roman" w:cs="Times New Roman"/>
          <w:sz w:val="28"/>
          <w:szCs w:val="28"/>
          <w:lang w:val="uk-UA" w:eastAsia="uk-UA"/>
        </w:rPr>
        <w:t xml:space="preserve">Правил ринку </w:t>
      </w:r>
      <w:r w:rsidR="00BC5B22" w:rsidRPr="00BC5B22">
        <w:rPr>
          <w:rFonts w:ascii="Times New Roman" w:eastAsia="Times New Roman" w:hAnsi="Times New Roman" w:cs="Times New Roman"/>
          <w:sz w:val="28"/>
          <w:szCs w:val="28"/>
          <w:lang w:val="uk-UA" w:eastAsia="uk-UA"/>
        </w:rPr>
        <w:t>«на добу наперед» та внутрішньодобового ринку</w:t>
      </w:r>
      <w:r w:rsidR="00BC5B22">
        <w:rPr>
          <w:rFonts w:ascii="Times New Roman" w:eastAsia="Times New Roman" w:hAnsi="Times New Roman" w:cs="Times New Roman"/>
          <w:sz w:val="28"/>
          <w:szCs w:val="28"/>
          <w:lang w:val="uk-UA" w:eastAsia="uk-UA"/>
        </w:rPr>
        <w:t>»</w:t>
      </w:r>
      <w:r w:rsidRPr="0049474B">
        <w:rPr>
          <w:rFonts w:ascii="Times New Roman" w:eastAsia="Times New Roman" w:hAnsi="Times New Roman" w:cs="Times New Roman"/>
          <w:sz w:val="28"/>
          <w:szCs w:val="28"/>
          <w:lang w:val="uk-UA" w:eastAsia="uk-UA"/>
        </w:rPr>
        <w:t>, що має ознаки регуляторного акта.</w:t>
      </w:r>
    </w:p>
    <w:p w:rsidR="0049474B" w:rsidRPr="0049474B" w:rsidRDefault="0049474B" w:rsidP="00BC5B22">
      <w:pPr>
        <w:spacing w:after="0" w:line="259" w:lineRule="auto"/>
        <w:ind w:firstLine="567"/>
        <w:jc w:val="both"/>
        <w:rPr>
          <w:rFonts w:ascii="Times New Roman" w:eastAsia="Times New Roman" w:hAnsi="Times New Roman" w:cs="Times New Roman"/>
          <w:sz w:val="28"/>
          <w:szCs w:val="28"/>
          <w:lang w:val="uk-UA" w:eastAsia="uk-UA"/>
        </w:rPr>
      </w:pPr>
      <w:r w:rsidRPr="0049474B">
        <w:rPr>
          <w:rFonts w:ascii="Times New Roman" w:eastAsia="Times New Roman" w:hAnsi="Times New Roman" w:cs="Times New Roman"/>
          <w:sz w:val="28"/>
          <w:szCs w:val="28"/>
          <w:lang w:val="uk-UA" w:eastAsia="uk-UA"/>
        </w:rPr>
        <w:t>2. Оприлюднити проєкт постанови НКРЕКП «</w:t>
      </w:r>
      <w:r w:rsidR="00BC5B22" w:rsidRPr="0049474B">
        <w:rPr>
          <w:rFonts w:ascii="Times New Roman" w:eastAsia="Times New Roman" w:hAnsi="Times New Roman" w:cs="Times New Roman"/>
          <w:sz w:val="28"/>
          <w:szCs w:val="28"/>
          <w:lang w:val="uk-UA" w:eastAsia="uk-UA"/>
        </w:rPr>
        <w:t xml:space="preserve">Про затвердження Змін до </w:t>
      </w:r>
      <w:r w:rsidR="00BC5B22">
        <w:rPr>
          <w:rFonts w:ascii="Times New Roman" w:eastAsia="Times New Roman" w:hAnsi="Times New Roman" w:cs="Times New Roman"/>
          <w:sz w:val="28"/>
          <w:szCs w:val="28"/>
          <w:lang w:val="uk-UA" w:eastAsia="uk-UA"/>
        </w:rPr>
        <w:t xml:space="preserve">Правил ринку </w:t>
      </w:r>
      <w:r w:rsidR="00BC5B22" w:rsidRPr="00BC5B22">
        <w:rPr>
          <w:rFonts w:ascii="Times New Roman" w:eastAsia="Times New Roman" w:hAnsi="Times New Roman" w:cs="Times New Roman"/>
          <w:sz w:val="28"/>
          <w:szCs w:val="28"/>
          <w:lang w:val="uk-UA" w:eastAsia="uk-UA"/>
        </w:rPr>
        <w:t>«на добу наперед» та внутрішньодобового ринку</w:t>
      </w:r>
      <w:r w:rsidRPr="0049474B">
        <w:rPr>
          <w:rFonts w:ascii="Times New Roman" w:eastAsia="Times New Roman" w:hAnsi="Times New Roman" w:cs="Times New Roman"/>
          <w:sz w:val="28"/>
          <w:szCs w:val="28"/>
          <w:lang w:val="uk-UA" w:eastAsia="uk-UA"/>
        </w:rPr>
        <w:t>», що має ознаки регуляторного акта, разом із матеріалами, що обґрунтовують необхідність прийняття такого рішення, та аналізом його впливу на офіційному вебсайті НКРЕКП (</w:t>
      </w:r>
      <w:proofErr w:type="spellStart"/>
      <w:r w:rsidRPr="0049474B">
        <w:rPr>
          <w:rFonts w:ascii="Times New Roman" w:eastAsia="Times New Roman" w:hAnsi="Times New Roman" w:cs="Times New Roman"/>
          <w:sz w:val="28"/>
          <w:szCs w:val="28"/>
          <w:lang w:val="uk-UA" w:eastAsia="uk-UA"/>
        </w:rPr>
        <w:t>http</w:t>
      </w:r>
      <w:proofErr w:type="spellEnd"/>
      <w:r w:rsidRPr="0049474B">
        <w:rPr>
          <w:rFonts w:ascii="Times New Roman" w:eastAsia="Times New Roman" w:hAnsi="Times New Roman" w:cs="Times New Roman"/>
          <w:sz w:val="28"/>
          <w:szCs w:val="28"/>
          <w:lang w:val="uk-UA" w:eastAsia="uk-UA"/>
        </w:rPr>
        <w:t>://</w:t>
      </w:r>
      <w:proofErr w:type="spellStart"/>
      <w:r w:rsidRPr="0049474B">
        <w:rPr>
          <w:rFonts w:ascii="Times New Roman" w:eastAsia="Times New Roman" w:hAnsi="Times New Roman" w:cs="Times New Roman"/>
          <w:sz w:val="28"/>
          <w:szCs w:val="28"/>
          <w:lang w:val="uk-UA" w:eastAsia="uk-UA"/>
        </w:rPr>
        <w:t>nerc.gov.ua</w:t>
      </w:r>
      <w:proofErr w:type="spellEnd"/>
      <w:r w:rsidRPr="0049474B">
        <w:rPr>
          <w:rFonts w:ascii="Times New Roman" w:eastAsia="Times New Roman" w:hAnsi="Times New Roman" w:cs="Times New Roman"/>
          <w:sz w:val="28"/>
          <w:szCs w:val="28"/>
          <w:lang w:val="uk-UA" w:eastAsia="uk-UA"/>
        </w:rPr>
        <w:t>) з метою одержання зауважень і пропозицій.</w:t>
      </w:r>
    </w:p>
    <w:p w:rsidR="006B0B97" w:rsidRDefault="006B0B97" w:rsidP="00CA42DB">
      <w:pPr>
        <w:spacing w:after="0" w:line="259" w:lineRule="auto"/>
        <w:ind w:firstLine="709"/>
        <w:jc w:val="both"/>
        <w:rPr>
          <w:rFonts w:ascii="Times New Roman" w:hAnsi="Times New Roman" w:cs="Times New Roman"/>
          <w:sz w:val="28"/>
          <w:szCs w:val="28"/>
          <w:lang w:val="uk-UA"/>
        </w:rPr>
      </w:pPr>
    </w:p>
    <w:p w:rsidR="00782CC9" w:rsidRDefault="00782CC9" w:rsidP="00CA42DB">
      <w:pPr>
        <w:spacing w:after="0" w:line="259" w:lineRule="auto"/>
        <w:ind w:firstLine="709"/>
        <w:jc w:val="both"/>
        <w:rPr>
          <w:rFonts w:ascii="Times New Roman" w:hAnsi="Times New Roman" w:cs="Times New Roman"/>
          <w:sz w:val="28"/>
          <w:szCs w:val="28"/>
          <w:lang w:val="uk-UA"/>
        </w:rPr>
      </w:pPr>
      <w:bookmarkStart w:id="0" w:name="_GoBack"/>
      <w:bookmarkEnd w:id="0"/>
    </w:p>
    <w:p w:rsidR="008655C1" w:rsidRDefault="008655C1" w:rsidP="00CA42DB">
      <w:pPr>
        <w:spacing w:after="0" w:line="259" w:lineRule="auto"/>
        <w:ind w:firstLine="709"/>
        <w:jc w:val="both"/>
        <w:rPr>
          <w:rFonts w:ascii="Times New Roman" w:hAnsi="Times New Roman" w:cs="Times New Roman"/>
          <w:sz w:val="28"/>
          <w:szCs w:val="28"/>
          <w:lang w:val="uk-UA"/>
        </w:rPr>
      </w:pPr>
    </w:p>
    <w:p w:rsidR="001F201D" w:rsidRPr="00A6501A" w:rsidRDefault="00BC5B22" w:rsidP="00CA42DB">
      <w:pPr>
        <w:spacing w:after="0" w:line="259"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Заступник </w:t>
      </w:r>
      <w:r w:rsidR="009E70C2">
        <w:rPr>
          <w:rFonts w:ascii="Times New Roman" w:hAnsi="Times New Roman" w:cs="Times New Roman"/>
          <w:b/>
          <w:sz w:val="28"/>
          <w:szCs w:val="28"/>
          <w:lang w:val="uk-UA"/>
        </w:rPr>
        <w:t>д</w:t>
      </w:r>
      <w:r w:rsidR="001E3DA3" w:rsidRPr="00A6501A">
        <w:rPr>
          <w:rFonts w:ascii="Times New Roman" w:hAnsi="Times New Roman" w:cs="Times New Roman"/>
          <w:b/>
          <w:sz w:val="28"/>
          <w:szCs w:val="28"/>
          <w:lang w:val="uk-UA"/>
        </w:rPr>
        <w:t>иректор</w:t>
      </w:r>
      <w:r>
        <w:rPr>
          <w:rFonts w:ascii="Times New Roman" w:hAnsi="Times New Roman" w:cs="Times New Roman"/>
          <w:b/>
          <w:sz w:val="28"/>
          <w:szCs w:val="28"/>
          <w:lang w:val="uk-UA"/>
        </w:rPr>
        <w:t>а</w:t>
      </w:r>
      <w:r w:rsidR="00D153DB" w:rsidRPr="00A6501A">
        <w:rPr>
          <w:rFonts w:ascii="Times New Roman" w:hAnsi="Times New Roman" w:cs="Times New Roman"/>
          <w:b/>
          <w:sz w:val="28"/>
          <w:szCs w:val="28"/>
          <w:lang w:val="uk-UA"/>
        </w:rPr>
        <w:t xml:space="preserve"> </w:t>
      </w:r>
    </w:p>
    <w:p w:rsidR="001E3DA3" w:rsidRPr="00A6501A" w:rsidRDefault="001E3DA3" w:rsidP="00CA42DB">
      <w:pPr>
        <w:spacing w:after="0" w:line="259" w:lineRule="auto"/>
        <w:jc w:val="both"/>
        <w:rPr>
          <w:rFonts w:ascii="Times New Roman" w:hAnsi="Times New Roman" w:cs="Times New Roman"/>
          <w:b/>
          <w:sz w:val="28"/>
          <w:szCs w:val="28"/>
          <w:lang w:val="uk-UA"/>
        </w:rPr>
      </w:pPr>
      <w:r w:rsidRPr="00A6501A">
        <w:rPr>
          <w:rFonts w:ascii="Times New Roman" w:hAnsi="Times New Roman" w:cs="Times New Roman"/>
          <w:b/>
          <w:sz w:val="28"/>
          <w:szCs w:val="28"/>
          <w:lang w:val="uk-UA"/>
        </w:rPr>
        <w:t>Департаменту</w:t>
      </w:r>
      <w:r w:rsidR="00D153DB" w:rsidRPr="00A6501A">
        <w:rPr>
          <w:rFonts w:ascii="Times New Roman" w:hAnsi="Times New Roman" w:cs="Times New Roman"/>
          <w:b/>
          <w:sz w:val="28"/>
          <w:szCs w:val="28"/>
          <w:lang w:val="uk-UA"/>
        </w:rPr>
        <w:t xml:space="preserve"> </w:t>
      </w:r>
      <w:r w:rsidR="0080055E" w:rsidRPr="00A6501A">
        <w:rPr>
          <w:rFonts w:ascii="Times New Roman" w:hAnsi="Times New Roman" w:cs="Times New Roman"/>
          <w:b/>
          <w:sz w:val="28"/>
          <w:szCs w:val="28"/>
          <w:lang w:val="uk-UA"/>
        </w:rPr>
        <w:t>енергоринку</w:t>
      </w:r>
      <w:r w:rsidR="00D153DB" w:rsidRPr="00A6501A">
        <w:rPr>
          <w:rFonts w:ascii="Times New Roman" w:hAnsi="Times New Roman" w:cs="Times New Roman"/>
          <w:b/>
          <w:sz w:val="28"/>
          <w:szCs w:val="28"/>
          <w:lang w:val="uk-UA"/>
        </w:rPr>
        <w:tab/>
      </w:r>
      <w:r w:rsidR="00D153DB" w:rsidRPr="00A6501A">
        <w:rPr>
          <w:rFonts w:ascii="Times New Roman" w:hAnsi="Times New Roman" w:cs="Times New Roman"/>
          <w:b/>
          <w:sz w:val="28"/>
          <w:szCs w:val="28"/>
          <w:lang w:val="uk-UA"/>
        </w:rPr>
        <w:tab/>
        <w:t xml:space="preserve">  </w:t>
      </w:r>
      <w:r w:rsidR="001F201D" w:rsidRPr="00A6501A">
        <w:rPr>
          <w:rFonts w:ascii="Times New Roman" w:hAnsi="Times New Roman" w:cs="Times New Roman"/>
          <w:b/>
          <w:sz w:val="28"/>
          <w:szCs w:val="28"/>
          <w:lang w:val="uk-UA"/>
        </w:rPr>
        <w:t xml:space="preserve">                      </w:t>
      </w:r>
      <w:r w:rsidR="00BC5B22">
        <w:rPr>
          <w:rFonts w:ascii="Times New Roman" w:hAnsi="Times New Roman" w:cs="Times New Roman"/>
          <w:b/>
          <w:sz w:val="28"/>
          <w:szCs w:val="28"/>
          <w:lang w:val="uk-UA"/>
        </w:rPr>
        <w:t>Олександр</w:t>
      </w:r>
      <w:r w:rsidR="00E549C1" w:rsidRPr="00A6501A">
        <w:rPr>
          <w:rFonts w:ascii="Times New Roman" w:hAnsi="Times New Roman" w:cs="Times New Roman"/>
          <w:b/>
          <w:sz w:val="28"/>
          <w:szCs w:val="28"/>
          <w:lang w:val="uk-UA"/>
        </w:rPr>
        <w:t xml:space="preserve"> </w:t>
      </w:r>
      <w:r w:rsidR="00BC5B22">
        <w:rPr>
          <w:rFonts w:ascii="Times New Roman" w:hAnsi="Times New Roman" w:cs="Times New Roman"/>
          <w:b/>
          <w:sz w:val="28"/>
          <w:szCs w:val="28"/>
          <w:lang w:val="uk-UA"/>
        </w:rPr>
        <w:t>КОЛЕСНІКОВ</w:t>
      </w:r>
      <w:r w:rsidRPr="00A6501A">
        <w:rPr>
          <w:rFonts w:ascii="Times New Roman" w:hAnsi="Times New Roman" w:cs="Times New Roman"/>
          <w:b/>
          <w:sz w:val="28"/>
          <w:szCs w:val="28"/>
          <w:lang w:val="uk-UA"/>
        </w:rPr>
        <w:tab/>
      </w:r>
      <w:r w:rsidRPr="00A6501A">
        <w:rPr>
          <w:rFonts w:ascii="Times New Roman" w:hAnsi="Times New Roman" w:cs="Times New Roman"/>
          <w:b/>
          <w:sz w:val="28"/>
          <w:szCs w:val="28"/>
          <w:lang w:val="uk-UA"/>
        </w:rPr>
        <w:tab/>
      </w:r>
      <w:r w:rsidRPr="00A6501A">
        <w:rPr>
          <w:rFonts w:ascii="Times New Roman" w:hAnsi="Times New Roman" w:cs="Times New Roman"/>
          <w:b/>
          <w:sz w:val="28"/>
          <w:szCs w:val="28"/>
          <w:lang w:val="uk-UA"/>
        </w:rPr>
        <w:tab/>
      </w:r>
      <w:r w:rsidRPr="00A6501A">
        <w:rPr>
          <w:rFonts w:ascii="Times New Roman" w:hAnsi="Times New Roman" w:cs="Times New Roman"/>
          <w:b/>
          <w:sz w:val="28"/>
          <w:szCs w:val="28"/>
          <w:lang w:val="uk-UA"/>
        </w:rPr>
        <w:tab/>
      </w:r>
      <w:r w:rsidRPr="00A6501A">
        <w:rPr>
          <w:rFonts w:ascii="Times New Roman" w:hAnsi="Times New Roman" w:cs="Times New Roman"/>
          <w:b/>
          <w:sz w:val="28"/>
          <w:szCs w:val="28"/>
          <w:lang w:val="uk-UA"/>
        </w:rPr>
        <w:tab/>
      </w:r>
    </w:p>
    <w:sectPr w:rsidR="001E3DA3" w:rsidRPr="00A6501A" w:rsidSect="00C74FA6">
      <w:headerReference w:type="default" r:id="rId7"/>
      <w:pgSz w:w="11906" w:h="16838"/>
      <w:pgMar w:top="709" w:right="850"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4086" w:rsidRDefault="00794086" w:rsidP="002433DF">
      <w:pPr>
        <w:spacing w:after="0" w:line="240" w:lineRule="auto"/>
      </w:pPr>
      <w:r>
        <w:separator/>
      </w:r>
    </w:p>
  </w:endnote>
  <w:endnote w:type="continuationSeparator" w:id="0">
    <w:p w:rsidR="00794086" w:rsidRDefault="00794086" w:rsidP="00243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4086" w:rsidRDefault="00794086" w:rsidP="002433DF">
      <w:pPr>
        <w:spacing w:after="0" w:line="240" w:lineRule="auto"/>
      </w:pPr>
      <w:r>
        <w:separator/>
      </w:r>
    </w:p>
  </w:footnote>
  <w:footnote w:type="continuationSeparator" w:id="0">
    <w:p w:rsidR="00794086" w:rsidRDefault="00794086" w:rsidP="002433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8077230"/>
      <w:docPartObj>
        <w:docPartGallery w:val="Page Numbers (Top of Page)"/>
        <w:docPartUnique/>
      </w:docPartObj>
    </w:sdtPr>
    <w:sdtEndPr>
      <w:rPr>
        <w:rFonts w:ascii="Times New Roman" w:hAnsi="Times New Roman" w:cs="Times New Roman"/>
        <w:sz w:val="24"/>
      </w:rPr>
    </w:sdtEndPr>
    <w:sdtContent>
      <w:p w:rsidR="002433DF" w:rsidRPr="00782CC9" w:rsidRDefault="002433DF">
        <w:pPr>
          <w:pStyle w:val="a3"/>
          <w:jc w:val="center"/>
          <w:rPr>
            <w:rFonts w:ascii="Times New Roman" w:hAnsi="Times New Roman" w:cs="Times New Roman"/>
            <w:sz w:val="24"/>
          </w:rPr>
        </w:pPr>
        <w:r w:rsidRPr="00782CC9">
          <w:rPr>
            <w:rFonts w:ascii="Times New Roman" w:hAnsi="Times New Roman" w:cs="Times New Roman"/>
            <w:sz w:val="24"/>
          </w:rPr>
          <w:fldChar w:fldCharType="begin"/>
        </w:r>
        <w:r w:rsidRPr="00782CC9">
          <w:rPr>
            <w:rFonts w:ascii="Times New Roman" w:hAnsi="Times New Roman" w:cs="Times New Roman"/>
            <w:sz w:val="24"/>
          </w:rPr>
          <w:instrText>PAGE   \* MERGEFORMAT</w:instrText>
        </w:r>
        <w:r w:rsidRPr="00782CC9">
          <w:rPr>
            <w:rFonts w:ascii="Times New Roman" w:hAnsi="Times New Roman" w:cs="Times New Roman"/>
            <w:sz w:val="24"/>
          </w:rPr>
          <w:fldChar w:fldCharType="separate"/>
        </w:r>
        <w:r w:rsidR="0031191B" w:rsidRPr="00782CC9">
          <w:rPr>
            <w:rFonts w:ascii="Times New Roman" w:hAnsi="Times New Roman" w:cs="Times New Roman"/>
            <w:noProof/>
            <w:sz w:val="24"/>
            <w:lang w:val="uk-UA"/>
          </w:rPr>
          <w:t>2</w:t>
        </w:r>
        <w:r w:rsidRPr="00782CC9">
          <w:rPr>
            <w:rFonts w:ascii="Times New Roman" w:hAnsi="Times New Roman" w:cs="Times New Roman"/>
            <w:sz w:val="24"/>
          </w:rPr>
          <w:fldChar w:fldCharType="end"/>
        </w:r>
      </w:p>
    </w:sdtContent>
  </w:sdt>
  <w:p w:rsidR="002433DF" w:rsidRDefault="002433D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093"/>
    <w:rsid w:val="0004572A"/>
    <w:rsid w:val="000825A9"/>
    <w:rsid w:val="0008648B"/>
    <w:rsid w:val="000A5593"/>
    <w:rsid w:val="000B348B"/>
    <w:rsid w:val="000B73AC"/>
    <w:rsid w:val="000D3F0D"/>
    <w:rsid w:val="000D519E"/>
    <w:rsid w:val="000E4B5D"/>
    <w:rsid w:val="000F4E55"/>
    <w:rsid w:val="000F63F7"/>
    <w:rsid w:val="001145F3"/>
    <w:rsid w:val="00121B33"/>
    <w:rsid w:val="001420EB"/>
    <w:rsid w:val="0014613A"/>
    <w:rsid w:val="00152141"/>
    <w:rsid w:val="001657D5"/>
    <w:rsid w:val="00173B82"/>
    <w:rsid w:val="00194980"/>
    <w:rsid w:val="001C6279"/>
    <w:rsid w:val="001D6800"/>
    <w:rsid w:val="001D7507"/>
    <w:rsid w:val="001E3DA3"/>
    <w:rsid w:val="001F098A"/>
    <w:rsid w:val="001F201D"/>
    <w:rsid w:val="00201619"/>
    <w:rsid w:val="00201D42"/>
    <w:rsid w:val="00210115"/>
    <w:rsid w:val="00211057"/>
    <w:rsid w:val="002278FA"/>
    <w:rsid w:val="00234E7E"/>
    <w:rsid w:val="002433DF"/>
    <w:rsid w:val="002446AD"/>
    <w:rsid w:val="00295DD1"/>
    <w:rsid w:val="00297850"/>
    <w:rsid w:val="002A1A2B"/>
    <w:rsid w:val="002C063E"/>
    <w:rsid w:val="002C1C3E"/>
    <w:rsid w:val="002C29E7"/>
    <w:rsid w:val="002F25B1"/>
    <w:rsid w:val="00303A2F"/>
    <w:rsid w:val="0031191B"/>
    <w:rsid w:val="0033558B"/>
    <w:rsid w:val="00345E88"/>
    <w:rsid w:val="003843B6"/>
    <w:rsid w:val="003A5E10"/>
    <w:rsid w:val="003B68A3"/>
    <w:rsid w:val="003E0798"/>
    <w:rsid w:val="003F3EDF"/>
    <w:rsid w:val="003F4995"/>
    <w:rsid w:val="003F69DF"/>
    <w:rsid w:val="003F6AA7"/>
    <w:rsid w:val="004477F0"/>
    <w:rsid w:val="00447CD3"/>
    <w:rsid w:val="00485BF6"/>
    <w:rsid w:val="0049474B"/>
    <w:rsid w:val="004949DB"/>
    <w:rsid w:val="004C3D6C"/>
    <w:rsid w:val="004D2098"/>
    <w:rsid w:val="004E4720"/>
    <w:rsid w:val="004E5F96"/>
    <w:rsid w:val="005056DB"/>
    <w:rsid w:val="00507ED4"/>
    <w:rsid w:val="00510572"/>
    <w:rsid w:val="00533F1A"/>
    <w:rsid w:val="00564D6B"/>
    <w:rsid w:val="005777EA"/>
    <w:rsid w:val="0058360C"/>
    <w:rsid w:val="00585186"/>
    <w:rsid w:val="00592255"/>
    <w:rsid w:val="005A438A"/>
    <w:rsid w:val="005B50E1"/>
    <w:rsid w:val="005B5A63"/>
    <w:rsid w:val="005E6702"/>
    <w:rsid w:val="00603A23"/>
    <w:rsid w:val="00615705"/>
    <w:rsid w:val="00624FBB"/>
    <w:rsid w:val="006652B8"/>
    <w:rsid w:val="0069025D"/>
    <w:rsid w:val="006A6C4B"/>
    <w:rsid w:val="006B0B97"/>
    <w:rsid w:val="006B4833"/>
    <w:rsid w:val="006C5B83"/>
    <w:rsid w:val="006E4A43"/>
    <w:rsid w:val="006F482C"/>
    <w:rsid w:val="00701E4F"/>
    <w:rsid w:val="007059AA"/>
    <w:rsid w:val="00723778"/>
    <w:rsid w:val="007248DB"/>
    <w:rsid w:val="00732FDC"/>
    <w:rsid w:val="00745D76"/>
    <w:rsid w:val="00755FF2"/>
    <w:rsid w:val="007572D2"/>
    <w:rsid w:val="00766EC1"/>
    <w:rsid w:val="0077410C"/>
    <w:rsid w:val="00775B05"/>
    <w:rsid w:val="00777DA0"/>
    <w:rsid w:val="00782CC9"/>
    <w:rsid w:val="00794086"/>
    <w:rsid w:val="007A30B6"/>
    <w:rsid w:val="007B5943"/>
    <w:rsid w:val="007C3678"/>
    <w:rsid w:val="007E4019"/>
    <w:rsid w:val="007E7EB6"/>
    <w:rsid w:val="007F5D4B"/>
    <w:rsid w:val="0080055E"/>
    <w:rsid w:val="00826048"/>
    <w:rsid w:val="00844601"/>
    <w:rsid w:val="008447E4"/>
    <w:rsid w:val="0085237E"/>
    <w:rsid w:val="008655C1"/>
    <w:rsid w:val="00873202"/>
    <w:rsid w:val="00880540"/>
    <w:rsid w:val="00885996"/>
    <w:rsid w:val="008A12A5"/>
    <w:rsid w:val="008A2FCC"/>
    <w:rsid w:val="008E711B"/>
    <w:rsid w:val="008F44ED"/>
    <w:rsid w:val="00903013"/>
    <w:rsid w:val="00933B11"/>
    <w:rsid w:val="0096475D"/>
    <w:rsid w:val="009A4515"/>
    <w:rsid w:val="009B7C4C"/>
    <w:rsid w:val="009C073C"/>
    <w:rsid w:val="009D0BFC"/>
    <w:rsid w:val="009D0F69"/>
    <w:rsid w:val="009E70C2"/>
    <w:rsid w:val="009F5D8B"/>
    <w:rsid w:val="00A03F7C"/>
    <w:rsid w:val="00A05417"/>
    <w:rsid w:val="00A51F19"/>
    <w:rsid w:val="00A57F8A"/>
    <w:rsid w:val="00A60DB8"/>
    <w:rsid w:val="00A6501A"/>
    <w:rsid w:val="00A6624A"/>
    <w:rsid w:val="00A94732"/>
    <w:rsid w:val="00AA6AD9"/>
    <w:rsid w:val="00AC0052"/>
    <w:rsid w:val="00AD2093"/>
    <w:rsid w:val="00AE1BE4"/>
    <w:rsid w:val="00B01A4E"/>
    <w:rsid w:val="00B12CEE"/>
    <w:rsid w:val="00B13EA1"/>
    <w:rsid w:val="00B16BF9"/>
    <w:rsid w:val="00B23991"/>
    <w:rsid w:val="00B4142D"/>
    <w:rsid w:val="00B449B7"/>
    <w:rsid w:val="00B50454"/>
    <w:rsid w:val="00B52C5B"/>
    <w:rsid w:val="00B549DF"/>
    <w:rsid w:val="00B7008A"/>
    <w:rsid w:val="00B71D70"/>
    <w:rsid w:val="00B75546"/>
    <w:rsid w:val="00B76EAB"/>
    <w:rsid w:val="00B97982"/>
    <w:rsid w:val="00BC1843"/>
    <w:rsid w:val="00BC4361"/>
    <w:rsid w:val="00BC5B22"/>
    <w:rsid w:val="00BD590F"/>
    <w:rsid w:val="00BD7E0E"/>
    <w:rsid w:val="00BF74B1"/>
    <w:rsid w:val="00C142B6"/>
    <w:rsid w:val="00C36FC2"/>
    <w:rsid w:val="00C64363"/>
    <w:rsid w:val="00C74FA6"/>
    <w:rsid w:val="00C81211"/>
    <w:rsid w:val="00C82A05"/>
    <w:rsid w:val="00C973F8"/>
    <w:rsid w:val="00CA42DB"/>
    <w:rsid w:val="00CD0231"/>
    <w:rsid w:val="00CD0DC0"/>
    <w:rsid w:val="00CE1AE9"/>
    <w:rsid w:val="00CF550C"/>
    <w:rsid w:val="00D04EA2"/>
    <w:rsid w:val="00D05D0F"/>
    <w:rsid w:val="00D153DB"/>
    <w:rsid w:val="00D30A0E"/>
    <w:rsid w:val="00D55312"/>
    <w:rsid w:val="00D649C4"/>
    <w:rsid w:val="00D703FF"/>
    <w:rsid w:val="00D7301D"/>
    <w:rsid w:val="00DA64C9"/>
    <w:rsid w:val="00DE6F2D"/>
    <w:rsid w:val="00DF2168"/>
    <w:rsid w:val="00E01928"/>
    <w:rsid w:val="00E01CE3"/>
    <w:rsid w:val="00E31F86"/>
    <w:rsid w:val="00E45F3E"/>
    <w:rsid w:val="00E466D8"/>
    <w:rsid w:val="00E53CDC"/>
    <w:rsid w:val="00E549C1"/>
    <w:rsid w:val="00E85EB4"/>
    <w:rsid w:val="00E87EED"/>
    <w:rsid w:val="00EB1DFC"/>
    <w:rsid w:val="00EF5EEC"/>
    <w:rsid w:val="00F062AE"/>
    <w:rsid w:val="00F12606"/>
    <w:rsid w:val="00F215C2"/>
    <w:rsid w:val="00F61278"/>
    <w:rsid w:val="00F615AB"/>
    <w:rsid w:val="00F819F8"/>
    <w:rsid w:val="00F94114"/>
    <w:rsid w:val="00F95603"/>
    <w:rsid w:val="00F96F3E"/>
    <w:rsid w:val="00F96F72"/>
    <w:rsid w:val="00FA3869"/>
    <w:rsid w:val="00FC569C"/>
    <w:rsid w:val="00FE3C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84D92"/>
  <w15:docId w15:val="{C266572A-06A9-47C7-8F29-199D72123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A6C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33DF"/>
    <w:pPr>
      <w:tabs>
        <w:tab w:val="center" w:pos="4677"/>
        <w:tab w:val="right" w:pos="9355"/>
      </w:tabs>
      <w:spacing w:after="0" w:line="240" w:lineRule="auto"/>
    </w:pPr>
  </w:style>
  <w:style w:type="character" w:customStyle="1" w:styleId="a4">
    <w:name w:val="Верхній колонтитул Знак"/>
    <w:basedOn w:val="a0"/>
    <w:link w:val="a3"/>
    <w:uiPriority w:val="99"/>
    <w:rsid w:val="002433DF"/>
  </w:style>
  <w:style w:type="paragraph" w:styleId="a5">
    <w:name w:val="footer"/>
    <w:basedOn w:val="a"/>
    <w:link w:val="a6"/>
    <w:uiPriority w:val="99"/>
    <w:unhideWhenUsed/>
    <w:rsid w:val="002433DF"/>
    <w:pPr>
      <w:tabs>
        <w:tab w:val="center" w:pos="4677"/>
        <w:tab w:val="right" w:pos="9355"/>
      </w:tabs>
      <w:spacing w:after="0" w:line="240" w:lineRule="auto"/>
    </w:pPr>
  </w:style>
  <w:style w:type="character" w:customStyle="1" w:styleId="a6">
    <w:name w:val="Нижній колонтитул Знак"/>
    <w:basedOn w:val="a0"/>
    <w:link w:val="a5"/>
    <w:uiPriority w:val="99"/>
    <w:rsid w:val="002433DF"/>
  </w:style>
  <w:style w:type="paragraph" w:styleId="a7">
    <w:name w:val="Body Text Indent"/>
    <w:basedOn w:val="a"/>
    <w:link w:val="a8"/>
    <w:uiPriority w:val="99"/>
    <w:rsid w:val="00B23991"/>
    <w:pPr>
      <w:spacing w:after="0" w:line="240" w:lineRule="auto"/>
      <w:ind w:firstLine="851"/>
      <w:jc w:val="both"/>
    </w:pPr>
    <w:rPr>
      <w:rFonts w:ascii="Times New Roman" w:eastAsia="Times New Roman" w:hAnsi="Times New Roman" w:cs="Times New Roman"/>
      <w:sz w:val="28"/>
      <w:szCs w:val="28"/>
      <w:lang w:eastAsia="ru-RU"/>
    </w:rPr>
  </w:style>
  <w:style w:type="character" w:customStyle="1" w:styleId="a8">
    <w:name w:val="Основний текст з відступом Знак"/>
    <w:basedOn w:val="a0"/>
    <w:link w:val="a7"/>
    <w:uiPriority w:val="99"/>
    <w:rsid w:val="00B23991"/>
    <w:rPr>
      <w:rFonts w:ascii="Times New Roman" w:eastAsia="Times New Roman" w:hAnsi="Times New Roman" w:cs="Times New Roman"/>
      <w:sz w:val="28"/>
      <w:szCs w:val="28"/>
      <w:lang w:eastAsia="ru-RU"/>
    </w:rPr>
  </w:style>
  <w:style w:type="paragraph" w:styleId="a9">
    <w:name w:val="Balloon Text"/>
    <w:basedOn w:val="a"/>
    <w:link w:val="aa"/>
    <w:uiPriority w:val="99"/>
    <w:semiHidden/>
    <w:unhideWhenUsed/>
    <w:rsid w:val="00507ED4"/>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507ED4"/>
    <w:rPr>
      <w:rFonts w:ascii="Segoe UI" w:hAnsi="Segoe UI" w:cs="Segoe UI"/>
      <w:sz w:val="18"/>
      <w:szCs w:val="18"/>
    </w:rPr>
  </w:style>
  <w:style w:type="paragraph" w:styleId="ab">
    <w:name w:val="Normal (Web)"/>
    <w:basedOn w:val="a"/>
    <w:uiPriority w:val="99"/>
    <w:unhideWhenUsed/>
    <w:rsid w:val="00EB1DF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c">
    <w:name w:val="Hyperlink"/>
    <w:basedOn w:val="a0"/>
    <w:uiPriority w:val="99"/>
    <w:unhideWhenUsed/>
    <w:rsid w:val="007248DB"/>
    <w:rPr>
      <w:color w:val="0000FF" w:themeColor="hyperlink"/>
      <w:u w:val="single"/>
    </w:rPr>
  </w:style>
  <w:style w:type="paragraph" w:customStyle="1" w:styleId="rvps2">
    <w:name w:val="rvps2"/>
    <w:basedOn w:val="a"/>
    <w:rsid w:val="005777E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85378">
      <w:bodyDiv w:val="1"/>
      <w:marLeft w:val="0"/>
      <w:marRight w:val="0"/>
      <w:marTop w:val="0"/>
      <w:marBottom w:val="0"/>
      <w:divBdr>
        <w:top w:val="none" w:sz="0" w:space="0" w:color="auto"/>
        <w:left w:val="none" w:sz="0" w:space="0" w:color="auto"/>
        <w:bottom w:val="none" w:sz="0" w:space="0" w:color="auto"/>
        <w:right w:val="none" w:sz="0" w:space="0" w:color="auto"/>
      </w:divBdr>
    </w:div>
    <w:div w:id="522934738">
      <w:bodyDiv w:val="1"/>
      <w:marLeft w:val="0"/>
      <w:marRight w:val="0"/>
      <w:marTop w:val="0"/>
      <w:marBottom w:val="0"/>
      <w:divBdr>
        <w:top w:val="none" w:sz="0" w:space="0" w:color="auto"/>
        <w:left w:val="none" w:sz="0" w:space="0" w:color="auto"/>
        <w:bottom w:val="none" w:sz="0" w:space="0" w:color="auto"/>
        <w:right w:val="none" w:sz="0" w:space="0" w:color="auto"/>
      </w:divBdr>
    </w:div>
    <w:div w:id="552471825">
      <w:bodyDiv w:val="1"/>
      <w:marLeft w:val="0"/>
      <w:marRight w:val="0"/>
      <w:marTop w:val="0"/>
      <w:marBottom w:val="0"/>
      <w:divBdr>
        <w:top w:val="none" w:sz="0" w:space="0" w:color="auto"/>
        <w:left w:val="none" w:sz="0" w:space="0" w:color="auto"/>
        <w:bottom w:val="none" w:sz="0" w:space="0" w:color="auto"/>
        <w:right w:val="none" w:sz="0" w:space="0" w:color="auto"/>
      </w:divBdr>
    </w:div>
    <w:div w:id="7762887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3090D-D884-40FB-8206-5DA1278BD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2</Pages>
  <Words>2432</Words>
  <Characters>1387</Characters>
  <Application>Microsoft Office Word</Application>
  <DocSecurity>0</DocSecurity>
  <Lines>11</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Марія Захарченко</dc:creator>
  <cp:keywords/>
  <dc:description/>
  <cp:lastModifiedBy>Дмитро Рохвадзе</cp:lastModifiedBy>
  <cp:revision>41</cp:revision>
  <cp:lastPrinted>2022-02-23T07:20:00Z</cp:lastPrinted>
  <dcterms:created xsi:type="dcterms:W3CDTF">2025-02-10T14:31:00Z</dcterms:created>
  <dcterms:modified xsi:type="dcterms:W3CDTF">2026-07-15T08:54:00Z</dcterms:modified>
</cp:coreProperties>
</file>