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2A967" w14:textId="77777777" w:rsidR="00071079" w:rsidRPr="00577C1A" w:rsidRDefault="00C0078B" w:rsidP="00577C1A">
      <w:pPr>
        <w:pBdr>
          <w:top w:val="nil"/>
          <w:left w:val="nil"/>
          <w:bottom w:val="nil"/>
          <w:right w:val="nil"/>
          <w:between w:val="nil"/>
        </w:pBdr>
        <w:spacing w:line="240" w:lineRule="auto"/>
        <w:ind w:left="1" w:hanging="3"/>
        <w:jc w:val="center"/>
        <w:rPr>
          <w:b/>
          <w:sz w:val="28"/>
          <w:szCs w:val="28"/>
        </w:rPr>
      </w:pPr>
      <w:bookmarkStart w:id="0" w:name="_GoBack"/>
      <w:bookmarkEnd w:id="0"/>
      <w:r w:rsidRPr="00577C1A">
        <w:rPr>
          <w:b/>
          <w:sz w:val="28"/>
          <w:szCs w:val="28"/>
        </w:rPr>
        <w:t xml:space="preserve">АНАЛІЗ ВПЛИВУ </w:t>
      </w:r>
    </w:p>
    <w:p w14:paraId="3379B47A" w14:textId="77777777" w:rsidR="006927B2" w:rsidRPr="00577C1A" w:rsidRDefault="00C0078B" w:rsidP="00577C1A">
      <w:pPr>
        <w:pBdr>
          <w:top w:val="nil"/>
          <w:left w:val="nil"/>
          <w:bottom w:val="nil"/>
          <w:right w:val="nil"/>
          <w:between w:val="nil"/>
        </w:pBdr>
        <w:spacing w:line="240" w:lineRule="auto"/>
        <w:ind w:left="1" w:hanging="3"/>
        <w:jc w:val="center"/>
        <w:outlineLvl w:val="9"/>
        <w:rPr>
          <w:b/>
          <w:sz w:val="28"/>
          <w:szCs w:val="28"/>
        </w:rPr>
      </w:pPr>
      <w:r w:rsidRPr="00577C1A">
        <w:rPr>
          <w:b/>
          <w:sz w:val="28"/>
          <w:szCs w:val="28"/>
        </w:rPr>
        <w:t xml:space="preserve">проєкту рішення НКРЕКП, що має ознаки регуляторного акта, </w:t>
      </w:r>
      <w:r w:rsidR="008959B1" w:rsidRPr="00577C1A">
        <w:rPr>
          <w:b/>
          <w:sz w:val="28"/>
          <w:szCs w:val="28"/>
        </w:rPr>
        <w:t>–</w:t>
      </w:r>
      <w:r w:rsidRPr="00577C1A">
        <w:rPr>
          <w:b/>
          <w:sz w:val="28"/>
          <w:szCs w:val="28"/>
        </w:rPr>
        <w:t xml:space="preserve"> </w:t>
      </w:r>
    </w:p>
    <w:p w14:paraId="5F0D80EA" w14:textId="7C1F6A61" w:rsidR="00071079" w:rsidRPr="00577C1A" w:rsidRDefault="00C0078B" w:rsidP="00577C1A">
      <w:pPr>
        <w:pBdr>
          <w:top w:val="nil"/>
          <w:left w:val="nil"/>
          <w:bottom w:val="nil"/>
          <w:right w:val="nil"/>
          <w:between w:val="nil"/>
        </w:pBdr>
        <w:spacing w:line="240" w:lineRule="auto"/>
        <w:ind w:left="1" w:hanging="3"/>
        <w:jc w:val="center"/>
        <w:outlineLvl w:val="9"/>
        <w:rPr>
          <w:sz w:val="28"/>
          <w:szCs w:val="28"/>
        </w:rPr>
      </w:pPr>
      <w:r w:rsidRPr="00577C1A">
        <w:rPr>
          <w:b/>
          <w:sz w:val="28"/>
          <w:szCs w:val="28"/>
        </w:rPr>
        <w:t>постанови НКРЕКП «</w:t>
      </w:r>
      <w:bookmarkStart w:id="1" w:name="_Hlk149226790"/>
      <w:r w:rsidR="007633B3" w:rsidRPr="00577C1A">
        <w:rPr>
          <w:b/>
          <w:sz w:val="28"/>
          <w:szCs w:val="28"/>
        </w:rPr>
        <w:t xml:space="preserve">Про затвердження Змін до </w:t>
      </w:r>
      <w:bookmarkEnd w:id="1"/>
      <w:r w:rsidR="005B5147" w:rsidRPr="00577C1A">
        <w:rPr>
          <w:b/>
          <w:sz w:val="28"/>
          <w:szCs w:val="28"/>
        </w:rPr>
        <w:t>Правил ринку</w:t>
      </w:r>
      <w:r w:rsidR="00115F75" w:rsidRPr="00577C1A">
        <w:rPr>
          <w:b/>
          <w:sz w:val="28"/>
          <w:szCs w:val="28"/>
        </w:rPr>
        <w:t xml:space="preserve"> «на добу наперед» та внутрішньодобового ринку</w:t>
      </w:r>
      <w:r w:rsidRPr="00577C1A">
        <w:rPr>
          <w:b/>
          <w:sz w:val="28"/>
          <w:szCs w:val="28"/>
        </w:rPr>
        <w:t>»</w:t>
      </w:r>
    </w:p>
    <w:p w14:paraId="24176D9F" w14:textId="77777777" w:rsidR="00071079" w:rsidRPr="00577C1A" w:rsidRDefault="00071079" w:rsidP="00577C1A">
      <w:pPr>
        <w:pBdr>
          <w:top w:val="nil"/>
          <w:left w:val="nil"/>
          <w:bottom w:val="nil"/>
          <w:right w:val="nil"/>
          <w:between w:val="nil"/>
        </w:pBdr>
        <w:spacing w:line="240" w:lineRule="auto"/>
        <w:ind w:left="1" w:hanging="3"/>
        <w:jc w:val="center"/>
        <w:outlineLvl w:val="9"/>
        <w:rPr>
          <w:sz w:val="28"/>
          <w:szCs w:val="28"/>
        </w:rPr>
      </w:pPr>
    </w:p>
    <w:p w14:paraId="31D533B8" w14:textId="77777777" w:rsidR="00071079" w:rsidRPr="00577C1A" w:rsidRDefault="001745D7" w:rsidP="00577C1A">
      <w:pPr>
        <w:pBdr>
          <w:top w:val="nil"/>
          <w:left w:val="nil"/>
          <w:bottom w:val="nil"/>
          <w:right w:val="nil"/>
          <w:between w:val="nil"/>
        </w:pBdr>
        <w:spacing w:line="240" w:lineRule="auto"/>
        <w:ind w:leftChars="0" w:left="1" w:firstLineChars="0" w:firstLine="0"/>
        <w:jc w:val="center"/>
        <w:rPr>
          <w:sz w:val="28"/>
          <w:szCs w:val="28"/>
        </w:rPr>
      </w:pPr>
      <w:r w:rsidRPr="00577C1A">
        <w:rPr>
          <w:b/>
          <w:sz w:val="28"/>
          <w:szCs w:val="28"/>
        </w:rPr>
        <w:t xml:space="preserve">І. </w:t>
      </w:r>
      <w:r w:rsidR="00C0078B" w:rsidRPr="00577C1A">
        <w:rPr>
          <w:b/>
          <w:sz w:val="28"/>
          <w:szCs w:val="28"/>
        </w:rPr>
        <w:t>Визначення проблеми</w:t>
      </w:r>
    </w:p>
    <w:p w14:paraId="5B2DF435" w14:textId="77777777" w:rsidR="003F7AFE" w:rsidRPr="00577C1A" w:rsidRDefault="003F7AFE" w:rsidP="00577C1A">
      <w:pPr>
        <w:suppressAutoHyphens w:val="0"/>
        <w:overflowPunct/>
        <w:autoSpaceDE/>
        <w:autoSpaceDN/>
        <w:adjustRightInd/>
        <w:spacing w:line="240" w:lineRule="auto"/>
        <w:ind w:leftChars="0" w:left="0" w:firstLineChars="0" w:firstLine="709"/>
        <w:jc w:val="both"/>
        <w:textAlignment w:val="auto"/>
        <w:outlineLvl w:val="9"/>
        <w:rPr>
          <w:rFonts w:eastAsiaTheme="minorHAnsi"/>
          <w:position w:val="0"/>
          <w:sz w:val="28"/>
          <w:szCs w:val="28"/>
          <w:lang w:eastAsia="en-US"/>
        </w:rPr>
      </w:pPr>
    </w:p>
    <w:p w14:paraId="0CFE7158" w14:textId="77777777" w:rsidR="00BF16EB" w:rsidRPr="00577C1A" w:rsidRDefault="00BF16EB" w:rsidP="00577C1A">
      <w:pPr>
        <w:pStyle w:val="af"/>
        <w:spacing w:before="0" w:beforeAutospacing="0" w:after="0" w:afterAutospacing="0"/>
        <w:ind w:leftChars="0" w:left="1" w:firstLineChars="202" w:firstLine="566"/>
        <w:jc w:val="both"/>
        <w:rPr>
          <w:sz w:val="28"/>
          <w:szCs w:val="28"/>
          <w:lang w:val="uk-UA"/>
        </w:rPr>
      </w:pPr>
      <w:r w:rsidRPr="00577C1A">
        <w:rPr>
          <w:sz w:val="28"/>
          <w:szCs w:val="28"/>
          <w:lang w:val="uk-UA"/>
        </w:rPr>
        <w:t>Відповідно до положень частини третьої статті 3 Закону України «Про Національну комісію, що здійснює державне регулювання у сферах енергетики та комунальних послуг», до основних завдань НКРЕКП відноситься забезпечення ефективного функціонування та розвитку ринків у сферах енергетики та комунальних послуг.</w:t>
      </w:r>
    </w:p>
    <w:p w14:paraId="5783CB45" w14:textId="4597C09C" w:rsidR="007A0F61" w:rsidRPr="00577C1A" w:rsidRDefault="00BF16EB" w:rsidP="00577C1A">
      <w:pPr>
        <w:pStyle w:val="af"/>
        <w:spacing w:before="0" w:beforeAutospacing="0" w:after="0" w:afterAutospacing="0"/>
        <w:ind w:leftChars="0" w:left="1" w:firstLineChars="202" w:firstLine="566"/>
        <w:jc w:val="both"/>
        <w:rPr>
          <w:sz w:val="28"/>
          <w:szCs w:val="28"/>
          <w:lang w:val="uk-UA"/>
        </w:rPr>
      </w:pPr>
      <w:r w:rsidRPr="00577C1A">
        <w:rPr>
          <w:sz w:val="28"/>
          <w:szCs w:val="28"/>
          <w:lang w:val="uk-UA"/>
        </w:rPr>
        <w:t xml:space="preserve">Також, </w:t>
      </w:r>
      <w:r w:rsidR="002D6777" w:rsidRPr="00577C1A">
        <w:rPr>
          <w:sz w:val="28"/>
          <w:szCs w:val="28"/>
          <w:lang w:val="uk-UA"/>
        </w:rPr>
        <w:t>в</w:t>
      </w:r>
      <w:r w:rsidR="007A0F61" w:rsidRPr="00577C1A">
        <w:rPr>
          <w:sz w:val="28"/>
          <w:szCs w:val="28"/>
          <w:lang w:val="uk-UA"/>
        </w:rPr>
        <w:t>ідповідно до частини другої статті 2 Закону України «Про ринок електричної енергії» (далі – Закон) правила ринку «на добу наперед» та внутрішньодобового ринку розробляє і адмініструє оператор ринку та затверджує Регулятор.</w:t>
      </w:r>
    </w:p>
    <w:p w14:paraId="7619FF7D" w14:textId="3FED214B" w:rsidR="007A0F61" w:rsidRPr="00577C1A" w:rsidRDefault="007A0F61" w:rsidP="00577C1A">
      <w:pPr>
        <w:pStyle w:val="af"/>
        <w:spacing w:before="0" w:beforeAutospacing="0" w:after="0" w:afterAutospacing="0"/>
        <w:ind w:leftChars="0" w:left="1" w:firstLineChars="202" w:firstLine="566"/>
        <w:jc w:val="both"/>
        <w:rPr>
          <w:sz w:val="28"/>
          <w:szCs w:val="28"/>
          <w:lang w:val="uk-UA"/>
        </w:rPr>
      </w:pPr>
      <w:r w:rsidRPr="00577C1A">
        <w:rPr>
          <w:sz w:val="28"/>
          <w:szCs w:val="28"/>
          <w:lang w:val="uk-UA"/>
        </w:rPr>
        <w:t>Частиною четвертою статті 2 Закону встановлено, що правила ринку «на добу наперед» та внутрішньодобового ринку визначають, зокрема, порядок реєстрації учасників ринку «на добу наперед» (далі – РДН) та внутрішньодобового ринку (далі – ВДР), порядок та вимоги до забезпечення виконання зобов’язань за договорами купівлі-продажу електричної енергії на цих ринках, порядок організації та проведення торгів, визначення цін та проведення розрахунків на цих ринках, порядок врегулювання спорів, порядок внесення змін до правил ринку «на добу наперед» та внутрішньодобового ринку.</w:t>
      </w:r>
    </w:p>
    <w:p w14:paraId="5E6B4E0D" w14:textId="2B2F44AC" w:rsidR="007A0F61" w:rsidRPr="00577C1A" w:rsidRDefault="007A0F61" w:rsidP="00577C1A">
      <w:pPr>
        <w:pStyle w:val="af"/>
        <w:spacing w:before="0" w:beforeAutospacing="0" w:after="0" w:afterAutospacing="0"/>
        <w:ind w:leftChars="0" w:left="1" w:firstLineChars="202" w:firstLine="566"/>
        <w:jc w:val="both"/>
        <w:rPr>
          <w:sz w:val="28"/>
          <w:szCs w:val="28"/>
          <w:lang w:val="uk-UA"/>
        </w:rPr>
      </w:pPr>
      <w:r w:rsidRPr="00577C1A">
        <w:rPr>
          <w:sz w:val="28"/>
          <w:szCs w:val="28"/>
          <w:lang w:val="uk-UA"/>
        </w:rPr>
        <w:t xml:space="preserve">Разом з цим, пунктом 3.1.8 глави 3.1 розділу III Правил ринку «на добу наперед» та внутрішньодобового ринку, затверджених </w:t>
      </w:r>
      <w:r w:rsidR="0038756B">
        <w:rPr>
          <w:sz w:val="28"/>
          <w:szCs w:val="28"/>
          <w:lang w:val="uk-UA"/>
        </w:rPr>
        <w:t>п</w:t>
      </w:r>
      <w:r w:rsidRPr="00577C1A">
        <w:rPr>
          <w:sz w:val="28"/>
          <w:szCs w:val="28"/>
          <w:lang w:val="uk-UA"/>
        </w:rPr>
        <w:t>остановою НКРЕКП від 14.03.2018 № 308 (далі – Правила РДН/ВДР)</w:t>
      </w:r>
      <w:r w:rsidR="0038756B">
        <w:rPr>
          <w:sz w:val="28"/>
          <w:szCs w:val="28"/>
          <w:lang w:val="uk-UA"/>
        </w:rPr>
        <w:t>,</w:t>
      </w:r>
      <w:r w:rsidRPr="00577C1A">
        <w:rPr>
          <w:sz w:val="28"/>
          <w:szCs w:val="28"/>
          <w:lang w:val="uk-UA"/>
        </w:rPr>
        <w:t xml:space="preserve"> визначено, що відповідно до потреб учасників РДН/ВДР можуть запроваджуватися нові типи заявок, зокрема такі, як зв’язана блочна заявка, гнучка заявка тощо. Для запровадження нових типів заявок оператор ринку проводить з учасниками РДН/ВДР відповідні консультації та за їх результатами ініціює внесення змін до Правил РДН/ВДР. До набрання чинності рішенням Регулятора щодо запровадження нових типів заявок оператор ринку забезпечує готовність програмного забезпечення оператор ринку для його реалізації.</w:t>
      </w:r>
    </w:p>
    <w:p w14:paraId="559E3B70" w14:textId="77777777" w:rsidR="007A0F61" w:rsidRPr="00577C1A" w:rsidRDefault="007A0F61" w:rsidP="00577C1A">
      <w:pPr>
        <w:pStyle w:val="af"/>
        <w:spacing w:before="0" w:beforeAutospacing="0" w:after="0" w:afterAutospacing="0"/>
        <w:ind w:leftChars="0" w:left="1" w:firstLineChars="202" w:firstLine="566"/>
        <w:jc w:val="both"/>
        <w:rPr>
          <w:sz w:val="28"/>
          <w:szCs w:val="28"/>
          <w:lang w:val="uk-UA"/>
        </w:rPr>
      </w:pPr>
      <w:r w:rsidRPr="00577C1A">
        <w:rPr>
          <w:sz w:val="28"/>
          <w:szCs w:val="28"/>
          <w:lang w:val="uk-UA"/>
        </w:rPr>
        <w:t>Так, листом від 14.05.2026 № 01-41/1288 АТ «ОПЕРАТОР РИНКУ» надано до НКРЕКП пропозиції щодо внесення змін до Правил РДН/ВДР в частині вдосконалення положень Правил РДН/ВДР шляхом:</w:t>
      </w:r>
    </w:p>
    <w:p w14:paraId="325B150D" w14:textId="77777777" w:rsidR="007A0F61" w:rsidRPr="00577C1A" w:rsidRDefault="007A0F61" w:rsidP="00577C1A">
      <w:pPr>
        <w:pStyle w:val="af"/>
        <w:spacing w:before="0" w:beforeAutospacing="0" w:after="0" w:afterAutospacing="0"/>
        <w:ind w:leftChars="0" w:left="1" w:firstLineChars="202" w:firstLine="566"/>
        <w:jc w:val="both"/>
        <w:rPr>
          <w:sz w:val="28"/>
          <w:szCs w:val="28"/>
          <w:lang w:val="uk-UA"/>
        </w:rPr>
      </w:pPr>
      <w:r w:rsidRPr="00577C1A">
        <w:rPr>
          <w:sz w:val="28"/>
          <w:szCs w:val="28"/>
          <w:lang w:val="uk-UA"/>
        </w:rPr>
        <w:t xml:space="preserve">запровадження циклічної блочної заявки на торги на РДН, що є взаємопов’язаною парою простих блочних заявок з протилежними напрямками виду операції (купівля та продаж), які повинні бути або повністю виконані, або повністю відхилені разом; </w:t>
      </w:r>
    </w:p>
    <w:p w14:paraId="6B4353A2" w14:textId="77777777" w:rsidR="007A0F61" w:rsidRPr="00577C1A" w:rsidRDefault="007A0F61" w:rsidP="00577C1A">
      <w:pPr>
        <w:pStyle w:val="af"/>
        <w:spacing w:before="0" w:beforeAutospacing="0" w:after="0" w:afterAutospacing="0"/>
        <w:ind w:leftChars="0" w:left="1" w:firstLineChars="202" w:firstLine="566"/>
        <w:jc w:val="both"/>
        <w:rPr>
          <w:sz w:val="28"/>
          <w:szCs w:val="28"/>
          <w:lang w:val="uk-UA"/>
        </w:rPr>
      </w:pPr>
      <w:r w:rsidRPr="00577C1A">
        <w:rPr>
          <w:sz w:val="28"/>
          <w:szCs w:val="28"/>
          <w:lang w:val="uk-UA"/>
        </w:rPr>
        <w:t xml:space="preserve">запровадження заявки типу «айсберг» на торги на ВДР, що є погодинною заявкою, що має загальний заявлений обсяг купівлі/продажу електричної енергії, поділений на менші за обсягом частини («верхівки»), які </w:t>
      </w:r>
      <w:r w:rsidRPr="00577C1A">
        <w:rPr>
          <w:sz w:val="28"/>
          <w:szCs w:val="28"/>
          <w:lang w:val="uk-UA"/>
        </w:rPr>
        <w:lastRenderedPageBreak/>
        <w:t xml:space="preserve">відображуються у реєстрі заявок для інших учасників РДН/ВДР по черзі, а після акцепту відображеної у реєстрі заявок «верхівки» автоматично буде відображена наступна «верхівка» (з новою позначкою часу подання заявки) і цей процес повторюватиметься поки не буде акцептований весь заявлений обсяг або не закінчиться дія заявки; </w:t>
      </w:r>
    </w:p>
    <w:p w14:paraId="54CA457E" w14:textId="10EC6BBC" w:rsidR="005B5147" w:rsidRPr="00577C1A" w:rsidRDefault="007A0F61" w:rsidP="00577C1A">
      <w:pPr>
        <w:pStyle w:val="af"/>
        <w:spacing w:before="0" w:beforeAutospacing="0" w:after="0" w:afterAutospacing="0"/>
        <w:ind w:leftChars="0" w:left="1" w:firstLineChars="202" w:firstLine="566"/>
        <w:jc w:val="both"/>
        <w:rPr>
          <w:sz w:val="28"/>
          <w:szCs w:val="28"/>
          <w:lang w:val="uk-UA"/>
        </w:rPr>
      </w:pPr>
      <w:r w:rsidRPr="00577C1A">
        <w:rPr>
          <w:sz w:val="28"/>
          <w:szCs w:val="28"/>
          <w:lang w:val="uk-UA"/>
        </w:rPr>
        <w:t>спрощення процедури внесення змін у заявки на ВДР та створення можливості коригування таких заявок замість їх повторного подання.</w:t>
      </w:r>
      <w:r w:rsidR="005B5147" w:rsidRPr="00577C1A">
        <w:rPr>
          <w:sz w:val="28"/>
          <w:szCs w:val="28"/>
          <w:lang w:val="uk-UA"/>
        </w:rPr>
        <w:t xml:space="preserve"> </w:t>
      </w:r>
    </w:p>
    <w:p w14:paraId="0674F86F" w14:textId="249FEC05" w:rsidR="001E1AD5" w:rsidRPr="00577C1A" w:rsidRDefault="00CD4B66" w:rsidP="00577C1A">
      <w:pPr>
        <w:pStyle w:val="af"/>
        <w:spacing w:before="0" w:beforeAutospacing="0" w:after="0" w:afterAutospacing="0"/>
        <w:ind w:leftChars="0" w:left="1" w:firstLineChars="202" w:firstLine="566"/>
        <w:jc w:val="both"/>
        <w:rPr>
          <w:sz w:val="28"/>
          <w:szCs w:val="28"/>
          <w:lang w:val="uk-UA"/>
        </w:rPr>
      </w:pPr>
      <w:r w:rsidRPr="00577C1A">
        <w:rPr>
          <w:sz w:val="28"/>
          <w:szCs w:val="28"/>
          <w:lang w:val="uk-UA"/>
        </w:rPr>
        <w:t xml:space="preserve">За інформацією </w:t>
      </w:r>
      <w:r w:rsidR="001E1AD5" w:rsidRPr="00577C1A">
        <w:rPr>
          <w:sz w:val="28"/>
          <w:szCs w:val="28"/>
          <w:lang w:val="uk-UA"/>
        </w:rPr>
        <w:t>АТ «ОПЕРАТОР РИНКУ»</w:t>
      </w:r>
      <w:r w:rsidRPr="00577C1A">
        <w:rPr>
          <w:sz w:val="28"/>
          <w:szCs w:val="28"/>
          <w:lang w:val="uk-UA"/>
        </w:rPr>
        <w:t>,</w:t>
      </w:r>
      <w:r w:rsidR="001E1AD5" w:rsidRPr="00577C1A">
        <w:rPr>
          <w:sz w:val="28"/>
          <w:szCs w:val="28"/>
          <w:lang w:val="uk-UA"/>
        </w:rPr>
        <w:t xml:space="preserve"> базовий алгоритм загальноєвропейського об'єднання ринків «на добу наперед» (SDAC) </w:t>
      </w:r>
      <w:r w:rsidRPr="00577C1A">
        <w:rPr>
          <w:sz w:val="28"/>
          <w:szCs w:val="28"/>
          <w:lang w:val="uk-UA"/>
        </w:rPr>
        <w:t>EUPHEMIA</w:t>
      </w:r>
      <w:r w:rsidR="001E1AD5" w:rsidRPr="00577C1A">
        <w:rPr>
          <w:sz w:val="28"/>
          <w:szCs w:val="28"/>
          <w:lang w:val="uk-UA"/>
        </w:rPr>
        <w:t xml:space="preserve"> підтримує архітектуру пов'язаних блочних заявок. Таким чином </w:t>
      </w:r>
      <w:r w:rsidRPr="00577C1A">
        <w:rPr>
          <w:sz w:val="28"/>
          <w:szCs w:val="28"/>
          <w:lang w:val="uk-UA"/>
        </w:rPr>
        <w:t xml:space="preserve">впровадження запропонованих змін узгоджується з </w:t>
      </w:r>
      <w:r w:rsidR="001E1AD5" w:rsidRPr="00577C1A">
        <w:rPr>
          <w:sz w:val="28"/>
          <w:szCs w:val="28"/>
          <w:lang w:val="uk-UA"/>
        </w:rPr>
        <w:t>подальш</w:t>
      </w:r>
      <w:r w:rsidRPr="00577C1A">
        <w:rPr>
          <w:sz w:val="28"/>
          <w:szCs w:val="28"/>
          <w:lang w:val="uk-UA"/>
        </w:rPr>
        <w:t>и</w:t>
      </w:r>
      <w:r w:rsidR="001E1AD5" w:rsidRPr="00577C1A">
        <w:rPr>
          <w:sz w:val="28"/>
          <w:szCs w:val="28"/>
          <w:lang w:val="uk-UA"/>
        </w:rPr>
        <w:t xml:space="preserve">м </w:t>
      </w:r>
      <w:r w:rsidRPr="00577C1A">
        <w:rPr>
          <w:sz w:val="28"/>
          <w:szCs w:val="28"/>
          <w:lang w:val="uk-UA"/>
        </w:rPr>
        <w:t>об’єднанням ринків РДН та ВДР з об’єднаним ринком Європейського союзу, та не створює</w:t>
      </w:r>
      <w:r w:rsidR="001E1AD5" w:rsidRPr="00577C1A">
        <w:rPr>
          <w:sz w:val="28"/>
          <w:szCs w:val="28"/>
          <w:lang w:val="uk-UA"/>
        </w:rPr>
        <w:t xml:space="preserve"> необхідності </w:t>
      </w:r>
      <w:r w:rsidRPr="00577C1A">
        <w:rPr>
          <w:sz w:val="28"/>
          <w:szCs w:val="28"/>
          <w:lang w:val="uk-UA"/>
        </w:rPr>
        <w:t xml:space="preserve">подальшого </w:t>
      </w:r>
      <w:r w:rsidR="001E1AD5" w:rsidRPr="00577C1A">
        <w:rPr>
          <w:sz w:val="28"/>
          <w:szCs w:val="28"/>
          <w:lang w:val="uk-UA"/>
        </w:rPr>
        <w:t>внесення додаткових змін до чинних Правил РДН/ВДР щодо даного типу заявки.</w:t>
      </w:r>
      <w:r w:rsidRPr="00577C1A">
        <w:rPr>
          <w:sz w:val="28"/>
          <w:szCs w:val="28"/>
          <w:lang w:val="uk-UA"/>
        </w:rPr>
        <w:t xml:space="preserve"> При цьому, з</w:t>
      </w:r>
      <w:r w:rsidR="001E1AD5" w:rsidRPr="00577C1A">
        <w:rPr>
          <w:sz w:val="28"/>
          <w:szCs w:val="28"/>
          <w:lang w:val="uk-UA"/>
        </w:rPr>
        <w:t xml:space="preserve">азначений тип заявок </w:t>
      </w:r>
      <w:r w:rsidRPr="00577C1A">
        <w:rPr>
          <w:sz w:val="28"/>
          <w:szCs w:val="28"/>
          <w:lang w:val="uk-UA"/>
        </w:rPr>
        <w:t>вже</w:t>
      </w:r>
      <w:r w:rsidR="001E1AD5" w:rsidRPr="00577C1A">
        <w:rPr>
          <w:sz w:val="28"/>
          <w:szCs w:val="28"/>
          <w:lang w:val="uk-UA"/>
        </w:rPr>
        <w:t xml:space="preserve"> успішно функціонує у кількох європейських</w:t>
      </w:r>
      <w:r w:rsidRPr="00577C1A">
        <w:rPr>
          <w:sz w:val="28"/>
          <w:szCs w:val="28"/>
          <w:lang w:val="uk-UA"/>
        </w:rPr>
        <w:t xml:space="preserve"> номінованих</w:t>
      </w:r>
      <w:r w:rsidR="001E1AD5" w:rsidRPr="00577C1A">
        <w:rPr>
          <w:sz w:val="28"/>
          <w:szCs w:val="28"/>
          <w:lang w:val="uk-UA"/>
        </w:rPr>
        <w:t xml:space="preserve"> операторів ринку (NEMO).</w:t>
      </w:r>
    </w:p>
    <w:p w14:paraId="4454A3A9" w14:textId="5176622D" w:rsidR="001E1AD5" w:rsidRPr="00577C1A" w:rsidRDefault="001E1AD5" w:rsidP="00577C1A">
      <w:pPr>
        <w:pStyle w:val="af"/>
        <w:spacing w:before="0" w:beforeAutospacing="0" w:after="0" w:afterAutospacing="0"/>
        <w:ind w:leftChars="0" w:left="1" w:firstLineChars="202" w:firstLine="566"/>
        <w:jc w:val="both"/>
        <w:rPr>
          <w:sz w:val="28"/>
          <w:szCs w:val="28"/>
          <w:lang w:val="uk-UA"/>
        </w:rPr>
      </w:pPr>
      <w:r w:rsidRPr="00577C1A">
        <w:rPr>
          <w:sz w:val="28"/>
          <w:szCs w:val="28"/>
          <w:lang w:val="uk-UA"/>
        </w:rPr>
        <w:t>Заявки типу Айсберг</w:t>
      </w:r>
      <w:r w:rsidR="00CD4B66" w:rsidRPr="00577C1A">
        <w:rPr>
          <w:sz w:val="28"/>
          <w:szCs w:val="28"/>
          <w:lang w:val="uk-UA"/>
        </w:rPr>
        <w:t xml:space="preserve"> –</w:t>
      </w:r>
      <w:r w:rsidRPr="00577C1A">
        <w:rPr>
          <w:sz w:val="28"/>
          <w:szCs w:val="28"/>
          <w:lang w:val="uk-UA"/>
        </w:rPr>
        <w:t xml:space="preserve"> (</w:t>
      </w:r>
      <w:proofErr w:type="spellStart"/>
      <w:r w:rsidRPr="00577C1A">
        <w:rPr>
          <w:sz w:val="28"/>
          <w:szCs w:val="28"/>
          <w:lang w:val="uk-UA"/>
        </w:rPr>
        <w:t>Iceberg</w:t>
      </w:r>
      <w:proofErr w:type="spellEnd"/>
      <w:r w:rsidRPr="00577C1A">
        <w:rPr>
          <w:sz w:val="28"/>
          <w:szCs w:val="28"/>
          <w:lang w:val="uk-UA"/>
        </w:rPr>
        <w:t xml:space="preserve"> </w:t>
      </w:r>
      <w:proofErr w:type="spellStart"/>
      <w:r w:rsidRPr="00577C1A">
        <w:rPr>
          <w:sz w:val="28"/>
          <w:szCs w:val="28"/>
          <w:lang w:val="uk-UA"/>
        </w:rPr>
        <w:t>Orders</w:t>
      </w:r>
      <w:proofErr w:type="spellEnd"/>
      <w:r w:rsidRPr="00577C1A">
        <w:rPr>
          <w:sz w:val="28"/>
          <w:szCs w:val="28"/>
          <w:lang w:val="uk-UA"/>
        </w:rPr>
        <w:t>) підтримуються практично всіма найбільшими європейськими NEMO на безперервному</w:t>
      </w:r>
      <w:r w:rsidR="00CD4B66" w:rsidRPr="00577C1A">
        <w:rPr>
          <w:sz w:val="28"/>
          <w:szCs w:val="28"/>
          <w:lang w:val="uk-UA"/>
        </w:rPr>
        <w:t xml:space="preserve"> об’єднанні</w:t>
      </w:r>
      <w:r w:rsidRPr="00577C1A">
        <w:rPr>
          <w:sz w:val="28"/>
          <w:szCs w:val="28"/>
          <w:lang w:val="uk-UA"/>
        </w:rPr>
        <w:t xml:space="preserve"> внутрішньодобов</w:t>
      </w:r>
      <w:r w:rsidR="00CD4B66" w:rsidRPr="00577C1A">
        <w:rPr>
          <w:sz w:val="28"/>
          <w:szCs w:val="28"/>
          <w:lang w:val="uk-UA"/>
        </w:rPr>
        <w:t>их</w:t>
      </w:r>
      <w:r w:rsidRPr="00577C1A">
        <w:rPr>
          <w:sz w:val="28"/>
          <w:szCs w:val="28"/>
          <w:lang w:val="uk-UA"/>
        </w:rPr>
        <w:t xml:space="preserve"> ринк</w:t>
      </w:r>
      <w:r w:rsidR="00CD4B66" w:rsidRPr="00577C1A">
        <w:rPr>
          <w:sz w:val="28"/>
          <w:szCs w:val="28"/>
          <w:lang w:val="uk-UA"/>
        </w:rPr>
        <w:t>ів</w:t>
      </w:r>
      <w:r w:rsidRPr="00577C1A">
        <w:rPr>
          <w:sz w:val="28"/>
          <w:szCs w:val="28"/>
          <w:lang w:val="uk-UA"/>
        </w:rPr>
        <w:t xml:space="preserve"> (SIDC). Така доступність зумовлена тим, що загальноєвропейська торгова ІТ-платформа XBID інтегрує функціонал прихованих обсягів у свій механізм транскордонного зведення заявок.  </w:t>
      </w:r>
    </w:p>
    <w:p w14:paraId="6ED8C617" w14:textId="58129B96" w:rsidR="005B5147" w:rsidRPr="00577C1A" w:rsidRDefault="005B5147" w:rsidP="00577C1A">
      <w:pPr>
        <w:pStyle w:val="af"/>
        <w:spacing w:before="0" w:beforeAutospacing="0" w:after="0" w:afterAutospacing="0"/>
        <w:ind w:leftChars="0" w:left="1" w:firstLineChars="202" w:firstLine="566"/>
        <w:jc w:val="both"/>
        <w:rPr>
          <w:sz w:val="28"/>
          <w:szCs w:val="28"/>
          <w:lang w:val="uk-UA"/>
        </w:rPr>
      </w:pPr>
      <w:r w:rsidRPr="00577C1A">
        <w:rPr>
          <w:sz w:val="28"/>
          <w:szCs w:val="28"/>
          <w:lang w:val="uk-UA"/>
        </w:rPr>
        <w:t xml:space="preserve">Ураховуючи викладене, </w:t>
      </w:r>
      <w:r w:rsidR="005628D3" w:rsidRPr="00577C1A">
        <w:rPr>
          <w:sz w:val="28"/>
          <w:szCs w:val="28"/>
          <w:lang w:val="uk-UA"/>
        </w:rPr>
        <w:t>НКРЕКП</w:t>
      </w:r>
      <w:r w:rsidRPr="00577C1A">
        <w:rPr>
          <w:sz w:val="28"/>
          <w:szCs w:val="28"/>
          <w:lang w:val="uk-UA"/>
        </w:rPr>
        <w:t xml:space="preserve"> були опрацьовані </w:t>
      </w:r>
      <w:r w:rsidR="00014DBC" w:rsidRPr="00577C1A">
        <w:rPr>
          <w:sz w:val="28"/>
          <w:szCs w:val="28"/>
          <w:lang w:val="uk-UA"/>
        </w:rPr>
        <w:t xml:space="preserve">зазначені </w:t>
      </w:r>
      <w:r w:rsidRPr="00577C1A">
        <w:rPr>
          <w:sz w:val="28"/>
          <w:szCs w:val="28"/>
          <w:lang w:val="uk-UA"/>
        </w:rPr>
        <w:t>пропозиції</w:t>
      </w:r>
      <w:r w:rsidR="00014DBC" w:rsidRPr="00577C1A">
        <w:rPr>
          <w:sz w:val="28"/>
          <w:szCs w:val="28"/>
          <w:lang w:val="uk-UA"/>
        </w:rPr>
        <w:t xml:space="preserve">, </w:t>
      </w:r>
      <w:r w:rsidRPr="00577C1A">
        <w:rPr>
          <w:sz w:val="28"/>
          <w:szCs w:val="28"/>
          <w:lang w:val="uk-UA"/>
        </w:rPr>
        <w:t>та розроблено</w:t>
      </w:r>
      <w:r w:rsidR="0026361E" w:rsidRPr="00577C1A">
        <w:rPr>
          <w:sz w:val="28"/>
          <w:szCs w:val="28"/>
          <w:lang w:val="uk-UA"/>
        </w:rPr>
        <w:t xml:space="preserve"> відповідний</w:t>
      </w:r>
      <w:r w:rsidRPr="00577C1A">
        <w:rPr>
          <w:sz w:val="28"/>
          <w:szCs w:val="28"/>
          <w:lang w:val="uk-UA"/>
        </w:rPr>
        <w:t xml:space="preserve"> проєкт постанови НКРЕКП «Про затвердження Змін до Правил ринку</w:t>
      </w:r>
      <w:r w:rsidR="00115F75" w:rsidRPr="00577C1A">
        <w:rPr>
          <w:sz w:val="28"/>
          <w:szCs w:val="28"/>
          <w:lang w:val="uk-UA"/>
        </w:rPr>
        <w:t xml:space="preserve"> </w:t>
      </w:r>
      <w:r w:rsidR="00115F75" w:rsidRPr="00577C1A">
        <w:rPr>
          <w:sz w:val="28"/>
          <w:szCs w:val="28"/>
        </w:rPr>
        <w:t>«</w:t>
      </w:r>
      <w:r w:rsidR="00115F75" w:rsidRPr="00577C1A">
        <w:rPr>
          <w:sz w:val="28"/>
          <w:szCs w:val="28"/>
          <w:lang w:val="uk-UA"/>
        </w:rPr>
        <w:t>на добу наперед» та внутрішньодобового</w:t>
      </w:r>
      <w:r w:rsidR="00115F75" w:rsidRPr="00577C1A">
        <w:rPr>
          <w:sz w:val="28"/>
          <w:szCs w:val="28"/>
        </w:rPr>
        <w:t xml:space="preserve"> ринку</w:t>
      </w:r>
      <w:r w:rsidR="0026361E" w:rsidRPr="00577C1A">
        <w:rPr>
          <w:sz w:val="28"/>
          <w:szCs w:val="28"/>
          <w:lang w:val="uk-UA"/>
        </w:rPr>
        <w:t>»</w:t>
      </w:r>
      <w:r w:rsidRPr="00577C1A">
        <w:rPr>
          <w:sz w:val="28"/>
          <w:szCs w:val="28"/>
          <w:lang w:val="uk-UA"/>
        </w:rPr>
        <w:t>.</w:t>
      </w:r>
    </w:p>
    <w:p w14:paraId="0D345FF6" w14:textId="77777777" w:rsidR="00071079" w:rsidRPr="00577C1A" w:rsidRDefault="00C0078B" w:rsidP="00577C1A">
      <w:pPr>
        <w:suppressAutoHyphens w:val="0"/>
        <w:overflowPunct/>
        <w:autoSpaceDE/>
        <w:autoSpaceDN/>
        <w:adjustRightInd/>
        <w:spacing w:line="240" w:lineRule="auto"/>
        <w:ind w:leftChars="0" w:left="0" w:firstLineChars="202" w:firstLine="566"/>
        <w:jc w:val="both"/>
        <w:textAlignment w:val="auto"/>
        <w:outlineLvl w:val="9"/>
        <w:rPr>
          <w:rFonts w:eastAsiaTheme="minorHAnsi"/>
          <w:position w:val="0"/>
          <w:sz w:val="28"/>
          <w:szCs w:val="28"/>
          <w:lang w:eastAsia="en-US"/>
        </w:rPr>
      </w:pPr>
      <w:r w:rsidRPr="00577C1A">
        <w:rPr>
          <w:rFonts w:eastAsiaTheme="minorHAnsi"/>
          <w:position w:val="0"/>
          <w:sz w:val="28"/>
          <w:szCs w:val="28"/>
          <w:lang w:eastAsia="en-US"/>
        </w:rPr>
        <w:t>Основні групи (підгрупи), на які проблема справляє вплив:</w:t>
      </w:r>
    </w:p>
    <w:p w14:paraId="2D5220BB" w14:textId="77777777" w:rsidR="00071079" w:rsidRPr="00577C1A" w:rsidRDefault="00071079" w:rsidP="00577C1A">
      <w:pPr>
        <w:pBdr>
          <w:top w:val="nil"/>
          <w:left w:val="nil"/>
          <w:bottom w:val="nil"/>
          <w:right w:val="nil"/>
          <w:between w:val="nil"/>
        </w:pBdr>
        <w:spacing w:line="240" w:lineRule="auto"/>
        <w:ind w:left="1" w:hanging="3"/>
        <w:jc w:val="both"/>
        <w:rPr>
          <w:sz w:val="28"/>
          <w:szCs w:val="28"/>
        </w:rPr>
      </w:pPr>
    </w:p>
    <w:tbl>
      <w:tblPr>
        <w:tblStyle w:val="aff6"/>
        <w:tblW w:w="93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6095"/>
        <w:gridCol w:w="1276"/>
      </w:tblGrid>
      <w:tr w:rsidR="00F76FE6" w:rsidRPr="00577C1A" w14:paraId="41631D82" w14:textId="77777777">
        <w:tc>
          <w:tcPr>
            <w:tcW w:w="1985" w:type="dxa"/>
            <w:tcBorders>
              <w:top w:val="single" w:sz="4" w:space="0" w:color="000000"/>
              <w:left w:val="single" w:sz="4" w:space="0" w:color="000000"/>
              <w:bottom w:val="single" w:sz="4" w:space="0" w:color="000000"/>
              <w:right w:val="single" w:sz="4" w:space="0" w:color="000000"/>
            </w:tcBorders>
          </w:tcPr>
          <w:p w14:paraId="42BE80E6" w14:textId="77777777" w:rsidR="00071079" w:rsidRPr="00577C1A" w:rsidRDefault="00C0078B" w:rsidP="00577C1A">
            <w:pPr>
              <w:pBdr>
                <w:top w:val="nil"/>
                <w:left w:val="nil"/>
                <w:bottom w:val="nil"/>
                <w:right w:val="nil"/>
                <w:between w:val="nil"/>
              </w:pBdr>
              <w:spacing w:line="240" w:lineRule="auto"/>
              <w:ind w:left="0" w:hanging="2"/>
              <w:jc w:val="center"/>
              <w:rPr>
                <w:sz w:val="23"/>
                <w:szCs w:val="23"/>
              </w:rPr>
            </w:pPr>
            <w:r w:rsidRPr="00577C1A">
              <w:rPr>
                <w:b/>
                <w:sz w:val="23"/>
                <w:szCs w:val="23"/>
              </w:rPr>
              <w:t>Групи (підгрупи)</w:t>
            </w:r>
          </w:p>
        </w:tc>
        <w:tc>
          <w:tcPr>
            <w:tcW w:w="6095" w:type="dxa"/>
            <w:tcBorders>
              <w:top w:val="single" w:sz="4" w:space="0" w:color="000000"/>
              <w:left w:val="single" w:sz="4" w:space="0" w:color="000000"/>
              <w:bottom w:val="single" w:sz="4" w:space="0" w:color="000000"/>
              <w:right w:val="single" w:sz="4" w:space="0" w:color="000000"/>
            </w:tcBorders>
          </w:tcPr>
          <w:p w14:paraId="2163BEAA" w14:textId="77777777" w:rsidR="00071079" w:rsidRPr="00577C1A" w:rsidRDefault="00C0078B" w:rsidP="00577C1A">
            <w:pPr>
              <w:pBdr>
                <w:top w:val="nil"/>
                <w:left w:val="nil"/>
                <w:bottom w:val="nil"/>
                <w:right w:val="nil"/>
                <w:between w:val="nil"/>
              </w:pBdr>
              <w:spacing w:line="240" w:lineRule="auto"/>
              <w:ind w:left="0" w:hanging="2"/>
              <w:jc w:val="center"/>
              <w:rPr>
                <w:sz w:val="23"/>
                <w:szCs w:val="23"/>
              </w:rPr>
            </w:pPr>
            <w:r w:rsidRPr="00577C1A">
              <w:rPr>
                <w:b/>
                <w:sz w:val="23"/>
                <w:szCs w:val="23"/>
              </w:rPr>
              <w:t>Так</w:t>
            </w:r>
          </w:p>
        </w:tc>
        <w:tc>
          <w:tcPr>
            <w:tcW w:w="1276" w:type="dxa"/>
            <w:tcBorders>
              <w:top w:val="single" w:sz="4" w:space="0" w:color="000000"/>
              <w:left w:val="single" w:sz="4" w:space="0" w:color="000000"/>
              <w:bottom w:val="single" w:sz="4" w:space="0" w:color="000000"/>
              <w:right w:val="single" w:sz="4" w:space="0" w:color="000000"/>
            </w:tcBorders>
          </w:tcPr>
          <w:p w14:paraId="0A9641B3" w14:textId="77777777" w:rsidR="00071079" w:rsidRPr="00577C1A" w:rsidRDefault="00C0078B" w:rsidP="00577C1A">
            <w:pPr>
              <w:pBdr>
                <w:top w:val="nil"/>
                <w:left w:val="nil"/>
                <w:bottom w:val="nil"/>
                <w:right w:val="nil"/>
                <w:between w:val="nil"/>
              </w:pBdr>
              <w:spacing w:line="240" w:lineRule="auto"/>
              <w:ind w:left="0" w:hanging="2"/>
              <w:jc w:val="center"/>
              <w:rPr>
                <w:sz w:val="23"/>
                <w:szCs w:val="23"/>
              </w:rPr>
            </w:pPr>
            <w:r w:rsidRPr="00577C1A">
              <w:rPr>
                <w:b/>
                <w:sz w:val="23"/>
                <w:szCs w:val="23"/>
              </w:rPr>
              <w:t>Ні</w:t>
            </w:r>
          </w:p>
        </w:tc>
      </w:tr>
      <w:tr w:rsidR="00F76FE6" w:rsidRPr="00577C1A" w14:paraId="1BE9E47F" w14:textId="77777777">
        <w:tc>
          <w:tcPr>
            <w:tcW w:w="1985" w:type="dxa"/>
            <w:tcBorders>
              <w:top w:val="single" w:sz="4" w:space="0" w:color="000000"/>
              <w:left w:val="single" w:sz="4" w:space="0" w:color="000000"/>
              <w:bottom w:val="single" w:sz="4" w:space="0" w:color="000000"/>
              <w:right w:val="single" w:sz="4" w:space="0" w:color="000000"/>
            </w:tcBorders>
          </w:tcPr>
          <w:p w14:paraId="126FE7E2" w14:textId="77777777" w:rsidR="00071079" w:rsidRPr="00577C1A" w:rsidRDefault="00C0078B" w:rsidP="00577C1A">
            <w:pPr>
              <w:pBdr>
                <w:top w:val="nil"/>
                <w:left w:val="nil"/>
                <w:bottom w:val="nil"/>
                <w:right w:val="nil"/>
                <w:between w:val="nil"/>
              </w:pBdr>
              <w:spacing w:line="240" w:lineRule="auto"/>
              <w:ind w:left="0" w:hanging="2"/>
              <w:rPr>
                <w:sz w:val="23"/>
                <w:szCs w:val="23"/>
              </w:rPr>
            </w:pPr>
            <w:r w:rsidRPr="00577C1A">
              <w:rPr>
                <w:sz w:val="23"/>
                <w:szCs w:val="23"/>
              </w:rPr>
              <w:t>Громадяни</w:t>
            </w:r>
          </w:p>
        </w:tc>
        <w:tc>
          <w:tcPr>
            <w:tcW w:w="6095" w:type="dxa"/>
            <w:tcBorders>
              <w:top w:val="single" w:sz="4" w:space="0" w:color="000000"/>
              <w:left w:val="single" w:sz="4" w:space="0" w:color="000000"/>
              <w:bottom w:val="single" w:sz="4" w:space="0" w:color="000000"/>
              <w:right w:val="single" w:sz="4" w:space="0" w:color="000000"/>
            </w:tcBorders>
          </w:tcPr>
          <w:p w14:paraId="6A1F92E7" w14:textId="77777777" w:rsidR="00071079" w:rsidRPr="00577C1A" w:rsidRDefault="00071079" w:rsidP="00577C1A">
            <w:pPr>
              <w:pBdr>
                <w:top w:val="nil"/>
                <w:left w:val="nil"/>
                <w:bottom w:val="nil"/>
                <w:right w:val="nil"/>
                <w:between w:val="nil"/>
              </w:pBdr>
              <w:spacing w:line="240" w:lineRule="auto"/>
              <w:ind w:left="0" w:hanging="2"/>
              <w:jc w:val="center"/>
              <w:rPr>
                <w:sz w:val="23"/>
                <w:szCs w:val="23"/>
              </w:rPr>
            </w:pPr>
          </w:p>
        </w:tc>
        <w:tc>
          <w:tcPr>
            <w:tcW w:w="1276" w:type="dxa"/>
            <w:tcBorders>
              <w:top w:val="single" w:sz="4" w:space="0" w:color="000000"/>
              <w:left w:val="single" w:sz="4" w:space="0" w:color="000000"/>
              <w:bottom w:val="single" w:sz="4" w:space="0" w:color="000000"/>
              <w:right w:val="single" w:sz="4" w:space="0" w:color="000000"/>
            </w:tcBorders>
          </w:tcPr>
          <w:p w14:paraId="5853A4E6" w14:textId="77777777" w:rsidR="00071079" w:rsidRPr="00577C1A" w:rsidRDefault="00C0078B" w:rsidP="00577C1A">
            <w:pPr>
              <w:pBdr>
                <w:top w:val="nil"/>
                <w:left w:val="nil"/>
                <w:bottom w:val="nil"/>
                <w:right w:val="nil"/>
                <w:between w:val="nil"/>
              </w:pBdr>
              <w:spacing w:line="240" w:lineRule="auto"/>
              <w:ind w:left="0" w:hanging="2"/>
              <w:jc w:val="center"/>
              <w:rPr>
                <w:sz w:val="23"/>
                <w:szCs w:val="23"/>
              </w:rPr>
            </w:pPr>
            <w:r w:rsidRPr="00577C1A">
              <w:rPr>
                <w:sz w:val="23"/>
                <w:szCs w:val="23"/>
              </w:rPr>
              <w:t>Ні</w:t>
            </w:r>
          </w:p>
        </w:tc>
      </w:tr>
      <w:tr w:rsidR="00F76FE6" w:rsidRPr="00577C1A" w14:paraId="0D2D009A" w14:textId="77777777">
        <w:tc>
          <w:tcPr>
            <w:tcW w:w="1985" w:type="dxa"/>
            <w:tcBorders>
              <w:top w:val="single" w:sz="4" w:space="0" w:color="000000"/>
              <w:left w:val="single" w:sz="4" w:space="0" w:color="000000"/>
              <w:bottom w:val="single" w:sz="4" w:space="0" w:color="000000"/>
              <w:right w:val="single" w:sz="4" w:space="0" w:color="000000"/>
            </w:tcBorders>
          </w:tcPr>
          <w:p w14:paraId="76EFA6EA" w14:textId="77777777" w:rsidR="00071079" w:rsidRPr="00577C1A" w:rsidRDefault="00C0078B" w:rsidP="00577C1A">
            <w:pPr>
              <w:pBdr>
                <w:top w:val="nil"/>
                <w:left w:val="nil"/>
                <w:bottom w:val="nil"/>
                <w:right w:val="nil"/>
                <w:between w:val="nil"/>
              </w:pBdr>
              <w:spacing w:line="240" w:lineRule="auto"/>
              <w:ind w:left="0" w:hanging="2"/>
              <w:rPr>
                <w:sz w:val="23"/>
                <w:szCs w:val="23"/>
              </w:rPr>
            </w:pPr>
            <w:r w:rsidRPr="00577C1A">
              <w:rPr>
                <w:sz w:val="23"/>
                <w:szCs w:val="23"/>
              </w:rPr>
              <w:t>Держава</w:t>
            </w:r>
          </w:p>
        </w:tc>
        <w:tc>
          <w:tcPr>
            <w:tcW w:w="6095" w:type="dxa"/>
            <w:tcBorders>
              <w:top w:val="single" w:sz="4" w:space="0" w:color="000000"/>
              <w:left w:val="single" w:sz="4" w:space="0" w:color="000000"/>
              <w:bottom w:val="single" w:sz="4" w:space="0" w:color="000000"/>
              <w:right w:val="single" w:sz="4" w:space="0" w:color="000000"/>
            </w:tcBorders>
          </w:tcPr>
          <w:p w14:paraId="62E3437C" w14:textId="556E9CE5" w:rsidR="00071079" w:rsidRPr="00577C1A" w:rsidRDefault="00115F75" w:rsidP="00577C1A">
            <w:pPr>
              <w:pBdr>
                <w:top w:val="nil"/>
                <w:left w:val="nil"/>
                <w:bottom w:val="nil"/>
                <w:right w:val="nil"/>
                <w:between w:val="nil"/>
              </w:pBdr>
              <w:spacing w:line="240" w:lineRule="auto"/>
              <w:ind w:left="0" w:hanging="2"/>
              <w:jc w:val="center"/>
              <w:rPr>
                <w:sz w:val="23"/>
                <w:szCs w:val="23"/>
              </w:rPr>
            </w:pPr>
            <w:r w:rsidRPr="00577C1A">
              <w:rPr>
                <w:sz w:val="23"/>
                <w:szCs w:val="23"/>
              </w:rPr>
              <w:t>Так</w:t>
            </w:r>
          </w:p>
        </w:tc>
        <w:tc>
          <w:tcPr>
            <w:tcW w:w="1276" w:type="dxa"/>
            <w:tcBorders>
              <w:top w:val="single" w:sz="4" w:space="0" w:color="000000"/>
              <w:left w:val="single" w:sz="4" w:space="0" w:color="000000"/>
              <w:bottom w:val="single" w:sz="4" w:space="0" w:color="000000"/>
              <w:right w:val="single" w:sz="4" w:space="0" w:color="000000"/>
            </w:tcBorders>
          </w:tcPr>
          <w:p w14:paraId="43A0DC37" w14:textId="7A792306" w:rsidR="00071079" w:rsidRPr="00577C1A" w:rsidRDefault="00071079" w:rsidP="00577C1A">
            <w:pPr>
              <w:pBdr>
                <w:top w:val="nil"/>
                <w:left w:val="nil"/>
                <w:bottom w:val="nil"/>
                <w:right w:val="nil"/>
                <w:between w:val="nil"/>
              </w:pBdr>
              <w:spacing w:line="240" w:lineRule="auto"/>
              <w:ind w:left="0" w:hanging="2"/>
              <w:jc w:val="center"/>
              <w:rPr>
                <w:sz w:val="23"/>
                <w:szCs w:val="23"/>
              </w:rPr>
            </w:pPr>
          </w:p>
        </w:tc>
      </w:tr>
      <w:tr w:rsidR="00071079" w:rsidRPr="00577C1A" w14:paraId="74D9BE46" w14:textId="77777777">
        <w:tc>
          <w:tcPr>
            <w:tcW w:w="1985" w:type="dxa"/>
            <w:tcBorders>
              <w:top w:val="single" w:sz="4" w:space="0" w:color="000000"/>
              <w:left w:val="single" w:sz="4" w:space="0" w:color="000000"/>
              <w:bottom w:val="single" w:sz="4" w:space="0" w:color="000000"/>
              <w:right w:val="single" w:sz="4" w:space="0" w:color="000000"/>
            </w:tcBorders>
          </w:tcPr>
          <w:p w14:paraId="127CC686" w14:textId="77777777" w:rsidR="00071079" w:rsidRPr="00577C1A" w:rsidRDefault="00C0078B" w:rsidP="00577C1A">
            <w:pPr>
              <w:pBdr>
                <w:top w:val="nil"/>
                <w:left w:val="nil"/>
                <w:bottom w:val="nil"/>
                <w:right w:val="nil"/>
                <w:between w:val="nil"/>
              </w:pBdr>
              <w:spacing w:line="240" w:lineRule="auto"/>
              <w:ind w:left="0" w:hanging="2"/>
              <w:rPr>
                <w:sz w:val="23"/>
                <w:szCs w:val="23"/>
              </w:rPr>
            </w:pPr>
            <w:r w:rsidRPr="00577C1A">
              <w:rPr>
                <w:sz w:val="23"/>
                <w:szCs w:val="23"/>
              </w:rPr>
              <w:t>Суб’єкти господарювання</w:t>
            </w:r>
          </w:p>
        </w:tc>
        <w:tc>
          <w:tcPr>
            <w:tcW w:w="6095" w:type="dxa"/>
            <w:tcBorders>
              <w:top w:val="single" w:sz="4" w:space="0" w:color="000000"/>
              <w:left w:val="single" w:sz="4" w:space="0" w:color="000000"/>
              <w:bottom w:val="single" w:sz="4" w:space="0" w:color="000000"/>
              <w:right w:val="single" w:sz="4" w:space="0" w:color="000000"/>
            </w:tcBorders>
          </w:tcPr>
          <w:p w14:paraId="57D8CD75" w14:textId="77777777" w:rsidR="00071079" w:rsidRPr="00577C1A" w:rsidRDefault="00C0078B" w:rsidP="00577C1A">
            <w:pPr>
              <w:pBdr>
                <w:top w:val="nil"/>
                <w:left w:val="nil"/>
                <w:bottom w:val="nil"/>
                <w:right w:val="nil"/>
                <w:between w:val="nil"/>
              </w:pBdr>
              <w:spacing w:line="240" w:lineRule="auto"/>
              <w:ind w:left="0" w:hanging="2"/>
              <w:jc w:val="center"/>
              <w:rPr>
                <w:sz w:val="23"/>
                <w:szCs w:val="23"/>
              </w:rPr>
            </w:pPr>
            <w:r w:rsidRPr="00577C1A">
              <w:rPr>
                <w:sz w:val="23"/>
                <w:szCs w:val="23"/>
              </w:rPr>
              <w:t>Так</w:t>
            </w:r>
          </w:p>
        </w:tc>
        <w:tc>
          <w:tcPr>
            <w:tcW w:w="1276" w:type="dxa"/>
            <w:tcBorders>
              <w:top w:val="single" w:sz="4" w:space="0" w:color="000000"/>
              <w:left w:val="single" w:sz="4" w:space="0" w:color="000000"/>
              <w:bottom w:val="single" w:sz="4" w:space="0" w:color="000000"/>
              <w:right w:val="single" w:sz="4" w:space="0" w:color="000000"/>
            </w:tcBorders>
          </w:tcPr>
          <w:p w14:paraId="334EE5FC" w14:textId="77777777" w:rsidR="00071079" w:rsidRPr="00577C1A" w:rsidRDefault="00071079" w:rsidP="00577C1A">
            <w:pPr>
              <w:pBdr>
                <w:top w:val="nil"/>
                <w:left w:val="nil"/>
                <w:bottom w:val="nil"/>
                <w:right w:val="nil"/>
                <w:between w:val="nil"/>
              </w:pBdr>
              <w:spacing w:line="240" w:lineRule="auto"/>
              <w:ind w:left="0" w:hanging="2"/>
              <w:jc w:val="center"/>
              <w:rPr>
                <w:sz w:val="23"/>
                <w:szCs w:val="23"/>
              </w:rPr>
            </w:pPr>
          </w:p>
        </w:tc>
      </w:tr>
    </w:tbl>
    <w:p w14:paraId="60657971" w14:textId="77777777" w:rsidR="00921B67" w:rsidRPr="00577C1A" w:rsidRDefault="00921B67" w:rsidP="00577C1A">
      <w:pPr>
        <w:pBdr>
          <w:top w:val="nil"/>
          <w:left w:val="nil"/>
          <w:bottom w:val="nil"/>
          <w:right w:val="nil"/>
          <w:between w:val="nil"/>
        </w:pBdr>
        <w:spacing w:line="240" w:lineRule="auto"/>
        <w:ind w:left="1" w:hanging="3"/>
        <w:jc w:val="center"/>
        <w:outlineLvl w:val="9"/>
        <w:rPr>
          <w:b/>
          <w:sz w:val="28"/>
          <w:szCs w:val="28"/>
        </w:rPr>
      </w:pPr>
    </w:p>
    <w:p w14:paraId="2FF0C130" w14:textId="77777777" w:rsidR="00F76FE6" w:rsidRPr="00577C1A" w:rsidRDefault="00F76FE6" w:rsidP="00577C1A">
      <w:pPr>
        <w:pBdr>
          <w:top w:val="nil"/>
          <w:left w:val="nil"/>
          <w:bottom w:val="nil"/>
          <w:right w:val="nil"/>
          <w:between w:val="nil"/>
        </w:pBdr>
        <w:spacing w:line="240" w:lineRule="auto"/>
        <w:ind w:left="1" w:hanging="3"/>
        <w:jc w:val="center"/>
        <w:outlineLvl w:val="9"/>
        <w:rPr>
          <w:b/>
          <w:sz w:val="28"/>
          <w:szCs w:val="28"/>
        </w:rPr>
      </w:pPr>
    </w:p>
    <w:p w14:paraId="42301FCF" w14:textId="77777777" w:rsidR="00071079" w:rsidRPr="00577C1A" w:rsidRDefault="00C0078B" w:rsidP="00577C1A">
      <w:pPr>
        <w:pBdr>
          <w:top w:val="nil"/>
          <w:left w:val="nil"/>
          <w:bottom w:val="nil"/>
          <w:right w:val="nil"/>
          <w:between w:val="nil"/>
        </w:pBdr>
        <w:spacing w:line="240" w:lineRule="auto"/>
        <w:ind w:left="1" w:hanging="3"/>
        <w:jc w:val="center"/>
        <w:outlineLvl w:val="9"/>
        <w:rPr>
          <w:sz w:val="28"/>
          <w:szCs w:val="28"/>
        </w:rPr>
      </w:pPr>
      <w:r w:rsidRPr="00577C1A">
        <w:rPr>
          <w:b/>
          <w:sz w:val="28"/>
          <w:szCs w:val="28"/>
        </w:rPr>
        <w:t>ІІ. Цілі державного регулювання</w:t>
      </w:r>
    </w:p>
    <w:p w14:paraId="4B412C14" w14:textId="77777777" w:rsidR="00071079" w:rsidRPr="00577C1A" w:rsidRDefault="00071079" w:rsidP="00577C1A">
      <w:pPr>
        <w:pBdr>
          <w:top w:val="nil"/>
          <w:left w:val="nil"/>
          <w:bottom w:val="nil"/>
          <w:right w:val="nil"/>
          <w:between w:val="nil"/>
        </w:pBdr>
        <w:spacing w:line="240" w:lineRule="auto"/>
        <w:ind w:left="1" w:hanging="3"/>
        <w:jc w:val="center"/>
        <w:rPr>
          <w:sz w:val="28"/>
          <w:szCs w:val="28"/>
        </w:rPr>
      </w:pPr>
    </w:p>
    <w:p w14:paraId="1E44D9FA" w14:textId="22BEEC75" w:rsidR="009B0343" w:rsidRPr="00577C1A" w:rsidRDefault="00C95147" w:rsidP="00577C1A">
      <w:pPr>
        <w:suppressAutoHyphens w:val="0"/>
        <w:spacing w:line="240" w:lineRule="auto"/>
        <w:ind w:leftChars="0" w:left="0" w:firstLineChars="0" w:firstLine="567"/>
        <w:jc w:val="both"/>
        <w:textAlignment w:val="auto"/>
        <w:outlineLvl w:val="9"/>
        <w:rPr>
          <w:rFonts w:eastAsiaTheme="minorHAnsi"/>
          <w:position w:val="0"/>
          <w:sz w:val="28"/>
          <w:szCs w:val="28"/>
          <w:lang w:eastAsia="en-US"/>
        </w:rPr>
      </w:pPr>
      <w:r w:rsidRPr="00577C1A">
        <w:rPr>
          <w:rFonts w:eastAsia="Calibri"/>
          <w:sz w:val="28"/>
          <w:szCs w:val="28"/>
          <w:lang w:eastAsia="en-US"/>
        </w:rPr>
        <w:t>Регуляторний акт розроблено з метою вдосконалення положень</w:t>
      </w:r>
      <w:r w:rsidRPr="00577C1A">
        <w:rPr>
          <w:rFonts w:eastAsiaTheme="minorHAnsi"/>
          <w:position w:val="0"/>
          <w:sz w:val="28"/>
          <w:szCs w:val="28"/>
          <w:lang w:eastAsia="en-US"/>
        </w:rPr>
        <w:t xml:space="preserve"> </w:t>
      </w:r>
      <w:r w:rsidR="00D5188B" w:rsidRPr="00577C1A">
        <w:rPr>
          <w:rFonts w:eastAsiaTheme="minorHAnsi"/>
          <w:position w:val="0"/>
          <w:sz w:val="28"/>
          <w:szCs w:val="28"/>
          <w:lang w:eastAsia="en-US"/>
        </w:rPr>
        <w:t xml:space="preserve">Правил </w:t>
      </w:r>
      <w:r w:rsidR="00115F75" w:rsidRPr="00577C1A">
        <w:rPr>
          <w:rFonts w:eastAsiaTheme="minorHAnsi"/>
          <w:position w:val="0"/>
          <w:sz w:val="28"/>
          <w:szCs w:val="28"/>
          <w:lang w:eastAsia="en-US"/>
        </w:rPr>
        <w:t>РДН/ВДР</w:t>
      </w:r>
      <w:r w:rsidR="00D5188B" w:rsidRPr="00577C1A">
        <w:rPr>
          <w:rFonts w:eastAsiaTheme="minorHAnsi"/>
          <w:position w:val="0"/>
          <w:sz w:val="28"/>
          <w:szCs w:val="28"/>
          <w:lang w:eastAsia="en-US"/>
        </w:rPr>
        <w:t xml:space="preserve"> </w:t>
      </w:r>
      <w:r w:rsidR="007A0F61" w:rsidRPr="00577C1A">
        <w:rPr>
          <w:sz w:val="28"/>
          <w:szCs w:val="28"/>
          <w:lang w:eastAsia="uk-UA"/>
        </w:rPr>
        <w:t>у частині запровадження нових типів заявок на торги на РДН та торги на ВДР, а також можливості коригування заявок на ВДР</w:t>
      </w:r>
      <w:r w:rsidR="00F56F6F" w:rsidRPr="00577C1A">
        <w:rPr>
          <w:rFonts w:eastAsiaTheme="minorHAnsi"/>
          <w:position w:val="0"/>
          <w:sz w:val="28"/>
          <w:szCs w:val="28"/>
          <w:lang w:eastAsia="en-US"/>
        </w:rPr>
        <w:t xml:space="preserve">, що в свою чергу сприятиме розширенню інструментів провадження господарської діяльності на ринку електричної енергії. </w:t>
      </w:r>
    </w:p>
    <w:p w14:paraId="526B1613" w14:textId="77777777" w:rsidR="00071079" w:rsidRPr="00577C1A" w:rsidRDefault="00071079" w:rsidP="00577C1A">
      <w:pPr>
        <w:suppressAutoHyphens w:val="0"/>
        <w:overflowPunct/>
        <w:autoSpaceDE/>
        <w:autoSpaceDN/>
        <w:adjustRightInd/>
        <w:spacing w:line="240" w:lineRule="auto"/>
        <w:ind w:leftChars="0" w:left="0" w:firstLineChars="0" w:firstLine="709"/>
        <w:jc w:val="both"/>
        <w:textAlignment w:val="auto"/>
        <w:outlineLvl w:val="9"/>
        <w:rPr>
          <w:sz w:val="28"/>
          <w:szCs w:val="28"/>
        </w:rPr>
      </w:pPr>
    </w:p>
    <w:p w14:paraId="713AB0F7" w14:textId="77777777" w:rsidR="00071079" w:rsidRPr="00577C1A" w:rsidRDefault="00C0078B" w:rsidP="00577C1A">
      <w:pPr>
        <w:pBdr>
          <w:top w:val="nil"/>
          <w:left w:val="nil"/>
          <w:bottom w:val="nil"/>
          <w:right w:val="nil"/>
          <w:between w:val="nil"/>
        </w:pBdr>
        <w:tabs>
          <w:tab w:val="left" w:pos="0"/>
        </w:tabs>
        <w:spacing w:line="240" w:lineRule="auto"/>
        <w:ind w:left="1" w:hanging="3"/>
        <w:jc w:val="center"/>
        <w:rPr>
          <w:sz w:val="28"/>
          <w:szCs w:val="28"/>
        </w:rPr>
      </w:pPr>
      <w:r w:rsidRPr="00577C1A">
        <w:rPr>
          <w:b/>
          <w:sz w:val="28"/>
          <w:szCs w:val="28"/>
        </w:rPr>
        <w:t>ІІІ. Визначення та оцінка альтернативних способів досягнення цілей</w:t>
      </w:r>
    </w:p>
    <w:p w14:paraId="73A3DA4E" w14:textId="77777777" w:rsidR="00071079" w:rsidRPr="00577C1A" w:rsidRDefault="00071079" w:rsidP="00577C1A">
      <w:pPr>
        <w:suppressAutoHyphens w:val="0"/>
        <w:overflowPunct/>
        <w:autoSpaceDE/>
        <w:autoSpaceDN/>
        <w:adjustRightInd/>
        <w:spacing w:line="240" w:lineRule="auto"/>
        <w:ind w:leftChars="0" w:left="0" w:firstLineChars="0" w:firstLine="709"/>
        <w:jc w:val="both"/>
        <w:textAlignment w:val="auto"/>
        <w:outlineLvl w:val="9"/>
        <w:rPr>
          <w:sz w:val="28"/>
          <w:szCs w:val="28"/>
        </w:rPr>
      </w:pPr>
    </w:p>
    <w:p w14:paraId="6FFAD5CC" w14:textId="77777777" w:rsidR="00071079" w:rsidRPr="00577C1A" w:rsidRDefault="00C0078B" w:rsidP="00577C1A">
      <w:pPr>
        <w:numPr>
          <w:ilvl w:val="0"/>
          <w:numId w:val="3"/>
        </w:numPr>
        <w:pBdr>
          <w:top w:val="nil"/>
          <w:left w:val="nil"/>
          <w:bottom w:val="nil"/>
          <w:right w:val="nil"/>
          <w:between w:val="nil"/>
        </w:pBdr>
        <w:spacing w:line="240" w:lineRule="auto"/>
        <w:ind w:leftChars="0" w:left="1" w:firstLineChars="252" w:firstLine="706"/>
        <w:jc w:val="both"/>
        <w:rPr>
          <w:sz w:val="28"/>
          <w:szCs w:val="28"/>
        </w:rPr>
      </w:pPr>
      <w:r w:rsidRPr="00577C1A">
        <w:rPr>
          <w:sz w:val="28"/>
          <w:szCs w:val="28"/>
        </w:rPr>
        <w:t>Визначення альтернативних способів</w:t>
      </w:r>
    </w:p>
    <w:tbl>
      <w:tblPr>
        <w:tblStyle w:val="aff7"/>
        <w:tblW w:w="949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57"/>
        <w:gridCol w:w="5638"/>
      </w:tblGrid>
      <w:tr w:rsidR="00F76FE6" w:rsidRPr="00577C1A" w14:paraId="74697F95" w14:textId="77777777" w:rsidTr="00BF16EB">
        <w:trPr>
          <w:trHeight w:val="241"/>
        </w:trPr>
        <w:tc>
          <w:tcPr>
            <w:tcW w:w="3857" w:type="dxa"/>
          </w:tcPr>
          <w:p w14:paraId="04E8EFDE" w14:textId="77777777" w:rsidR="00071079" w:rsidRPr="00577C1A" w:rsidRDefault="00C0078B" w:rsidP="00577C1A">
            <w:pPr>
              <w:pBdr>
                <w:top w:val="nil"/>
                <w:left w:val="nil"/>
                <w:bottom w:val="nil"/>
                <w:right w:val="nil"/>
                <w:between w:val="nil"/>
              </w:pBdr>
              <w:spacing w:line="240" w:lineRule="auto"/>
              <w:ind w:left="0" w:hanging="2"/>
              <w:jc w:val="center"/>
              <w:rPr>
                <w:sz w:val="22"/>
                <w:szCs w:val="22"/>
              </w:rPr>
            </w:pPr>
            <w:r w:rsidRPr="00577C1A">
              <w:rPr>
                <w:sz w:val="22"/>
                <w:szCs w:val="22"/>
              </w:rPr>
              <w:t>Вид альтернативи</w:t>
            </w:r>
          </w:p>
        </w:tc>
        <w:tc>
          <w:tcPr>
            <w:tcW w:w="5638" w:type="dxa"/>
          </w:tcPr>
          <w:p w14:paraId="7746DBC1" w14:textId="77777777" w:rsidR="00071079" w:rsidRPr="00577C1A" w:rsidRDefault="00C0078B" w:rsidP="00577C1A">
            <w:pPr>
              <w:pBdr>
                <w:top w:val="nil"/>
                <w:left w:val="nil"/>
                <w:bottom w:val="nil"/>
                <w:right w:val="nil"/>
                <w:between w:val="nil"/>
              </w:pBdr>
              <w:spacing w:line="240" w:lineRule="auto"/>
              <w:ind w:left="0" w:hanging="2"/>
              <w:jc w:val="center"/>
              <w:rPr>
                <w:sz w:val="22"/>
                <w:szCs w:val="22"/>
              </w:rPr>
            </w:pPr>
            <w:r w:rsidRPr="00577C1A">
              <w:rPr>
                <w:sz w:val="22"/>
                <w:szCs w:val="22"/>
              </w:rPr>
              <w:t>Опис альтернативи</w:t>
            </w:r>
          </w:p>
        </w:tc>
      </w:tr>
      <w:tr w:rsidR="00F76FE6" w:rsidRPr="00577C1A" w14:paraId="2DC5F0C0" w14:textId="77777777" w:rsidTr="00BF16EB">
        <w:tc>
          <w:tcPr>
            <w:tcW w:w="3857" w:type="dxa"/>
          </w:tcPr>
          <w:p w14:paraId="0E507CBB" w14:textId="77777777" w:rsidR="00071079" w:rsidRPr="00577C1A" w:rsidRDefault="00C0078B" w:rsidP="00577C1A">
            <w:pPr>
              <w:pBdr>
                <w:top w:val="nil"/>
                <w:left w:val="nil"/>
                <w:bottom w:val="nil"/>
                <w:right w:val="nil"/>
                <w:between w:val="nil"/>
              </w:pBdr>
              <w:spacing w:line="240" w:lineRule="auto"/>
              <w:ind w:left="0" w:hanging="2"/>
              <w:rPr>
                <w:sz w:val="22"/>
                <w:szCs w:val="22"/>
              </w:rPr>
            </w:pPr>
            <w:r w:rsidRPr="00577C1A">
              <w:rPr>
                <w:sz w:val="22"/>
                <w:szCs w:val="22"/>
              </w:rPr>
              <w:lastRenderedPageBreak/>
              <w:t>Альтернатива 1</w:t>
            </w:r>
          </w:p>
          <w:p w14:paraId="40CDC051" w14:textId="77777777" w:rsidR="00071079" w:rsidRPr="00577C1A" w:rsidRDefault="00C0078B" w:rsidP="00577C1A">
            <w:pPr>
              <w:pBdr>
                <w:top w:val="nil"/>
                <w:left w:val="nil"/>
                <w:bottom w:val="nil"/>
                <w:right w:val="nil"/>
                <w:between w:val="nil"/>
              </w:pBdr>
              <w:spacing w:line="240" w:lineRule="auto"/>
              <w:ind w:left="0" w:hanging="2"/>
              <w:rPr>
                <w:sz w:val="22"/>
                <w:szCs w:val="22"/>
              </w:rPr>
            </w:pPr>
            <w:r w:rsidRPr="00577C1A">
              <w:rPr>
                <w:sz w:val="22"/>
                <w:szCs w:val="22"/>
              </w:rPr>
              <w:t>Збереження чинного регулювання</w:t>
            </w:r>
          </w:p>
        </w:tc>
        <w:tc>
          <w:tcPr>
            <w:tcW w:w="5638" w:type="dxa"/>
          </w:tcPr>
          <w:p w14:paraId="3057A79D" w14:textId="746FDE3A" w:rsidR="009A2E95" w:rsidRPr="00577C1A" w:rsidRDefault="009A2E95" w:rsidP="00577C1A">
            <w:pPr>
              <w:pBdr>
                <w:top w:val="nil"/>
                <w:left w:val="nil"/>
                <w:bottom w:val="nil"/>
                <w:right w:val="nil"/>
                <w:between w:val="nil"/>
              </w:pBdr>
              <w:spacing w:line="240" w:lineRule="auto"/>
              <w:ind w:left="0" w:hanging="2"/>
              <w:jc w:val="both"/>
              <w:rPr>
                <w:sz w:val="22"/>
                <w:szCs w:val="22"/>
              </w:rPr>
            </w:pPr>
            <w:r w:rsidRPr="00577C1A">
              <w:rPr>
                <w:sz w:val="22"/>
                <w:szCs w:val="22"/>
              </w:rPr>
              <w:t xml:space="preserve">Залишити без змін </w:t>
            </w:r>
            <w:r w:rsidR="00B2292E" w:rsidRPr="00577C1A">
              <w:rPr>
                <w:sz w:val="22"/>
                <w:szCs w:val="22"/>
              </w:rPr>
              <w:t>Правил</w:t>
            </w:r>
            <w:r w:rsidR="00A1699B" w:rsidRPr="00577C1A">
              <w:rPr>
                <w:sz w:val="22"/>
                <w:szCs w:val="22"/>
              </w:rPr>
              <w:t>а</w:t>
            </w:r>
            <w:r w:rsidR="00B2292E" w:rsidRPr="00577C1A">
              <w:rPr>
                <w:sz w:val="22"/>
                <w:szCs w:val="22"/>
              </w:rPr>
              <w:t xml:space="preserve"> </w:t>
            </w:r>
            <w:r w:rsidR="00115F75" w:rsidRPr="00577C1A">
              <w:rPr>
                <w:sz w:val="22"/>
                <w:szCs w:val="22"/>
              </w:rPr>
              <w:t>РДН/ВДР</w:t>
            </w:r>
            <w:r w:rsidR="00B2292E" w:rsidRPr="00577C1A">
              <w:rPr>
                <w:sz w:val="22"/>
                <w:szCs w:val="22"/>
              </w:rPr>
              <w:t xml:space="preserve"> </w:t>
            </w:r>
          </w:p>
        </w:tc>
      </w:tr>
      <w:tr w:rsidR="00F76FE6" w:rsidRPr="00577C1A" w14:paraId="3A5A94FF" w14:textId="77777777" w:rsidTr="00BF16EB">
        <w:tc>
          <w:tcPr>
            <w:tcW w:w="3857" w:type="dxa"/>
          </w:tcPr>
          <w:p w14:paraId="1DB1D0DD" w14:textId="77777777" w:rsidR="00071079" w:rsidRPr="00577C1A" w:rsidRDefault="00C0078B" w:rsidP="00577C1A">
            <w:pPr>
              <w:pBdr>
                <w:top w:val="nil"/>
                <w:left w:val="nil"/>
                <w:bottom w:val="nil"/>
                <w:right w:val="nil"/>
                <w:between w:val="nil"/>
              </w:pBdr>
              <w:spacing w:line="240" w:lineRule="auto"/>
              <w:ind w:left="0" w:hanging="2"/>
              <w:rPr>
                <w:sz w:val="22"/>
                <w:szCs w:val="22"/>
              </w:rPr>
            </w:pPr>
            <w:r w:rsidRPr="00577C1A">
              <w:rPr>
                <w:sz w:val="22"/>
                <w:szCs w:val="22"/>
              </w:rPr>
              <w:t>Альтернатива 2</w:t>
            </w:r>
          </w:p>
          <w:p w14:paraId="49A68354" w14:textId="77777777" w:rsidR="00071079" w:rsidRPr="00577C1A" w:rsidRDefault="00C0078B" w:rsidP="00577C1A">
            <w:pPr>
              <w:pBdr>
                <w:top w:val="nil"/>
                <w:left w:val="nil"/>
                <w:bottom w:val="nil"/>
                <w:right w:val="nil"/>
                <w:between w:val="nil"/>
              </w:pBdr>
              <w:spacing w:line="240" w:lineRule="auto"/>
              <w:ind w:left="0" w:hanging="2"/>
              <w:rPr>
                <w:sz w:val="22"/>
                <w:szCs w:val="22"/>
              </w:rPr>
            </w:pPr>
            <w:r w:rsidRPr="00577C1A">
              <w:rPr>
                <w:sz w:val="22"/>
                <w:szCs w:val="22"/>
              </w:rPr>
              <w:t>Унесення змін до чинного регуляторного акта</w:t>
            </w:r>
          </w:p>
        </w:tc>
        <w:tc>
          <w:tcPr>
            <w:tcW w:w="5638" w:type="dxa"/>
          </w:tcPr>
          <w:p w14:paraId="14090D94" w14:textId="3ED87BBF" w:rsidR="00071079" w:rsidRPr="00577C1A" w:rsidRDefault="004C1433" w:rsidP="00577C1A">
            <w:pPr>
              <w:pBdr>
                <w:top w:val="nil"/>
                <w:left w:val="nil"/>
                <w:bottom w:val="nil"/>
                <w:right w:val="nil"/>
                <w:between w:val="nil"/>
              </w:pBdr>
              <w:tabs>
                <w:tab w:val="left" w:pos="709"/>
              </w:tabs>
              <w:spacing w:line="240" w:lineRule="auto"/>
              <w:ind w:left="0" w:hanging="2"/>
              <w:jc w:val="both"/>
              <w:rPr>
                <w:sz w:val="22"/>
                <w:szCs w:val="22"/>
              </w:rPr>
            </w:pPr>
            <w:r w:rsidRPr="00577C1A">
              <w:rPr>
                <w:sz w:val="22"/>
                <w:szCs w:val="22"/>
              </w:rPr>
              <w:t xml:space="preserve">Унести </w:t>
            </w:r>
            <w:r w:rsidR="009A2E95" w:rsidRPr="00577C1A">
              <w:rPr>
                <w:sz w:val="22"/>
                <w:szCs w:val="22"/>
              </w:rPr>
              <w:t>зміни</w:t>
            </w:r>
            <w:r w:rsidR="0054178D" w:rsidRPr="00577C1A">
              <w:rPr>
                <w:sz w:val="22"/>
                <w:szCs w:val="22"/>
              </w:rPr>
              <w:t xml:space="preserve"> до</w:t>
            </w:r>
            <w:r w:rsidR="009A2E95" w:rsidRPr="00577C1A">
              <w:rPr>
                <w:sz w:val="22"/>
                <w:szCs w:val="22"/>
              </w:rPr>
              <w:t xml:space="preserve"> </w:t>
            </w:r>
            <w:r w:rsidR="00B2292E" w:rsidRPr="00577C1A">
              <w:rPr>
                <w:sz w:val="22"/>
                <w:szCs w:val="22"/>
              </w:rPr>
              <w:t xml:space="preserve">Правил </w:t>
            </w:r>
            <w:r w:rsidR="00115F75" w:rsidRPr="00577C1A">
              <w:rPr>
                <w:sz w:val="22"/>
                <w:szCs w:val="22"/>
              </w:rPr>
              <w:t>РДН/ВДР</w:t>
            </w:r>
          </w:p>
        </w:tc>
      </w:tr>
      <w:tr w:rsidR="00F76FE6" w:rsidRPr="00577C1A" w14:paraId="34AFFCF4" w14:textId="77777777" w:rsidTr="00BF16EB">
        <w:tc>
          <w:tcPr>
            <w:tcW w:w="3857" w:type="dxa"/>
          </w:tcPr>
          <w:p w14:paraId="4012D740" w14:textId="77777777" w:rsidR="00071079" w:rsidRPr="00577C1A" w:rsidRDefault="00C0078B" w:rsidP="00577C1A">
            <w:pPr>
              <w:pBdr>
                <w:top w:val="nil"/>
                <w:left w:val="nil"/>
                <w:bottom w:val="nil"/>
                <w:right w:val="nil"/>
                <w:between w:val="nil"/>
              </w:pBdr>
              <w:spacing w:line="240" w:lineRule="auto"/>
              <w:ind w:left="0" w:hanging="2"/>
              <w:rPr>
                <w:sz w:val="22"/>
                <w:szCs w:val="22"/>
              </w:rPr>
            </w:pPr>
            <w:r w:rsidRPr="00577C1A">
              <w:rPr>
                <w:sz w:val="22"/>
                <w:szCs w:val="22"/>
              </w:rPr>
              <w:t xml:space="preserve">Альтернатива 3 </w:t>
            </w:r>
          </w:p>
          <w:p w14:paraId="2DD87935" w14:textId="77777777" w:rsidR="00071079" w:rsidRPr="00577C1A" w:rsidRDefault="00C0078B" w:rsidP="00577C1A">
            <w:pPr>
              <w:pBdr>
                <w:top w:val="nil"/>
                <w:left w:val="nil"/>
                <w:bottom w:val="nil"/>
                <w:right w:val="nil"/>
                <w:between w:val="nil"/>
              </w:pBdr>
              <w:spacing w:line="240" w:lineRule="auto"/>
              <w:ind w:left="0" w:hanging="2"/>
              <w:rPr>
                <w:sz w:val="22"/>
                <w:szCs w:val="22"/>
              </w:rPr>
            </w:pPr>
            <w:r w:rsidRPr="00577C1A">
              <w:rPr>
                <w:sz w:val="22"/>
                <w:szCs w:val="22"/>
              </w:rPr>
              <w:t>Прийняття нового регуляторного акта</w:t>
            </w:r>
          </w:p>
        </w:tc>
        <w:tc>
          <w:tcPr>
            <w:tcW w:w="5638" w:type="dxa"/>
          </w:tcPr>
          <w:p w14:paraId="64AEC09E" w14:textId="0DBF2EF5" w:rsidR="00071079" w:rsidRPr="00577C1A" w:rsidRDefault="00C0078B" w:rsidP="00577C1A">
            <w:pPr>
              <w:pBdr>
                <w:top w:val="nil"/>
                <w:left w:val="nil"/>
                <w:bottom w:val="nil"/>
                <w:right w:val="nil"/>
                <w:between w:val="nil"/>
              </w:pBdr>
              <w:tabs>
                <w:tab w:val="left" w:pos="709"/>
              </w:tabs>
              <w:spacing w:line="240" w:lineRule="auto"/>
              <w:ind w:left="0" w:hanging="2"/>
              <w:jc w:val="both"/>
              <w:rPr>
                <w:sz w:val="22"/>
                <w:szCs w:val="22"/>
              </w:rPr>
            </w:pPr>
            <w:r w:rsidRPr="00577C1A">
              <w:rPr>
                <w:sz w:val="22"/>
                <w:szCs w:val="22"/>
              </w:rPr>
              <w:t>Визна</w:t>
            </w:r>
            <w:r w:rsidR="00710B5D" w:rsidRPr="00577C1A">
              <w:rPr>
                <w:sz w:val="22"/>
                <w:szCs w:val="22"/>
              </w:rPr>
              <w:t>ти</w:t>
            </w:r>
            <w:r w:rsidRPr="00577C1A">
              <w:rPr>
                <w:sz w:val="22"/>
                <w:szCs w:val="22"/>
              </w:rPr>
              <w:t xml:space="preserve"> такими, що втратили чинність</w:t>
            </w:r>
            <w:r w:rsidR="00413AEF" w:rsidRPr="00577C1A">
              <w:rPr>
                <w:sz w:val="22"/>
                <w:szCs w:val="22"/>
              </w:rPr>
              <w:t>,</w:t>
            </w:r>
            <w:r w:rsidRPr="00577C1A">
              <w:rPr>
                <w:sz w:val="22"/>
                <w:szCs w:val="22"/>
              </w:rPr>
              <w:t xml:space="preserve"> </w:t>
            </w:r>
            <w:r w:rsidR="00B2292E" w:rsidRPr="00577C1A">
              <w:rPr>
                <w:sz w:val="22"/>
                <w:szCs w:val="22"/>
              </w:rPr>
              <w:t xml:space="preserve">Правила </w:t>
            </w:r>
            <w:r w:rsidR="00115F75" w:rsidRPr="00577C1A">
              <w:rPr>
                <w:sz w:val="22"/>
                <w:szCs w:val="22"/>
              </w:rPr>
              <w:t xml:space="preserve">РДН/ВДР </w:t>
            </w:r>
            <w:r w:rsidRPr="00577C1A">
              <w:rPr>
                <w:sz w:val="22"/>
                <w:szCs w:val="22"/>
              </w:rPr>
              <w:t>та прийнят</w:t>
            </w:r>
            <w:r w:rsidR="00710B5D" w:rsidRPr="00577C1A">
              <w:rPr>
                <w:sz w:val="22"/>
                <w:szCs w:val="22"/>
              </w:rPr>
              <w:t>и</w:t>
            </w:r>
            <w:r w:rsidRPr="00577C1A">
              <w:rPr>
                <w:sz w:val="22"/>
                <w:szCs w:val="22"/>
              </w:rPr>
              <w:t xml:space="preserve"> нов</w:t>
            </w:r>
            <w:r w:rsidR="00C95147" w:rsidRPr="00577C1A">
              <w:rPr>
                <w:sz w:val="22"/>
                <w:szCs w:val="22"/>
              </w:rPr>
              <w:t>ий</w:t>
            </w:r>
            <w:r w:rsidR="009472C0" w:rsidRPr="00577C1A">
              <w:rPr>
                <w:sz w:val="22"/>
                <w:szCs w:val="22"/>
              </w:rPr>
              <w:t xml:space="preserve"> </w:t>
            </w:r>
            <w:r w:rsidRPr="00577C1A">
              <w:rPr>
                <w:sz w:val="22"/>
                <w:szCs w:val="22"/>
              </w:rPr>
              <w:t>регуляторн</w:t>
            </w:r>
            <w:r w:rsidR="00C95147" w:rsidRPr="00577C1A">
              <w:rPr>
                <w:sz w:val="22"/>
                <w:szCs w:val="22"/>
              </w:rPr>
              <w:t>ий</w:t>
            </w:r>
            <w:r w:rsidRPr="00577C1A">
              <w:rPr>
                <w:sz w:val="22"/>
                <w:szCs w:val="22"/>
              </w:rPr>
              <w:t xml:space="preserve"> акт</w:t>
            </w:r>
          </w:p>
          <w:p w14:paraId="1F20497D" w14:textId="77777777" w:rsidR="00014DBC" w:rsidRPr="00577C1A" w:rsidRDefault="00014DBC" w:rsidP="00577C1A">
            <w:pPr>
              <w:pBdr>
                <w:top w:val="nil"/>
                <w:left w:val="nil"/>
                <w:bottom w:val="nil"/>
                <w:right w:val="nil"/>
                <w:between w:val="nil"/>
              </w:pBdr>
              <w:tabs>
                <w:tab w:val="left" w:pos="709"/>
              </w:tabs>
              <w:spacing w:line="240" w:lineRule="auto"/>
              <w:ind w:left="0" w:hanging="2"/>
              <w:jc w:val="both"/>
              <w:rPr>
                <w:sz w:val="22"/>
                <w:szCs w:val="22"/>
              </w:rPr>
            </w:pPr>
          </w:p>
        </w:tc>
      </w:tr>
    </w:tbl>
    <w:p w14:paraId="5E87ED7D" w14:textId="77777777" w:rsidR="002A7B61" w:rsidRPr="00577C1A" w:rsidRDefault="002A7B61" w:rsidP="00577C1A">
      <w:pPr>
        <w:suppressAutoHyphens w:val="0"/>
        <w:overflowPunct/>
        <w:autoSpaceDE/>
        <w:autoSpaceDN/>
        <w:adjustRightInd/>
        <w:spacing w:line="240" w:lineRule="auto"/>
        <w:ind w:leftChars="0" w:left="0" w:firstLineChars="0" w:firstLine="709"/>
        <w:jc w:val="both"/>
        <w:textAlignment w:val="auto"/>
        <w:outlineLvl w:val="9"/>
        <w:rPr>
          <w:sz w:val="28"/>
          <w:szCs w:val="28"/>
        </w:rPr>
      </w:pPr>
    </w:p>
    <w:p w14:paraId="1FAEADE0" w14:textId="77777777" w:rsidR="00071079" w:rsidRPr="00577C1A" w:rsidRDefault="00C0078B" w:rsidP="00577C1A">
      <w:pPr>
        <w:widowControl w:val="0"/>
        <w:numPr>
          <w:ilvl w:val="0"/>
          <w:numId w:val="3"/>
        </w:numPr>
        <w:pBdr>
          <w:top w:val="nil"/>
          <w:left w:val="nil"/>
          <w:bottom w:val="nil"/>
          <w:right w:val="nil"/>
          <w:between w:val="nil"/>
        </w:pBdr>
        <w:spacing w:line="240" w:lineRule="auto"/>
        <w:ind w:leftChars="0" w:left="1" w:firstLineChars="252" w:firstLine="706"/>
        <w:rPr>
          <w:sz w:val="28"/>
          <w:szCs w:val="28"/>
        </w:rPr>
      </w:pPr>
      <w:r w:rsidRPr="00577C1A">
        <w:rPr>
          <w:sz w:val="28"/>
          <w:szCs w:val="28"/>
        </w:rPr>
        <w:t>Оцінка вибраних альтернативних способів досягнення цілей</w:t>
      </w:r>
    </w:p>
    <w:p w14:paraId="0B513F92" w14:textId="77777777" w:rsidR="00071079" w:rsidRPr="00577C1A" w:rsidRDefault="00071079" w:rsidP="00577C1A">
      <w:pPr>
        <w:suppressAutoHyphens w:val="0"/>
        <w:overflowPunct/>
        <w:autoSpaceDE/>
        <w:autoSpaceDN/>
        <w:adjustRightInd/>
        <w:spacing w:line="240" w:lineRule="auto"/>
        <w:ind w:leftChars="0" w:left="1" w:firstLineChars="252" w:firstLine="706"/>
        <w:jc w:val="both"/>
        <w:textAlignment w:val="auto"/>
        <w:outlineLvl w:val="9"/>
        <w:rPr>
          <w:sz w:val="28"/>
          <w:szCs w:val="28"/>
        </w:rPr>
      </w:pPr>
    </w:p>
    <w:p w14:paraId="47008BAC" w14:textId="77777777" w:rsidR="00071079" w:rsidRPr="00577C1A" w:rsidRDefault="00C0078B" w:rsidP="00577C1A">
      <w:pPr>
        <w:widowControl w:val="0"/>
        <w:numPr>
          <w:ilvl w:val="0"/>
          <w:numId w:val="4"/>
        </w:numPr>
        <w:pBdr>
          <w:top w:val="nil"/>
          <w:left w:val="nil"/>
          <w:bottom w:val="nil"/>
          <w:right w:val="nil"/>
          <w:between w:val="nil"/>
        </w:pBdr>
        <w:spacing w:line="240" w:lineRule="auto"/>
        <w:ind w:leftChars="0" w:left="1" w:firstLineChars="252" w:firstLine="706"/>
        <w:rPr>
          <w:sz w:val="28"/>
          <w:szCs w:val="28"/>
        </w:rPr>
      </w:pPr>
      <w:r w:rsidRPr="00577C1A">
        <w:rPr>
          <w:sz w:val="28"/>
          <w:szCs w:val="28"/>
        </w:rPr>
        <w:t>Оцінка впливу на сферу інтересів держави:</w:t>
      </w:r>
    </w:p>
    <w:tbl>
      <w:tblPr>
        <w:tblStyle w:val="aff8"/>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97"/>
        <w:gridCol w:w="5245"/>
        <w:gridCol w:w="1956"/>
      </w:tblGrid>
      <w:tr w:rsidR="00F76FE6" w:rsidRPr="00577C1A" w14:paraId="51540B77" w14:textId="77777777" w:rsidTr="005F34E1">
        <w:tc>
          <w:tcPr>
            <w:tcW w:w="2297" w:type="dxa"/>
          </w:tcPr>
          <w:p w14:paraId="7AFB11D5" w14:textId="77777777" w:rsidR="00071079" w:rsidRPr="00577C1A" w:rsidRDefault="00C0078B" w:rsidP="00577C1A">
            <w:pPr>
              <w:widowControl w:val="0"/>
              <w:pBdr>
                <w:top w:val="nil"/>
                <w:left w:val="nil"/>
                <w:bottom w:val="nil"/>
                <w:right w:val="nil"/>
                <w:between w:val="nil"/>
              </w:pBdr>
              <w:spacing w:line="240" w:lineRule="auto"/>
              <w:ind w:left="0" w:hanging="2"/>
              <w:jc w:val="center"/>
              <w:rPr>
                <w:sz w:val="22"/>
                <w:szCs w:val="22"/>
              </w:rPr>
            </w:pPr>
            <w:r w:rsidRPr="00577C1A">
              <w:rPr>
                <w:sz w:val="22"/>
                <w:szCs w:val="22"/>
              </w:rPr>
              <w:t>Вид альтернативи</w:t>
            </w:r>
          </w:p>
        </w:tc>
        <w:tc>
          <w:tcPr>
            <w:tcW w:w="5245" w:type="dxa"/>
          </w:tcPr>
          <w:p w14:paraId="0CE81C1B" w14:textId="77777777" w:rsidR="00071079" w:rsidRPr="00577C1A" w:rsidRDefault="00C0078B" w:rsidP="00577C1A">
            <w:pPr>
              <w:widowControl w:val="0"/>
              <w:pBdr>
                <w:top w:val="nil"/>
                <w:left w:val="nil"/>
                <w:bottom w:val="nil"/>
                <w:right w:val="nil"/>
                <w:between w:val="nil"/>
              </w:pBdr>
              <w:spacing w:line="240" w:lineRule="auto"/>
              <w:ind w:left="0" w:right="-108" w:hanging="2"/>
              <w:jc w:val="center"/>
              <w:rPr>
                <w:sz w:val="22"/>
                <w:szCs w:val="22"/>
              </w:rPr>
            </w:pPr>
            <w:r w:rsidRPr="00577C1A">
              <w:rPr>
                <w:sz w:val="22"/>
                <w:szCs w:val="22"/>
              </w:rPr>
              <w:t>Вигоди</w:t>
            </w:r>
          </w:p>
        </w:tc>
        <w:tc>
          <w:tcPr>
            <w:tcW w:w="1956" w:type="dxa"/>
          </w:tcPr>
          <w:p w14:paraId="3F8AF7DF" w14:textId="77777777" w:rsidR="00071079" w:rsidRPr="00577C1A" w:rsidRDefault="00C0078B" w:rsidP="00577C1A">
            <w:pPr>
              <w:widowControl w:val="0"/>
              <w:pBdr>
                <w:top w:val="nil"/>
                <w:left w:val="nil"/>
                <w:bottom w:val="nil"/>
                <w:right w:val="nil"/>
                <w:between w:val="nil"/>
              </w:pBdr>
              <w:spacing w:line="240" w:lineRule="auto"/>
              <w:ind w:left="0" w:hanging="2"/>
              <w:jc w:val="center"/>
              <w:rPr>
                <w:sz w:val="22"/>
                <w:szCs w:val="22"/>
              </w:rPr>
            </w:pPr>
            <w:r w:rsidRPr="00577C1A">
              <w:rPr>
                <w:sz w:val="22"/>
                <w:szCs w:val="22"/>
              </w:rPr>
              <w:t>Витрати</w:t>
            </w:r>
          </w:p>
        </w:tc>
      </w:tr>
      <w:tr w:rsidR="00F76FE6" w:rsidRPr="00577C1A" w14:paraId="6E1A6C52" w14:textId="77777777" w:rsidTr="005F34E1">
        <w:trPr>
          <w:trHeight w:val="1070"/>
        </w:trPr>
        <w:tc>
          <w:tcPr>
            <w:tcW w:w="2297" w:type="dxa"/>
          </w:tcPr>
          <w:p w14:paraId="2048ABD3"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Альтернатива 1</w:t>
            </w:r>
          </w:p>
          <w:p w14:paraId="1EF47E18"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Збереження чинного регулювання</w:t>
            </w:r>
          </w:p>
        </w:tc>
        <w:tc>
          <w:tcPr>
            <w:tcW w:w="5245" w:type="dxa"/>
          </w:tcPr>
          <w:p w14:paraId="24961A4A"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Відсутні</w:t>
            </w:r>
          </w:p>
        </w:tc>
        <w:tc>
          <w:tcPr>
            <w:tcW w:w="1956" w:type="dxa"/>
          </w:tcPr>
          <w:p w14:paraId="2D7B4BDF" w14:textId="77777777" w:rsidR="00EC3627" w:rsidRPr="00577C1A" w:rsidRDefault="00C95147" w:rsidP="00577C1A">
            <w:pPr>
              <w:widowControl w:val="0"/>
              <w:pBdr>
                <w:top w:val="nil"/>
                <w:left w:val="nil"/>
                <w:bottom w:val="nil"/>
                <w:right w:val="nil"/>
                <w:between w:val="nil"/>
              </w:pBdr>
              <w:spacing w:line="240" w:lineRule="auto"/>
              <w:ind w:left="0" w:hanging="2"/>
              <w:jc w:val="both"/>
              <w:rPr>
                <w:sz w:val="22"/>
                <w:szCs w:val="22"/>
              </w:rPr>
            </w:pPr>
            <w:r w:rsidRPr="00577C1A">
              <w:rPr>
                <w:sz w:val="22"/>
                <w:szCs w:val="22"/>
              </w:rPr>
              <w:t>Не забезпечує досягнення поставленої мети</w:t>
            </w:r>
          </w:p>
        </w:tc>
      </w:tr>
      <w:tr w:rsidR="00F76FE6" w:rsidRPr="00577C1A" w14:paraId="6F7A0D33" w14:textId="77777777" w:rsidTr="005F34E1">
        <w:tc>
          <w:tcPr>
            <w:tcW w:w="2297" w:type="dxa"/>
          </w:tcPr>
          <w:p w14:paraId="06BA7C7B"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 xml:space="preserve">Альтернатива 2 </w:t>
            </w:r>
          </w:p>
          <w:p w14:paraId="3B46235F"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Унесення змін до чинного регуляторного акта</w:t>
            </w:r>
          </w:p>
        </w:tc>
        <w:tc>
          <w:tcPr>
            <w:tcW w:w="5245" w:type="dxa"/>
          </w:tcPr>
          <w:p w14:paraId="0CC7BF31" w14:textId="01E8D328" w:rsidR="00EC3627" w:rsidRPr="00577C1A" w:rsidRDefault="005F34E1" w:rsidP="00577C1A">
            <w:pPr>
              <w:widowControl w:val="0"/>
              <w:pBdr>
                <w:top w:val="nil"/>
                <w:left w:val="nil"/>
                <w:bottom w:val="nil"/>
                <w:right w:val="nil"/>
                <w:between w:val="nil"/>
              </w:pBdr>
              <w:spacing w:line="240" w:lineRule="auto"/>
              <w:ind w:left="0" w:hanging="2"/>
              <w:jc w:val="both"/>
              <w:rPr>
                <w:sz w:val="22"/>
                <w:szCs w:val="22"/>
              </w:rPr>
            </w:pPr>
            <w:r w:rsidRPr="00577C1A">
              <w:rPr>
                <w:sz w:val="22"/>
                <w:szCs w:val="22"/>
              </w:rPr>
              <w:t>Розширення інструментів провадження господарської діяльності на ринку електричної енергії, шляхом запровадження нових типів заявок на торгах на РДН та ВДР, та створення можливості коригування заявок на ВДР</w:t>
            </w:r>
          </w:p>
        </w:tc>
        <w:tc>
          <w:tcPr>
            <w:tcW w:w="1956" w:type="dxa"/>
          </w:tcPr>
          <w:p w14:paraId="65FE7FCF"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Відсутні</w:t>
            </w:r>
          </w:p>
        </w:tc>
      </w:tr>
      <w:tr w:rsidR="000D300E" w:rsidRPr="00577C1A" w14:paraId="3E6C7186" w14:textId="77777777" w:rsidTr="005F34E1">
        <w:tc>
          <w:tcPr>
            <w:tcW w:w="2297" w:type="dxa"/>
          </w:tcPr>
          <w:p w14:paraId="38595809" w14:textId="77777777" w:rsidR="000D300E" w:rsidRPr="00577C1A" w:rsidRDefault="000D300E" w:rsidP="00577C1A">
            <w:pPr>
              <w:pBdr>
                <w:top w:val="nil"/>
                <w:left w:val="nil"/>
                <w:bottom w:val="nil"/>
                <w:right w:val="nil"/>
                <w:between w:val="nil"/>
              </w:pBdr>
              <w:spacing w:line="240" w:lineRule="auto"/>
              <w:ind w:left="0" w:hanging="2"/>
              <w:rPr>
                <w:sz w:val="22"/>
                <w:szCs w:val="22"/>
              </w:rPr>
            </w:pPr>
            <w:r w:rsidRPr="00577C1A">
              <w:rPr>
                <w:sz w:val="22"/>
                <w:szCs w:val="22"/>
              </w:rPr>
              <w:t xml:space="preserve">Альтернатива 3 </w:t>
            </w:r>
          </w:p>
          <w:p w14:paraId="56932A82"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Прийняття нового регуляторного акта</w:t>
            </w:r>
          </w:p>
        </w:tc>
        <w:tc>
          <w:tcPr>
            <w:tcW w:w="5245" w:type="dxa"/>
          </w:tcPr>
          <w:p w14:paraId="66D2A3E0" w14:textId="08682CF0" w:rsidR="00014DBC" w:rsidRPr="00577C1A" w:rsidRDefault="005F34E1" w:rsidP="00577C1A">
            <w:pPr>
              <w:widowControl w:val="0"/>
              <w:pBdr>
                <w:top w:val="nil"/>
                <w:left w:val="nil"/>
                <w:bottom w:val="nil"/>
                <w:right w:val="nil"/>
                <w:between w:val="nil"/>
              </w:pBdr>
              <w:spacing w:line="240" w:lineRule="auto"/>
              <w:ind w:left="0" w:hanging="2"/>
              <w:jc w:val="both"/>
              <w:rPr>
                <w:sz w:val="22"/>
                <w:szCs w:val="22"/>
              </w:rPr>
            </w:pPr>
            <w:r w:rsidRPr="00577C1A">
              <w:rPr>
                <w:sz w:val="22"/>
                <w:szCs w:val="22"/>
              </w:rPr>
              <w:t>Розширення інструментів провадження господарської діяльності на ринку електричної енергії, шляхом запровадження нових типів заявок на торгах на РДН та ВДР, та створення можливості коригування заявок на ВДР</w:t>
            </w:r>
          </w:p>
        </w:tc>
        <w:tc>
          <w:tcPr>
            <w:tcW w:w="1956" w:type="dxa"/>
          </w:tcPr>
          <w:p w14:paraId="39E5C2BC" w14:textId="3F0D4306"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Захід є надмірним</w:t>
            </w:r>
            <w:r w:rsidR="00F56F6F" w:rsidRPr="00577C1A">
              <w:rPr>
                <w:sz w:val="22"/>
                <w:szCs w:val="22"/>
              </w:rPr>
              <w:t xml:space="preserve"> у порівнянні з Альтернативою 2</w:t>
            </w:r>
          </w:p>
        </w:tc>
      </w:tr>
    </w:tbl>
    <w:p w14:paraId="614C099B" w14:textId="77777777" w:rsidR="00913461" w:rsidRPr="00577C1A" w:rsidRDefault="00913461" w:rsidP="00577C1A">
      <w:pPr>
        <w:widowControl w:val="0"/>
        <w:pBdr>
          <w:top w:val="nil"/>
          <w:left w:val="nil"/>
          <w:bottom w:val="nil"/>
          <w:right w:val="nil"/>
          <w:between w:val="nil"/>
        </w:pBdr>
        <w:spacing w:line="240" w:lineRule="auto"/>
        <w:ind w:left="1" w:hanging="3"/>
        <w:rPr>
          <w:sz w:val="28"/>
          <w:szCs w:val="28"/>
        </w:rPr>
      </w:pPr>
    </w:p>
    <w:p w14:paraId="3D1956AD" w14:textId="77777777" w:rsidR="00071079" w:rsidRPr="00577C1A" w:rsidRDefault="00C0078B" w:rsidP="00577C1A">
      <w:pPr>
        <w:widowControl w:val="0"/>
        <w:pBdr>
          <w:top w:val="nil"/>
          <w:left w:val="nil"/>
          <w:bottom w:val="nil"/>
          <w:right w:val="nil"/>
          <w:between w:val="nil"/>
        </w:pBdr>
        <w:spacing w:line="240" w:lineRule="auto"/>
        <w:ind w:leftChars="0" w:left="1" w:firstLineChars="252" w:firstLine="706"/>
        <w:rPr>
          <w:sz w:val="28"/>
          <w:szCs w:val="28"/>
        </w:rPr>
      </w:pPr>
      <w:r w:rsidRPr="00577C1A">
        <w:rPr>
          <w:sz w:val="28"/>
          <w:szCs w:val="28"/>
        </w:rPr>
        <w:t>Оцінка впливу на сферу інтересів громадян:</w:t>
      </w:r>
    </w:p>
    <w:tbl>
      <w:tblPr>
        <w:tblStyle w:val="aff9"/>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23"/>
        <w:gridCol w:w="4082"/>
        <w:gridCol w:w="2693"/>
      </w:tblGrid>
      <w:tr w:rsidR="00F76FE6" w:rsidRPr="00577C1A" w14:paraId="73F0C545" w14:textId="77777777" w:rsidTr="009A2E95">
        <w:tc>
          <w:tcPr>
            <w:tcW w:w="2723" w:type="dxa"/>
          </w:tcPr>
          <w:p w14:paraId="101EFCBF" w14:textId="77777777" w:rsidR="00071079" w:rsidRPr="00577C1A" w:rsidRDefault="00C0078B" w:rsidP="00577C1A">
            <w:pPr>
              <w:widowControl w:val="0"/>
              <w:pBdr>
                <w:top w:val="nil"/>
                <w:left w:val="nil"/>
                <w:bottom w:val="nil"/>
                <w:right w:val="nil"/>
                <w:between w:val="nil"/>
              </w:pBdr>
              <w:spacing w:line="240" w:lineRule="auto"/>
              <w:ind w:left="0" w:hanging="2"/>
              <w:jc w:val="center"/>
              <w:rPr>
                <w:sz w:val="22"/>
                <w:szCs w:val="22"/>
              </w:rPr>
            </w:pPr>
            <w:r w:rsidRPr="00577C1A">
              <w:rPr>
                <w:sz w:val="22"/>
                <w:szCs w:val="22"/>
              </w:rPr>
              <w:t>Вид альтернативи</w:t>
            </w:r>
          </w:p>
          <w:p w14:paraId="0FD2F352" w14:textId="77777777" w:rsidR="00071079" w:rsidRPr="00577C1A" w:rsidRDefault="00071079" w:rsidP="00577C1A">
            <w:pPr>
              <w:widowControl w:val="0"/>
              <w:pBdr>
                <w:top w:val="nil"/>
                <w:left w:val="nil"/>
                <w:bottom w:val="nil"/>
                <w:right w:val="nil"/>
                <w:between w:val="nil"/>
              </w:pBdr>
              <w:spacing w:line="240" w:lineRule="auto"/>
              <w:ind w:left="0" w:hanging="2"/>
              <w:jc w:val="center"/>
              <w:rPr>
                <w:sz w:val="22"/>
                <w:szCs w:val="22"/>
              </w:rPr>
            </w:pPr>
          </w:p>
        </w:tc>
        <w:tc>
          <w:tcPr>
            <w:tcW w:w="4082" w:type="dxa"/>
          </w:tcPr>
          <w:p w14:paraId="2ACD52A7" w14:textId="77777777" w:rsidR="00071079" w:rsidRPr="00577C1A" w:rsidRDefault="00C0078B" w:rsidP="00577C1A">
            <w:pPr>
              <w:widowControl w:val="0"/>
              <w:pBdr>
                <w:top w:val="nil"/>
                <w:left w:val="nil"/>
                <w:bottom w:val="nil"/>
                <w:right w:val="nil"/>
                <w:between w:val="nil"/>
              </w:pBdr>
              <w:spacing w:line="240" w:lineRule="auto"/>
              <w:ind w:left="0" w:right="-109" w:hanging="2"/>
              <w:jc w:val="center"/>
              <w:rPr>
                <w:sz w:val="22"/>
                <w:szCs w:val="22"/>
              </w:rPr>
            </w:pPr>
            <w:r w:rsidRPr="00577C1A">
              <w:rPr>
                <w:sz w:val="22"/>
                <w:szCs w:val="22"/>
              </w:rPr>
              <w:t>Вигоди</w:t>
            </w:r>
          </w:p>
        </w:tc>
        <w:tc>
          <w:tcPr>
            <w:tcW w:w="2693" w:type="dxa"/>
          </w:tcPr>
          <w:p w14:paraId="21E89D8C" w14:textId="77777777" w:rsidR="00071079" w:rsidRPr="00577C1A" w:rsidRDefault="00C0078B" w:rsidP="00577C1A">
            <w:pPr>
              <w:widowControl w:val="0"/>
              <w:pBdr>
                <w:top w:val="nil"/>
                <w:left w:val="nil"/>
                <w:bottom w:val="nil"/>
                <w:right w:val="nil"/>
                <w:between w:val="nil"/>
              </w:pBdr>
              <w:spacing w:line="240" w:lineRule="auto"/>
              <w:ind w:left="0" w:hanging="2"/>
              <w:jc w:val="center"/>
              <w:rPr>
                <w:sz w:val="22"/>
                <w:szCs w:val="22"/>
              </w:rPr>
            </w:pPr>
            <w:r w:rsidRPr="00577C1A">
              <w:rPr>
                <w:sz w:val="22"/>
                <w:szCs w:val="22"/>
              </w:rPr>
              <w:t>Витрати</w:t>
            </w:r>
          </w:p>
        </w:tc>
      </w:tr>
      <w:tr w:rsidR="00F76FE6" w:rsidRPr="00577C1A" w14:paraId="74DFDE1C" w14:textId="77777777" w:rsidTr="009A2E95">
        <w:tc>
          <w:tcPr>
            <w:tcW w:w="2723" w:type="dxa"/>
          </w:tcPr>
          <w:p w14:paraId="76CCD7DB"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Альтернатива 1</w:t>
            </w:r>
          </w:p>
          <w:p w14:paraId="2B81ED10"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Збереження чинного регулювання</w:t>
            </w:r>
          </w:p>
        </w:tc>
        <w:tc>
          <w:tcPr>
            <w:tcW w:w="4082" w:type="dxa"/>
          </w:tcPr>
          <w:p w14:paraId="32704612"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Відсутні</w:t>
            </w:r>
          </w:p>
        </w:tc>
        <w:tc>
          <w:tcPr>
            <w:tcW w:w="2693" w:type="dxa"/>
          </w:tcPr>
          <w:p w14:paraId="183CF06A"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Відсутні</w:t>
            </w:r>
          </w:p>
        </w:tc>
      </w:tr>
      <w:tr w:rsidR="00F76FE6" w:rsidRPr="00577C1A" w14:paraId="03D3772E" w14:textId="77777777" w:rsidTr="009A2E95">
        <w:trPr>
          <w:trHeight w:val="986"/>
        </w:trPr>
        <w:tc>
          <w:tcPr>
            <w:tcW w:w="2723" w:type="dxa"/>
          </w:tcPr>
          <w:p w14:paraId="4B58BC93"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 xml:space="preserve">Альтернатива 2 </w:t>
            </w:r>
          </w:p>
          <w:p w14:paraId="26473C87"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Унесення змін до чинного регуляторного акта</w:t>
            </w:r>
          </w:p>
        </w:tc>
        <w:tc>
          <w:tcPr>
            <w:tcW w:w="4082" w:type="dxa"/>
          </w:tcPr>
          <w:p w14:paraId="15E9DAD1"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Відсутні</w:t>
            </w:r>
          </w:p>
        </w:tc>
        <w:tc>
          <w:tcPr>
            <w:tcW w:w="2693" w:type="dxa"/>
          </w:tcPr>
          <w:p w14:paraId="477C3A40"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Відсутні</w:t>
            </w:r>
          </w:p>
        </w:tc>
      </w:tr>
      <w:tr w:rsidR="00F76FE6" w:rsidRPr="00577C1A" w14:paraId="358FA72D" w14:textId="77777777" w:rsidTr="009A2E95">
        <w:trPr>
          <w:trHeight w:val="986"/>
        </w:trPr>
        <w:tc>
          <w:tcPr>
            <w:tcW w:w="2723" w:type="dxa"/>
          </w:tcPr>
          <w:p w14:paraId="628FCF97" w14:textId="77777777" w:rsidR="00071079" w:rsidRPr="00577C1A" w:rsidRDefault="00C0078B" w:rsidP="00577C1A">
            <w:pPr>
              <w:pBdr>
                <w:top w:val="nil"/>
                <w:left w:val="nil"/>
                <w:bottom w:val="nil"/>
                <w:right w:val="nil"/>
                <w:between w:val="nil"/>
              </w:pBdr>
              <w:spacing w:line="240" w:lineRule="auto"/>
              <w:ind w:left="0" w:hanging="2"/>
              <w:rPr>
                <w:sz w:val="22"/>
                <w:szCs w:val="22"/>
              </w:rPr>
            </w:pPr>
            <w:r w:rsidRPr="00577C1A">
              <w:rPr>
                <w:sz w:val="22"/>
                <w:szCs w:val="22"/>
              </w:rPr>
              <w:t xml:space="preserve">Альтернатива 3 </w:t>
            </w:r>
          </w:p>
          <w:p w14:paraId="421BB051"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Прийняття нового регуляторного акта</w:t>
            </w:r>
          </w:p>
        </w:tc>
        <w:tc>
          <w:tcPr>
            <w:tcW w:w="4082" w:type="dxa"/>
          </w:tcPr>
          <w:p w14:paraId="3B47F2CF"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Відсутні</w:t>
            </w:r>
          </w:p>
        </w:tc>
        <w:tc>
          <w:tcPr>
            <w:tcW w:w="2693" w:type="dxa"/>
          </w:tcPr>
          <w:p w14:paraId="523AD1CE"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Відсутні</w:t>
            </w:r>
          </w:p>
        </w:tc>
      </w:tr>
    </w:tbl>
    <w:p w14:paraId="630D2CEE" w14:textId="77777777" w:rsidR="00071079" w:rsidRPr="00577C1A" w:rsidRDefault="00071079" w:rsidP="00577C1A">
      <w:pPr>
        <w:widowControl w:val="0"/>
        <w:pBdr>
          <w:top w:val="nil"/>
          <w:left w:val="nil"/>
          <w:bottom w:val="nil"/>
          <w:right w:val="nil"/>
          <w:between w:val="nil"/>
        </w:pBdr>
        <w:spacing w:line="240" w:lineRule="auto"/>
        <w:ind w:left="1" w:hanging="3"/>
        <w:rPr>
          <w:sz w:val="28"/>
          <w:szCs w:val="28"/>
        </w:rPr>
      </w:pPr>
    </w:p>
    <w:p w14:paraId="0B81A086" w14:textId="77777777" w:rsidR="00071079" w:rsidRPr="00577C1A" w:rsidRDefault="00C0078B" w:rsidP="00577C1A">
      <w:pPr>
        <w:widowControl w:val="0"/>
        <w:numPr>
          <w:ilvl w:val="0"/>
          <w:numId w:val="2"/>
        </w:numPr>
        <w:pBdr>
          <w:top w:val="nil"/>
          <w:left w:val="nil"/>
          <w:bottom w:val="nil"/>
          <w:right w:val="nil"/>
          <w:between w:val="nil"/>
        </w:pBdr>
        <w:spacing w:line="240" w:lineRule="auto"/>
        <w:ind w:leftChars="0" w:left="1" w:firstLineChars="252" w:firstLine="706"/>
        <w:rPr>
          <w:sz w:val="28"/>
          <w:szCs w:val="28"/>
        </w:rPr>
      </w:pPr>
      <w:r w:rsidRPr="00577C1A">
        <w:rPr>
          <w:sz w:val="28"/>
          <w:szCs w:val="28"/>
        </w:rPr>
        <w:t>Оцінка впливу на сферу інтересів суб’єктів господарювання:</w:t>
      </w:r>
    </w:p>
    <w:tbl>
      <w:tblPr>
        <w:tblStyle w:val="affa"/>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23"/>
        <w:gridCol w:w="4677"/>
        <w:gridCol w:w="2098"/>
      </w:tblGrid>
      <w:tr w:rsidR="00F76FE6" w:rsidRPr="00577C1A" w14:paraId="7B9869CC" w14:textId="77777777" w:rsidTr="00F56F6F">
        <w:tc>
          <w:tcPr>
            <w:tcW w:w="2723" w:type="dxa"/>
          </w:tcPr>
          <w:p w14:paraId="06F7E40A" w14:textId="77777777" w:rsidR="00071079" w:rsidRPr="00577C1A" w:rsidRDefault="00C0078B" w:rsidP="00577C1A">
            <w:pPr>
              <w:widowControl w:val="0"/>
              <w:pBdr>
                <w:top w:val="nil"/>
                <w:left w:val="nil"/>
                <w:bottom w:val="nil"/>
                <w:right w:val="nil"/>
                <w:between w:val="nil"/>
              </w:pBdr>
              <w:spacing w:line="240" w:lineRule="auto"/>
              <w:ind w:left="0" w:hanging="2"/>
              <w:jc w:val="center"/>
              <w:rPr>
                <w:sz w:val="22"/>
                <w:szCs w:val="22"/>
              </w:rPr>
            </w:pPr>
            <w:r w:rsidRPr="00577C1A">
              <w:rPr>
                <w:sz w:val="22"/>
                <w:szCs w:val="22"/>
              </w:rPr>
              <w:t>Вид альтернативи</w:t>
            </w:r>
          </w:p>
          <w:p w14:paraId="6EF3FF50" w14:textId="77777777" w:rsidR="00071079" w:rsidRPr="00577C1A" w:rsidRDefault="00071079" w:rsidP="00577C1A">
            <w:pPr>
              <w:widowControl w:val="0"/>
              <w:pBdr>
                <w:top w:val="nil"/>
                <w:left w:val="nil"/>
                <w:bottom w:val="nil"/>
                <w:right w:val="nil"/>
                <w:between w:val="nil"/>
              </w:pBdr>
              <w:spacing w:line="240" w:lineRule="auto"/>
              <w:ind w:left="0" w:hanging="2"/>
              <w:jc w:val="center"/>
              <w:rPr>
                <w:sz w:val="22"/>
                <w:szCs w:val="22"/>
              </w:rPr>
            </w:pPr>
          </w:p>
        </w:tc>
        <w:tc>
          <w:tcPr>
            <w:tcW w:w="4677" w:type="dxa"/>
          </w:tcPr>
          <w:p w14:paraId="21969C4C" w14:textId="77777777" w:rsidR="00071079" w:rsidRPr="00577C1A" w:rsidRDefault="00C0078B" w:rsidP="00577C1A">
            <w:pPr>
              <w:widowControl w:val="0"/>
              <w:pBdr>
                <w:top w:val="nil"/>
                <w:left w:val="nil"/>
                <w:bottom w:val="nil"/>
                <w:right w:val="nil"/>
                <w:between w:val="nil"/>
              </w:pBdr>
              <w:spacing w:line="240" w:lineRule="auto"/>
              <w:ind w:left="0" w:right="-108" w:hanging="2"/>
              <w:jc w:val="center"/>
              <w:rPr>
                <w:sz w:val="22"/>
                <w:szCs w:val="22"/>
              </w:rPr>
            </w:pPr>
            <w:r w:rsidRPr="00577C1A">
              <w:rPr>
                <w:sz w:val="22"/>
                <w:szCs w:val="22"/>
              </w:rPr>
              <w:t>Вигоди</w:t>
            </w:r>
          </w:p>
        </w:tc>
        <w:tc>
          <w:tcPr>
            <w:tcW w:w="2098" w:type="dxa"/>
          </w:tcPr>
          <w:p w14:paraId="29F6C961" w14:textId="77777777" w:rsidR="00071079" w:rsidRPr="00577C1A" w:rsidRDefault="00C0078B" w:rsidP="00577C1A">
            <w:pPr>
              <w:widowControl w:val="0"/>
              <w:pBdr>
                <w:top w:val="nil"/>
                <w:left w:val="nil"/>
                <w:bottom w:val="nil"/>
                <w:right w:val="nil"/>
                <w:between w:val="nil"/>
              </w:pBdr>
              <w:spacing w:line="240" w:lineRule="auto"/>
              <w:ind w:left="0" w:hanging="2"/>
              <w:jc w:val="center"/>
              <w:rPr>
                <w:sz w:val="22"/>
                <w:szCs w:val="22"/>
              </w:rPr>
            </w:pPr>
            <w:r w:rsidRPr="00577C1A">
              <w:rPr>
                <w:sz w:val="22"/>
                <w:szCs w:val="22"/>
              </w:rPr>
              <w:t>Витрати</w:t>
            </w:r>
          </w:p>
        </w:tc>
      </w:tr>
      <w:tr w:rsidR="000D300E" w:rsidRPr="00577C1A" w14:paraId="2A278D1F" w14:textId="77777777" w:rsidTr="00F56F6F">
        <w:tc>
          <w:tcPr>
            <w:tcW w:w="2723" w:type="dxa"/>
          </w:tcPr>
          <w:p w14:paraId="211FB5F7"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Альтернатива 1</w:t>
            </w:r>
          </w:p>
          <w:p w14:paraId="58948C23"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Збереження чинного регулювання</w:t>
            </w:r>
          </w:p>
        </w:tc>
        <w:tc>
          <w:tcPr>
            <w:tcW w:w="4677" w:type="dxa"/>
          </w:tcPr>
          <w:p w14:paraId="55D0F886"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Відсутні</w:t>
            </w:r>
          </w:p>
          <w:p w14:paraId="4CDB1667" w14:textId="77777777" w:rsidR="000D300E" w:rsidRPr="00577C1A" w:rsidRDefault="000D300E" w:rsidP="00577C1A">
            <w:pPr>
              <w:suppressAutoHyphens w:val="0"/>
              <w:overflowPunct/>
              <w:autoSpaceDE/>
              <w:autoSpaceDN/>
              <w:adjustRightInd/>
              <w:spacing w:line="240" w:lineRule="auto"/>
              <w:ind w:leftChars="0" w:left="0" w:firstLineChars="0" w:firstLine="709"/>
              <w:jc w:val="both"/>
              <w:textAlignment w:val="auto"/>
              <w:outlineLvl w:val="9"/>
              <w:rPr>
                <w:sz w:val="22"/>
                <w:szCs w:val="22"/>
              </w:rPr>
            </w:pPr>
          </w:p>
        </w:tc>
        <w:tc>
          <w:tcPr>
            <w:tcW w:w="2098" w:type="dxa"/>
          </w:tcPr>
          <w:p w14:paraId="0BF75293" w14:textId="77777777" w:rsidR="000D300E" w:rsidRPr="00577C1A" w:rsidRDefault="000D300E" w:rsidP="00577C1A">
            <w:pPr>
              <w:widowControl w:val="0"/>
              <w:pBdr>
                <w:top w:val="nil"/>
                <w:left w:val="nil"/>
                <w:bottom w:val="nil"/>
                <w:right w:val="nil"/>
                <w:between w:val="nil"/>
              </w:pBdr>
              <w:spacing w:line="240" w:lineRule="auto"/>
              <w:ind w:left="0" w:hanging="2"/>
              <w:jc w:val="both"/>
              <w:rPr>
                <w:sz w:val="22"/>
                <w:szCs w:val="22"/>
              </w:rPr>
            </w:pPr>
            <w:r w:rsidRPr="00577C1A">
              <w:rPr>
                <w:sz w:val="22"/>
                <w:szCs w:val="22"/>
              </w:rPr>
              <w:t>Не забезпечує досягнення поставленої мети</w:t>
            </w:r>
          </w:p>
        </w:tc>
      </w:tr>
      <w:tr w:rsidR="000D300E" w:rsidRPr="00577C1A" w14:paraId="3B6BD07B" w14:textId="77777777" w:rsidTr="00F56F6F">
        <w:trPr>
          <w:trHeight w:val="701"/>
        </w:trPr>
        <w:tc>
          <w:tcPr>
            <w:tcW w:w="2723" w:type="dxa"/>
          </w:tcPr>
          <w:p w14:paraId="4A5DAF2F"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 xml:space="preserve">Альтернатива 2 </w:t>
            </w:r>
          </w:p>
          <w:p w14:paraId="07167E83"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 xml:space="preserve">Унесення змін до чинного </w:t>
            </w:r>
          </w:p>
          <w:p w14:paraId="0500124E"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регуляторного акта</w:t>
            </w:r>
          </w:p>
        </w:tc>
        <w:tc>
          <w:tcPr>
            <w:tcW w:w="4677" w:type="dxa"/>
          </w:tcPr>
          <w:p w14:paraId="6ECADBFA" w14:textId="2739E080" w:rsidR="000D300E" w:rsidRPr="00577C1A" w:rsidRDefault="00CD4B66" w:rsidP="00577C1A">
            <w:pPr>
              <w:pBdr>
                <w:top w:val="nil"/>
                <w:left w:val="nil"/>
                <w:bottom w:val="nil"/>
                <w:right w:val="nil"/>
                <w:between w:val="nil"/>
              </w:pBdr>
              <w:spacing w:line="240" w:lineRule="auto"/>
              <w:ind w:left="0" w:hanging="2"/>
              <w:jc w:val="both"/>
              <w:rPr>
                <w:sz w:val="22"/>
                <w:szCs w:val="22"/>
              </w:rPr>
            </w:pPr>
            <w:r w:rsidRPr="00577C1A">
              <w:rPr>
                <w:sz w:val="22"/>
                <w:szCs w:val="22"/>
              </w:rPr>
              <w:t>Розширення інструментів провадження господарської діяльності на ринку електричної енергії, шляхом</w:t>
            </w:r>
            <w:r w:rsidR="00DB1863" w:rsidRPr="00577C1A">
              <w:rPr>
                <w:sz w:val="22"/>
                <w:szCs w:val="22"/>
              </w:rPr>
              <w:t xml:space="preserve"> </w:t>
            </w:r>
            <w:r w:rsidR="001E1AD5" w:rsidRPr="00577C1A">
              <w:rPr>
                <w:sz w:val="22"/>
                <w:szCs w:val="22"/>
              </w:rPr>
              <w:t>запровад</w:t>
            </w:r>
            <w:r w:rsidR="00AB7908" w:rsidRPr="00577C1A">
              <w:rPr>
                <w:sz w:val="22"/>
                <w:szCs w:val="22"/>
              </w:rPr>
              <w:t>ження</w:t>
            </w:r>
            <w:r w:rsidR="001E1AD5" w:rsidRPr="00577C1A">
              <w:rPr>
                <w:sz w:val="22"/>
                <w:szCs w:val="22"/>
              </w:rPr>
              <w:t xml:space="preserve"> нов</w:t>
            </w:r>
            <w:r w:rsidR="00AB7908" w:rsidRPr="00577C1A">
              <w:rPr>
                <w:sz w:val="22"/>
                <w:szCs w:val="22"/>
              </w:rPr>
              <w:t>их</w:t>
            </w:r>
            <w:r w:rsidR="001E1AD5" w:rsidRPr="00577C1A">
              <w:rPr>
                <w:sz w:val="22"/>
                <w:szCs w:val="22"/>
              </w:rPr>
              <w:t xml:space="preserve"> тип</w:t>
            </w:r>
            <w:r w:rsidR="00AB7908" w:rsidRPr="00577C1A">
              <w:rPr>
                <w:sz w:val="22"/>
                <w:szCs w:val="22"/>
              </w:rPr>
              <w:t>ів</w:t>
            </w:r>
            <w:r w:rsidR="001E1AD5" w:rsidRPr="00577C1A">
              <w:rPr>
                <w:sz w:val="22"/>
                <w:szCs w:val="22"/>
              </w:rPr>
              <w:t xml:space="preserve"> заявок на торгах на РДН та ВДР, та</w:t>
            </w:r>
            <w:r w:rsidR="00AB7908" w:rsidRPr="00577C1A">
              <w:rPr>
                <w:sz w:val="22"/>
                <w:szCs w:val="22"/>
              </w:rPr>
              <w:t xml:space="preserve"> створення</w:t>
            </w:r>
            <w:r w:rsidR="001E1AD5" w:rsidRPr="00577C1A">
              <w:rPr>
                <w:sz w:val="22"/>
                <w:szCs w:val="22"/>
              </w:rPr>
              <w:t xml:space="preserve"> можлив</w:t>
            </w:r>
            <w:r w:rsidR="00AB7908" w:rsidRPr="00577C1A">
              <w:rPr>
                <w:sz w:val="22"/>
                <w:szCs w:val="22"/>
              </w:rPr>
              <w:t>о</w:t>
            </w:r>
            <w:r w:rsidR="001E1AD5" w:rsidRPr="00577C1A">
              <w:rPr>
                <w:sz w:val="22"/>
                <w:szCs w:val="22"/>
              </w:rPr>
              <w:t>ст</w:t>
            </w:r>
            <w:r w:rsidR="00AB7908" w:rsidRPr="00577C1A">
              <w:rPr>
                <w:sz w:val="22"/>
                <w:szCs w:val="22"/>
              </w:rPr>
              <w:t>і</w:t>
            </w:r>
            <w:r w:rsidR="001E1AD5" w:rsidRPr="00577C1A">
              <w:rPr>
                <w:sz w:val="22"/>
                <w:szCs w:val="22"/>
              </w:rPr>
              <w:t xml:space="preserve"> коригування заявок на ВДР</w:t>
            </w:r>
          </w:p>
        </w:tc>
        <w:tc>
          <w:tcPr>
            <w:tcW w:w="2098" w:type="dxa"/>
          </w:tcPr>
          <w:p w14:paraId="7765F503"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Відсутні</w:t>
            </w:r>
          </w:p>
          <w:p w14:paraId="1D756336"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p>
        </w:tc>
      </w:tr>
      <w:tr w:rsidR="000D300E" w:rsidRPr="00577C1A" w14:paraId="4D149A3F" w14:textId="77777777" w:rsidTr="00F56F6F">
        <w:trPr>
          <w:trHeight w:val="701"/>
        </w:trPr>
        <w:tc>
          <w:tcPr>
            <w:tcW w:w="2723" w:type="dxa"/>
          </w:tcPr>
          <w:p w14:paraId="3229CB90" w14:textId="77777777" w:rsidR="000D300E" w:rsidRPr="00577C1A" w:rsidRDefault="000D300E" w:rsidP="00577C1A">
            <w:pPr>
              <w:pBdr>
                <w:top w:val="nil"/>
                <w:left w:val="nil"/>
                <w:bottom w:val="nil"/>
                <w:right w:val="nil"/>
                <w:between w:val="nil"/>
              </w:pBdr>
              <w:spacing w:line="240" w:lineRule="auto"/>
              <w:ind w:left="0" w:hanging="2"/>
              <w:rPr>
                <w:sz w:val="22"/>
                <w:szCs w:val="22"/>
              </w:rPr>
            </w:pPr>
            <w:r w:rsidRPr="00577C1A">
              <w:rPr>
                <w:sz w:val="22"/>
                <w:szCs w:val="22"/>
              </w:rPr>
              <w:lastRenderedPageBreak/>
              <w:t xml:space="preserve">Альтернатива 3 </w:t>
            </w:r>
          </w:p>
          <w:p w14:paraId="087314BB"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Прийняття нового регуляторного акта</w:t>
            </w:r>
          </w:p>
          <w:p w14:paraId="41EEED00"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p>
        </w:tc>
        <w:tc>
          <w:tcPr>
            <w:tcW w:w="4677" w:type="dxa"/>
          </w:tcPr>
          <w:p w14:paraId="0606F325" w14:textId="6C54A8EF" w:rsidR="000D300E" w:rsidRPr="00577C1A" w:rsidRDefault="005F34E1" w:rsidP="00577C1A">
            <w:pPr>
              <w:pBdr>
                <w:top w:val="nil"/>
                <w:left w:val="nil"/>
                <w:bottom w:val="nil"/>
                <w:right w:val="nil"/>
                <w:between w:val="nil"/>
              </w:pBdr>
              <w:spacing w:line="240" w:lineRule="auto"/>
              <w:ind w:left="0" w:hanging="2"/>
              <w:jc w:val="both"/>
              <w:rPr>
                <w:sz w:val="22"/>
                <w:szCs w:val="22"/>
              </w:rPr>
            </w:pPr>
            <w:r w:rsidRPr="00577C1A">
              <w:rPr>
                <w:sz w:val="22"/>
                <w:szCs w:val="22"/>
              </w:rPr>
              <w:t>Розширення інструментів провадження господарської діяльності на ринку електричної енергії, шляхом запровадження нових типів заявок на торгах на РДН та ВДР, та створення можливості коригування заявок на ВДР</w:t>
            </w:r>
          </w:p>
        </w:tc>
        <w:tc>
          <w:tcPr>
            <w:tcW w:w="2098" w:type="dxa"/>
          </w:tcPr>
          <w:p w14:paraId="53AA7342" w14:textId="7AD10EC6"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Захід є надмірним</w:t>
            </w:r>
            <w:r w:rsidR="00F56F6F" w:rsidRPr="00577C1A">
              <w:rPr>
                <w:sz w:val="22"/>
                <w:szCs w:val="22"/>
              </w:rPr>
              <w:t xml:space="preserve"> у порівнянні з Альтернативою 2</w:t>
            </w:r>
          </w:p>
        </w:tc>
      </w:tr>
    </w:tbl>
    <w:p w14:paraId="2A6E329D" w14:textId="77777777" w:rsidR="00095FB7" w:rsidRPr="00577C1A" w:rsidRDefault="00095FB7" w:rsidP="00577C1A">
      <w:pPr>
        <w:suppressAutoHyphens w:val="0"/>
        <w:overflowPunct/>
        <w:autoSpaceDE/>
        <w:autoSpaceDN/>
        <w:adjustRightInd/>
        <w:spacing w:line="240" w:lineRule="auto"/>
        <w:ind w:leftChars="0" w:left="0" w:firstLineChars="0" w:firstLine="709"/>
        <w:jc w:val="both"/>
        <w:textAlignment w:val="auto"/>
        <w:outlineLvl w:val="9"/>
        <w:rPr>
          <w:sz w:val="28"/>
          <w:szCs w:val="28"/>
        </w:rPr>
      </w:pPr>
    </w:p>
    <w:p w14:paraId="60986EB3" w14:textId="77777777" w:rsidR="00071079" w:rsidRPr="00577C1A" w:rsidRDefault="00C0078B" w:rsidP="00577C1A">
      <w:pPr>
        <w:widowControl w:val="0"/>
        <w:pBdr>
          <w:top w:val="nil"/>
          <w:left w:val="nil"/>
          <w:bottom w:val="nil"/>
          <w:right w:val="nil"/>
          <w:between w:val="nil"/>
        </w:pBdr>
        <w:spacing w:line="240" w:lineRule="auto"/>
        <w:ind w:left="1" w:hanging="3"/>
        <w:jc w:val="center"/>
        <w:rPr>
          <w:b/>
          <w:sz w:val="28"/>
          <w:szCs w:val="28"/>
        </w:rPr>
      </w:pPr>
      <w:r w:rsidRPr="00577C1A">
        <w:rPr>
          <w:b/>
          <w:sz w:val="28"/>
          <w:szCs w:val="28"/>
        </w:rPr>
        <w:t>IV. Вибір найбільш оптимального альтернативного способу досягнення цілей</w:t>
      </w:r>
    </w:p>
    <w:p w14:paraId="52DBB5AC" w14:textId="77777777" w:rsidR="00071079" w:rsidRPr="00577C1A" w:rsidRDefault="00071079" w:rsidP="00577C1A">
      <w:pPr>
        <w:suppressAutoHyphens w:val="0"/>
        <w:overflowPunct/>
        <w:autoSpaceDE/>
        <w:autoSpaceDN/>
        <w:adjustRightInd/>
        <w:spacing w:line="240" w:lineRule="auto"/>
        <w:ind w:leftChars="0" w:left="0" w:firstLineChars="0" w:firstLine="709"/>
        <w:jc w:val="both"/>
        <w:textAlignment w:val="auto"/>
        <w:outlineLvl w:val="9"/>
        <w:rPr>
          <w:b/>
          <w:sz w:val="28"/>
          <w:szCs w:val="28"/>
        </w:rPr>
      </w:pPr>
    </w:p>
    <w:tbl>
      <w:tblPr>
        <w:tblStyle w:val="affb"/>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6"/>
        <w:gridCol w:w="2297"/>
        <w:gridCol w:w="3515"/>
      </w:tblGrid>
      <w:tr w:rsidR="00F76FE6" w:rsidRPr="00577C1A" w14:paraId="6B745E31" w14:textId="77777777" w:rsidTr="00BF16EB">
        <w:trPr>
          <w:trHeight w:val="20"/>
        </w:trPr>
        <w:tc>
          <w:tcPr>
            <w:tcW w:w="3686" w:type="dxa"/>
          </w:tcPr>
          <w:p w14:paraId="51D56FDC" w14:textId="77777777" w:rsidR="00071079" w:rsidRPr="00577C1A" w:rsidRDefault="00C0078B" w:rsidP="00577C1A">
            <w:pPr>
              <w:pBdr>
                <w:top w:val="nil"/>
                <w:left w:val="nil"/>
                <w:bottom w:val="nil"/>
                <w:right w:val="nil"/>
                <w:between w:val="nil"/>
              </w:pBdr>
              <w:spacing w:line="240" w:lineRule="auto"/>
              <w:ind w:left="0" w:hanging="2"/>
              <w:jc w:val="center"/>
              <w:rPr>
                <w:sz w:val="23"/>
                <w:szCs w:val="23"/>
              </w:rPr>
            </w:pPr>
            <w:r w:rsidRPr="00577C1A">
              <w:rPr>
                <w:sz w:val="23"/>
                <w:szCs w:val="23"/>
              </w:rPr>
              <w:t>Рейтинг результативності (досягнення цілей під час вирішення проблеми)</w:t>
            </w:r>
          </w:p>
          <w:p w14:paraId="043125BD" w14:textId="77777777" w:rsidR="00071079" w:rsidRPr="00577C1A" w:rsidRDefault="00071079" w:rsidP="00577C1A">
            <w:pPr>
              <w:pBdr>
                <w:top w:val="nil"/>
                <w:left w:val="nil"/>
                <w:bottom w:val="nil"/>
                <w:right w:val="nil"/>
                <w:between w:val="nil"/>
              </w:pBdr>
              <w:spacing w:line="240" w:lineRule="auto"/>
              <w:ind w:left="0" w:hanging="2"/>
              <w:jc w:val="center"/>
              <w:rPr>
                <w:sz w:val="23"/>
                <w:szCs w:val="23"/>
              </w:rPr>
            </w:pPr>
          </w:p>
        </w:tc>
        <w:tc>
          <w:tcPr>
            <w:tcW w:w="2297" w:type="dxa"/>
          </w:tcPr>
          <w:p w14:paraId="6C817CD4" w14:textId="77777777" w:rsidR="00071079" w:rsidRPr="00577C1A" w:rsidRDefault="00C0078B" w:rsidP="00577C1A">
            <w:pPr>
              <w:pBdr>
                <w:top w:val="nil"/>
                <w:left w:val="nil"/>
                <w:bottom w:val="nil"/>
                <w:right w:val="nil"/>
                <w:between w:val="nil"/>
              </w:pBdr>
              <w:spacing w:line="240" w:lineRule="auto"/>
              <w:ind w:left="0" w:hanging="2"/>
              <w:jc w:val="center"/>
              <w:rPr>
                <w:sz w:val="23"/>
                <w:szCs w:val="23"/>
              </w:rPr>
            </w:pPr>
            <w:r w:rsidRPr="00577C1A">
              <w:rPr>
                <w:sz w:val="23"/>
                <w:szCs w:val="23"/>
              </w:rPr>
              <w:t xml:space="preserve">Бал результативності (за </w:t>
            </w:r>
            <w:r w:rsidR="00A93220" w:rsidRPr="00577C1A">
              <w:rPr>
                <w:sz w:val="23"/>
                <w:szCs w:val="23"/>
              </w:rPr>
              <w:t xml:space="preserve"> </w:t>
            </w:r>
            <w:r w:rsidRPr="00577C1A">
              <w:rPr>
                <w:sz w:val="23"/>
                <w:szCs w:val="23"/>
              </w:rPr>
              <w:t>чотирибальною системою оцінки)</w:t>
            </w:r>
          </w:p>
        </w:tc>
        <w:tc>
          <w:tcPr>
            <w:tcW w:w="3515" w:type="dxa"/>
          </w:tcPr>
          <w:p w14:paraId="3E9EC18F" w14:textId="77777777" w:rsidR="00071079" w:rsidRPr="00577C1A" w:rsidRDefault="00C0078B" w:rsidP="00577C1A">
            <w:pPr>
              <w:pBdr>
                <w:top w:val="nil"/>
                <w:left w:val="nil"/>
                <w:bottom w:val="nil"/>
                <w:right w:val="nil"/>
                <w:between w:val="nil"/>
              </w:pBdr>
              <w:spacing w:line="240" w:lineRule="auto"/>
              <w:ind w:left="0" w:hanging="2"/>
              <w:jc w:val="center"/>
              <w:rPr>
                <w:sz w:val="23"/>
                <w:szCs w:val="23"/>
              </w:rPr>
            </w:pPr>
            <w:r w:rsidRPr="00577C1A">
              <w:rPr>
                <w:sz w:val="23"/>
                <w:szCs w:val="23"/>
              </w:rPr>
              <w:t xml:space="preserve">Коментарі щодо присвоєння відповідного </w:t>
            </w:r>
            <w:proofErr w:type="spellStart"/>
            <w:r w:rsidRPr="00577C1A">
              <w:rPr>
                <w:sz w:val="23"/>
                <w:szCs w:val="23"/>
              </w:rPr>
              <w:t>бала</w:t>
            </w:r>
            <w:proofErr w:type="spellEnd"/>
          </w:p>
        </w:tc>
      </w:tr>
      <w:tr w:rsidR="000D300E" w:rsidRPr="00577C1A" w14:paraId="4F26A11E" w14:textId="77777777" w:rsidTr="00BF16EB">
        <w:trPr>
          <w:trHeight w:val="20"/>
        </w:trPr>
        <w:tc>
          <w:tcPr>
            <w:tcW w:w="3686" w:type="dxa"/>
          </w:tcPr>
          <w:p w14:paraId="6A4E766F" w14:textId="77777777" w:rsidR="000D300E" w:rsidRPr="00577C1A" w:rsidRDefault="000D300E" w:rsidP="00577C1A">
            <w:pPr>
              <w:widowControl w:val="0"/>
              <w:pBdr>
                <w:top w:val="nil"/>
                <w:left w:val="nil"/>
                <w:bottom w:val="nil"/>
                <w:right w:val="nil"/>
                <w:between w:val="nil"/>
              </w:pBdr>
              <w:spacing w:line="240" w:lineRule="auto"/>
              <w:ind w:left="0" w:hanging="2"/>
              <w:rPr>
                <w:sz w:val="23"/>
                <w:szCs w:val="23"/>
              </w:rPr>
            </w:pPr>
            <w:r w:rsidRPr="00577C1A">
              <w:rPr>
                <w:sz w:val="23"/>
                <w:szCs w:val="23"/>
              </w:rPr>
              <w:t>Альтернатива 1</w:t>
            </w:r>
          </w:p>
          <w:p w14:paraId="5F226B3F" w14:textId="77777777" w:rsidR="000D300E" w:rsidRPr="00577C1A" w:rsidRDefault="000D300E" w:rsidP="00577C1A">
            <w:pPr>
              <w:widowControl w:val="0"/>
              <w:pBdr>
                <w:top w:val="nil"/>
                <w:left w:val="nil"/>
                <w:bottom w:val="nil"/>
                <w:right w:val="nil"/>
                <w:between w:val="nil"/>
              </w:pBdr>
              <w:spacing w:line="240" w:lineRule="auto"/>
              <w:ind w:left="0" w:hanging="2"/>
              <w:rPr>
                <w:sz w:val="23"/>
                <w:szCs w:val="23"/>
              </w:rPr>
            </w:pPr>
            <w:r w:rsidRPr="00577C1A">
              <w:rPr>
                <w:sz w:val="23"/>
                <w:szCs w:val="23"/>
              </w:rPr>
              <w:t>Збереження чинного регулювання</w:t>
            </w:r>
          </w:p>
        </w:tc>
        <w:tc>
          <w:tcPr>
            <w:tcW w:w="2297" w:type="dxa"/>
          </w:tcPr>
          <w:p w14:paraId="46793171" w14:textId="77777777" w:rsidR="000D300E" w:rsidRPr="00577C1A" w:rsidRDefault="000D300E" w:rsidP="00577C1A">
            <w:pPr>
              <w:pBdr>
                <w:top w:val="nil"/>
                <w:left w:val="nil"/>
                <w:bottom w:val="nil"/>
                <w:right w:val="nil"/>
                <w:between w:val="nil"/>
              </w:pBdr>
              <w:spacing w:line="240" w:lineRule="auto"/>
              <w:ind w:left="0" w:hanging="2"/>
              <w:jc w:val="center"/>
              <w:rPr>
                <w:sz w:val="23"/>
                <w:szCs w:val="23"/>
              </w:rPr>
            </w:pPr>
            <w:r w:rsidRPr="00577C1A">
              <w:rPr>
                <w:sz w:val="23"/>
                <w:szCs w:val="23"/>
              </w:rPr>
              <w:t>1</w:t>
            </w:r>
          </w:p>
          <w:p w14:paraId="326AA8EC" w14:textId="77777777" w:rsidR="000D300E" w:rsidRPr="00577C1A" w:rsidRDefault="000D300E" w:rsidP="00577C1A">
            <w:pPr>
              <w:pBdr>
                <w:top w:val="nil"/>
                <w:left w:val="nil"/>
                <w:bottom w:val="nil"/>
                <w:right w:val="nil"/>
                <w:between w:val="nil"/>
              </w:pBdr>
              <w:spacing w:line="240" w:lineRule="auto"/>
              <w:ind w:left="0" w:hanging="2"/>
              <w:jc w:val="center"/>
              <w:rPr>
                <w:sz w:val="23"/>
                <w:szCs w:val="23"/>
              </w:rPr>
            </w:pPr>
          </w:p>
        </w:tc>
        <w:tc>
          <w:tcPr>
            <w:tcW w:w="3515" w:type="dxa"/>
          </w:tcPr>
          <w:p w14:paraId="40DF3CA7" w14:textId="1F883DB2" w:rsidR="000D300E" w:rsidRPr="00577C1A" w:rsidRDefault="000D300E" w:rsidP="00577C1A">
            <w:pPr>
              <w:pBdr>
                <w:top w:val="nil"/>
                <w:left w:val="nil"/>
                <w:bottom w:val="nil"/>
                <w:right w:val="nil"/>
                <w:between w:val="nil"/>
              </w:pBdr>
              <w:spacing w:line="240" w:lineRule="auto"/>
              <w:ind w:left="0" w:hanging="2"/>
              <w:rPr>
                <w:sz w:val="23"/>
                <w:szCs w:val="23"/>
              </w:rPr>
            </w:pPr>
            <w:r w:rsidRPr="00577C1A">
              <w:rPr>
                <w:sz w:val="23"/>
                <w:szCs w:val="23"/>
              </w:rPr>
              <w:t xml:space="preserve">Не забезпечує удосконалення роботи </w:t>
            </w:r>
            <w:r w:rsidR="00115F75" w:rsidRPr="00577C1A">
              <w:rPr>
                <w:sz w:val="22"/>
                <w:szCs w:val="22"/>
              </w:rPr>
              <w:t>РДН/ВДР</w:t>
            </w:r>
          </w:p>
        </w:tc>
      </w:tr>
      <w:tr w:rsidR="000D300E" w:rsidRPr="00577C1A" w14:paraId="75FB6976" w14:textId="77777777" w:rsidTr="00BF16EB">
        <w:trPr>
          <w:trHeight w:val="20"/>
        </w:trPr>
        <w:tc>
          <w:tcPr>
            <w:tcW w:w="3686" w:type="dxa"/>
          </w:tcPr>
          <w:p w14:paraId="17FFDC8F" w14:textId="77777777" w:rsidR="000D300E" w:rsidRPr="00577C1A" w:rsidRDefault="000D300E" w:rsidP="00577C1A">
            <w:pPr>
              <w:widowControl w:val="0"/>
              <w:pBdr>
                <w:top w:val="nil"/>
                <w:left w:val="nil"/>
                <w:bottom w:val="nil"/>
                <w:right w:val="nil"/>
                <w:between w:val="nil"/>
              </w:pBdr>
              <w:spacing w:line="240" w:lineRule="auto"/>
              <w:ind w:left="0" w:hanging="2"/>
              <w:rPr>
                <w:sz w:val="23"/>
                <w:szCs w:val="23"/>
              </w:rPr>
            </w:pPr>
            <w:r w:rsidRPr="00577C1A">
              <w:rPr>
                <w:sz w:val="23"/>
                <w:szCs w:val="23"/>
              </w:rPr>
              <w:t>Альтернатива 2</w:t>
            </w:r>
          </w:p>
          <w:p w14:paraId="4DBD1990" w14:textId="77777777" w:rsidR="000D300E" w:rsidRPr="00577C1A" w:rsidRDefault="000D300E" w:rsidP="00577C1A">
            <w:pPr>
              <w:pBdr>
                <w:top w:val="nil"/>
                <w:left w:val="nil"/>
                <w:bottom w:val="nil"/>
                <w:right w:val="nil"/>
                <w:between w:val="nil"/>
              </w:pBdr>
              <w:spacing w:line="240" w:lineRule="auto"/>
              <w:ind w:left="0" w:hanging="2"/>
              <w:rPr>
                <w:sz w:val="23"/>
                <w:szCs w:val="23"/>
              </w:rPr>
            </w:pPr>
            <w:r w:rsidRPr="00577C1A">
              <w:rPr>
                <w:sz w:val="23"/>
                <w:szCs w:val="23"/>
              </w:rPr>
              <w:t xml:space="preserve">(обрана альтернатива) </w:t>
            </w:r>
          </w:p>
          <w:p w14:paraId="6A8A8B51" w14:textId="77777777" w:rsidR="000D300E" w:rsidRPr="00577C1A" w:rsidRDefault="000D300E" w:rsidP="00577C1A">
            <w:pPr>
              <w:widowControl w:val="0"/>
              <w:pBdr>
                <w:top w:val="nil"/>
                <w:left w:val="nil"/>
                <w:bottom w:val="nil"/>
                <w:right w:val="nil"/>
                <w:between w:val="nil"/>
              </w:pBdr>
              <w:spacing w:line="240" w:lineRule="auto"/>
              <w:ind w:left="0" w:hanging="2"/>
              <w:rPr>
                <w:sz w:val="23"/>
                <w:szCs w:val="23"/>
              </w:rPr>
            </w:pPr>
            <w:r w:rsidRPr="00577C1A">
              <w:rPr>
                <w:sz w:val="23"/>
                <w:szCs w:val="23"/>
              </w:rPr>
              <w:t xml:space="preserve">Унесення змін до чинного регуляторного акта </w:t>
            </w:r>
          </w:p>
        </w:tc>
        <w:tc>
          <w:tcPr>
            <w:tcW w:w="2297" w:type="dxa"/>
          </w:tcPr>
          <w:p w14:paraId="600F92BE" w14:textId="77777777" w:rsidR="000D300E" w:rsidRPr="00577C1A" w:rsidRDefault="000D300E" w:rsidP="00577C1A">
            <w:pPr>
              <w:pBdr>
                <w:top w:val="nil"/>
                <w:left w:val="nil"/>
                <w:bottom w:val="nil"/>
                <w:right w:val="nil"/>
                <w:between w:val="nil"/>
              </w:pBdr>
              <w:spacing w:line="240" w:lineRule="auto"/>
              <w:ind w:left="0" w:hanging="2"/>
              <w:jc w:val="center"/>
              <w:rPr>
                <w:sz w:val="23"/>
                <w:szCs w:val="23"/>
              </w:rPr>
            </w:pPr>
            <w:r w:rsidRPr="00577C1A">
              <w:rPr>
                <w:sz w:val="23"/>
                <w:szCs w:val="23"/>
              </w:rPr>
              <w:t>4</w:t>
            </w:r>
          </w:p>
        </w:tc>
        <w:tc>
          <w:tcPr>
            <w:tcW w:w="3515" w:type="dxa"/>
          </w:tcPr>
          <w:p w14:paraId="507D6794" w14:textId="2F7AC3E2" w:rsidR="000D300E" w:rsidRPr="00577C1A" w:rsidRDefault="000D300E" w:rsidP="00577C1A">
            <w:pPr>
              <w:widowControl w:val="0"/>
              <w:pBdr>
                <w:top w:val="nil"/>
                <w:left w:val="nil"/>
                <w:bottom w:val="nil"/>
                <w:right w:val="nil"/>
                <w:between w:val="nil"/>
              </w:pBdr>
              <w:spacing w:line="240" w:lineRule="auto"/>
              <w:ind w:left="0" w:hanging="2"/>
              <w:rPr>
                <w:sz w:val="23"/>
                <w:szCs w:val="23"/>
              </w:rPr>
            </w:pPr>
            <w:r w:rsidRPr="00577C1A">
              <w:rPr>
                <w:sz w:val="23"/>
                <w:szCs w:val="23"/>
              </w:rPr>
              <w:t xml:space="preserve">Дозволяє удосконалити роботу </w:t>
            </w:r>
            <w:r w:rsidR="00115F75" w:rsidRPr="00577C1A">
              <w:rPr>
                <w:sz w:val="22"/>
                <w:szCs w:val="22"/>
              </w:rPr>
              <w:t xml:space="preserve">РДН/ВДР </w:t>
            </w:r>
            <w:r w:rsidRPr="00577C1A">
              <w:rPr>
                <w:sz w:val="23"/>
                <w:szCs w:val="23"/>
              </w:rPr>
              <w:t>найбільш ефективним шляхом.</w:t>
            </w:r>
          </w:p>
        </w:tc>
      </w:tr>
      <w:tr w:rsidR="00F76FE6" w:rsidRPr="00577C1A" w14:paraId="7EECFFE9" w14:textId="77777777" w:rsidTr="00BF16EB">
        <w:trPr>
          <w:trHeight w:val="20"/>
        </w:trPr>
        <w:tc>
          <w:tcPr>
            <w:tcW w:w="3686" w:type="dxa"/>
          </w:tcPr>
          <w:p w14:paraId="4909C5C2" w14:textId="77777777" w:rsidR="00071079" w:rsidRPr="00577C1A" w:rsidRDefault="00C0078B" w:rsidP="00577C1A">
            <w:pPr>
              <w:pBdr>
                <w:top w:val="nil"/>
                <w:left w:val="nil"/>
                <w:bottom w:val="nil"/>
                <w:right w:val="nil"/>
                <w:between w:val="nil"/>
              </w:pBdr>
              <w:spacing w:line="240" w:lineRule="auto"/>
              <w:ind w:left="0" w:hanging="2"/>
              <w:rPr>
                <w:sz w:val="23"/>
                <w:szCs w:val="23"/>
              </w:rPr>
            </w:pPr>
            <w:r w:rsidRPr="00577C1A">
              <w:rPr>
                <w:sz w:val="23"/>
                <w:szCs w:val="23"/>
              </w:rPr>
              <w:t xml:space="preserve">Альтернатива 3 </w:t>
            </w:r>
          </w:p>
          <w:p w14:paraId="16F480EA" w14:textId="77777777" w:rsidR="00CA1B2E" w:rsidRPr="00577C1A" w:rsidRDefault="00C0078B" w:rsidP="00577C1A">
            <w:pPr>
              <w:widowControl w:val="0"/>
              <w:pBdr>
                <w:top w:val="nil"/>
                <w:left w:val="nil"/>
                <w:bottom w:val="nil"/>
                <w:right w:val="nil"/>
                <w:between w:val="nil"/>
              </w:pBdr>
              <w:spacing w:line="240" w:lineRule="auto"/>
              <w:ind w:left="0" w:hanging="2"/>
              <w:rPr>
                <w:sz w:val="23"/>
                <w:szCs w:val="23"/>
              </w:rPr>
            </w:pPr>
            <w:r w:rsidRPr="00577C1A">
              <w:rPr>
                <w:sz w:val="23"/>
                <w:szCs w:val="23"/>
              </w:rPr>
              <w:t>Прийняття нового регуляторного акта</w:t>
            </w:r>
          </w:p>
        </w:tc>
        <w:tc>
          <w:tcPr>
            <w:tcW w:w="2297" w:type="dxa"/>
          </w:tcPr>
          <w:p w14:paraId="3D0257E4" w14:textId="77777777" w:rsidR="00071079" w:rsidRPr="00577C1A" w:rsidRDefault="00DB1863" w:rsidP="00577C1A">
            <w:pPr>
              <w:pBdr>
                <w:top w:val="nil"/>
                <w:left w:val="nil"/>
                <w:bottom w:val="nil"/>
                <w:right w:val="nil"/>
                <w:between w:val="nil"/>
              </w:pBdr>
              <w:spacing w:line="240" w:lineRule="auto"/>
              <w:ind w:left="0" w:hanging="2"/>
              <w:jc w:val="center"/>
              <w:rPr>
                <w:sz w:val="23"/>
                <w:szCs w:val="23"/>
                <w:lang w:val="en-US"/>
              </w:rPr>
            </w:pPr>
            <w:r w:rsidRPr="00577C1A">
              <w:rPr>
                <w:sz w:val="23"/>
                <w:szCs w:val="23"/>
                <w:lang w:val="en-US"/>
              </w:rPr>
              <w:t>2</w:t>
            </w:r>
          </w:p>
        </w:tc>
        <w:tc>
          <w:tcPr>
            <w:tcW w:w="3515" w:type="dxa"/>
          </w:tcPr>
          <w:p w14:paraId="1DF2993A" w14:textId="4E4660E6" w:rsidR="00071079" w:rsidRPr="00577C1A" w:rsidRDefault="00176EBB" w:rsidP="00577C1A">
            <w:pPr>
              <w:widowControl w:val="0"/>
              <w:pBdr>
                <w:top w:val="nil"/>
                <w:left w:val="nil"/>
                <w:bottom w:val="nil"/>
                <w:right w:val="nil"/>
                <w:between w:val="nil"/>
              </w:pBdr>
              <w:spacing w:line="240" w:lineRule="auto"/>
              <w:ind w:left="0" w:hanging="2"/>
              <w:rPr>
                <w:sz w:val="23"/>
                <w:szCs w:val="23"/>
              </w:rPr>
            </w:pPr>
            <w:r w:rsidRPr="00577C1A">
              <w:rPr>
                <w:sz w:val="23"/>
                <w:szCs w:val="23"/>
              </w:rPr>
              <w:t xml:space="preserve">Дозволяє удосконалити роботу </w:t>
            </w:r>
            <w:r w:rsidR="00115F75" w:rsidRPr="00577C1A">
              <w:rPr>
                <w:sz w:val="22"/>
                <w:szCs w:val="22"/>
              </w:rPr>
              <w:t xml:space="preserve">РДН/ВДР </w:t>
            </w:r>
            <w:r w:rsidRPr="00577C1A">
              <w:rPr>
                <w:sz w:val="23"/>
                <w:szCs w:val="23"/>
              </w:rPr>
              <w:t>неефективним шляхом</w:t>
            </w:r>
            <w:r w:rsidRPr="00577C1A">
              <w:rPr>
                <w:sz w:val="23"/>
                <w:szCs w:val="23"/>
                <w:lang w:val="ru-RU"/>
              </w:rPr>
              <w:t>,</w:t>
            </w:r>
            <w:r w:rsidRPr="00577C1A">
              <w:rPr>
                <w:sz w:val="23"/>
                <w:szCs w:val="23"/>
              </w:rPr>
              <w:t xml:space="preserve"> оскільки захід є надмірним у порівнянні з Альтернативою 2</w:t>
            </w:r>
          </w:p>
        </w:tc>
      </w:tr>
    </w:tbl>
    <w:p w14:paraId="65229689" w14:textId="77777777" w:rsidR="00071079" w:rsidRPr="00577C1A" w:rsidRDefault="00071079" w:rsidP="00577C1A">
      <w:pPr>
        <w:suppressAutoHyphens w:val="0"/>
        <w:overflowPunct/>
        <w:autoSpaceDE/>
        <w:autoSpaceDN/>
        <w:adjustRightInd/>
        <w:spacing w:line="240" w:lineRule="auto"/>
        <w:ind w:leftChars="0" w:left="0" w:firstLineChars="0" w:firstLine="709"/>
        <w:jc w:val="both"/>
        <w:textAlignment w:val="auto"/>
        <w:outlineLvl w:val="9"/>
        <w:rPr>
          <w:sz w:val="24"/>
          <w:szCs w:val="24"/>
        </w:rPr>
      </w:pPr>
    </w:p>
    <w:tbl>
      <w:tblPr>
        <w:tblStyle w:val="affc"/>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3686"/>
        <w:gridCol w:w="1417"/>
        <w:gridCol w:w="2552"/>
      </w:tblGrid>
      <w:tr w:rsidR="00F76FE6" w:rsidRPr="00577C1A" w14:paraId="519627AA" w14:textId="77777777" w:rsidTr="00CA1B2E">
        <w:trPr>
          <w:trHeight w:val="20"/>
        </w:trPr>
        <w:tc>
          <w:tcPr>
            <w:tcW w:w="1843" w:type="dxa"/>
          </w:tcPr>
          <w:p w14:paraId="7AF60093" w14:textId="77777777" w:rsidR="00071079" w:rsidRPr="00577C1A" w:rsidRDefault="00C0078B" w:rsidP="00577C1A">
            <w:pPr>
              <w:pBdr>
                <w:top w:val="nil"/>
                <w:left w:val="nil"/>
                <w:bottom w:val="nil"/>
                <w:right w:val="nil"/>
                <w:between w:val="nil"/>
              </w:pBdr>
              <w:spacing w:line="240" w:lineRule="auto"/>
              <w:ind w:left="0" w:hanging="2"/>
              <w:jc w:val="center"/>
              <w:rPr>
                <w:sz w:val="22"/>
                <w:szCs w:val="22"/>
              </w:rPr>
            </w:pPr>
            <w:r w:rsidRPr="00577C1A">
              <w:rPr>
                <w:sz w:val="22"/>
                <w:szCs w:val="22"/>
              </w:rPr>
              <w:t>Рейтинг результативності</w:t>
            </w:r>
          </w:p>
        </w:tc>
        <w:tc>
          <w:tcPr>
            <w:tcW w:w="3686" w:type="dxa"/>
          </w:tcPr>
          <w:p w14:paraId="4A80FC71" w14:textId="77777777" w:rsidR="00071079" w:rsidRPr="00577C1A" w:rsidRDefault="00C0078B" w:rsidP="00577C1A">
            <w:pPr>
              <w:pBdr>
                <w:top w:val="nil"/>
                <w:left w:val="nil"/>
                <w:bottom w:val="nil"/>
                <w:right w:val="nil"/>
                <w:between w:val="nil"/>
              </w:pBdr>
              <w:spacing w:line="240" w:lineRule="auto"/>
              <w:ind w:left="0" w:hanging="2"/>
              <w:jc w:val="center"/>
              <w:rPr>
                <w:sz w:val="22"/>
                <w:szCs w:val="22"/>
              </w:rPr>
            </w:pPr>
            <w:r w:rsidRPr="00577C1A">
              <w:rPr>
                <w:sz w:val="22"/>
                <w:szCs w:val="22"/>
              </w:rPr>
              <w:t>Вигоди (підсумок)</w:t>
            </w:r>
          </w:p>
        </w:tc>
        <w:tc>
          <w:tcPr>
            <w:tcW w:w="1417" w:type="dxa"/>
          </w:tcPr>
          <w:p w14:paraId="51614A66" w14:textId="77777777" w:rsidR="00071079" w:rsidRPr="00577C1A" w:rsidRDefault="00C0078B" w:rsidP="00577C1A">
            <w:pPr>
              <w:pBdr>
                <w:top w:val="nil"/>
                <w:left w:val="nil"/>
                <w:bottom w:val="nil"/>
                <w:right w:val="nil"/>
                <w:between w:val="nil"/>
              </w:pBdr>
              <w:spacing w:line="240" w:lineRule="auto"/>
              <w:ind w:left="0" w:hanging="2"/>
              <w:jc w:val="center"/>
              <w:rPr>
                <w:sz w:val="22"/>
                <w:szCs w:val="22"/>
              </w:rPr>
            </w:pPr>
            <w:r w:rsidRPr="00577C1A">
              <w:rPr>
                <w:sz w:val="22"/>
                <w:szCs w:val="22"/>
              </w:rPr>
              <w:t>Витрати (підсумок)</w:t>
            </w:r>
          </w:p>
        </w:tc>
        <w:tc>
          <w:tcPr>
            <w:tcW w:w="2552" w:type="dxa"/>
          </w:tcPr>
          <w:p w14:paraId="1C70129C" w14:textId="77777777" w:rsidR="00071079" w:rsidRPr="00577C1A" w:rsidRDefault="00C0078B" w:rsidP="00577C1A">
            <w:pPr>
              <w:pBdr>
                <w:top w:val="nil"/>
                <w:left w:val="nil"/>
                <w:bottom w:val="nil"/>
                <w:right w:val="nil"/>
                <w:between w:val="nil"/>
              </w:pBdr>
              <w:spacing w:line="240" w:lineRule="auto"/>
              <w:ind w:left="0" w:hanging="2"/>
              <w:jc w:val="center"/>
              <w:rPr>
                <w:sz w:val="22"/>
                <w:szCs w:val="22"/>
              </w:rPr>
            </w:pPr>
            <w:r w:rsidRPr="00577C1A">
              <w:rPr>
                <w:sz w:val="22"/>
                <w:szCs w:val="22"/>
              </w:rPr>
              <w:t>Обґрунтування відповідного місця альтернативи в рейтингу</w:t>
            </w:r>
          </w:p>
          <w:p w14:paraId="12869F33" w14:textId="77777777" w:rsidR="00071079" w:rsidRPr="00577C1A" w:rsidRDefault="00071079" w:rsidP="00577C1A">
            <w:pPr>
              <w:pBdr>
                <w:top w:val="nil"/>
                <w:left w:val="nil"/>
                <w:bottom w:val="nil"/>
                <w:right w:val="nil"/>
                <w:between w:val="nil"/>
              </w:pBdr>
              <w:spacing w:line="240" w:lineRule="auto"/>
              <w:ind w:left="0" w:hanging="2"/>
              <w:jc w:val="center"/>
              <w:rPr>
                <w:sz w:val="22"/>
                <w:szCs w:val="22"/>
              </w:rPr>
            </w:pPr>
          </w:p>
        </w:tc>
      </w:tr>
      <w:tr w:rsidR="00F76FE6" w:rsidRPr="00577C1A" w14:paraId="1471BB5E" w14:textId="77777777" w:rsidTr="00CA1B2E">
        <w:trPr>
          <w:trHeight w:val="20"/>
        </w:trPr>
        <w:tc>
          <w:tcPr>
            <w:tcW w:w="1843" w:type="dxa"/>
          </w:tcPr>
          <w:p w14:paraId="087C912F"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Альтернатива 1</w:t>
            </w:r>
          </w:p>
          <w:p w14:paraId="2DDA652F"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Збереження чинного регулювання</w:t>
            </w:r>
          </w:p>
          <w:p w14:paraId="2E687CE3" w14:textId="77777777" w:rsidR="00CA1B2E" w:rsidRPr="00577C1A" w:rsidRDefault="00CA1B2E" w:rsidP="00577C1A">
            <w:pPr>
              <w:widowControl w:val="0"/>
              <w:pBdr>
                <w:top w:val="nil"/>
                <w:left w:val="nil"/>
                <w:bottom w:val="nil"/>
                <w:right w:val="nil"/>
                <w:between w:val="nil"/>
              </w:pBdr>
              <w:spacing w:line="240" w:lineRule="auto"/>
              <w:ind w:left="0" w:hanging="2"/>
              <w:rPr>
                <w:sz w:val="22"/>
                <w:szCs w:val="22"/>
              </w:rPr>
            </w:pPr>
          </w:p>
        </w:tc>
        <w:tc>
          <w:tcPr>
            <w:tcW w:w="3686" w:type="dxa"/>
          </w:tcPr>
          <w:p w14:paraId="798BEEDF" w14:textId="77777777" w:rsidR="00071079" w:rsidRPr="00577C1A" w:rsidRDefault="00C0078B" w:rsidP="00577C1A">
            <w:pPr>
              <w:pBdr>
                <w:top w:val="nil"/>
                <w:left w:val="nil"/>
                <w:bottom w:val="nil"/>
                <w:right w:val="nil"/>
                <w:between w:val="nil"/>
              </w:pBdr>
              <w:spacing w:line="240" w:lineRule="auto"/>
              <w:ind w:left="0" w:hanging="2"/>
              <w:rPr>
                <w:sz w:val="22"/>
                <w:szCs w:val="22"/>
              </w:rPr>
            </w:pPr>
            <w:r w:rsidRPr="00577C1A">
              <w:rPr>
                <w:sz w:val="22"/>
                <w:szCs w:val="22"/>
              </w:rPr>
              <w:t>Відсутні</w:t>
            </w:r>
          </w:p>
        </w:tc>
        <w:tc>
          <w:tcPr>
            <w:tcW w:w="1417" w:type="dxa"/>
          </w:tcPr>
          <w:p w14:paraId="0857DC1F" w14:textId="77777777" w:rsidR="00071079" w:rsidRPr="00577C1A" w:rsidRDefault="00C0078B" w:rsidP="00577C1A">
            <w:pPr>
              <w:pBdr>
                <w:top w:val="nil"/>
                <w:left w:val="nil"/>
                <w:bottom w:val="nil"/>
                <w:right w:val="nil"/>
                <w:between w:val="nil"/>
              </w:pBdr>
              <w:spacing w:line="240" w:lineRule="auto"/>
              <w:ind w:left="0" w:hanging="2"/>
              <w:rPr>
                <w:sz w:val="22"/>
                <w:szCs w:val="22"/>
              </w:rPr>
            </w:pPr>
            <w:r w:rsidRPr="00577C1A">
              <w:rPr>
                <w:sz w:val="22"/>
                <w:szCs w:val="22"/>
              </w:rPr>
              <w:t>Відсутні</w:t>
            </w:r>
          </w:p>
        </w:tc>
        <w:tc>
          <w:tcPr>
            <w:tcW w:w="2552" w:type="dxa"/>
          </w:tcPr>
          <w:p w14:paraId="2DA45586" w14:textId="77777777" w:rsidR="00071079" w:rsidRPr="00577C1A" w:rsidRDefault="00525CAA" w:rsidP="00577C1A">
            <w:pPr>
              <w:pBdr>
                <w:top w:val="nil"/>
                <w:left w:val="nil"/>
                <w:bottom w:val="nil"/>
                <w:right w:val="nil"/>
                <w:between w:val="nil"/>
              </w:pBdr>
              <w:spacing w:line="240" w:lineRule="auto"/>
              <w:ind w:left="0" w:hanging="2"/>
              <w:rPr>
                <w:sz w:val="22"/>
                <w:szCs w:val="22"/>
              </w:rPr>
            </w:pPr>
            <w:r w:rsidRPr="00577C1A">
              <w:rPr>
                <w:sz w:val="22"/>
                <w:szCs w:val="22"/>
              </w:rPr>
              <w:t>Н</w:t>
            </w:r>
            <w:r w:rsidR="00C0078B" w:rsidRPr="00577C1A">
              <w:rPr>
                <w:sz w:val="22"/>
                <w:szCs w:val="22"/>
              </w:rPr>
              <w:t xml:space="preserve">е </w:t>
            </w:r>
            <w:r w:rsidRPr="00577C1A">
              <w:rPr>
                <w:sz w:val="22"/>
                <w:szCs w:val="22"/>
              </w:rPr>
              <w:t xml:space="preserve">забезпечує </w:t>
            </w:r>
            <w:r w:rsidR="00A73B29" w:rsidRPr="00577C1A">
              <w:rPr>
                <w:sz w:val="22"/>
                <w:szCs w:val="22"/>
              </w:rPr>
              <w:t xml:space="preserve">досягнення </w:t>
            </w:r>
            <w:r w:rsidR="00F20B76" w:rsidRPr="00577C1A">
              <w:rPr>
                <w:sz w:val="22"/>
                <w:szCs w:val="22"/>
              </w:rPr>
              <w:t>задекларованих цілей</w:t>
            </w:r>
          </w:p>
        </w:tc>
      </w:tr>
      <w:tr w:rsidR="000D300E" w:rsidRPr="00577C1A" w14:paraId="096FDF03" w14:textId="77777777" w:rsidTr="00CA1B2E">
        <w:trPr>
          <w:trHeight w:val="20"/>
        </w:trPr>
        <w:tc>
          <w:tcPr>
            <w:tcW w:w="1843" w:type="dxa"/>
          </w:tcPr>
          <w:p w14:paraId="6A2DB5C6"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Альтернатива 2</w:t>
            </w:r>
          </w:p>
          <w:p w14:paraId="76A368B5" w14:textId="77777777" w:rsidR="000D300E" w:rsidRPr="00577C1A" w:rsidRDefault="000D300E" w:rsidP="00577C1A">
            <w:pPr>
              <w:pBdr>
                <w:top w:val="nil"/>
                <w:left w:val="nil"/>
                <w:bottom w:val="nil"/>
                <w:right w:val="nil"/>
                <w:between w:val="nil"/>
              </w:pBdr>
              <w:spacing w:line="240" w:lineRule="auto"/>
              <w:ind w:left="0" w:hanging="2"/>
              <w:rPr>
                <w:sz w:val="22"/>
                <w:szCs w:val="22"/>
              </w:rPr>
            </w:pPr>
            <w:r w:rsidRPr="00577C1A">
              <w:rPr>
                <w:sz w:val="22"/>
                <w:szCs w:val="22"/>
              </w:rPr>
              <w:t xml:space="preserve">(обрана альтернатива) </w:t>
            </w:r>
          </w:p>
          <w:p w14:paraId="75F4EAA7"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 xml:space="preserve">Унесення змін до чинного регуляторного акта </w:t>
            </w:r>
          </w:p>
          <w:p w14:paraId="4FDAEF18"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p>
        </w:tc>
        <w:tc>
          <w:tcPr>
            <w:tcW w:w="3686" w:type="dxa"/>
          </w:tcPr>
          <w:p w14:paraId="1D135140" w14:textId="55F00EC2" w:rsidR="000D300E" w:rsidRPr="00577C1A" w:rsidRDefault="001E1AD5" w:rsidP="00577C1A">
            <w:pPr>
              <w:pBdr>
                <w:top w:val="nil"/>
                <w:left w:val="nil"/>
                <w:bottom w:val="nil"/>
                <w:right w:val="nil"/>
                <w:between w:val="nil"/>
              </w:pBdr>
              <w:spacing w:line="240" w:lineRule="auto"/>
              <w:ind w:left="0" w:hanging="2"/>
              <w:rPr>
                <w:sz w:val="22"/>
                <w:szCs w:val="22"/>
              </w:rPr>
            </w:pPr>
            <w:r w:rsidRPr="00577C1A">
              <w:rPr>
                <w:sz w:val="22"/>
                <w:szCs w:val="22"/>
              </w:rPr>
              <w:t>Вдосконалення положень Правил РДН/ВДР у частині запровадження нових типів заявок на торги на РДН та торги на ВДР, а також можливості коригування заявок на ВДР</w:t>
            </w:r>
            <w:r w:rsidR="00F56F6F" w:rsidRPr="00577C1A">
              <w:rPr>
                <w:sz w:val="22"/>
                <w:szCs w:val="22"/>
              </w:rPr>
              <w:t>, що в свою чергу сприятиме розширенню інструментів провадження господарської діяльності на ринку електричної енергії</w:t>
            </w:r>
          </w:p>
        </w:tc>
        <w:tc>
          <w:tcPr>
            <w:tcW w:w="1417" w:type="dxa"/>
          </w:tcPr>
          <w:p w14:paraId="0920BC73" w14:textId="77777777" w:rsidR="000D300E" w:rsidRPr="00577C1A" w:rsidRDefault="000D300E" w:rsidP="00577C1A">
            <w:pPr>
              <w:pBdr>
                <w:top w:val="nil"/>
                <w:left w:val="nil"/>
                <w:bottom w:val="nil"/>
                <w:right w:val="nil"/>
                <w:between w:val="nil"/>
              </w:pBdr>
              <w:spacing w:line="240" w:lineRule="auto"/>
              <w:ind w:left="0" w:hanging="2"/>
              <w:rPr>
                <w:sz w:val="22"/>
                <w:szCs w:val="22"/>
              </w:rPr>
            </w:pPr>
            <w:r w:rsidRPr="00577C1A">
              <w:rPr>
                <w:sz w:val="22"/>
                <w:szCs w:val="22"/>
              </w:rPr>
              <w:t>Відсутні</w:t>
            </w:r>
          </w:p>
          <w:p w14:paraId="47EA4418" w14:textId="77777777" w:rsidR="000D300E" w:rsidRPr="00577C1A" w:rsidRDefault="000D300E" w:rsidP="00577C1A">
            <w:pPr>
              <w:pBdr>
                <w:top w:val="nil"/>
                <w:left w:val="nil"/>
                <w:bottom w:val="nil"/>
                <w:right w:val="nil"/>
                <w:between w:val="nil"/>
              </w:pBdr>
              <w:spacing w:line="240" w:lineRule="auto"/>
              <w:ind w:left="0" w:hanging="2"/>
              <w:rPr>
                <w:sz w:val="22"/>
                <w:szCs w:val="22"/>
              </w:rPr>
            </w:pPr>
          </w:p>
        </w:tc>
        <w:tc>
          <w:tcPr>
            <w:tcW w:w="2552" w:type="dxa"/>
          </w:tcPr>
          <w:p w14:paraId="01432F07" w14:textId="77777777" w:rsidR="000D300E" w:rsidRPr="00577C1A" w:rsidRDefault="000D300E" w:rsidP="00577C1A">
            <w:pPr>
              <w:pBdr>
                <w:top w:val="nil"/>
                <w:left w:val="nil"/>
                <w:bottom w:val="nil"/>
                <w:right w:val="nil"/>
                <w:between w:val="nil"/>
              </w:pBdr>
              <w:spacing w:line="240" w:lineRule="auto"/>
              <w:ind w:left="0" w:hanging="2"/>
              <w:jc w:val="both"/>
              <w:rPr>
                <w:sz w:val="22"/>
                <w:szCs w:val="22"/>
              </w:rPr>
            </w:pPr>
            <w:r w:rsidRPr="00577C1A">
              <w:rPr>
                <w:sz w:val="22"/>
                <w:szCs w:val="22"/>
              </w:rPr>
              <w:t>Забезпечує досягнення задекларованих цілей повною мірою</w:t>
            </w:r>
          </w:p>
        </w:tc>
      </w:tr>
      <w:tr w:rsidR="001E1AD5" w:rsidRPr="00577C1A" w14:paraId="0334F16D" w14:textId="77777777" w:rsidTr="00CA1B2E">
        <w:trPr>
          <w:trHeight w:val="20"/>
        </w:trPr>
        <w:tc>
          <w:tcPr>
            <w:tcW w:w="1843" w:type="dxa"/>
          </w:tcPr>
          <w:p w14:paraId="23CB23CD" w14:textId="77777777" w:rsidR="001E1AD5" w:rsidRPr="00577C1A" w:rsidRDefault="001E1AD5" w:rsidP="00577C1A">
            <w:pPr>
              <w:pBdr>
                <w:top w:val="nil"/>
                <w:left w:val="nil"/>
                <w:bottom w:val="nil"/>
                <w:right w:val="nil"/>
                <w:between w:val="nil"/>
              </w:pBdr>
              <w:spacing w:line="240" w:lineRule="auto"/>
              <w:ind w:left="0" w:hanging="2"/>
              <w:rPr>
                <w:sz w:val="22"/>
                <w:szCs w:val="22"/>
              </w:rPr>
            </w:pPr>
            <w:r w:rsidRPr="00577C1A">
              <w:rPr>
                <w:sz w:val="22"/>
                <w:szCs w:val="22"/>
              </w:rPr>
              <w:t xml:space="preserve">Альтернатива 3 </w:t>
            </w:r>
          </w:p>
          <w:p w14:paraId="432926CF" w14:textId="77777777" w:rsidR="001E1AD5" w:rsidRPr="00577C1A" w:rsidRDefault="001E1AD5" w:rsidP="00577C1A">
            <w:pPr>
              <w:widowControl w:val="0"/>
              <w:pBdr>
                <w:top w:val="nil"/>
                <w:left w:val="nil"/>
                <w:bottom w:val="nil"/>
                <w:right w:val="nil"/>
                <w:between w:val="nil"/>
              </w:pBdr>
              <w:spacing w:line="240" w:lineRule="auto"/>
              <w:ind w:left="0" w:hanging="2"/>
              <w:rPr>
                <w:sz w:val="22"/>
                <w:szCs w:val="22"/>
              </w:rPr>
            </w:pPr>
            <w:r w:rsidRPr="00577C1A">
              <w:rPr>
                <w:sz w:val="22"/>
                <w:szCs w:val="22"/>
              </w:rPr>
              <w:t>Прийняття нового регуляторного акта</w:t>
            </w:r>
          </w:p>
          <w:p w14:paraId="1CC29F4B" w14:textId="77777777" w:rsidR="001E1AD5" w:rsidRPr="00577C1A" w:rsidRDefault="001E1AD5" w:rsidP="00577C1A">
            <w:pPr>
              <w:widowControl w:val="0"/>
              <w:pBdr>
                <w:top w:val="nil"/>
                <w:left w:val="nil"/>
                <w:bottom w:val="nil"/>
                <w:right w:val="nil"/>
                <w:between w:val="nil"/>
              </w:pBdr>
              <w:spacing w:line="240" w:lineRule="auto"/>
              <w:ind w:left="0" w:hanging="2"/>
              <w:rPr>
                <w:sz w:val="22"/>
                <w:szCs w:val="22"/>
              </w:rPr>
            </w:pPr>
          </w:p>
        </w:tc>
        <w:tc>
          <w:tcPr>
            <w:tcW w:w="3686" w:type="dxa"/>
          </w:tcPr>
          <w:p w14:paraId="7165B1FF" w14:textId="74C86BF4" w:rsidR="001E1AD5" w:rsidRPr="00577C1A" w:rsidRDefault="001E1AD5" w:rsidP="00577C1A">
            <w:pPr>
              <w:pBdr>
                <w:top w:val="nil"/>
                <w:left w:val="nil"/>
                <w:bottom w:val="nil"/>
                <w:right w:val="nil"/>
                <w:between w:val="nil"/>
              </w:pBdr>
              <w:spacing w:line="240" w:lineRule="auto"/>
              <w:ind w:left="0" w:hanging="2"/>
              <w:jc w:val="both"/>
              <w:rPr>
                <w:sz w:val="22"/>
                <w:szCs w:val="22"/>
              </w:rPr>
            </w:pPr>
            <w:r w:rsidRPr="00577C1A">
              <w:rPr>
                <w:sz w:val="22"/>
                <w:szCs w:val="22"/>
              </w:rPr>
              <w:t>Вдосконалення положень Правил РДН/ВДР у частині запровадження нових типів заявок на торги на РДН та торги на ВДР, а також можливості коригування заявок на ВДР</w:t>
            </w:r>
            <w:r w:rsidR="00F56F6F" w:rsidRPr="00577C1A">
              <w:rPr>
                <w:sz w:val="22"/>
                <w:szCs w:val="22"/>
              </w:rPr>
              <w:t>, що в свою чергу сприятиме розширенню інструментів провадження господарської діяльності на ринку електричної енергії</w:t>
            </w:r>
          </w:p>
        </w:tc>
        <w:tc>
          <w:tcPr>
            <w:tcW w:w="1417" w:type="dxa"/>
          </w:tcPr>
          <w:p w14:paraId="656A74DA" w14:textId="7B917475" w:rsidR="001E1AD5" w:rsidRPr="00577C1A" w:rsidRDefault="001E1AD5" w:rsidP="00577C1A">
            <w:pPr>
              <w:pBdr>
                <w:top w:val="nil"/>
                <w:left w:val="nil"/>
                <w:bottom w:val="nil"/>
                <w:right w:val="nil"/>
                <w:between w:val="nil"/>
              </w:pBdr>
              <w:spacing w:line="240" w:lineRule="auto"/>
              <w:ind w:left="0" w:hanging="2"/>
              <w:rPr>
                <w:sz w:val="22"/>
                <w:szCs w:val="22"/>
              </w:rPr>
            </w:pPr>
            <w:r w:rsidRPr="00577C1A">
              <w:rPr>
                <w:sz w:val="22"/>
                <w:szCs w:val="22"/>
              </w:rPr>
              <w:t>Зах</w:t>
            </w:r>
            <w:r w:rsidR="00F56F6F" w:rsidRPr="00577C1A">
              <w:rPr>
                <w:sz w:val="22"/>
                <w:szCs w:val="22"/>
              </w:rPr>
              <w:t>і</w:t>
            </w:r>
            <w:r w:rsidRPr="00577C1A">
              <w:rPr>
                <w:sz w:val="22"/>
                <w:szCs w:val="22"/>
              </w:rPr>
              <w:t xml:space="preserve">д є надмірним </w:t>
            </w:r>
          </w:p>
        </w:tc>
        <w:tc>
          <w:tcPr>
            <w:tcW w:w="2552" w:type="dxa"/>
          </w:tcPr>
          <w:p w14:paraId="4011BAB8" w14:textId="77777777" w:rsidR="001E1AD5" w:rsidRPr="00577C1A" w:rsidRDefault="001E1AD5" w:rsidP="00577C1A">
            <w:pPr>
              <w:pBdr>
                <w:top w:val="nil"/>
                <w:left w:val="nil"/>
                <w:bottom w:val="nil"/>
                <w:right w:val="nil"/>
                <w:between w:val="nil"/>
              </w:pBdr>
              <w:spacing w:line="240" w:lineRule="auto"/>
              <w:ind w:left="0" w:hanging="2"/>
              <w:jc w:val="both"/>
              <w:rPr>
                <w:sz w:val="22"/>
                <w:szCs w:val="22"/>
              </w:rPr>
            </w:pPr>
            <w:r w:rsidRPr="00577C1A">
              <w:rPr>
                <w:sz w:val="22"/>
                <w:szCs w:val="22"/>
              </w:rPr>
              <w:t>Забезпечує досягнення задекларованих цілей,  разом з цим шлях її досягнення буде ускладненим в порівнянні з Альтернативою 2</w:t>
            </w:r>
          </w:p>
        </w:tc>
      </w:tr>
    </w:tbl>
    <w:p w14:paraId="211E8824" w14:textId="77777777" w:rsidR="00B027BF" w:rsidRPr="00577C1A" w:rsidRDefault="00B027BF" w:rsidP="00577C1A">
      <w:pPr>
        <w:suppressAutoHyphens w:val="0"/>
        <w:overflowPunct/>
        <w:autoSpaceDE/>
        <w:autoSpaceDN/>
        <w:adjustRightInd/>
        <w:spacing w:line="240" w:lineRule="auto"/>
        <w:ind w:leftChars="0" w:left="0" w:firstLineChars="0" w:firstLine="709"/>
        <w:jc w:val="both"/>
        <w:textAlignment w:val="auto"/>
        <w:outlineLvl w:val="9"/>
        <w:rPr>
          <w:b/>
          <w:sz w:val="28"/>
          <w:szCs w:val="28"/>
        </w:rPr>
      </w:pPr>
    </w:p>
    <w:tbl>
      <w:tblPr>
        <w:tblStyle w:val="affd"/>
        <w:tblW w:w="949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4394"/>
        <w:gridCol w:w="2693"/>
      </w:tblGrid>
      <w:tr w:rsidR="00F76FE6" w:rsidRPr="00577C1A" w14:paraId="2B046A3F" w14:textId="77777777">
        <w:tc>
          <w:tcPr>
            <w:tcW w:w="2410" w:type="dxa"/>
            <w:tcBorders>
              <w:bottom w:val="single" w:sz="4" w:space="0" w:color="000000"/>
            </w:tcBorders>
          </w:tcPr>
          <w:p w14:paraId="2B5980A2" w14:textId="77777777" w:rsidR="00071079" w:rsidRPr="00577C1A" w:rsidRDefault="00C0078B" w:rsidP="00577C1A">
            <w:pPr>
              <w:pBdr>
                <w:top w:val="nil"/>
                <w:left w:val="nil"/>
                <w:bottom w:val="nil"/>
                <w:right w:val="nil"/>
                <w:between w:val="nil"/>
              </w:pBdr>
              <w:spacing w:line="240" w:lineRule="auto"/>
              <w:ind w:left="0" w:hanging="2"/>
              <w:jc w:val="center"/>
              <w:rPr>
                <w:sz w:val="22"/>
                <w:szCs w:val="22"/>
              </w:rPr>
            </w:pPr>
            <w:r w:rsidRPr="00577C1A">
              <w:rPr>
                <w:sz w:val="22"/>
                <w:szCs w:val="22"/>
              </w:rPr>
              <w:lastRenderedPageBreak/>
              <w:t>Рейтинг</w:t>
            </w:r>
          </w:p>
        </w:tc>
        <w:tc>
          <w:tcPr>
            <w:tcW w:w="4394" w:type="dxa"/>
            <w:tcBorders>
              <w:bottom w:val="single" w:sz="4" w:space="0" w:color="000000"/>
            </w:tcBorders>
          </w:tcPr>
          <w:p w14:paraId="23A89022" w14:textId="77777777" w:rsidR="00071079" w:rsidRPr="00577C1A" w:rsidRDefault="00C0078B" w:rsidP="00577C1A">
            <w:pPr>
              <w:pBdr>
                <w:top w:val="nil"/>
                <w:left w:val="nil"/>
                <w:bottom w:val="nil"/>
                <w:right w:val="nil"/>
                <w:between w:val="nil"/>
              </w:pBdr>
              <w:spacing w:line="240" w:lineRule="auto"/>
              <w:ind w:left="0" w:hanging="2"/>
              <w:jc w:val="center"/>
              <w:rPr>
                <w:sz w:val="22"/>
                <w:szCs w:val="22"/>
              </w:rPr>
            </w:pPr>
            <w:r w:rsidRPr="00577C1A">
              <w:rPr>
                <w:sz w:val="22"/>
                <w:szCs w:val="22"/>
              </w:rPr>
              <w:t>Аргументи щодо переваги обраної альтернативи / причини відмови від альтернативи</w:t>
            </w:r>
          </w:p>
        </w:tc>
        <w:tc>
          <w:tcPr>
            <w:tcW w:w="2693" w:type="dxa"/>
            <w:tcBorders>
              <w:bottom w:val="single" w:sz="4" w:space="0" w:color="000000"/>
            </w:tcBorders>
          </w:tcPr>
          <w:p w14:paraId="14AE348E" w14:textId="77777777" w:rsidR="00071079" w:rsidRPr="00577C1A" w:rsidRDefault="00C0078B" w:rsidP="00577C1A">
            <w:pPr>
              <w:pBdr>
                <w:top w:val="nil"/>
                <w:left w:val="nil"/>
                <w:bottom w:val="nil"/>
                <w:right w:val="nil"/>
                <w:between w:val="nil"/>
              </w:pBdr>
              <w:spacing w:line="240" w:lineRule="auto"/>
              <w:ind w:left="0" w:hanging="2"/>
              <w:jc w:val="center"/>
              <w:rPr>
                <w:sz w:val="22"/>
                <w:szCs w:val="22"/>
              </w:rPr>
            </w:pPr>
            <w:r w:rsidRPr="00577C1A">
              <w:rPr>
                <w:sz w:val="22"/>
                <w:szCs w:val="22"/>
              </w:rPr>
              <w:t>Оцінка ризику зовнішніх чинників на дію запропонованого регуляторного акта</w:t>
            </w:r>
          </w:p>
          <w:p w14:paraId="7A22FB02" w14:textId="77777777" w:rsidR="00071079" w:rsidRPr="00577C1A" w:rsidRDefault="00071079" w:rsidP="00577C1A">
            <w:pPr>
              <w:pBdr>
                <w:top w:val="nil"/>
                <w:left w:val="nil"/>
                <w:bottom w:val="nil"/>
                <w:right w:val="nil"/>
                <w:between w:val="nil"/>
              </w:pBdr>
              <w:spacing w:line="240" w:lineRule="auto"/>
              <w:ind w:left="0" w:hanging="2"/>
              <w:jc w:val="center"/>
              <w:rPr>
                <w:sz w:val="22"/>
                <w:szCs w:val="22"/>
              </w:rPr>
            </w:pPr>
          </w:p>
        </w:tc>
      </w:tr>
      <w:tr w:rsidR="00F76FE6" w:rsidRPr="00577C1A" w14:paraId="212E2062" w14:textId="77777777">
        <w:tc>
          <w:tcPr>
            <w:tcW w:w="2410" w:type="dxa"/>
          </w:tcPr>
          <w:p w14:paraId="636CC9BA"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Альтернатива 1</w:t>
            </w:r>
          </w:p>
          <w:p w14:paraId="5F83D26A" w14:textId="77777777" w:rsidR="00071079" w:rsidRPr="00577C1A" w:rsidRDefault="00C0078B" w:rsidP="00577C1A">
            <w:pPr>
              <w:widowControl w:val="0"/>
              <w:pBdr>
                <w:top w:val="nil"/>
                <w:left w:val="nil"/>
                <w:bottom w:val="nil"/>
                <w:right w:val="nil"/>
                <w:between w:val="nil"/>
              </w:pBdr>
              <w:spacing w:line="240" w:lineRule="auto"/>
              <w:ind w:left="0" w:hanging="2"/>
              <w:rPr>
                <w:sz w:val="22"/>
                <w:szCs w:val="22"/>
              </w:rPr>
            </w:pPr>
            <w:r w:rsidRPr="00577C1A">
              <w:rPr>
                <w:sz w:val="22"/>
                <w:szCs w:val="22"/>
              </w:rPr>
              <w:t>Збереження чинного регулювання</w:t>
            </w:r>
          </w:p>
          <w:p w14:paraId="5F2C1149" w14:textId="77777777" w:rsidR="00071079" w:rsidRPr="00577C1A" w:rsidRDefault="00071079" w:rsidP="00577C1A">
            <w:pPr>
              <w:widowControl w:val="0"/>
              <w:pBdr>
                <w:top w:val="nil"/>
                <w:left w:val="nil"/>
                <w:bottom w:val="nil"/>
                <w:right w:val="nil"/>
                <w:between w:val="nil"/>
              </w:pBdr>
              <w:spacing w:line="240" w:lineRule="auto"/>
              <w:ind w:left="0" w:hanging="2"/>
              <w:rPr>
                <w:sz w:val="22"/>
                <w:szCs w:val="22"/>
              </w:rPr>
            </w:pPr>
          </w:p>
        </w:tc>
        <w:tc>
          <w:tcPr>
            <w:tcW w:w="4394" w:type="dxa"/>
          </w:tcPr>
          <w:p w14:paraId="38A00320" w14:textId="0A223067" w:rsidR="00071079" w:rsidRPr="00577C1A" w:rsidRDefault="00C0078B" w:rsidP="00577C1A">
            <w:pPr>
              <w:pBdr>
                <w:top w:val="nil"/>
                <w:left w:val="nil"/>
                <w:bottom w:val="nil"/>
                <w:right w:val="nil"/>
                <w:between w:val="nil"/>
              </w:pBdr>
              <w:spacing w:line="240" w:lineRule="auto"/>
              <w:ind w:left="0" w:hanging="2"/>
              <w:jc w:val="both"/>
              <w:rPr>
                <w:sz w:val="22"/>
                <w:szCs w:val="22"/>
              </w:rPr>
            </w:pPr>
            <w:r w:rsidRPr="00577C1A">
              <w:rPr>
                <w:sz w:val="22"/>
                <w:szCs w:val="22"/>
              </w:rPr>
              <w:t xml:space="preserve">Не забезпечує досягнення </w:t>
            </w:r>
            <w:r w:rsidR="001E1AD5" w:rsidRPr="00577C1A">
              <w:rPr>
                <w:sz w:val="22"/>
                <w:szCs w:val="22"/>
              </w:rPr>
              <w:t>поставленої мети</w:t>
            </w:r>
            <w:r w:rsidRPr="00577C1A">
              <w:rPr>
                <w:sz w:val="22"/>
                <w:szCs w:val="22"/>
              </w:rPr>
              <w:t>.</w:t>
            </w:r>
          </w:p>
        </w:tc>
        <w:tc>
          <w:tcPr>
            <w:tcW w:w="2693" w:type="dxa"/>
          </w:tcPr>
          <w:p w14:paraId="6DA4A1C9" w14:textId="77777777" w:rsidR="00DC1F97" w:rsidRPr="00577C1A" w:rsidRDefault="00DC1F97" w:rsidP="00577C1A">
            <w:pPr>
              <w:widowControl w:val="0"/>
              <w:pBdr>
                <w:top w:val="nil"/>
                <w:left w:val="nil"/>
                <w:bottom w:val="nil"/>
                <w:right w:val="nil"/>
                <w:between w:val="nil"/>
              </w:pBdr>
              <w:spacing w:line="240" w:lineRule="auto"/>
              <w:ind w:left="0" w:hanging="2"/>
              <w:rPr>
                <w:sz w:val="22"/>
                <w:szCs w:val="22"/>
              </w:rPr>
            </w:pPr>
            <w:r w:rsidRPr="00577C1A">
              <w:rPr>
                <w:sz w:val="22"/>
                <w:szCs w:val="22"/>
              </w:rPr>
              <w:t>Відсутній</w:t>
            </w:r>
          </w:p>
          <w:p w14:paraId="5FDFA0F1" w14:textId="77777777" w:rsidR="00071079" w:rsidRPr="00577C1A" w:rsidRDefault="00071079" w:rsidP="00577C1A">
            <w:pPr>
              <w:pBdr>
                <w:top w:val="nil"/>
                <w:left w:val="nil"/>
                <w:bottom w:val="nil"/>
                <w:right w:val="nil"/>
                <w:between w:val="nil"/>
              </w:pBdr>
              <w:spacing w:line="240" w:lineRule="auto"/>
              <w:ind w:left="0" w:hanging="2"/>
              <w:jc w:val="both"/>
              <w:rPr>
                <w:sz w:val="22"/>
                <w:szCs w:val="22"/>
              </w:rPr>
            </w:pPr>
          </w:p>
        </w:tc>
      </w:tr>
      <w:tr w:rsidR="000D300E" w:rsidRPr="00577C1A" w14:paraId="388BFA77" w14:textId="77777777">
        <w:tc>
          <w:tcPr>
            <w:tcW w:w="2410" w:type="dxa"/>
          </w:tcPr>
          <w:p w14:paraId="019D197C" w14:textId="77777777" w:rsidR="000D300E" w:rsidRPr="00577C1A" w:rsidRDefault="000D300E" w:rsidP="00577C1A">
            <w:pPr>
              <w:pBdr>
                <w:top w:val="nil"/>
                <w:left w:val="nil"/>
                <w:bottom w:val="nil"/>
                <w:right w:val="nil"/>
                <w:between w:val="nil"/>
              </w:pBdr>
              <w:spacing w:line="240" w:lineRule="auto"/>
              <w:ind w:left="0" w:hanging="2"/>
              <w:rPr>
                <w:sz w:val="22"/>
                <w:szCs w:val="22"/>
              </w:rPr>
            </w:pPr>
            <w:r w:rsidRPr="00577C1A">
              <w:rPr>
                <w:sz w:val="22"/>
                <w:szCs w:val="22"/>
              </w:rPr>
              <w:t xml:space="preserve">Альтернатива 2 </w:t>
            </w:r>
          </w:p>
          <w:p w14:paraId="02E76146" w14:textId="77777777" w:rsidR="000D300E" w:rsidRPr="00577C1A" w:rsidRDefault="000D300E" w:rsidP="00577C1A">
            <w:pPr>
              <w:pBdr>
                <w:top w:val="nil"/>
                <w:left w:val="nil"/>
                <w:bottom w:val="nil"/>
                <w:right w:val="nil"/>
                <w:between w:val="nil"/>
              </w:pBdr>
              <w:spacing w:line="240" w:lineRule="auto"/>
              <w:ind w:left="0" w:hanging="2"/>
              <w:rPr>
                <w:sz w:val="22"/>
                <w:szCs w:val="22"/>
              </w:rPr>
            </w:pPr>
            <w:r w:rsidRPr="00577C1A">
              <w:rPr>
                <w:sz w:val="22"/>
                <w:szCs w:val="22"/>
              </w:rPr>
              <w:t xml:space="preserve">(обрана альтернатива) </w:t>
            </w:r>
          </w:p>
          <w:p w14:paraId="018B68E4"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Унесення змін до чинного регуляторного акта</w:t>
            </w:r>
          </w:p>
          <w:p w14:paraId="5C43A31E"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p>
        </w:tc>
        <w:tc>
          <w:tcPr>
            <w:tcW w:w="4394" w:type="dxa"/>
          </w:tcPr>
          <w:p w14:paraId="29D58E83" w14:textId="53A90555" w:rsidR="000D300E" w:rsidRPr="00577C1A" w:rsidRDefault="000D300E" w:rsidP="00577C1A">
            <w:pPr>
              <w:pBdr>
                <w:top w:val="nil"/>
                <w:left w:val="nil"/>
                <w:bottom w:val="nil"/>
                <w:right w:val="nil"/>
                <w:between w:val="nil"/>
              </w:pBdr>
              <w:spacing w:line="240" w:lineRule="auto"/>
              <w:ind w:left="0" w:hanging="2"/>
              <w:jc w:val="both"/>
              <w:rPr>
                <w:sz w:val="22"/>
                <w:szCs w:val="22"/>
              </w:rPr>
            </w:pPr>
            <w:r w:rsidRPr="00577C1A">
              <w:rPr>
                <w:sz w:val="22"/>
                <w:szCs w:val="22"/>
              </w:rPr>
              <w:t xml:space="preserve">Обрана альтернатива дозволить </w:t>
            </w:r>
            <w:r w:rsidR="001E1AD5" w:rsidRPr="00577C1A">
              <w:rPr>
                <w:sz w:val="22"/>
                <w:szCs w:val="22"/>
              </w:rPr>
              <w:t>досягти мету</w:t>
            </w:r>
            <w:r w:rsidRPr="00577C1A">
              <w:rPr>
                <w:sz w:val="22"/>
                <w:szCs w:val="22"/>
              </w:rPr>
              <w:t xml:space="preserve"> </w:t>
            </w:r>
            <w:r w:rsidR="00F56F6F" w:rsidRPr="00577C1A">
              <w:rPr>
                <w:sz w:val="22"/>
                <w:szCs w:val="22"/>
              </w:rPr>
              <w:t xml:space="preserve">найбільш </w:t>
            </w:r>
            <w:r w:rsidRPr="00577C1A">
              <w:rPr>
                <w:sz w:val="22"/>
                <w:szCs w:val="22"/>
              </w:rPr>
              <w:t>ефективн</w:t>
            </w:r>
            <w:r w:rsidR="00F56F6F" w:rsidRPr="00577C1A">
              <w:rPr>
                <w:sz w:val="22"/>
                <w:szCs w:val="22"/>
              </w:rPr>
              <w:t xml:space="preserve">им </w:t>
            </w:r>
            <w:r w:rsidRPr="00577C1A">
              <w:rPr>
                <w:sz w:val="22"/>
                <w:szCs w:val="22"/>
              </w:rPr>
              <w:t xml:space="preserve">шляхом. </w:t>
            </w:r>
          </w:p>
        </w:tc>
        <w:tc>
          <w:tcPr>
            <w:tcW w:w="2693" w:type="dxa"/>
          </w:tcPr>
          <w:p w14:paraId="00C8F9FB"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Відсутній</w:t>
            </w:r>
          </w:p>
          <w:p w14:paraId="392AC31D"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p>
        </w:tc>
      </w:tr>
      <w:tr w:rsidR="000D300E" w:rsidRPr="00577C1A" w14:paraId="7346E0C5" w14:textId="77777777">
        <w:tc>
          <w:tcPr>
            <w:tcW w:w="2410" w:type="dxa"/>
            <w:tcBorders>
              <w:bottom w:val="single" w:sz="4" w:space="0" w:color="000000"/>
            </w:tcBorders>
          </w:tcPr>
          <w:p w14:paraId="6D147EBF" w14:textId="77777777" w:rsidR="000D300E" w:rsidRPr="00577C1A" w:rsidRDefault="000D300E" w:rsidP="00577C1A">
            <w:pPr>
              <w:pBdr>
                <w:top w:val="nil"/>
                <w:left w:val="nil"/>
                <w:bottom w:val="nil"/>
                <w:right w:val="nil"/>
                <w:between w:val="nil"/>
              </w:pBdr>
              <w:spacing w:line="240" w:lineRule="auto"/>
              <w:ind w:left="0" w:hanging="2"/>
              <w:rPr>
                <w:sz w:val="22"/>
                <w:szCs w:val="22"/>
              </w:rPr>
            </w:pPr>
            <w:r w:rsidRPr="00577C1A">
              <w:rPr>
                <w:sz w:val="22"/>
                <w:szCs w:val="22"/>
              </w:rPr>
              <w:t xml:space="preserve">Альтернатива 3 </w:t>
            </w:r>
          </w:p>
          <w:p w14:paraId="464F4538" w14:textId="77777777" w:rsidR="000D300E" w:rsidRPr="00577C1A" w:rsidRDefault="000D300E" w:rsidP="00577C1A">
            <w:pPr>
              <w:pBdr>
                <w:top w:val="nil"/>
                <w:left w:val="nil"/>
                <w:bottom w:val="nil"/>
                <w:right w:val="nil"/>
                <w:between w:val="nil"/>
              </w:pBdr>
              <w:spacing w:line="240" w:lineRule="auto"/>
              <w:ind w:left="0" w:hanging="2"/>
              <w:rPr>
                <w:sz w:val="22"/>
                <w:szCs w:val="22"/>
              </w:rPr>
            </w:pPr>
            <w:r w:rsidRPr="00577C1A">
              <w:rPr>
                <w:sz w:val="22"/>
                <w:szCs w:val="22"/>
              </w:rPr>
              <w:t>Прийняття нового регуляторного акта</w:t>
            </w:r>
          </w:p>
          <w:p w14:paraId="6A1F5B78" w14:textId="77777777" w:rsidR="000D300E" w:rsidRPr="00577C1A" w:rsidRDefault="000D300E" w:rsidP="00577C1A">
            <w:pPr>
              <w:pBdr>
                <w:top w:val="nil"/>
                <w:left w:val="nil"/>
                <w:bottom w:val="nil"/>
                <w:right w:val="nil"/>
                <w:between w:val="nil"/>
              </w:pBdr>
              <w:spacing w:line="240" w:lineRule="auto"/>
              <w:ind w:left="0" w:hanging="2"/>
              <w:rPr>
                <w:sz w:val="22"/>
                <w:szCs w:val="22"/>
              </w:rPr>
            </w:pPr>
          </w:p>
        </w:tc>
        <w:tc>
          <w:tcPr>
            <w:tcW w:w="4394" w:type="dxa"/>
            <w:tcBorders>
              <w:bottom w:val="single" w:sz="4" w:space="0" w:color="000000"/>
            </w:tcBorders>
          </w:tcPr>
          <w:p w14:paraId="5004FA89" w14:textId="2B9C33E6" w:rsidR="000D300E" w:rsidRPr="00577C1A" w:rsidRDefault="000D300E" w:rsidP="00577C1A">
            <w:pPr>
              <w:pBdr>
                <w:top w:val="nil"/>
                <w:left w:val="nil"/>
                <w:bottom w:val="nil"/>
                <w:right w:val="nil"/>
                <w:between w:val="nil"/>
              </w:pBdr>
              <w:spacing w:line="240" w:lineRule="auto"/>
              <w:ind w:left="0" w:hanging="2"/>
              <w:jc w:val="both"/>
              <w:rPr>
                <w:sz w:val="22"/>
                <w:szCs w:val="22"/>
              </w:rPr>
            </w:pPr>
            <w:r w:rsidRPr="00577C1A">
              <w:rPr>
                <w:sz w:val="22"/>
                <w:szCs w:val="22"/>
              </w:rPr>
              <w:t xml:space="preserve">Забезпечує досягнення цілей менш ефективно, з огляду на надмірність необхідних для цього заходів та складність їх реалізації. </w:t>
            </w:r>
          </w:p>
        </w:tc>
        <w:tc>
          <w:tcPr>
            <w:tcW w:w="2693" w:type="dxa"/>
            <w:tcBorders>
              <w:bottom w:val="single" w:sz="4" w:space="0" w:color="000000"/>
            </w:tcBorders>
          </w:tcPr>
          <w:p w14:paraId="6A0C41D8" w14:textId="77777777" w:rsidR="000D300E" w:rsidRPr="00577C1A" w:rsidRDefault="000D300E" w:rsidP="00577C1A">
            <w:pPr>
              <w:widowControl w:val="0"/>
              <w:pBdr>
                <w:top w:val="nil"/>
                <w:left w:val="nil"/>
                <w:bottom w:val="nil"/>
                <w:right w:val="nil"/>
                <w:between w:val="nil"/>
              </w:pBdr>
              <w:spacing w:line="240" w:lineRule="auto"/>
              <w:ind w:left="0" w:hanging="2"/>
              <w:rPr>
                <w:sz w:val="22"/>
                <w:szCs w:val="22"/>
              </w:rPr>
            </w:pPr>
            <w:r w:rsidRPr="00577C1A">
              <w:rPr>
                <w:sz w:val="22"/>
                <w:szCs w:val="22"/>
              </w:rPr>
              <w:t>Відсутній</w:t>
            </w:r>
          </w:p>
        </w:tc>
      </w:tr>
    </w:tbl>
    <w:p w14:paraId="0129D597" w14:textId="77777777" w:rsidR="00071079" w:rsidRPr="00577C1A" w:rsidRDefault="00071079" w:rsidP="00577C1A">
      <w:pPr>
        <w:pBdr>
          <w:top w:val="nil"/>
          <w:left w:val="nil"/>
          <w:bottom w:val="nil"/>
          <w:right w:val="nil"/>
          <w:between w:val="nil"/>
        </w:pBdr>
        <w:spacing w:line="240" w:lineRule="auto"/>
        <w:ind w:leftChars="0" w:left="0" w:firstLineChars="0" w:firstLine="0"/>
        <w:rPr>
          <w:sz w:val="28"/>
          <w:szCs w:val="28"/>
        </w:rPr>
      </w:pPr>
    </w:p>
    <w:p w14:paraId="3CF3A440" w14:textId="77777777" w:rsidR="00071079" w:rsidRPr="00577C1A" w:rsidRDefault="00C0078B" w:rsidP="00577C1A">
      <w:pPr>
        <w:pBdr>
          <w:top w:val="nil"/>
          <w:left w:val="nil"/>
          <w:bottom w:val="nil"/>
          <w:right w:val="nil"/>
          <w:between w:val="nil"/>
        </w:pBdr>
        <w:spacing w:line="240" w:lineRule="auto"/>
        <w:ind w:left="1" w:hanging="3"/>
        <w:jc w:val="center"/>
        <w:rPr>
          <w:sz w:val="28"/>
          <w:szCs w:val="28"/>
        </w:rPr>
      </w:pPr>
      <w:r w:rsidRPr="00577C1A">
        <w:rPr>
          <w:b/>
          <w:sz w:val="28"/>
          <w:szCs w:val="28"/>
        </w:rPr>
        <w:t>V. Механізми та заходи, які забезпечать розв'язання визначеної проблеми</w:t>
      </w:r>
    </w:p>
    <w:p w14:paraId="69F0ED09" w14:textId="77777777" w:rsidR="005B6024" w:rsidRPr="00577C1A" w:rsidRDefault="005B6024" w:rsidP="00577C1A">
      <w:pPr>
        <w:suppressAutoHyphens w:val="0"/>
        <w:overflowPunct/>
        <w:autoSpaceDE/>
        <w:autoSpaceDN/>
        <w:adjustRightInd/>
        <w:spacing w:line="240" w:lineRule="auto"/>
        <w:ind w:leftChars="0" w:left="0" w:firstLineChars="0" w:firstLine="709"/>
        <w:jc w:val="both"/>
        <w:textAlignment w:val="auto"/>
        <w:outlineLvl w:val="9"/>
        <w:rPr>
          <w:rFonts w:eastAsiaTheme="minorHAnsi"/>
          <w:position w:val="0"/>
          <w:sz w:val="28"/>
          <w:szCs w:val="28"/>
          <w:lang w:eastAsia="en-US"/>
        </w:rPr>
      </w:pPr>
    </w:p>
    <w:p w14:paraId="5AC26A01" w14:textId="4D890FB6" w:rsidR="009B12AF" w:rsidRPr="00577C1A" w:rsidRDefault="009B12AF" w:rsidP="00577C1A">
      <w:pPr>
        <w:suppressAutoHyphens w:val="0"/>
        <w:spacing w:line="240" w:lineRule="auto"/>
        <w:ind w:leftChars="0" w:left="0" w:firstLineChars="0" w:firstLine="567"/>
        <w:jc w:val="both"/>
        <w:textAlignment w:val="auto"/>
        <w:outlineLvl w:val="9"/>
        <w:rPr>
          <w:sz w:val="28"/>
          <w:szCs w:val="28"/>
        </w:rPr>
      </w:pPr>
      <w:r w:rsidRPr="00577C1A">
        <w:rPr>
          <w:sz w:val="28"/>
          <w:szCs w:val="28"/>
        </w:rPr>
        <w:t xml:space="preserve">Для досягнення поставленої мети пропонується прийняти регуляторний акт, що передбачає внесення змін </w:t>
      </w:r>
      <w:r w:rsidR="00601794" w:rsidRPr="00577C1A">
        <w:rPr>
          <w:sz w:val="28"/>
          <w:szCs w:val="28"/>
        </w:rPr>
        <w:t xml:space="preserve">до </w:t>
      </w:r>
      <w:r w:rsidRPr="00577C1A">
        <w:rPr>
          <w:sz w:val="28"/>
          <w:szCs w:val="28"/>
        </w:rPr>
        <w:t xml:space="preserve">Правил </w:t>
      </w:r>
      <w:r w:rsidR="00115F75" w:rsidRPr="00577C1A">
        <w:rPr>
          <w:sz w:val="28"/>
          <w:szCs w:val="28"/>
        </w:rPr>
        <w:t>РДН/ВДР</w:t>
      </w:r>
      <w:r w:rsidR="000D300E" w:rsidRPr="00577C1A">
        <w:rPr>
          <w:sz w:val="28"/>
          <w:szCs w:val="28"/>
        </w:rPr>
        <w:t xml:space="preserve"> з метою удосконалення </w:t>
      </w:r>
      <w:r w:rsidR="001E1AD5" w:rsidRPr="00577C1A">
        <w:rPr>
          <w:sz w:val="28"/>
          <w:szCs w:val="28"/>
        </w:rPr>
        <w:t>положень Правил РДН/ВДР у частині запровадження нових типів заявок на торги на РДН та торги на ВДР, а також можливості коригування заявок на ВДР</w:t>
      </w:r>
      <w:r w:rsidR="00525CAA" w:rsidRPr="00577C1A">
        <w:rPr>
          <w:sz w:val="28"/>
          <w:szCs w:val="28"/>
        </w:rPr>
        <w:t>.</w:t>
      </w:r>
    </w:p>
    <w:p w14:paraId="6F698C3D" w14:textId="77777777" w:rsidR="008959B1" w:rsidRPr="00577C1A" w:rsidRDefault="008959B1" w:rsidP="00577C1A">
      <w:pPr>
        <w:suppressAutoHyphens w:val="0"/>
        <w:overflowPunct/>
        <w:autoSpaceDE/>
        <w:autoSpaceDN/>
        <w:adjustRightInd/>
        <w:spacing w:line="240" w:lineRule="auto"/>
        <w:ind w:leftChars="0" w:firstLineChars="0" w:firstLine="567"/>
        <w:jc w:val="both"/>
        <w:textAlignment w:val="auto"/>
        <w:outlineLvl w:val="9"/>
        <w:rPr>
          <w:rFonts w:eastAsiaTheme="minorHAnsi"/>
          <w:position w:val="0"/>
          <w:sz w:val="28"/>
          <w:szCs w:val="28"/>
          <w:lang w:eastAsia="en-US"/>
        </w:rPr>
      </w:pPr>
      <w:r w:rsidRPr="00577C1A">
        <w:rPr>
          <w:rFonts w:eastAsiaTheme="minorHAnsi"/>
          <w:position w:val="0"/>
          <w:sz w:val="28"/>
          <w:szCs w:val="28"/>
          <w:lang w:eastAsia="en-US"/>
        </w:rPr>
        <w:t>Впливу зовнішніх факторів, що можуть негативно позначитись на виконання вимог регуляторного акта, не очікується.</w:t>
      </w:r>
    </w:p>
    <w:p w14:paraId="3F36053C" w14:textId="77777777" w:rsidR="008959B1" w:rsidRPr="00577C1A" w:rsidRDefault="008959B1" w:rsidP="00577C1A">
      <w:pPr>
        <w:suppressAutoHyphens w:val="0"/>
        <w:overflowPunct/>
        <w:autoSpaceDE/>
        <w:autoSpaceDN/>
        <w:adjustRightInd/>
        <w:spacing w:line="240" w:lineRule="auto"/>
        <w:ind w:leftChars="0" w:firstLineChars="0" w:firstLine="567"/>
        <w:jc w:val="both"/>
        <w:textAlignment w:val="auto"/>
        <w:outlineLvl w:val="9"/>
        <w:rPr>
          <w:rFonts w:eastAsiaTheme="minorHAnsi"/>
          <w:position w:val="0"/>
          <w:sz w:val="28"/>
          <w:szCs w:val="28"/>
          <w:lang w:eastAsia="en-US"/>
        </w:rPr>
      </w:pPr>
      <w:r w:rsidRPr="00577C1A">
        <w:rPr>
          <w:rFonts w:eastAsiaTheme="minorHAnsi"/>
          <w:position w:val="0"/>
          <w:sz w:val="28"/>
          <w:szCs w:val="28"/>
          <w:lang w:eastAsia="en-US"/>
        </w:rPr>
        <w:t>Характеристика механізму повної або часткової компенсації можливої шкоди у разі настання очікуваних наслідків дії регуляторного акта не розроблялась, оскільки введення в дію положень регуляторного акта не призведе до настання будь-яких негативних наслідків.</w:t>
      </w:r>
    </w:p>
    <w:p w14:paraId="1673990E" w14:textId="77777777" w:rsidR="008959B1" w:rsidRPr="00577C1A" w:rsidRDefault="008959B1" w:rsidP="00577C1A">
      <w:pPr>
        <w:suppressAutoHyphens w:val="0"/>
        <w:overflowPunct/>
        <w:autoSpaceDE/>
        <w:autoSpaceDN/>
        <w:adjustRightInd/>
        <w:spacing w:line="240" w:lineRule="auto"/>
        <w:ind w:leftChars="0" w:left="0" w:firstLineChars="0" w:firstLine="567"/>
        <w:jc w:val="both"/>
        <w:textAlignment w:val="auto"/>
        <w:outlineLvl w:val="9"/>
        <w:rPr>
          <w:rFonts w:eastAsiaTheme="minorHAnsi"/>
          <w:position w:val="0"/>
          <w:sz w:val="28"/>
          <w:szCs w:val="28"/>
          <w:lang w:eastAsia="en-US"/>
        </w:rPr>
      </w:pPr>
      <w:r w:rsidRPr="00577C1A">
        <w:rPr>
          <w:rFonts w:eastAsiaTheme="minorHAnsi"/>
          <w:position w:val="0"/>
          <w:sz w:val="28"/>
          <w:szCs w:val="28"/>
          <w:lang w:eastAsia="en-US"/>
        </w:rPr>
        <w:t>Функції в частині здійснення державного контролю та нагляду за додержанням вимог регуляторного акта будуть здійснюватись державними органами, яким, відповідно до законодавства, надані такі повноваження.</w:t>
      </w:r>
    </w:p>
    <w:p w14:paraId="6BC361C9" w14:textId="77777777" w:rsidR="00DB0D4B" w:rsidRPr="00577C1A" w:rsidRDefault="00DB0D4B" w:rsidP="00577C1A">
      <w:pPr>
        <w:suppressAutoHyphens w:val="0"/>
        <w:overflowPunct/>
        <w:autoSpaceDE/>
        <w:autoSpaceDN/>
        <w:adjustRightInd/>
        <w:spacing w:line="240" w:lineRule="auto"/>
        <w:ind w:leftChars="0" w:left="0" w:firstLineChars="0" w:firstLine="709"/>
        <w:jc w:val="both"/>
        <w:textAlignment w:val="auto"/>
        <w:outlineLvl w:val="9"/>
        <w:rPr>
          <w:rFonts w:eastAsiaTheme="minorHAnsi"/>
          <w:position w:val="0"/>
          <w:sz w:val="28"/>
          <w:szCs w:val="28"/>
          <w:lang w:eastAsia="en-US"/>
        </w:rPr>
      </w:pPr>
    </w:p>
    <w:p w14:paraId="418B4299" w14:textId="77777777" w:rsidR="00071079" w:rsidRPr="00577C1A" w:rsidRDefault="00C0078B" w:rsidP="00577C1A">
      <w:pPr>
        <w:widowControl w:val="0"/>
        <w:pBdr>
          <w:top w:val="nil"/>
          <w:left w:val="nil"/>
          <w:bottom w:val="nil"/>
          <w:right w:val="nil"/>
          <w:between w:val="nil"/>
        </w:pBdr>
        <w:spacing w:line="240" w:lineRule="auto"/>
        <w:ind w:left="1" w:hanging="3"/>
        <w:jc w:val="center"/>
        <w:rPr>
          <w:sz w:val="28"/>
          <w:szCs w:val="28"/>
        </w:rPr>
      </w:pPr>
      <w:r w:rsidRPr="00577C1A">
        <w:rPr>
          <w:b/>
          <w:sz w:val="28"/>
          <w:szCs w:val="28"/>
        </w:rPr>
        <w:t>VI. Обґрунтування запропонованого строку дії регуляторного акта</w:t>
      </w:r>
    </w:p>
    <w:p w14:paraId="1686B4B0" w14:textId="77777777" w:rsidR="00071079" w:rsidRPr="00577C1A" w:rsidRDefault="00071079" w:rsidP="00577C1A">
      <w:pPr>
        <w:widowControl w:val="0"/>
        <w:pBdr>
          <w:top w:val="nil"/>
          <w:left w:val="nil"/>
          <w:bottom w:val="nil"/>
          <w:right w:val="nil"/>
          <w:between w:val="nil"/>
        </w:pBdr>
        <w:spacing w:line="240" w:lineRule="auto"/>
        <w:ind w:left="1" w:hanging="3"/>
        <w:jc w:val="center"/>
        <w:rPr>
          <w:sz w:val="28"/>
          <w:szCs w:val="28"/>
        </w:rPr>
      </w:pPr>
    </w:p>
    <w:p w14:paraId="48CE73E4" w14:textId="77777777" w:rsidR="00071079" w:rsidRPr="00577C1A" w:rsidRDefault="008959B1" w:rsidP="00577C1A">
      <w:pPr>
        <w:suppressAutoHyphens w:val="0"/>
        <w:overflowPunct/>
        <w:autoSpaceDE/>
        <w:autoSpaceDN/>
        <w:adjustRightInd/>
        <w:spacing w:line="240" w:lineRule="auto"/>
        <w:ind w:leftChars="0" w:left="0" w:firstLineChars="0" w:firstLine="709"/>
        <w:jc w:val="both"/>
        <w:textAlignment w:val="auto"/>
        <w:outlineLvl w:val="9"/>
        <w:rPr>
          <w:rFonts w:eastAsiaTheme="minorHAnsi"/>
          <w:position w:val="0"/>
          <w:sz w:val="28"/>
          <w:szCs w:val="28"/>
          <w:lang w:eastAsia="en-US"/>
        </w:rPr>
      </w:pPr>
      <w:r w:rsidRPr="00577C1A">
        <w:rPr>
          <w:rFonts w:eastAsiaTheme="minorHAnsi"/>
          <w:position w:val="0"/>
          <w:sz w:val="28"/>
          <w:szCs w:val="28"/>
          <w:lang w:eastAsia="en-US"/>
        </w:rPr>
        <w:t>Строк дії регуляторного акта необмежений</w:t>
      </w:r>
      <w:r w:rsidR="00C0078B" w:rsidRPr="00577C1A">
        <w:rPr>
          <w:rFonts w:eastAsiaTheme="minorHAnsi"/>
          <w:position w:val="0"/>
          <w:sz w:val="28"/>
          <w:szCs w:val="28"/>
          <w:lang w:eastAsia="en-US"/>
        </w:rPr>
        <w:t>. Він може бути змінений у разі внесення відповідних змін до законодавства.</w:t>
      </w:r>
    </w:p>
    <w:p w14:paraId="3340D542" w14:textId="77777777" w:rsidR="008919C4" w:rsidRPr="00577C1A" w:rsidRDefault="008919C4" w:rsidP="00577C1A">
      <w:pPr>
        <w:suppressAutoHyphens w:val="0"/>
        <w:overflowPunct/>
        <w:autoSpaceDE/>
        <w:autoSpaceDN/>
        <w:adjustRightInd/>
        <w:spacing w:line="240" w:lineRule="auto"/>
        <w:ind w:leftChars="0" w:left="0" w:firstLineChars="0" w:firstLine="709"/>
        <w:jc w:val="both"/>
        <w:textAlignment w:val="auto"/>
        <w:outlineLvl w:val="9"/>
        <w:rPr>
          <w:sz w:val="28"/>
          <w:szCs w:val="28"/>
        </w:rPr>
      </w:pPr>
    </w:p>
    <w:p w14:paraId="5942203D" w14:textId="77777777" w:rsidR="00071079" w:rsidRPr="00577C1A" w:rsidRDefault="00C0078B" w:rsidP="00577C1A">
      <w:pPr>
        <w:widowControl w:val="0"/>
        <w:pBdr>
          <w:top w:val="nil"/>
          <w:left w:val="nil"/>
          <w:bottom w:val="nil"/>
          <w:right w:val="nil"/>
          <w:between w:val="nil"/>
        </w:pBdr>
        <w:spacing w:line="240" w:lineRule="auto"/>
        <w:ind w:left="1" w:hanging="3"/>
        <w:jc w:val="center"/>
        <w:rPr>
          <w:sz w:val="28"/>
          <w:szCs w:val="28"/>
        </w:rPr>
      </w:pPr>
      <w:r w:rsidRPr="00577C1A">
        <w:rPr>
          <w:b/>
          <w:sz w:val="28"/>
          <w:szCs w:val="28"/>
        </w:rPr>
        <w:t>VII. Визначення показників результативності дії регуляторного акта</w:t>
      </w:r>
    </w:p>
    <w:p w14:paraId="58DBA724" w14:textId="77777777" w:rsidR="00071079" w:rsidRPr="00577C1A" w:rsidRDefault="00071079" w:rsidP="00577C1A">
      <w:pPr>
        <w:widowControl w:val="0"/>
        <w:pBdr>
          <w:top w:val="nil"/>
          <w:left w:val="nil"/>
          <w:bottom w:val="nil"/>
          <w:right w:val="nil"/>
          <w:between w:val="nil"/>
        </w:pBdr>
        <w:spacing w:line="240" w:lineRule="auto"/>
        <w:ind w:left="1" w:hanging="3"/>
        <w:jc w:val="center"/>
        <w:rPr>
          <w:sz w:val="28"/>
          <w:szCs w:val="28"/>
        </w:rPr>
      </w:pPr>
      <w:bookmarkStart w:id="2" w:name="_heading=h.30j0zll" w:colFirst="0" w:colLast="0"/>
      <w:bookmarkEnd w:id="2"/>
    </w:p>
    <w:p w14:paraId="7DA7E7E4" w14:textId="77777777" w:rsidR="000A478C" w:rsidRPr="00577C1A" w:rsidRDefault="000A478C" w:rsidP="00577C1A">
      <w:pPr>
        <w:ind w:leftChars="0" w:left="1" w:firstLineChars="262" w:firstLine="734"/>
        <w:jc w:val="both"/>
        <w:rPr>
          <w:sz w:val="28"/>
          <w:szCs w:val="28"/>
        </w:rPr>
      </w:pPr>
      <w:r w:rsidRPr="00577C1A">
        <w:rPr>
          <w:sz w:val="28"/>
          <w:szCs w:val="28"/>
        </w:rPr>
        <w:t>За результатами дії регуляторного акта:</w:t>
      </w:r>
    </w:p>
    <w:p w14:paraId="2D781189" w14:textId="77777777" w:rsidR="000A478C" w:rsidRPr="00577C1A" w:rsidRDefault="000A478C" w:rsidP="00577C1A">
      <w:pPr>
        <w:ind w:leftChars="0" w:left="1" w:firstLineChars="262" w:firstLine="734"/>
        <w:jc w:val="both"/>
        <w:rPr>
          <w:sz w:val="28"/>
          <w:szCs w:val="28"/>
        </w:rPr>
      </w:pPr>
      <w:r w:rsidRPr="00577C1A">
        <w:rPr>
          <w:sz w:val="28"/>
          <w:szCs w:val="28"/>
        </w:rPr>
        <w:t>дія акта не передбачає надходжень та/або видатків з/до державного та/або місцевих бюджетів і державних цільових фондів, пов'язаних із дією акта;</w:t>
      </w:r>
    </w:p>
    <w:p w14:paraId="72458A69" w14:textId="77777777" w:rsidR="000A478C" w:rsidRPr="00577C1A" w:rsidRDefault="000A478C" w:rsidP="00577C1A">
      <w:pPr>
        <w:ind w:leftChars="0" w:left="1" w:firstLineChars="262" w:firstLine="734"/>
        <w:jc w:val="both"/>
        <w:rPr>
          <w:sz w:val="28"/>
          <w:szCs w:val="28"/>
        </w:rPr>
      </w:pPr>
      <w:r w:rsidRPr="00577C1A">
        <w:rPr>
          <w:sz w:val="28"/>
          <w:szCs w:val="28"/>
        </w:rPr>
        <w:t>кількість суб'єктів господарювання та/або фізичних осіб, на яких поширюватиметься дія акта, – суб’єкти господарювання, що провадять діяльність у сферах енергетики та комунальних послуг;</w:t>
      </w:r>
    </w:p>
    <w:p w14:paraId="70DBCF95" w14:textId="77777777" w:rsidR="000A478C" w:rsidRPr="00577C1A" w:rsidRDefault="000A478C" w:rsidP="00577C1A">
      <w:pPr>
        <w:pStyle w:val="af2"/>
        <w:widowControl w:val="0"/>
        <w:spacing w:after="0"/>
        <w:ind w:leftChars="0" w:left="1" w:firstLineChars="262" w:firstLine="734"/>
        <w:jc w:val="both"/>
        <w:rPr>
          <w:bCs/>
          <w:sz w:val="28"/>
          <w:szCs w:val="28"/>
        </w:rPr>
      </w:pPr>
      <w:r w:rsidRPr="00577C1A">
        <w:rPr>
          <w:bCs/>
          <w:sz w:val="28"/>
          <w:szCs w:val="28"/>
        </w:rPr>
        <w:lastRenderedPageBreak/>
        <w:t>рівень поінформованості суб’єктів господарювання та фізичних осіб з основних положень акта – середній</w:t>
      </w:r>
      <w:r w:rsidRPr="00577C1A">
        <w:rPr>
          <w:sz w:val="28"/>
          <w:szCs w:val="28"/>
        </w:rPr>
        <w:t xml:space="preserve">. </w:t>
      </w:r>
      <w:r w:rsidRPr="00577C1A">
        <w:rPr>
          <w:bCs/>
          <w:sz w:val="28"/>
          <w:szCs w:val="28"/>
        </w:rPr>
        <w:t xml:space="preserve">Відповідно до вимог статті 15 Закону України «Про Національну комісію, що здійснює державне регулювання у сферах енергетики та комунальних послуг» проєкт постанови </w:t>
      </w:r>
      <w:r w:rsidRPr="00577C1A">
        <w:rPr>
          <w:sz w:val="28"/>
          <w:szCs w:val="28"/>
        </w:rPr>
        <w:t xml:space="preserve">НКРЕКП </w:t>
      </w:r>
      <w:r w:rsidRPr="00577C1A">
        <w:rPr>
          <w:rFonts w:eastAsiaTheme="minorHAnsi"/>
          <w:position w:val="0"/>
          <w:sz w:val="28"/>
          <w:szCs w:val="28"/>
          <w:lang w:eastAsia="en-US"/>
        </w:rPr>
        <w:t>«</w:t>
      </w:r>
      <w:r w:rsidR="007633B3" w:rsidRPr="00577C1A">
        <w:rPr>
          <w:rFonts w:eastAsiaTheme="minorHAnsi"/>
          <w:position w:val="0"/>
          <w:sz w:val="28"/>
          <w:szCs w:val="28"/>
          <w:lang w:eastAsia="en-US"/>
        </w:rPr>
        <w:t>Про затвердження Змін до деяких постанов НКРЕКП</w:t>
      </w:r>
      <w:r w:rsidRPr="00577C1A">
        <w:rPr>
          <w:rFonts w:eastAsiaTheme="minorHAnsi"/>
          <w:position w:val="0"/>
          <w:sz w:val="28"/>
          <w:szCs w:val="28"/>
          <w:lang w:eastAsia="en-US"/>
        </w:rPr>
        <w:t>»</w:t>
      </w:r>
      <w:r w:rsidRPr="00577C1A">
        <w:rPr>
          <w:bCs/>
          <w:sz w:val="28"/>
          <w:szCs w:val="28"/>
        </w:rPr>
        <w:t xml:space="preserve">, що має ознаки регуляторного акта, </w:t>
      </w:r>
      <w:r w:rsidRPr="00577C1A">
        <w:rPr>
          <w:sz w:val="28"/>
          <w:szCs w:val="28"/>
        </w:rPr>
        <w:t>разом з аналізом його впливу оприлюднено на офіційному вебсайті НКРЕКП (</w:t>
      </w:r>
      <w:hyperlink r:id="rId8" w:history="1">
        <w:r w:rsidRPr="00577C1A">
          <w:rPr>
            <w:sz w:val="28"/>
            <w:szCs w:val="28"/>
          </w:rPr>
          <w:t>http://nerc.gov.ua</w:t>
        </w:r>
      </w:hyperlink>
      <w:r w:rsidRPr="00577C1A">
        <w:rPr>
          <w:sz w:val="28"/>
          <w:szCs w:val="28"/>
        </w:rPr>
        <w:t>) з метою одержання зауважень і пропозицій від інших органів державної влади, фізичних та юридичних осіб, їх об'єднань та інших заінтересованих осіб.</w:t>
      </w:r>
      <w:r w:rsidRPr="00577C1A">
        <w:rPr>
          <w:bCs/>
          <w:sz w:val="28"/>
          <w:szCs w:val="28"/>
        </w:rPr>
        <w:t xml:space="preserve"> НКРЕКП у межах компетенції надає необхідні роз’яснення щодо норм проєкту регуляторного акта і надаватиме роз’яснення щодо застосування акта після його прийняття.</w:t>
      </w:r>
    </w:p>
    <w:p w14:paraId="3BB787A2" w14:textId="77777777" w:rsidR="00071079" w:rsidRPr="00577C1A" w:rsidRDefault="00071079" w:rsidP="00577C1A">
      <w:pPr>
        <w:pBdr>
          <w:top w:val="nil"/>
          <w:left w:val="nil"/>
          <w:bottom w:val="nil"/>
          <w:right w:val="nil"/>
          <w:between w:val="nil"/>
        </w:pBdr>
        <w:spacing w:line="240" w:lineRule="auto"/>
        <w:ind w:left="1" w:hanging="3"/>
        <w:jc w:val="center"/>
        <w:rPr>
          <w:sz w:val="28"/>
          <w:szCs w:val="28"/>
        </w:rPr>
      </w:pPr>
    </w:p>
    <w:p w14:paraId="0ADB191D" w14:textId="77777777" w:rsidR="00071079" w:rsidRPr="00577C1A" w:rsidRDefault="00C0078B" w:rsidP="00577C1A">
      <w:pPr>
        <w:pBdr>
          <w:top w:val="nil"/>
          <w:left w:val="nil"/>
          <w:bottom w:val="nil"/>
          <w:right w:val="nil"/>
          <w:between w:val="nil"/>
        </w:pBdr>
        <w:spacing w:line="240" w:lineRule="auto"/>
        <w:ind w:left="1" w:hanging="3"/>
        <w:jc w:val="center"/>
        <w:rPr>
          <w:sz w:val="28"/>
          <w:szCs w:val="28"/>
        </w:rPr>
      </w:pPr>
      <w:r w:rsidRPr="00577C1A">
        <w:rPr>
          <w:b/>
          <w:sz w:val="28"/>
          <w:szCs w:val="28"/>
        </w:rPr>
        <w:t>VІII. Очікувані результати прийняття регуляторного акта</w:t>
      </w:r>
    </w:p>
    <w:p w14:paraId="125F170C" w14:textId="77777777" w:rsidR="00071079" w:rsidRPr="00577C1A" w:rsidRDefault="00071079" w:rsidP="00577C1A">
      <w:pPr>
        <w:pBdr>
          <w:top w:val="nil"/>
          <w:left w:val="nil"/>
          <w:bottom w:val="nil"/>
          <w:right w:val="nil"/>
          <w:between w:val="nil"/>
        </w:pBdr>
        <w:spacing w:line="240" w:lineRule="auto"/>
        <w:ind w:leftChars="0" w:left="0" w:firstLineChars="0" w:firstLine="0"/>
        <w:jc w:val="center"/>
        <w:rPr>
          <w:sz w:val="28"/>
          <w:szCs w:val="28"/>
        </w:rPr>
      </w:pPr>
    </w:p>
    <w:p w14:paraId="6503F2F6" w14:textId="58CB7D76" w:rsidR="00A4301C" w:rsidRPr="00577C1A" w:rsidRDefault="00FD0924" w:rsidP="00577C1A">
      <w:pPr>
        <w:suppressAutoHyphens w:val="0"/>
        <w:overflowPunct/>
        <w:autoSpaceDE/>
        <w:autoSpaceDN/>
        <w:adjustRightInd/>
        <w:spacing w:line="240" w:lineRule="auto"/>
        <w:ind w:leftChars="0" w:left="0" w:firstLineChars="0" w:firstLine="709"/>
        <w:jc w:val="both"/>
        <w:textAlignment w:val="auto"/>
        <w:outlineLvl w:val="9"/>
        <w:rPr>
          <w:sz w:val="28"/>
          <w:szCs w:val="28"/>
        </w:rPr>
      </w:pPr>
      <w:r w:rsidRPr="00577C1A">
        <w:rPr>
          <w:sz w:val="28"/>
          <w:szCs w:val="28"/>
        </w:rPr>
        <w:t>Очікуваним результатом п</w:t>
      </w:r>
      <w:r w:rsidR="00C0078B" w:rsidRPr="00577C1A">
        <w:rPr>
          <w:sz w:val="28"/>
          <w:szCs w:val="28"/>
        </w:rPr>
        <w:t>рийняття регуляторного акта</w:t>
      </w:r>
      <w:r w:rsidR="002638E5" w:rsidRPr="00577C1A">
        <w:rPr>
          <w:sz w:val="28"/>
          <w:szCs w:val="28"/>
        </w:rPr>
        <w:t xml:space="preserve"> є</w:t>
      </w:r>
      <w:r w:rsidR="00C0078B" w:rsidRPr="00577C1A">
        <w:rPr>
          <w:sz w:val="28"/>
          <w:szCs w:val="28"/>
        </w:rPr>
        <w:t xml:space="preserve"> </w:t>
      </w:r>
      <w:r w:rsidR="00C1247E" w:rsidRPr="00577C1A">
        <w:rPr>
          <w:sz w:val="28"/>
          <w:szCs w:val="28"/>
        </w:rPr>
        <w:t>удосконалення</w:t>
      </w:r>
      <w:r w:rsidR="00176EBB" w:rsidRPr="00577C1A">
        <w:rPr>
          <w:sz w:val="28"/>
          <w:szCs w:val="28"/>
        </w:rPr>
        <w:t xml:space="preserve"> роботи </w:t>
      </w:r>
      <w:r w:rsidR="00297F63" w:rsidRPr="00577C1A">
        <w:rPr>
          <w:sz w:val="28"/>
          <w:szCs w:val="28"/>
        </w:rPr>
        <w:t>РДН</w:t>
      </w:r>
      <w:r w:rsidR="00115F75" w:rsidRPr="00577C1A">
        <w:rPr>
          <w:sz w:val="28"/>
          <w:szCs w:val="28"/>
        </w:rPr>
        <w:t xml:space="preserve"> та </w:t>
      </w:r>
      <w:r w:rsidR="00297F63" w:rsidRPr="00577C1A">
        <w:rPr>
          <w:sz w:val="28"/>
          <w:szCs w:val="28"/>
        </w:rPr>
        <w:t>ВДР</w:t>
      </w:r>
      <w:r w:rsidR="00176EBB" w:rsidRPr="00577C1A">
        <w:rPr>
          <w:sz w:val="28"/>
          <w:szCs w:val="28"/>
        </w:rPr>
        <w:t xml:space="preserve"> </w:t>
      </w:r>
      <w:r w:rsidR="00601794" w:rsidRPr="00577C1A">
        <w:rPr>
          <w:sz w:val="28"/>
          <w:szCs w:val="28"/>
        </w:rPr>
        <w:t>у частині</w:t>
      </w:r>
      <w:r w:rsidR="00176EBB" w:rsidRPr="00577C1A">
        <w:rPr>
          <w:sz w:val="28"/>
          <w:szCs w:val="28"/>
        </w:rPr>
        <w:t xml:space="preserve"> </w:t>
      </w:r>
      <w:r w:rsidR="00297F63" w:rsidRPr="00577C1A">
        <w:rPr>
          <w:sz w:val="28"/>
          <w:szCs w:val="28"/>
        </w:rPr>
        <w:t>розширення інструментів провадження господарської діяльності на ринку електричної енергії, а саме запровадження нових типів заявок на торги на РДН та торги на ВДР, а також можливості коригування заявок на ВДР</w:t>
      </w:r>
      <w:r w:rsidR="00C1247E" w:rsidRPr="00577C1A">
        <w:rPr>
          <w:sz w:val="28"/>
          <w:szCs w:val="28"/>
        </w:rPr>
        <w:t xml:space="preserve">, </w:t>
      </w:r>
      <w:r w:rsidR="00A4301C" w:rsidRPr="00577C1A">
        <w:rPr>
          <w:sz w:val="28"/>
          <w:szCs w:val="28"/>
        </w:rPr>
        <w:t>шляхом</w:t>
      </w:r>
      <w:r w:rsidR="000A478C" w:rsidRPr="00577C1A">
        <w:rPr>
          <w:rFonts w:eastAsiaTheme="minorHAnsi"/>
          <w:position w:val="0"/>
          <w:sz w:val="28"/>
          <w:szCs w:val="28"/>
          <w:lang w:eastAsia="en-US"/>
        </w:rPr>
        <w:t xml:space="preserve"> внесення змін до </w:t>
      </w:r>
      <w:r w:rsidR="00A4301C" w:rsidRPr="00577C1A">
        <w:rPr>
          <w:rFonts w:eastAsiaTheme="minorHAnsi"/>
          <w:position w:val="0"/>
          <w:sz w:val="28"/>
          <w:szCs w:val="28"/>
          <w:lang w:eastAsia="en-US"/>
        </w:rPr>
        <w:t xml:space="preserve">Правил </w:t>
      </w:r>
      <w:r w:rsidR="00115F75" w:rsidRPr="00577C1A">
        <w:rPr>
          <w:sz w:val="28"/>
          <w:szCs w:val="28"/>
        </w:rPr>
        <w:t>РДН/ВДР</w:t>
      </w:r>
      <w:r w:rsidR="00A4301C" w:rsidRPr="00577C1A">
        <w:rPr>
          <w:rFonts w:eastAsiaTheme="minorHAnsi"/>
          <w:position w:val="0"/>
          <w:sz w:val="28"/>
          <w:szCs w:val="28"/>
          <w:lang w:eastAsia="en-US"/>
        </w:rPr>
        <w:t>.</w:t>
      </w:r>
    </w:p>
    <w:p w14:paraId="638CABC5" w14:textId="77777777" w:rsidR="002638E5" w:rsidRPr="00577C1A" w:rsidRDefault="002638E5" w:rsidP="00577C1A">
      <w:pPr>
        <w:suppressAutoHyphens w:val="0"/>
        <w:overflowPunct/>
        <w:autoSpaceDE/>
        <w:autoSpaceDN/>
        <w:adjustRightInd/>
        <w:spacing w:line="240" w:lineRule="auto"/>
        <w:ind w:leftChars="0" w:left="0" w:firstLineChars="0" w:firstLine="709"/>
        <w:jc w:val="both"/>
        <w:textAlignment w:val="auto"/>
        <w:outlineLvl w:val="9"/>
        <w:rPr>
          <w:rFonts w:eastAsiaTheme="minorHAnsi"/>
          <w:position w:val="0"/>
          <w:sz w:val="28"/>
          <w:szCs w:val="28"/>
          <w:lang w:eastAsia="en-US"/>
        </w:rPr>
      </w:pPr>
    </w:p>
    <w:p w14:paraId="26A68DB1" w14:textId="77777777" w:rsidR="00705795" w:rsidRPr="00577C1A" w:rsidRDefault="00705795" w:rsidP="00577C1A">
      <w:pPr>
        <w:suppressAutoHyphens w:val="0"/>
        <w:overflowPunct/>
        <w:autoSpaceDE/>
        <w:autoSpaceDN/>
        <w:adjustRightInd/>
        <w:spacing w:line="240" w:lineRule="auto"/>
        <w:ind w:leftChars="0" w:left="0" w:firstLineChars="0" w:firstLine="709"/>
        <w:jc w:val="both"/>
        <w:textAlignment w:val="auto"/>
        <w:outlineLvl w:val="9"/>
        <w:rPr>
          <w:rFonts w:eastAsiaTheme="minorHAnsi"/>
          <w:position w:val="0"/>
          <w:sz w:val="28"/>
          <w:szCs w:val="28"/>
          <w:lang w:eastAsia="en-US"/>
        </w:rPr>
      </w:pPr>
    </w:p>
    <w:p w14:paraId="5E969312" w14:textId="77777777" w:rsidR="00176EBB" w:rsidRPr="00577C1A" w:rsidRDefault="00176EBB" w:rsidP="00577C1A">
      <w:pPr>
        <w:suppressAutoHyphens w:val="0"/>
        <w:overflowPunct/>
        <w:autoSpaceDE/>
        <w:autoSpaceDN/>
        <w:adjustRightInd/>
        <w:spacing w:line="240" w:lineRule="auto"/>
        <w:ind w:leftChars="0" w:left="0" w:firstLineChars="0" w:firstLine="709"/>
        <w:jc w:val="both"/>
        <w:textAlignment w:val="auto"/>
        <w:outlineLvl w:val="9"/>
        <w:rPr>
          <w:rFonts w:eastAsiaTheme="minorHAnsi"/>
          <w:position w:val="0"/>
          <w:sz w:val="28"/>
          <w:szCs w:val="28"/>
          <w:lang w:eastAsia="en-US"/>
        </w:rPr>
      </w:pPr>
    </w:p>
    <w:p w14:paraId="5194F63A" w14:textId="77777777" w:rsidR="004D6C22" w:rsidRPr="00F76FE6" w:rsidRDefault="0098007F" w:rsidP="00577C1A">
      <w:pPr>
        <w:suppressAutoHyphens w:val="0"/>
        <w:overflowPunct/>
        <w:autoSpaceDE/>
        <w:autoSpaceDN/>
        <w:adjustRightInd/>
        <w:spacing w:line="240" w:lineRule="auto"/>
        <w:ind w:leftChars="0" w:left="0" w:firstLineChars="0" w:firstLine="0"/>
        <w:jc w:val="both"/>
        <w:textAlignment w:val="auto"/>
        <w:outlineLvl w:val="9"/>
        <w:rPr>
          <w:sz w:val="28"/>
          <w:szCs w:val="28"/>
        </w:rPr>
      </w:pPr>
      <w:r w:rsidRPr="00577C1A">
        <w:rPr>
          <w:sz w:val="28"/>
          <w:szCs w:val="28"/>
        </w:rPr>
        <w:t xml:space="preserve">Голова НКРЕКП </w:t>
      </w:r>
      <w:r w:rsidRPr="00577C1A">
        <w:rPr>
          <w:sz w:val="28"/>
          <w:szCs w:val="28"/>
        </w:rPr>
        <w:tab/>
      </w:r>
      <w:r w:rsidRPr="00577C1A">
        <w:rPr>
          <w:sz w:val="28"/>
          <w:szCs w:val="28"/>
        </w:rPr>
        <w:tab/>
      </w:r>
      <w:r w:rsidRPr="00577C1A">
        <w:rPr>
          <w:sz w:val="28"/>
          <w:szCs w:val="28"/>
        </w:rPr>
        <w:tab/>
      </w:r>
      <w:r w:rsidRPr="00577C1A">
        <w:rPr>
          <w:sz w:val="28"/>
          <w:szCs w:val="28"/>
        </w:rPr>
        <w:tab/>
      </w:r>
      <w:r w:rsidRPr="00577C1A">
        <w:rPr>
          <w:sz w:val="28"/>
          <w:szCs w:val="28"/>
        </w:rPr>
        <w:tab/>
      </w:r>
      <w:r w:rsidR="000D300E" w:rsidRPr="00577C1A">
        <w:rPr>
          <w:sz w:val="28"/>
          <w:szCs w:val="28"/>
        </w:rPr>
        <w:tab/>
      </w:r>
      <w:r w:rsidR="000D300E" w:rsidRPr="00577C1A">
        <w:rPr>
          <w:sz w:val="28"/>
          <w:szCs w:val="28"/>
        </w:rPr>
        <w:tab/>
      </w:r>
      <w:r w:rsidR="00DB0D4B" w:rsidRPr="00577C1A">
        <w:rPr>
          <w:sz w:val="28"/>
          <w:szCs w:val="28"/>
        </w:rPr>
        <w:tab/>
      </w:r>
      <w:r w:rsidR="000D300E" w:rsidRPr="00577C1A">
        <w:rPr>
          <w:sz w:val="28"/>
          <w:szCs w:val="28"/>
        </w:rPr>
        <w:t>Юрій</w:t>
      </w:r>
      <w:r w:rsidRPr="00577C1A">
        <w:rPr>
          <w:sz w:val="28"/>
          <w:szCs w:val="28"/>
        </w:rPr>
        <w:t> </w:t>
      </w:r>
      <w:r w:rsidR="000D300E" w:rsidRPr="00577C1A">
        <w:rPr>
          <w:sz w:val="28"/>
          <w:szCs w:val="28"/>
        </w:rPr>
        <w:t>ВЛАСЕНКО</w:t>
      </w:r>
    </w:p>
    <w:sectPr w:rsidR="004D6C22" w:rsidRPr="00F76FE6" w:rsidSect="001745D7">
      <w:headerReference w:type="even" r:id="rId9"/>
      <w:headerReference w:type="default" r:id="rId10"/>
      <w:footerReference w:type="even" r:id="rId11"/>
      <w:footerReference w:type="default" r:id="rId12"/>
      <w:headerReference w:type="first" r:id="rId13"/>
      <w:footerReference w:type="first" r:id="rId14"/>
      <w:pgSz w:w="11907" w:h="16840"/>
      <w:pgMar w:top="851" w:right="708" w:bottom="1276" w:left="1701" w:header="426" w:footer="21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7418A" w14:textId="77777777" w:rsidR="007B75C5" w:rsidRDefault="007B75C5">
      <w:pPr>
        <w:spacing w:line="240" w:lineRule="auto"/>
        <w:ind w:left="0" w:hanging="2"/>
      </w:pPr>
      <w:r>
        <w:separator/>
      </w:r>
    </w:p>
  </w:endnote>
  <w:endnote w:type="continuationSeparator" w:id="0">
    <w:p w14:paraId="692DA1D7" w14:textId="77777777" w:rsidR="007B75C5" w:rsidRDefault="007B75C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EBC53" w14:textId="77777777" w:rsidR="00EC626B" w:rsidRDefault="00EC626B">
    <w:pPr>
      <w:pStyle w:val="a6"/>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137B6" w14:textId="77777777" w:rsidR="00EC626B" w:rsidRDefault="00EC626B">
    <w:pPr>
      <w:pStyle w:val="a6"/>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6B3C3" w14:textId="77777777" w:rsidR="00EC626B" w:rsidRDefault="00EC626B">
    <w:pPr>
      <w:pStyle w:val="a6"/>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E0463" w14:textId="77777777" w:rsidR="007B75C5" w:rsidRDefault="007B75C5">
      <w:pPr>
        <w:spacing w:line="240" w:lineRule="auto"/>
        <w:ind w:left="0" w:hanging="2"/>
      </w:pPr>
      <w:r>
        <w:separator/>
      </w:r>
    </w:p>
  </w:footnote>
  <w:footnote w:type="continuationSeparator" w:id="0">
    <w:p w14:paraId="277DFCD5" w14:textId="77777777" w:rsidR="007B75C5" w:rsidRDefault="007B75C5">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DA9C3" w14:textId="77777777" w:rsidR="00EC626B" w:rsidRDefault="00EC626B">
    <w:pPr>
      <w:pStyle w:val="a5"/>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011498"/>
      <w:docPartObj>
        <w:docPartGallery w:val="Page Numbers (Top of Page)"/>
        <w:docPartUnique/>
      </w:docPartObj>
    </w:sdtPr>
    <w:sdtEndPr>
      <w:rPr>
        <w:sz w:val="24"/>
      </w:rPr>
    </w:sdtEndPr>
    <w:sdtContent>
      <w:p w14:paraId="2619A381" w14:textId="5A231940" w:rsidR="00071079" w:rsidRPr="00B24F6C" w:rsidRDefault="00967383" w:rsidP="00B24F6C">
        <w:pPr>
          <w:pStyle w:val="a5"/>
          <w:ind w:left="0" w:hanging="2"/>
          <w:jc w:val="center"/>
          <w:rPr>
            <w:sz w:val="24"/>
          </w:rPr>
        </w:pPr>
        <w:r w:rsidRPr="001745D7">
          <w:rPr>
            <w:sz w:val="24"/>
          </w:rPr>
          <w:fldChar w:fldCharType="begin"/>
        </w:r>
        <w:r w:rsidRPr="001745D7">
          <w:rPr>
            <w:sz w:val="24"/>
          </w:rPr>
          <w:instrText>PAGE   \* MERGEFORMAT</w:instrText>
        </w:r>
        <w:r w:rsidRPr="001745D7">
          <w:rPr>
            <w:sz w:val="24"/>
          </w:rPr>
          <w:fldChar w:fldCharType="separate"/>
        </w:r>
        <w:r w:rsidR="00A37A7A">
          <w:rPr>
            <w:noProof/>
            <w:sz w:val="24"/>
          </w:rPr>
          <w:t>2</w:t>
        </w:r>
        <w:r w:rsidRPr="001745D7">
          <w:rPr>
            <w:sz w:val="24"/>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FDDD6" w14:textId="77777777" w:rsidR="00EC626B" w:rsidRDefault="00EC626B">
    <w:pPr>
      <w:pStyle w:val="a5"/>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048A4"/>
    <w:multiLevelType w:val="multilevel"/>
    <w:tmpl w:val="FBFA7418"/>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26E55BFE"/>
    <w:multiLevelType w:val="multilevel"/>
    <w:tmpl w:val="DC96ED26"/>
    <w:lvl w:ilvl="0">
      <w:start w:val="3"/>
      <w:numFmt w:val="decimal"/>
      <w:lvlText w:val="%1)"/>
      <w:lvlJc w:val="left"/>
      <w:pPr>
        <w:ind w:left="928" w:hanging="360"/>
      </w:pPr>
      <w:rPr>
        <w:color w:val="000000"/>
        <w:vertAlign w:val="baseline"/>
      </w:rPr>
    </w:lvl>
    <w:lvl w:ilvl="1">
      <w:start w:val="1"/>
      <w:numFmt w:val="lowerLetter"/>
      <w:lvlText w:val="%2."/>
      <w:lvlJc w:val="left"/>
      <w:pPr>
        <w:ind w:left="1648" w:hanging="360"/>
      </w:pPr>
      <w:rPr>
        <w:vertAlign w:val="baseline"/>
      </w:rPr>
    </w:lvl>
    <w:lvl w:ilvl="2">
      <w:start w:val="1"/>
      <w:numFmt w:val="lowerRoman"/>
      <w:lvlText w:val="%3."/>
      <w:lvlJc w:val="right"/>
      <w:pPr>
        <w:ind w:left="2368" w:hanging="180"/>
      </w:pPr>
      <w:rPr>
        <w:vertAlign w:val="baseline"/>
      </w:rPr>
    </w:lvl>
    <w:lvl w:ilvl="3">
      <w:start w:val="1"/>
      <w:numFmt w:val="decimal"/>
      <w:lvlText w:val="%4."/>
      <w:lvlJc w:val="left"/>
      <w:pPr>
        <w:ind w:left="3088" w:hanging="360"/>
      </w:pPr>
      <w:rPr>
        <w:vertAlign w:val="baseline"/>
      </w:rPr>
    </w:lvl>
    <w:lvl w:ilvl="4">
      <w:start w:val="1"/>
      <w:numFmt w:val="lowerLetter"/>
      <w:lvlText w:val="%5."/>
      <w:lvlJc w:val="left"/>
      <w:pPr>
        <w:ind w:left="3808" w:hanging="360"/>
      </w:pPr>
      <w:rPr>
        <w:vertAlign w:val="baseline"/>
      </w:rPr>
    </w:lvl>
    <w:lvl w:ilvl="5">
      <w:start w:val="1"/>
      <w:numFmt w:val="lowerRoman"/>
      <w:lvlText w:val="%6."/>
      <w:lvlJc w:val="right"/>
      <w:pPr>
        <w:ind w:left="4528" w:hanging="180"/>
      </w:pPr>
      <w:rPr>
        <w:vertAlign w:val="baseline"/>
      </w:rPr>
    </w:lvl>
    <w:lvl w:ilvl="6">
      <w:start w:val="1"/>
      <w:numFmt w:val="decimal"/>
      <w:lvlText w:val="%7."/>
      <w:lvlJc w:val="left"/>
      <w:pPr>
        <w:ind w:left="5248" w:hanging="360"/>
      </w:pPr>
      <w:rPr>
        <w:vertAlign w:val="baseline"/>
      </w:rPr>
    </w:lvl>
    <w:lvl w:ilvl="7">
      <w:start w:val="1"/>
      <w:numFmt w:val="lowerLetter"/>
      <w:lvlText w:val="%8."/>
      <w:lvlJc w:val="left"/>
      <w:pPr>
        <w:ind w:left="5968" w:hanging="360"/>
      </w:pPr>
      <w:rPr>
        <w:vertAlign w:val="baseline"/>
      </w:rPr>
    </w:lvl>
    <w:lvl w:ilvl="8">
      <w:start w:val="1"/>
      <w:numFmt w:val="lowerRoman"/>
      <w:lvlText w:val="%9."/>
      <w:lvlJc w:val="right"/>
      <w:pPr>
        <w:ind w:left="6688" w:hanging="180"/>
      </w:pPr>
      <w:rPr>
        <w:vertAlign w:val="baseline"/>
      </w:rPr>
    </w:lvl>
  </w:abstractNum>
  <w:abstractNum w:abstractNumId="2" w15:restartNumberingAfterBreak="0">
    <w:nsid w:val="401652AF"/>
    <w:multiLevelType w:val="multilevel"/>
    <w:tmpl w:val="983A7ECC"/>
    <w:lvl w:ilvl="0">
      <w:start w:val="1"/>
      <w:numFmt w:val="decimal"/>
      <w:lvlText w:val="%1."/>
      <w:lvlJc w:val="left"/>
      <w:pPr>
        <w:ind w:left="1069" w:hanging="36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3" w15:restartNumberingAfterBreak="0">
    <w:nsid w:val="79A7513B"/>
    <w:multiLevelType w:val="multilevel"/>
    <w:tmpl w:val="2F52A8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BB34F79"/>
    <w:multiLevelType w:val="multilevel"/>
    <w:tmpl w:val="4CEA3754"/>
    <w:lvl w:ilvl="0">
      <w:start w:val="1"/>
      <w:numFmt w:val="decimal"/>
      <w:lvlText w:val="%1)"/>
      <w:lvlJc w:val="left"/>
      <w:pPr>
        <w:ind w:left="1069" w:hanging="36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079"/>
    <w:rsid w:val="00010280"/>
    <w:rsid w:val="00014DBC"/>
    <w:rsid w:val="0002116A"/>
    <w:rsid w:val="000521A0"/>
    <w:rsid w:val="0005304B"/>
    <w:rsid w:val="00055D2D"/>
    <w:rsid w:val="00066D44"/>
    <w:rsid w:val="00071079"/>
    <w:rsid w:val="00083C11"/>
    <w:rsid w:val="00095FB7"/>
    <w:rsid w:val="000A478C"/>
    <w:rsid w:val="000D300E"/>
    <w:rsid w:val="00104758"/>
    <w:rsid w:val="001128ED"/>
    <w:rsid w:val="00115F75"/>
    <w:rsid w:val="00146743"/>
    <w:rsid w:val="00146E12"/>
    <w:rsid w:val="00160DD2"/>
    <w:rsid w:val="00161139"/>
    <w:rsid w:val="0016769D"/>
    <w:rsid w:val="001745D7"/>
    <w:rsid w:val="00175444"/>
    <w:rsid w:val="00176EBB"/>
    <w:rsid w:val="0018007D"/>
    <w:rsid w:val="001A1FB0"/>
    <w:rsid w:val="001B0C7A"/>
    <w:rsid w:val="001D6373"/>
    <w:rsid w:val="001E1AD5"/>
    <w:rsid w:val="001F2A92"/>
    <w:rsid w:val="00220E37"/>
    <w:rsid w:val="002313D9"/>
    <w:rsid w:val="00251931"/>
    <w:rsid w:val="00256EAB"/>
    <w:rsid w:val="0026361E"/>
    <w:rsid w:val="002638E5"/>
    <w:rsid w:val="002937EA"/>
    <w:rsid w:val="002944F7"/>
    <w:rsid w:val="00297F63"/>
    <w:rsid w:val="002A2953"/>
    <w:rsid w:val="002A7B61"/>
    <w:rsid w:val="002C1F90"/>
    <w:rsid w:val="002D6777"/>
    <w:rsid w:val="002F4283"/>
    <w:rsid w:val="003258D2"/>
    <w:rsid w:val="003303DA"/>
    <w:rsid w:val="00346CC2"/>
    <w:rsid w:val="00354800"/>
    <w:rsid w:val="0035616B"/>
    <w:rsid w:val="00360BB7"/>
    <w:rsid w:val="00370231"/>
    <w:rsid w:val="0038756B"/>
    <w:rsid w:val="00391C8A"/>
    <w:rsid w:val="003A1FC3"/>
    <w:rsid w:val="003A50AC"/>
    <w:rsid w:val="003D2281"/>
    <w:rsid w:val="003F1451"/>
    <w:rsid w:val="003F435B"/>
    <w:rsid w:val="003F7AFE"/>
    <w:rsid w:val="00404382"/>
    <w:rsid w:val="00413AEF"/>
    <w:rsid w:val="004255BA"/>
    <w:rsid w:val="00427719"/>
    <w:rsid w:val="00427ADB"/>
    <w:rsid w:val="00427B79"/>
    <w:rsid w:val="00456FA5"/>
    <w:rsid w:val="0046681D"/>
    <w:rsid w:val="00482535"/>
    <w:rsid w:val="00483377"/>
    <w:rsid w:val="004915AD"/>
    <w:rsid w:val="004B1D9C"/>
    <w:rsid w:val="004C10B5"/>
    <w:rsid w:val="004C1433"/>
    <w:rsid w:val="004C2146"/>
    <w:rsid w:val="004D670E"/>
    <w:rsid w:val="004D6C22"/>
    <w:rsid w:val="005100F5"/>
    <w:rsid w:val="005148FC"/>
    <w:rsid w:val="00515399"/>
    <w:rsid w:val="00525CAA"/>
    <w:rsid w:val="0054178D"/>
    <w:rsid w:val="005628D3"/>
    <w:rsid w:val="00565386"/>
    <w:rsid w:val="00577C1A"/>
    <w:rsid w:val="00585AEF"/>
    <w:rsid w:val="00594EAE"/>
    <w:rsid w:val="005A6128"/>
    <w:rsid w:val="005A7601"/>
    <w:rsid w:val="005B1ADC"/>
    <w:rsid w:val="005B5147"/>
    <w:rsid w:val="005B6024"/>
    <w:rsid w:val="005C1AA6"/>
    <w:rsid w:val="005C4B95"/>
    <w:rsid w:val="005F34E1"/>
    <w:rsid w:val="005F6C54"/>
    <w:rsid w:val="006015E9"/>
    <w:rsid w:val="00601794"/>
    <w:rsid w:val="00602C68"/>
    <w:rsid w:val="00633F48"/>
    <w:rsid w:val="00646002"/>
    <w:rsid w:val="006927B2"/>
    <w:rsid w:val="0069504D"/>
    <w:rsid w:val="006B3412"/>
    <w:rsid w:val="006D0524"/>
    <w:rsid w:val="006D7CA4"/>
    <w:rsid w:val="006E614A"/>
    <w:rsid w:val="006E71E2"/>
    <w:rsid w:val="00705795"/>
    <w:rsid w:val="007058E8"/>
    <w:rsid w:val="00710B5D"/>
    <w:rsid w:val="00730590"/>
    <w:rsid w:val="007458FF"/>
    <w:rsid w:val="007615E6"/>
    <w:rsid w:val="007633B3"/>
    <w:rsid w:val="00775799"/>
    <w:rsid w:val="00782988"/>
    <w:rsid w:val="00796B68"/>
    <w:rsid w:val="00797F54"/>
    <w:rsid w:val="007A0F61"/>
    <w:rsid w:val="007A292B"/>
    <w:rsid w:val="007A31A4"/>
    <w:rsid w:val="007A3DC9"/>
    <w:rsid w:val="007B6812"/>
    <w:rsid w:val="007B75C5"/>
    <w:rsid w:val="007C5A60"/>
    <w:rsid w:val="007D3B5F"/>
    <w:rsid w:val="007D47DE"/>
    <w:rsid w:val="007F2851"/>
    <w:rsid w:val="00815056"/>
    <w:rsid w:val="00817FFD"/>
    <w:rsid w:val="0086097B"/>
    <w:rsid w:val="00873446"/>
    <w:rsid w:val="00887EA1"/>
    <w:rsid w:val="008919C4"/>
    <w:rsid w:val="0089399B"/>
    <w:rsid w:val="008959B1"/>
    <w:rsid w:val="008B5333"/>
    <w:rsid w:val="008B63E6"/>
    <w:rsid w:val="008C4D16"/>
    <w:rsid w:val="008D01C9"/>
    <w:rsid w:val="008D39B1"/>
    <w:rsid w:val="009021EA"/>
    <w:rsid w:val="00905A1E"/>
    <w:rsid w:val="00913461"/>
    <w:rsid w:val="009137F9"/>
    <w:rsid w:val="00921B67"/>
    <w:rsid w:val="0092321F"/>
    <w:rsid w:val="00930437"/>
    <w:rsid w:val="00933338"/>
    <w:rsid w:val="00943944"/>
    <w:rsid w:val="00946EFC"/>
    <w:rsid w:val="009472C0"/>
    <w:rsid w:val="00967383"/>
    <w:rsid w:val="009754B3"/>
    <w:rsid w:val="0098007F"/>
    <w:rsid w:val="00980475"/>
    <w:rsid w:val="009A2E95"/>
    <w:rsid w:val="009B0343"/>
    <w:rsid w:val="009B12AF"/>
    <w:rsid w:val="009B6A10"/>
    <w:rsid w:val="009B6AFA"/>
    <w:rsid w:val="009D014B"/>
    <w:rsid w:val="009E1F94"/>
    <w:rsid w:val="00A10463"/>
    <w:rsid w:val="00A1699B"/>
    <w:rsid w:val="00A37A7A"/>
    <w:rsid w:val="00A4301C"/>
    <w:rsid w:val="00A46C14"/>
    <w:rsid w:val="00A57A1B"/>
    <w:rsid w:val="00A62D31"/>
    <w:rsid w:val="00A665D9"/>
    <w:rsid w:val="00A73B29"/>
    <w:rsid w:val="00A93220"/>
    <w:rsid w:val="00AA41D7"/>
    <w:rsid w:val="00AA7485"/>
    <w:rsid w:val="00AB1458"/>
    <w:rsid w:val="00AB7908"/>
    <w:rsid w:val="00AC0F7B"/>
    <w:rsid w:val="00AC5660"/>
    <w:rsid w:val="00AE59BF"/>
    <w:rsid w:val="00B027BF"/>
    <w:rsid w:val="00B06131"/>
    <w:rsid w:val="00B0792C"/>
    <w:rsid w:val="00B1100C"/>
    <w:rsid w:val="00B2292E"/>
    <w:rsid w:val="00B2364D"/>
    <w:rsid w:val="00B24F6C"/>
    <w:rsid w:val="00B42C88"/>
    <w:rsid w:val="00B55302"/>
    <w:rsid w:val="00B63CC3"/>
    <w:rsid w:val="00B75601"/>
    <w:rsid w:val="00B83ADC"/>
    <w:rsid w:val="00B86672"/>
    <w:rsid w:val="00B93F7F"/>
    <w:rsid w:val="00B95D10"/>
    <w:rsid w:val="00BB6683"/>
    <w:rsid w:val="00BB7676"/>
    <w:rsid w:val="00BC0661"/>
    <w:rsid w:val="00BC2E58"/>
    <w:rsid w:val="00BD0B38"/>
    <w:rsid w:val="00BF12B5"/>
    <w:rsid w:val="00BF16EB"/>
    <w:rsid w:val="00C0078B"/>
    <w:rsid w:val="00C01767"/>
    <w:rsid w:val="00C1247E"/>
    <w:rsid w:val="00C12F50"/>
    <w:rsid w:val="00C601FF"/>
    <w:rsid w:val="00C64D8B"/>
    <w:rsid w:val="00C81DB9"/>
    <w:rsid w:val="00C91934"/>
    <w:rsid w:val="00C95147"/>
    <w:rsid w:val="00C95826"/>
    <w:rsid w:val="00CA1163"/>
    <w:rsid w:val="00CA1B2E"/>
    <w:rsid w:val="00CA2D2D"/>
    <w:rsid w:val="00CB383B"/>
    <w:rsid w:val="00CB3F33"/>
    <w:rsid w:val="00CC15C7"/>
    <w:rsid w:val="00CC1C4B"/>
    <w:rsid w:val="00CC3A00"/>
    <w:rsid w:val="00CC4B64"/>
    <w:rsid w:val="00CC538F"/>
    <w:rsid w:val="00CD3F37"/>
    <w:rsid w:val="00CD4B66"/>
    <w:rsid w:val="00CF1F1B"/>
    <w:rsid w:val="00CF2970"/>
    <w:rsid w:val="00CF758B"/>
    <w:rsid w:val="00D355F4"/>
    <w:rsid w:val="00D44C89"/>
    <w:rsid w:val="00D46392"/>
    <w:rsid w:val="00D47212"/>
    <w:rsid w:val="00D5188B"/>
    <w:rsid w:val="00D70197"/>
    <w:rsid w:val="00D765B0"/>
    <w:rsid w:val="00D80629"/>
    <w:rsid w:val="00D87A9B"/>
    <w:rsid w:val="00D91A43"/>
    <w:rsid w:val="00D94801"/>
    <w:rsid w:val="00DA548F"/>
    <w:rsid w:val="00DB0D4B"/>
    <w:rsid w:val="00DB1863"/>
    <w:rsid w:val="00DC0A9C"/>
    <w:rsid w:val="00DC1F97"/>
    <w:rsid w:val="00DC28B7"/>
    <w:rsid w:val="00DD0B19"/>
    <w:rsid w:val="00DF19B7"/>
    <w:rsid w:val="00DF43A7"/>
    <w:rsid w:val="00E07B07"/>
    <w:rsid w:val="00E22E7F"/>
    <w:rsid w:val="00E239A8"/>
    <w:rsid w:val="00E2792D"/>
    <w:rsid w:val="00E374CE"/>
    <w:rsid w:val="00E37582"/>
    <w:rsid w:val="00E53E75"/>
    <w:rsid w:val="00E73E21"/>
    <w:rsid w:val="00E86D86"/>
    <w:rsid w:val="00EA0D17"/>
    <w:rsid w:val="00EB7A88"/>
    <w:rsid w:val="00EC3627"/>
    <w:rsid w:val="00EC626B"/>
    <w:rsid w:val="00ED2DF1"/>
    <w:rsid w:val="00EE22B3"/>
    <w:rsid w:val="00EE4C73"/>
    <w:rsid w:val="00EE5760"/>
    <w:rsid w:val="00EE76BD"/>
    <w:rsid w:val="00F10E6C"/>
    <w:rsid w:val="00F12309"/>
    <w:rsid w:val="00F132F2"/>
    <w:rsid w:val="00F20B76"/>
    <w:rsid w:val="00F210DB"/>
    <w:rsid w:val="00F30CD3"/>
    <w:rsid w:val="00F43593"/>
    <w:rsid w:val="00F46105"/>
    <w:rsid w:val="00F46B67"/>
    <w:rsid w:val="00F567B0"/>
    <w:rsid w:val="00F56F6F"/>
    <w:rsid w:val="00F6417D"/>
    <w:rsid w:val="00F65894"/>
    <w:rsid w:val="00F702D7"/>
    <w:rsid w:val="00F76FE6"/>
    <w:rsid w:val="00F908BA"/>
    <w:rsid w:val="00FB4CB3"/>
    <w:rsid w:val="00FD0924"/>
    <w:rsid w:val="00FD13C3"/>
    <w:rsid w:val="00FD6A13"/>
    <w:rsid w:val="00FE0C0A"/>
    <w:rsid w:val="00FE297D"/>
    <w:rsid w:val="00FE5BC6"/>
    <w:rsid w:val="00FE718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3EF27"/>
  <w15:docId w15:val="{A0C1279E-A395-4015-8CAD-3D5F98F7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638E5"/>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lang w:eastAsia="ru-RU"/>
    </w:rPr>
  </w:style>
  <w:style w:type="paragraph" w:styleId="1">
    <w:name w:val="heading 1"/>
    <w:basedOn w:val="a"/>
    <w:next w:val="a"/>
    <w:pPr>
      <w:keepNext/>
      <w:spacing w:before="240" w:after="60"/>
    </w:pPr>
    <w:rPr>
      <w:rFonts w:ascii="Arial" w:hAnsi="Arial" w:cs="Arial"/>
      <w:b/>
      <w:bCs/>
      <w:kern w:val="32"/>
      <w:sz w:val="32"/>
      <w:szCs w:val="32"/>
    </w:rPr>
  </w:style>
  <w:style w:type="paragraph" w:styleId="2">
    <w:name w:val="heading 2"/>
    <w:basedOn w:val="a"/>
    <w:next w:val="a"/>
    <w:pPr>
      <w:keepNext/>
      <w:spacing w:before="240" w:after="60"/>
      <w:outlineLvl w:val="1"/>
    </w:pPr>
    <w:rPr>
      <w:rFonts w:ascii="Arial" w:hAnsi="Arial" w:cs="Arial"/>
      <w:b/>
      <w:bCs/>
      <w:i/>
      <w:iCs/>
      <w:sz w:val="28"/>
      <w:szCs w:val="28"/>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overflowPunct/>
      <w:autoSpaceDE/>
      <w:autoSpaceDN/>
      <w:adjustRightInd/>
      <w:spacing w:before="240" w:after="60"/>
      <w:textAlignment w:val="auto"/>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pPr>
      <w:overflowPunct/>
      <w:autoSpaceDE/>
      <w:autoSpaceDN/>
      <w:adjustRightInd/>
      <w:ind w:firstLine="709"/>
      <w:jc w:val="center"/>
      <w:textAlignment w:val="auto"/>
    </w:pPr>
    <w:rPr>
      <w:b/>
      <w:sz w:val="28"/>
    </w:rPr>
  </w:style>
  <w:style w:type="character" w:customStyle="1" w:styleId="a4">
    <w:name w:val="Шрифт абзацу за замовчуванням;Знак Знак Знак Знак Знак Знак Знак Знак"/>
    <w:rPr>
      <w:w w:val="100"/>
      <w:position w:val="-1"/>
      <w:effect w:val="none"/>
      <w:vertAlign w:val="baseline"/>
      <w:cs w:val="0"/>
      <w:em w:val="none"/>
    </w:rPr>
  </w:style>
  <w:style w:type="paragraph" w:styleId="a5">
    <w:name w:val="header"/>
    <w:basedOn w:val="a"/>
    <w:uiPriority w:val="99"/>
    <w:pPr>
      <w:tabs>
        <w:tab w:val="center" w:pos="4536"/>
        <w:tab w:val="right" w:pos="9072"/>
      </w:tabs>
    </w:pPr>
  </w:style>
  <w:style w:type="paragraph" w:styleId="a6">
    <w:name w:val="footer"/>
    <w:basedOn w:val="a"/>
    <w:pPr>
      <w:tabs>
        <w:tab w:val="center" w:pos="4536"/>
        <w:tab w:val="right" w:pos="9072"/>
      </w:tabs>
    </w:pPr>
  </w:style>
  <w:style w:type="paragraph" w:customStyle="1" w:styleId="BodyText31">
    <w:name w:val="Body Text 31"/>
    <w:basedOn w:val="a"/>
    <w:pPr>
      <w:spacing w:line="360" w:lineRule="auto"/>
      <w:jc w:val="both"/>
    </w:pPr>
    <w:rPr>
      <w:sz w:val="28"/>
      <w:lang w:val="ru-RU"/>
    </w:rPr>
  </w:style>
  <w:style w:type="paragraph" w:customStyle="1" w:styleId="a7">
    <w:name w:val="íåò"/>
    <w:basedOn w:val="a"/>
    <w:pPr>
      <w:spacing w:line="360" w:lineRule="atLeast"/>
      <w:jc w:val="center"/>
    </w:pPr>
    <w:rPr>
      <w:rFonts w:ascii="Times New Roman CYR" w:hAnsi="Times New Roman CYR"/>
      <w:sz w:val="24"/>
    </w:rPr>
  </w:style>
  <w:style w:type="paragraph" w:customStyle="1" w:styleId="BalloonText1">
    <w:name w:val="Balloon Text1"/>
    <w:basedOn w:val="a"/>
    <w:rPr>
      <w:rFonts w:ascii="Tahoma" w:hAnsi="Tahoma"/>
      <w:sz w:val="16"/>
    </w:rPr>
  </w:style>
  <w:style w:type="character" w:styleId="a8">
    <w:name w:val="page number"/>
    <w:basedOn w:val="a4"/>
    <w:rPr>
      <w:w w:val="100"/>
      <w:position w:val="-1"/>
      <w:effect w:val="none"/>
      <w:vertAlign w:val="baseline"/>
      <w:cs w:val="0"/>
      <w:em w:val="none"/>
    </w:rPr>
  </w:style>
  <w:style w:type="character" w:styleId="a9">
    <w:name w:val="Hyperlink"/>
    <w:rPr>
      <w:color w:val="0000FF"/>
      <w:w w:val="100"/>
      <w:position w:val="-1"/>
      <w:u w:val="single"/>
      <w:effect w:val="none"/>
      <w:vertAlign w:val="baseline"/>
      <w:cs w:val="0"/>
      <w:em w:val="none"/>
    </w:rPr>
  </w:style>
  <w:style w:type="character" w:styleId="aa">
    <w:name w:val="FollowedHyperlink"/>
    <w:rPr>
      <w:color w:val="800080"/>
      <w:w w:val="100"/>
      <w:position w:val="-1"/>
      <w:u w:val="single"/>
      <w:effect w:val="none"/>
      <w:vertAlign w:val="baseline"/>
      <w:cs w:val="0"/>
      <w:em w:val="none"/>
    </w:rPr>
  </w:style>
  <w:style w:type="paragraph" w:styleId="ab">
    <w:name w:val="Balloon Text"/>
    <w:basedOn w:val="a"/>
    <w:rPr>
      <w:rFonts w:ascii="Tahoma" w:hAnsi="Tahoma" w:cs="Tahoma"/>
      <w:sz w:val="16"/>
      <w:szCs w:val="16"/>
    </w:rPr>
  </w:style>
  <w:style w:type="paragraph" w:styleId="ac">
    <w:name w:val="Body Text Indent"/>
    <w:basedOn w:val="a"/>
    <w:pPr>
      <w:overflowPunct/>
      <w:autoSpaceDE/>
      <w:autoSpaceDN/>
      <w:adjustRightInd/>
      <w:spacing w:after="120"/>
      <w:ind w:left="283"/>
      <w:textAlignment w:val="auto"/>
    </w:pPr>
  </w:style>
  <w:style w:type="paragraph" w:customStyle="1" w:styleId="HTMLPreformatted1">
    <w:name w:val="HTML Preformatted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lang w:val="ru-RU"/>
    </w:rPr>
  </w:style>
  <w:style w:type="paragraph" w:customStyle="1" w:styleId="ad">
    <w:name w:val="Знак Знак Знак Знак Знак Знак"/>
    <w:basedOn w:val="a"/>
    <w:pPr>
      <w:overflowPunct/>
      <w:autoSpaceDE/>
      <w:autoSpaceDN/>
      <w:adjustRightInd/>
      <w:textAlignment w:val="auto"/>
    </w:pPr>
    <w:rPr>
      <w:rFonts w:ascii="Verdana" w:hAnsi="Verdana" w:cs="Verdana"/>
      <w:lang w:val="en-US" w:eastAsia="en-US"/>
    </w:rPr>
  </w:style>
  <w:style w:type="paragraph" w:customStyle="1" w:styleId="ae">
    <w:name w:val="Знак"/>
    <w:basedOn w:val="a"/>
    <w:pPr>
      <w:overflowPunct/>
      <w:autoSpaceDE/>
      <w:autoSpaceDN/>
      <w:adjustRightInd/>
      <w:textAlignment w:val="auto"/>
    </w:pPr>
    <w:rPr>
      <w:rFonts w:ascii="Verdana" w:hAnsi="Verdana" w:cs="Verdana"/>
      <w:lang w:val="en-US" w:eastAsia="en-US"/>
    </w:rPr>
  </w:style>
  <w:style w:type="paragraph" w:styleId="af">
    <w:name w:val="Normal (Web)"/>
    <w:basedOn w:val="a"/>
    <w:uiPriority w:val="99"/>
    <w:pPr>
      <w:overflowPunct/>
      <w:autoSpaceDE/>
      <w:autoSpaceDN/>
      <w:adjustRightInd/>
      <w:spacing w:before="100" w:beforeAutospacing="1" w:after="100" w:afterAutospacing="1"/>
      <w:textAlignment w:val="auto"/>
    </w:pPr>
    <w:rPr>
      <w:sz w:val="24"/>
      <w:szCs w:val="24"/>
      <w:lang w:val="ru-RU"/>
    </w:rPr>
  </w:style>
  <w:style w:type="paragraph" w:customStyle="1" w:styleId="af0">
    <w:name w:val="Знак Знак Знак Знак Знак Знак Знак"/>
    <w:basedOn w:val="a"/>
    <w:pPr>
      <w:overflowPunct/>
      <w:autoSpaceDE/>
      <w:autoSpaceDN/>
      <w:adjustRightInd/>
      <w:textAlignment w:val="auto"/>
    </w:pPr>
    <w:rPr>
      <w:rFonts w:ascii="Verdana" w:hAnsi="Verdana" w:cs="Verdana"/>
      <w:lang w:val="en-US" w:eastAsia="en-US"/>
    </w:rPr>
  </w:style>
  <w:style w:type="paragraph" w:customStyle="1" w:styleId="af1">
    <w:name w:val="Знак Знак"/>
    <w:basedOn w:val="a"/>
    <w:pPr>
      <w:overflowPunct/>
      <w:autoSpaceDE/>
      <w:autoSpaceDN/>
      <w:adjustRightInd/>
      <w:textAlignment w:val="auto"/>
    </w:pPr>
    <w:rPr>
      <w:rFonts w:ascii="Verdana" w:hAnsi="Verdana" w:cs="Verdana"/>
      <w:sz w:val="24"/>
      <w:szCs w:val="24"/>
      <w:lang w:val="en-US" w:eastAsia="en-US"/>
    </w:rPr>
  </w:style>
  <w:style w:type="paragraph" w:styleId="af2">
    <w:name w:val="Body Text"/>
    <w:basedOn w:val="a"/>
    <w:pPr>
      <w:spacing w:after="120"/>
    </w:pPr>
  </w:style>
  <w:style w:type="character" w:customStyle="1" w:styleId="rvts23">
    <w:name w:val="rvts23"/>
    <w:basedOn w:val="a4"/>
    <w:rPr>
      <w:w w:val="100"/>
      <w:position w:val="-1"/>
      <w:effect w:val="none"/>
      <w:vertAlign w:val="baseline"/>
      <w:cs w:val="0"/>
      <w:em w:val="none"/>
    </w:rPr>
  </w:style>
  <w:style w:type="paragraph" w:styleId="30">
    <w:name w:val="Body Text 3"/>
    <w:basedOn w:val="a"/>
    <w:pPr>
      <w:spacing w:after="120"/>
    </w:pPr>
    <w:rPr>
      <w:sz w:val="16"/>
      <w:szCs w:val="16"/>
    </w:rPr>
  </w:style>
  <w:style w:type="paragraph" w:customStyle="1" w:styleId="af3">
    <w:name w:val="Знак Знак Знак Знак"/>
    <w:basedOn w:val="a"/>
    <w:pPr>
      <w:overflowPunct/>
      <w:autoSpaceDE/>
      <w:autoSpaceDN/>
      <w:adjustRightInd/>
      <w:textAlignment w:val="auto"/>
    </w:pPr>
    <w:rPr>
      <w:rFonts w:ascii="Verdana" w:hAnsi="Verdana" w:cs="Verdana"/>
      <w:lang w:val="en-US" w:eastAsia="en-US"/>
    </w:rPr>
  </w:style>
  <w:style w:type="paragraph" w:customStyle="1" w:styleId="af4">
    <w:name w:val="Знак Знак Знак Знак Знак Знак Знак Знак Знак Знак Знак Знак"/>
    <w:basedOn w:val="a"/>
    <w:pPr>
      <w:overflowPunct/>
      <w:autoSpaceDE/>
      <w:autoSpaceDN/>
      <w:adjustRightInd/>
      <w:textAlignment w:val="auto"/>
    </w:pPr>
    <w:rPr>
      <w:rFonts w:ascii="Verdana" w:hAnsi="Verdana" w:cs="Verdana"/>
      <w:lang w:val="en-US" w:eastAsia="en-US"/>
    </w:rPr>
  </w:style>
  <w:style w:type="paragraph" w:customStyle="1" w:styleId="af5">
    <w:name w:val="Знак Знак Знак"/>
    <w:basedOn w:val="a"/>
    <w:pPr>
      <w:overflowPunct/>
      <w:autoSpaceDE/>
      <w:autoSpaceDN/>
      <w:adjustRightInd/>
      <w:textAlignment w:val="auto"/>
    </w:pPr>
    <w:rPr>
      <w:rFonts w:ascii="Verdana" w:hAnsi="Verdana" w:cs="Verdana"/>
      <w:lang w:val="en-US" w:eastAsia="en-US"/>
    </w:rPr>
  </w:style>
  <w:style w:type="paragraph" w:customStyle="1" w:styleId="BodyText21">
    <w:name w:val="Body Text 21"/>
    <w:basedOn w:val="a"/>
    <w:pPr>
      <w:widowControl w:val="0"/>
      <w:overflowPunct/>
      <w:autoSpaceDE/>
      <w:autoSpaceDN/>
      <w:adjustRightInd/>
      <w:ind w:firstLine="709"/>
      <w:jc w:val="both"/>
      <w:textAlignment w:val="auto"/>
    </w:pPr>
    <w:rPr>
      <w:sz w:val="28"/>
    </w:rPr>
  </w:style>
  <w:style w:type="paragraph" w:styleId="31">
    <w:name w:val="Body Text Indent 3"/>
    <w:basedOn w:val="a"/>
    <w:pPr>
      <w:overflowPunct/>
      <w:autoSpaceDE/>
      <w:autoSpaceDN/>
      <w:adjustRightInd/>
      <w:spacing w:after="120"/>
      <w:ind w:left="283"/>
      <w:textAlignment w:val="auto"/>
    </w:pPr>
    <w:rPr>
      <w:sz w:val="16"/>
      <w:szCs w:val="16"/>
      <w:lang w:val="ru-RU"/>
    </w:rPr>
  </w:style>
  <w:style w:type="paragraph" w:customStyle="1" w:styleId="af6">
    <w:name w:val="Знак Знак Знак Знак Знак Знак Знак Знак Знак Знак"/>
    <w:basedOn w:val="a"/>
    <w:pPr>
      <w:overflowPunct/>
      <w:autoSpaceDE/>
      <w:autoSpaceDN/>
      <w:adjustRightInd/>
      <w:textAlignment w:val="auto"/>
    </w:pPr>
    <w:rPr>
      <w:rFonts w:ascii="Verdana" w:hAnsi="Verdana" w:cs="Verdana"/>
      <w:sz w:val="24"/>
      <w:szCs w:val="24"/>
      <w:lang w:val="en-US" w:eastAsia="en-US"/>
    </w:rPr>
  </w:style>
  <w:style w:type="paragraph" w:customStyle="1" w:styleId="10">
    <w:name w:val="Знак Знак1"/>
    <w:basedOn w:val="a"/>
    <w:pPr>
      <w:overflowPunct/>
      <w:autoSpaceDE/>
      <w:autoSpaceDN/>
      <w:adjustRightInd/>
      <w:textAlignment w:val="auto"/>
    </w:pPr>
    <w:rPr>
      <w:rFonts w:ascii="Verdana" w:hAnsi="Verdana" w:cs="Verdana"/>
      <w:lang w:val="en-US" w:eastAsia="en-US"/>
    </w:rPr>
  </w:style>
  <w:style w:type="table" w:styleId="af7">
    <w:name w:val="Table Grid"/>
    <w:basedOn w:val="a1"/>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uiPriority w:val="99"/>
    <w:rPr>
      <w:w w:val="100"/>
      <w:position w:val="-1"/>
      <w:effect w:val="none"/>
      <w:vertAlign w:val="baseline"/>
      <w:cs w:val="0"/>
      <w:em w:val="none"/>
    </w:rPr>
  </w:style>
  <w:style w:type="character" w:customStyle="1" w:styleId="af8">
    <w:name w:val="Назва Знак"/>
    <w:rPr>
      <w:b/>
      <w:w w:val="100"/>
      <w:position w:val="-1"/>
      <w:sz w:val="28"/>
      <w:effect w:val="none"/>
      <w:vertAlign w:val="baseline"/>
      <w:cs w:val="0"/>
      <w:em w:val="none"/>
      <w:lang w:val="uk-UA" w:eastAsia="ru-RU" w:bidi="ar-SA"/>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alibri" w:hAnsi="Courier New" w:cs="Courier New"/>
      <w:lang w:val="ru-RU"/>
    </w:rPr>
  </w:style>
  <w:style w:type="character" w:customStyle="1" w:styleId="HTML0">
    <w:name w:val="Стандартний HTML Знак"/>
    <w:rPr>
      <w:rFonts w:ascii="Courier New" w:eastAsia="Calibri" w:hAnsi="Courier New" w:cs="Courier New"/>
      <w:w w:val="100"/>
      <w:position w:val="-1"/>
      <w:effect w:val="none"/>
      <w:vertAlign w:val="baseline"/>
      <w:cs w:val="0"/>
      <w:em w:val="none"/>
      <w:lang w:val="ru-RU" w:eastAsia="ru-RU" w:bidi="ar-SA"/>
    </w:rPr>
  </w:style>
  <w:style w:type="character" w:customStyle="1" w:styleId="grame">
    <w:name w:val="grame"/>
    <w:rPr>
      <w:w w:val="100"/>
      <w:position w:val="-1"/>
      <w:effect w:val="none"/>
      <w:vertAlign w:val="baseline"/>
      <w:cs w:val="0"/>
      <w:em w:val="none"/>
    </w:rPr>
  </w:style>
  <w:style w:type="paragraph" w:customStyle="1" w:styleId="20">
    <w:name w:val="Знак Знак2 Знак"/>
    <w:basedOn w:val="a"/>
    <w:pPr>
      <w:overflowPunct/>
      <w:autoSpaceDE/>
      <w:autoSpaceDN/>
      <w:adjustRightInd/>
      <w:textAlignment w:val="auto"/>
    </w:pPr>
    <w:rPr>
      <w:rFonts w:ascii="Verdana" w:hAnsi="Verdana" w:cs="Verdana"/>
      <w:lang w:val="en-US" w:eastAsia="en-US"/>
    </w:rPr>
  </w:style>
  <w:style w:type="character" w:customStyle="1" w:styleId="rvts0">
    <w:name w:val="rvts0"/>
    <w:rPr>
      <w:w w:val="100"/>
      <w:position w:val="-1"/>
      <w:effect w:val="none"/>
      <w:vertAlign w:val="baseline"/>
      <w:cs w:val="0"/>
      <w:em w:val="none"/>
    </w:rPr>
  </w:style>
  <w:style w:type="paragraph" w:customStyle="1" w:styleId="Normalnumbering">
    <w:name w:val="Normal numbering"/>
    <w:basedOn w:val="a"/>
    <w:pPr>
      <w:widowControl w:val="0"/>
      <w:tabs>
        <w:tab w:val="num" w:pos="2211"/>
      </w:tabs>
      <w:overflowPunct/>
      <w:autoSpaceDE/>
      <w:autoSpaceDN/>
      <w:adjustRightInd/>
      <w:spacing w:before="120" w:after="120"/>
      <w:ind w:firstLine="851"/>
      <w:jc w:val="both"/>
      <w:textAlignment w:val="auto"/>
    </w:pPr>
    <w:rPr>
      <w:sz w:val="28"/>
      <w:szCs w:val="28"/>
      <w:lang w:val="ru-RU"/>
    </w:rPr>
  </w:style>
  <w:style w:type="paragraph" w:customStyle="1" w:styleId="af9">
    <w:name w:val="Обычный буквенный список"/>
    <w:basedOn w:val="a"/>
    <w:pPr>
      <w:widowControl w:val="0"/>
      <w:tabs>
        <w:tab w:val="left" w:pos="1701"/>
      </w:tabs>
      <w:overflowPunct/>
      <w:autoSpaceDE/>
      <w:autoSpaceDN/>
      <w:adjustRightInd/>
      <w:ind w:firstLine="851"/>
      <w:jc w:val="both"/>
      <w:textAlignment w:val="auto"/>
      <w:outlineLvl w:val="2"/>
    </w:pPr>
    <w:rPr>
      <w:sz w:val="28"/>
      <w:szCs w:val="28"/>
      <w:lang w:val="ru-RU"/>
    </w:rPr>
  </w:style>
  <w:style w:type="character" w:customStyle="1" w:styleId="afa">
    <w:name w:val="Обычный буквенный список Знак"/>
    <w:rPr>
      <w:w w:val="100"/>
      <w:position w:val="-1"/>
      <w:sz w:val="28"/>
      <w:szCs w:val="28"/>
      <w:effect w:val="none"/>
      <w:vertAlign w:val="baseline"/>
      <w:cs w:val="0"/>
      <w:em w:val="none"/>
      <w:lang w:val="ru-RU" w:eastAsia="ru-RU"/>
    </w:rPr>
  </w:style>
  <w:style w:type="numbering" w:customStyle="1" w:styleId="newnumbering">
    <w:name w:val="new numbering"/>
  </w:style>
  <w:style w:type="paragraph" w:styleId="afb">
    <w:name w:val="List Paragraph"/>
    <w:basedOn w:val="a"/>
    <w:uiPriority w:val="34"/>
    <w:qFormat/>
    <w:pPr>
      <w:overflowPunct/>
      <w:autoSpaceDE/>
      <w:autoSpaceDN/>
      <w:adjustRightInd/>
      <w:ind w:left="720"/>
      <w:contextualSpacing/>
      <w:textAlignment w:val="auto"/>
    </w:pPr>
    <w:rPr>
      <w:sz w:val="28"/>
      <w:szCs w:val="28"/>
      <w:lang w:val="ru-RU"/>
    </w:rPr>
  </w:style>
  <w:style w:type="character" w:styleId="afc">
    <w:name w:val="annotation reference"/>
    <w:rPr>
      <w:w w:val="100"/>
      <w:position w:val="-1"/>
      <w:sz w:val="16"/>
      <w:szCs w:val="16"/>
      <w:effect w:val="none"/>
      <w:vertAlign w:val="baseline"/>
      <w:cs w:val="0"/>
      <w:em w:val="none"/>
    </w:rPr>
  </w:style>
  <w:style w:type="paragraph" w:styleId="afd">
    <w:name w:val="annotation text"/>
    <w:basedOn w:val="a"/>
  </w:style>
  <w:style w:type="character" w:customStyle="1" w:styleId="afe">
    <w:name w:val="Текст примітки Знак"/>
    <w:rPr>
      <w:w w:val="100"/>
      <w:position w:val="-1"/>
      <w:effect w:val="none"/>
      <w:vertAlign w:val="baseline"/>
      <w:cs w:val="0"/>
      <w:em w:val="none"/>
      <w:lang w:eastAsia="ru-RU"/>
    </w:rPr>
  </w:style>
  <w:style w:type="paragraph" w:styleId="aff">
    <w:name w:val="annotation subject"/>
    <w:basedOn w:val="afd"/>
    <w:next w:val="afd"/>
    <w:rPr>
      <w:b/>
      <w:bCs/>
    </w:rPr>
  </w:style>
  <w:style w:type="character" w:customStyle="1" w:styleId="aff0">
    <w:name w:val="Тема примітки Знак"/>
    <w:rPr>
      <w:b/>
      <w:bCs/>
      <w:w w:val="100"/>
      <w:position w:val="-1"/>
      <w:effect w:val="none"/>
      <w:vertAlign w:val="baseline"/>
      <w:cs w:val="0"/>
      <w:em w:val="none"/>
      <w:lang w:eastAsia="ru-RU"/>
    </w:rPr>
  </w:style>
  <w:style w:type="character" w:customStyle="1" w:styleId="11">
    <w:name w:val="Заголовок 1 Знак"/>
    <w:rPr>
      <w:rFonts w:ascii="Arial" w:hAnsi="Arial" w:cs="Arial"/>
      <w:b/>
      <w:bCs/>
      <w:w w:val="100"/>
      <w:kern w:val="32"/>
      <w:position w:val="-1"/>
      <w:sz w:val="32"/>
      <w:szCs w:val="32"/>
      <w:effect w:val="none"/>
      <w:vertAlign w:val="baseline"/>
      <w:cs w:val="0"/>
      <w:em w:val="none"/>
      <w:lang w:eastAsia="ru-RU"/>
    </w:rPr>
  </w:style>
  <w:style w:type="character" w:customStyle="1" w:styleId="aff1">
    <w:name w:val="Верхній колонтитул Знак"/>
    <w:uiPriority w:val="99"/>
    <w:rPr>
      <w:w w:val="100"/>
      <w:position w:val="-1"/>
      <w:effect w:val="none"/>
      <w:vertAlign w:val="baseline"/>
      <w:cs w:val="0"/>
      <w:em w:val="none"/>
      <w:lang w:eastAsia="ru-RU"/>
    </w:rPr>
  </w:style>
  <w:style w:type="character" w:customStyle="1" w:styleId="FontStyle">
    <w:name w:val="Font Style"/>
    <w:rPr>
      <w:color w:val="000000"/>
      <w:w w:val="100"/>
      <w:position w:val="-1"/>
      <w:sz w:val="28"/>
      <w:szCs w:val="28"/>
      <w:effect w:val="none"/>
      <w:vertAlign w:val="baseline"/>
      <w:cs w:val="0"/>
      <w:em w:val="none"/>
    </w:rPr>
  </w:style>
  <w:style w:type="paragraph" w:styleId="aff2">
    <w:name w:val="Revision"/>
    <w:pPr>
      <w:suppressAutoHyphens/>
      <w:spacing w:line="1" w:lineRule="atLeast"/>
      <w:ind w:leftChars="-1" w:left="-1" w:hangingChars="1" w:hanging="1"/>
      <w:textDirection w:val="btLr"/>
      <w:textAlignment w:val="top"/>
      <w:outlineLvl w:val="0"/>
    </w:pPr>
    <w:rPr>
      <w:position w:val="-1"/>
      <w:lang w:eastAsia="ru-RU"/>
    </w:rPr>
  </w:style>
  <w:style w:type="paragraph" w:customStyle="1" w:styleId="aff3">
    <w:name w:val="а_звіт текст"/>
    <w:basedOn w:val="a"/>
    <w:pPr>
      <w:overflowPunct/>
      <w:autoSpaceDE/>
      <w:autoSpaceDN/>
      <w:adjustRightInd/>
      <w:ind w:firstLine="709"/>
      <w:jc w:val="both"/>
      <w:textAlignment w:val="auto"/>
    </w:pPr>
    <w:rPr>
      <w:rFonts w:ascii="Calibri" w:eastAsia="Calibri" w:hAnsi="Calibri"/>
      <w:sz w:val="24"/>
      <w:szCs w:val="24"/>
      <w:lang w:eastAsia="en-US"/>
    </w:rPr>
  </w:style>
  <w:style w:type="character" w:customStyle="1" w:styleId="aff4">
    <w:name w:val="а_звіт текст Знак"/>
    <w:rPr>
      <w:rFonts w:ascii="Calibri" w:eastAsia="Calibri" w:hAnsi="Calibri"/>
      <w:w w:val="100"/>
      <w:position w:val="-1"/>
      <w:sz w:val="24"/>
      <w:szCs w:val="24"/>
      <w:effect w:val="none"/>
      <w:vertAlign w:val="baseline"/>
      <w:cs w:val="0"/>
      <w:em w:val="none"/>
      <w:lang w:val="uk-UA" w:eastAsia="en-US"/>
    </w:rPr>
  </w:style>
  <w:style w:type="paragraph" w:styleId="aff5">
    <w:name w:val="Subtitle"/>
    <w:basedOn w:val="a"/>
    <w:next w:val="a"/>
    <w:pPr>
      <w:keepNext/>
      <w:keepLines/>
      <w:spacing w:before="360" w:after="80"/>
    </w:pPr>
    <w:rPr>
      <w:rFonts w:ascii="Georgia" w:eastAsia="Georgia" w:hAnsi="Georgia" w:cs="Georgia"/>
      <w:i/>
      <w:color w:val="666666"/>
      <w:sz w:val="48"/>
      <w:szCs w:val="48"/>
    </w:rPr>
  </w:style>
  <w:style w:type="table" w:customStyle="1" w:styleId="aff6">
    <w:basedOn w:val="TableNormal"/>
    <w:tblPr>
      <w:tblStyleRowBandSize w:val="1"/>
      <w:tblStyleColBandSize w:val="1"/>
      <w:tblCellMar>
        <w:left w:w="108" w:type="dxa"/>
        <w:right w:w="108" w:type="dxa"/>
      </w:tblCellMar>
    </w:tblPr>
  </w:style>
  <w:style w:type="table" w:customStyle="1" w:styleId="aff7">
    <w:basedOn w:val="TableNormal"/>
    <w:tblPr>
      <w:tblStyleRowBandSize w:val="1"/>
      <w:tblStyleColBandSize w:val="1"/>
      <w:tblCellMar>
        <w:left w:w="108" w:type="dxa"/>
        <w:right w:w="108" w:type="dxa"/>
      </w:tblCellMar>
    </w:tblPr>
  </w:style>
  <w:style w:type="table" w:customStyle="1" w:styleId="aff8">
    <w:basedOn w:val="TableNormal"/>
    <w:tblPr>
      <w:tblStyleRowBandSize w:val="1"/>
      <w:tblStyleColBandSize w:val="1"/>
      <w:tblCellMar>
        <w:left w:w="108" w:type="dxa"/>
        <w:right w:w="108" w:type="dxa"/>
      </w:tblCellMar>
    </w:tblPr>
  </w:style>
  <w:style w:type="table" w:customStyle="1" w:styleId="aff9">
    <w:basedOn w:val="TableNormal"/>
    <w:tblPr>
      <w:tblStyleRowBandSize w:val="1"/>
      <w:tblStyleColBandSize w:val="1"/>
      <w:tblCellMar>
        <w:left w:w="108" w:type="dxa"/>
        <w:right w:w="108" w:type="dxa"/>
      </w:tblCellMar>
    </w:tblPr>
  </w:style>
  <w:style w:type="table" w:customStyle="1" w:styleId="affa">
    <w:basedOn w:val="TableNormal"/>
    <w:tblPr>
      <w:tblStyleRowBandSize w:val="1"/>
      <w:tblStyleColBandSize w:val="1"/>
      <w:tblCellMar>
        <w:left w:w="108" w:type="dxa"/>
        <w:right w:w="108" w:type="dxa"/>
      </w:tblCellMar>
    </w:tblPr>
  </w:style>
  <w:style w:type="table" w:customStyle="1" w:styleId="affb">
    <w:basedOn w:val="TableNormal"/>
    <w:tblPr>
      <w:tblStyleRowBandSize w:val="1"/>
      <w:tblStyleColBandSize w:val="1"/>
      <w:tblCellMar>
        <w:left w:w="108" w:type="dxa"/>
        <w:right w:w="108" w:type="dxa"/>
      </w:tblCellMar>
    </w:tblPr>
  </w:style>
  <w:style w:type="table" w:customStyle="1" w:styleId="affc">
    <w:basedOn w:val="TableNormal"/>
    <w:tblPr>
      <w:tblStyleRowBandSize w:val="1"/>
      <w:tblStyleColBandSize w:val="1"/>
      <w:tblCellMar>
        <w:left w:w="108" w:type="dxa"/>
        <w:right w:w="108" w:type="dxa"/>
      </w:tblCellMar>
    </w:tblPr>
  </w:style>
  <w:style w:type="table" w:customStyle="1" w:styleId="affd">
    <w:basedOn w:val="TableNormal"/>
    <w:tblPr>
      <w:tblStyleRowBandSize w:val="1"/>
      <w:tblStyleColBandSize w:val="1"/>
      <w:tblCellMar>
        <w:left w:w="108" w:type="dxa"/>
        <w:right w:w="108" w:type="dxa"/>
      </w:tblCellMar>
    </w:tblPr>
  </w:style>
  <w:style w:type="paragraph" w:customStyle="1" w:styleId="rvps2">
    <w:name w:val="rvps2"/>
    <w:basedOn w:val="a"/>
    <w:rsid w:val="00E53E75"/>
    <w:pPr>
      <w:suppressAutoHyphens w:val="0"/>
      <w:overflowPunct/>
      <w:autoSpaceDE/>
      <w:autoSpaceDN/>
      <w:adjustRightInd/>
      <w:spacing w:before="100" w:beforeAutospacing="1" w:after="100" w:afterAutospacing="1" w:line="240" w:lineRule="auto"/>
      <w:ind w:leftChars="0" w:left="0" w:firstLineChars="0" w:firstLine="0"/>
      <w:textDirection w:val="lrTb"/>
      <w:textAlignment w:val="auto"/>
      <w:outlineLvl w:val="9"/>
    </w:pPr>
    <w:rPr>
      <w:position w:val="0"/>
      <w:sz w:val="24"/>
      <w:szCs w:val="24"/>
      <w:lang w:eastAsia="uk-UA"/>
    </w:rPr>
  </w:style>
  <w:style w:type="character" w:customStyle="1" w:styleId="fontstyle01">
    <w:name w:val="fontstyle01"/>
    <w:basedOn w:val="a0"/>
    <w:rsid w:val="00AC5660"/>
    <w:rPr>
      <w:rFonts w:ascii="Calibri" w:hAnsi="Calibri" w:cs="Calibri" w:hint="default"/>
      <w:b w:val="0"/>
      <w:bCs w:val="0"/>
      <w:i w:val="0"/>
      <w:iCs w:val="0"/>
      <w:color w:val="000000"/>
      <w:sz w:val="24"/>
      <w:szCs w:val="24"/>
    </w:rPr>
  </w:style>
  <w:style w:type="character" w:customStyle="1" w:styleId="rvts44">
    <w:name w:val="rvts44"/>
    <w:basedOn w:val="a0"/>
    <w:rsid w:val="00AC5660"/>
  </w:style>
  <w:style w:type="paragraph" w:customStyle="1" w:styleId="21">
    <w:name w:val="Знак Знак2 Знак"/>
    <w:basedOn w:val="a"/>
    <w:rsid w:val="009B0343"/>
    <w:pPr>
      <w:suppressAutoHyphens w:val="0"/>
      <w:overflowPunct/>
      <w:autoSpaceDE/>
      <w:autoSpaceDN/>
      <w:adjustRightInd/>
      <w:spacing w:line="240" w:lineRule="auto"/>
      <w:ind w:leftChars="0" w:left="0" w:firstLineChars="0" w:firstLine="0"/>
      <w:textDirection w:val="lrTb"/>
      <w:textAlignment w:val="auto"/>
      <w:outlineLvl w:val="9"/>
    </w:pPr>
    <w:rPr>
      <w:rFonts w:ascii="Verdana" w:hAnsi="Verdana" w:cs="Verdana"/>
      <w:position w:val="0"/>
      <w:lang w:val="en-US" w:eastAsia="en-US"/>
    </w:rPr>
  </w:style>
  <w:style w:type="paragraph" w:customStyle="1" w:styleId="22">
    <w:name w:val="Знак Знак2 Знак"/>
    <w:basedOn w:val="a"/>
    <w:rsid w:val="00C95147"/>
    <w:pPr>
      <w:suppressAutoHyphens w:val="0"/>
      <w:overflowPunct/>
      <w:autoSpaceDE/>
      <w:autoSpaceDN/>
      <w:adjustRightInd/>
      <w:spacing w:line="240" w:lineRule="auto"/>
      <w:ind w:leftChars="0" w:left="0" w:firstLineChars="0" w:firstLine="0"/>
      <w:textDirection w:val="lrTb"/>
      <w:textAlignment w:val="auto"/>
      <w:outlineLvl w:val="9"/>
    </w:pPr>
    <w:rPr>
      <w:rFonts w:ascii="Verdana" w:hAnsi="Verdana" w:cs="Verdana"/>
      <w:position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045816">
      <w:bodyDiv w:val="1"/>
      <w:marLeft w:val="0"/>
      <w:marRight w:val="0"/>
      <w:marTop w:val="0"/>
      <w:marBottom w:val="0"/>
      <w:divBdr>
        <w:top w:val="none" w:sz="0" w:space="0" w:color="auto"/>
        <w:left w:val="none" w:sz="0" w:space="0" w:color="auto"/>
        <w:bottom w:val="none" w:sz="0" w:space="0" w:color="auto"/>
        <w:right w:val="none" w:sz="0" w:space="0" w:color="auto"/>
      </w:divBdr>
    </w:div>
    <w:div w:id="1405299340">
      <w:bodyDiv w:val="1"/>
      <w:marLeft w:val="0"/>
      <w:marRight w:val="0"/>
      <w:marTop w:val="0"/>
      <w:marBottom w:val="0"/>
      <w:divBdr>
        <w:top w:val="none" w:sz="0" w:space="0" w:color="auto"/>
        <w:left w:val="none" w:sz="0" w:space="0" w:color="auto"/>
        <w:bottom w:val="none" w:sz="0" w:space="0" w:color="auto"/>
        <w:right w:val="none" w:sz="0" w:space="0" w:color="auto"/>
      </w:divBdr>
    </w:div>
    <w:div w:id="1405836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erc.gov.u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54ED-4795-4722-9991-E23BCE6BD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7787</Words>
  <Characters>4439</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Литвин</dc:creator>
  <cp:lastModifiedBy>Анжеліка Безкоровайна</cp:lastModifiedBy>
  <cp:revision>4</cp:revision>
  <dcterms:created xsi:type="dcterms:W3CDTF">2026-07-27T12:58:00Z</dcterms:created>
  <dcterms:modified xsi:type="dcterms:W3CDTF">2026-07-27T13:00:00Z</dcterms:modified>
</cp:coreProperties>
</file>