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A1A" w:rsidRPr="00B462BE" w:rsidRDefault="006609B3">
      <w:pPr>
        <w:spacing w:after="200"/>
        <w:jc w:val="center"/>
      </w:pPr>
      <w:r w:rsidRPr="00B462BE">
        <w:rPr>
          <w:b/>
          <w:bCs/>
          <w:sz w:val="24"/>
          <w:szCs w:val="24"/>
        </w:rPr>
        <w:t>Порівняльна таблиця до проєкт</w:t>
      </w:r>
      <w:r w:rsidR="000D7982">
        <w:rPr>
          <w:b/>
          <w:bCs/>
          <w:sz w:val="24"/>
          <w:szCs w:val="24"/>
        </w:rPr>
        <w:t>у</w:t>
      </w:r>
      <w:r w:rsidRPr="00B462BE">
        <w:rPr>
          <w:b/>
          <w:bCs/>
          <w:sz w:val="24"/>
          <w:szCs w:val="24"/>
        </w:rPr>
        <w:t xml:space="preserve"> постанов</w:t>
      </w:r>
      <w:r w:rsidR="000D7982">
        <w:rPr>
          <w:b/>
          <w:bCs/>
          <w:sz w:val="24"/>
          <w:szCs w:val="24"/>
        </w:rPr>
        <w:t>и</w:t>
      </w:r>
      <w:r w:rsidRPr="00B462BE">
        <w:rPr>
          <w:b/>
          <w:bCs/>
          <w:sz w:val="24"/>
          <w:szCs w:val="24"/>
        </w:rPr>
        <w:t xml:space="preserve"> НКРЕКП «</w:t>
      </w:r>
      <w:r w:rsidR="00BC01AC" w:rsidRPr="00BC01AC">
        <w:rPr>
          <w:b/>
          <w:bCs/>
          <w:sz w:val="24"/>
          <w:szCs w:val="24"/>
        </w:rPr>
        <w:t>Про затвердження Змін до Кодексу газотранспортної системи та Кодексу газосховищ</w:t>
      </w:r>
      <w:r w:rsidRPr="00B462BE">
        <w:rPr>
          <w:b/>
          <w:bCs/>
          <w:sz w:val="24"/>
          <w:szCs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4"/>
        <w:gridCol w:w="7637"/>
      </w:tblGrid>
      <w:tr w:rsidR="00B462BE" w:rsidRPr="00B462BE" w:rsidTr="00E720A2">
        <w:tc>
          <w:tcPr>
            <w:tcW w:w="7384" w:type="dxa"/>
            <w:shd w:val="clear" w:color="auto" w:fill="auto"/>
            <w:tcMar>
              <w:top w:w="80" w:type="dxa"/>
              <w:left w:w="150" w:type="dxa"/>
              <w:bottom w:w="80" w:type="dxa"/>
              <w:right w:w="150" w:type="dxa"/>
            </w:tcMar>
            <w:vAlign w:val="center"/>
          </w:tcPr>
          <w:p w:rsidR="00B462BE" w:rsidRPr="00B462BE" w:rsidRDefault="00B462BE" w:rsidP="00B462BE">
            <w:pPr>
              <w:jc w:val="center"/>
              <w:rPr>
                <w:b/>
                <w:i/>
                <w:sz w:val="22"/>
                <w:szCs w:val="22"/>
              </w:rPr>
            </w:pPr>
            <w:r w:rsidRPr="00B462BE">
              <w:rPr>
                <w:b/>
                <w:i/>
                <w:sz w:val="22"/>
                <w:szCs w:val="22"/>
              </w:rPr>
              <w:t xml:space="preserve">ЗМІСТ ПОЛОЖЕННЯ ДІЮЧОЇ РЕДАКЦІЇ </w:t>
            </w:r>
          </w:p>
          <w:p w:rsidR="00B462BE" w:rsidRPr="00B462BE" w:rsidRDefault="00B462BE" w:rsidP="00B462BE">
            <w:pPr>
              <w:jc w:val="center"/>
              <w:rPr>
                <w:b/>
                <w:sz w:val="22"/>
                <w:szCs w:val="22"/>
              </w:rPr>
            </w:pPr>
            <w:r w:rsidRPr="00B462BE">
              <w:rPr>
                <w:b/>
                <w:i/>
                <w:sz w:val="22"/>
                <w:szCs w:val="22"/>
              </w:rPr>
              <w:t>НОРМАТИВНО-ПРАВОВОГО АКТУ</w:t>
            </w:r>
          </w:p>
        </w:tc>
        <w:tc>
          <w:tcPr>
            <w:tcW w:w="7637" w:type="dxa"/>
            <w:shd w:val="clear" w:color="auto" w:fill="auto"/>
            <w:vAlign w:val="center"/>
          </w:tcPr>
          <w:p w:rsidR="00B462BE" w:rsidRPr="00B462BE" w:rsidRDefault="00B462BE" w:rsidP="00B462BE">
            <w:pPr>
              <w:spacing w:line="260" w:lineRule="exact"/>
              <w:jc w:val="center"/>
              <w:rPr>
                <w:b/>
                <w:i/>
                <w:sz w:val="22"/>
                <w:szCs w:val="22"/>
              </w:rPr>
            </w:pPr>
            <w:r w:rsidRPr="00B462BE">
              <w:rPr>
                <w:b/>
                <w:i/>
                <w:sz w:val="22"/>
                <w:szCs w:val="22"/>
              </w:rPr>
              <w:t xml:space="preserve">ЗМІСТ ВІДПОВІДНОГО ПОЛОЖЕННЯ </w:t>
            </w:r>
          </w:p>
          <w:p w:rsidR="00B462BE" w:rsidRPr="00B462BE" w:rsidRDefault="00B462BE" w:rsidP="00B462BE">
            <w:pPr>
              <w:spacing w:line="260" w:lineRule="exact"/>
              <w:jc w:val="center"/>
              <w:rPr>
                <w:b/>
                <w:i/>
                <w:sz w:val="22"/>
                <w:szCs w:val="22"/>
              </w:rPr>
            </w:pPr>
            <w:r w:rsidRPr="00B462BE">
              <w:rPr>
                <w:b/>
                <w:i/>
                <w:sz w:val="22"/>
                <w:szCs w:val="22"/>
              </w:rPr>
              <w:t>ПРОЄКТУ ПОСТАНОВИ</w:t>
            </w:r>
          </w:p>
        </w:tc>
      </w:tr>
      <w:tr w:rsidR="00484003" w:rsidTr="00E720A2">
        <w:trPr>
          <w:trHeight w:val="497"/>
        </w:trPr>
        <w:tc>
          <w:tcPr>
            <w:tcW w:w="15021" w:type="dxa"/>
            <w:gridSpan w:val="2"/>
            <w:tcBorders>
              <w:top w:val="single" w:sz="4" w:space="0" w:color="000000"/>
              <w:left w:val="single" w:sz="4" w:space="0" w:color="000000"/>
              <w:bottom w:val="single" w:sz="4" w:space="0" w:color="000000"/>
              <w:right w:val="single" w:sz="4" w:space="0" w:color="000000"/>
            </w:tcBorders>
            <w:vAlign w:val="center"/>
          </w:tcPr>
          <w:p w:rsidR="00484003" w:rsidRDefault="00CE3AAE">
            <w:pPr>
              <w:jc w:val="center"/>
              <w:rPr>
                <w:b/>
                <w:sz w:val="24"/>
                <w:szCs w:val="24"/>
              </w:rPr>
            </w:pPr>
            <w:r>
              <w:rPr>
                <w:b/>
                <w:sz w:val="24"/>
                <w:szCs w:val="24"/>
              </w:rPr>
              <w:t>КОДЕКС ГАЗОТРАНСПОРТНОЇ СИСТЕМИ</w:t>
            </w:r>
          </w:p>
        </w:tc>
      </w:tr>
      <w:tr w:rsidR="00484003" w:rsidTr="00E720A2">
        <w:tc>
          <w:tcPr>
            <w:tcW w:w="15021" w:type="dxa"/>
            <w:gridSpan w:val="2"/>
            <w:tcBorders>
              <w:top w:val="single" w:sz="4" w:space="0" w:color="000000"/>
              <w:left w:val="single" w:sz="4" w:space="0" w:color="000000"/>
              <w:bottom w:val="single" w:sz="4" w:space="0" w:color="000000"/>
              <w:right w:val="single" w:sz="4" w:space="0" w:color="000000"/>
            </w:tcBorders>
            <w:vAlign w:val="center"/>
          </w:tcPr>
          <w:p w:rsidR="00484003" w:rsidRDefault="00CE3AAE">
            <w:pPr>
              <w:pStyle w:val="rvps2"/>
              <w:shd w:val="clear" w:color="auto" w:fill="FFFFFF"/>
              <w:spacing w:before="0" w:after="0"/>
              <w:ind w:firstLine="450"/>
              <w:jc w:val="center"/>
              <w:rPr>
                <w:b/>
                <w:bCs/>
                <w:shd w:val="clear" w:color="auto" w:fill="FFFFFF"/>
              </w:rPr>
            </w:pPr>
            <w:r>
              <w:rPr>
                <w:b/>
                <w:bCs/>
                <w:shd w:val="clear" w:color="auto" w:fill="FFFFFF"/>
              </w:rPr>
              <w:t>V. Умови надійної та безпечної експлуатації газотранспортної системи, основні правила технічної експлуатації газотранспортної системи, планування розвитку газотранспортної системи</w:t>
            </w:r>
          </w:p>
        </w:tc>
      </w:tr>
      <w:tr w:rsidR="00484003" w:rsidTr="00E720A2">
        <w:tc>
          <w:tcPr>
            <w:tcW w:w="15021" w:type="dxa"/>
            <w:gridSpan w:val="2"/>
            <w:tcBorders>
              <w:top w:val="single" w:sz="4" w:space="0" w:color="000000"/>
              <w:left w:val="single" w:sz="4" w:space="0" w:color="000000"/>
              <w:bottom w:val="single" w:sz="4" w:space="0" w:color="000000"/>
              <w:right w:val="single" w:sz="4" w:space="0" w:color="000000"/>
            </w:tcBorders>
            <w:vAlign w:val="center"/>
          </w:tcPr>
          <w:p w:rsidR="00484003" w:rsidRDefault="00CE3AAE">
            <w:pPr>
              <w:pStyle w:val="rvps2"/>
              <w:shd w:val="clear" w:color="auto" w:fill="FFFFFF"/>
              <w:spacing w:before="0" w:after="0"/>
              <w:ind w:firstLine="450"/>
              <w:jc w:val="center"/>
              <w:rPr>
                <w:b/>
                <w:bCs/>
                <w:shd w:val="clear" w:color="auto" w:fill="FFFFFF"/>
              </w:rPr>
            </w:pPr>
            <w:r>
              <w:rPr>
                <w:b/>
                <w:bCs/>
                <w:shd w:val="clear" w:color="auto" w:fill="FFFFFF"/>
              </w:rPr>
              <w:t>2. Планування розвитку газотранспортної системи</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27" w:right="150" w:firstLine="450"/>
              <w:jc w:val="both"/>
              <w:rPr>
                <w:sz w:val="24"/>
                <w:szCs w:val="24"/>
                <w:shd w:val="clear" w:color="auto" w:fill="FFFFFF"/>
              </w:rPr>
            </w:pPr>
            <w:r>
              <w:rPr>
                <w:sz w:val="24"/>
                <w:szCs w:val="24"/>
                <w:shd w:val="clear" w:color="auto" w:fill="FFFFFF"/>
              </w:rPr>
              <w:t xml:space="preserve">3. </w:t>
            </w:r>
            <w:r w:rsidR="003A38AA" w:rsidRPr="003A38AA">
              <w:rPr>
                <w:sz w:val="24"/>
                <w:szCs w:val="24"/>
                <w:shd w:val="clear" w:color="auto" w:fill="FFFFFF"/>
              </w:rPr>
              <w:t>При розробці плану розвитку газотранспортної системи на наступні 10 років оператор газотранспортної системи зобов'язаний враховувати можливі зміни обсягів видобутку, купівлі-продажу, постачання, споживання природного газу (у тому числі обсягів транскордонної торгівлі природним газом), а також плани розвитку газотранспортних систем сусідніх держав, газорозподільних систем, газосховищ та установки LNG.</w:t>
            </w:r>
          </w:p>
          <w:p w:rsidR="00484003" w:rsidRDefault="00484003" w:rsidP="000D7982">
            <w:pPr>
              <w:shd w:val="clear" w:color="auto" w:fill="FFFFFF"/>
              <w:spacing w:after="150"/>
              <w:ind w:left="127" w:right="150" w:firstLine="450"/>
              <w:jc w:val="both"/>
              <w:rPr>
                <w:sz w:val="24"/>
                <w:szCs w:val="24"/>
                <w:shd w:val="clear" w:color="auto" w:fill="FFFFFF"/>
              </w:rPr>
            </w:pPr>
          </w:p>
          <w:p w:rsidR="00484003" w:rsidRDefault="00484003" w:rsidP="000D7982">
            <w:pPr>
              <w:shd w:val="clear" w:color="auto" w:fill="FFFFFF"/>
              <w:spacing w:after="150"/>
              <w:ind w:left="127" w:right="150" w:firstLine="450"/>
              <w:jc w:val="both"/>
              <w:rPr>
                <w:b/>
                <w:sz w:val="24"/>
                <w:szCs w:val="24"/>
                <w:shd w:val="clear" w:color="auto" w:fill="FFFFFF"/>
              </w:rPr>
            </w:pPr>
          </w:p>
        </w:tc>
        <w:tc>
          <w:tcPr>
            <w:tcW w:w="7637"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27" w:right="235" w:firstLine="450"/>
              <w:jc w:val="both"/>
            </w:pPr>
            <w:r>
              <w:rPr>
                <w:sz w:val="24"/>
                <w:shd w:val="clear" w:color="auto" w:fill="FFFFFF"/>
              </w:rPr>
              <w:t>3. При розробці плану розвитку газотранспортної системи на наступні 10 років оператор газотранспортної системи зобов'язаний:</w:t>
            </w:r>
          </w:p>
          <w:p w:rsidR="00484003" w:rsidRDefault="00CE3AAE" w:rsidP="000D7982">
            <w:pPr>
              <w:shd w:val="clear" w:color="auto" w:fill="FFFFFF"/>
              <w:spacing w:after="150"/>
              <w:ind w:left="127" w:right="235" w:firstLine="450"/>
              <w:jc w:val="both"/>
              <w:rPr>
                <w:b/>
                <w:sz w:val="24"/>
                <w:shd w:val="clear" w:color="auto" w:fill="FFFFFF"/>
              </w:rPr>
            </w:pPr>
            <w:r>
              <w:rPr>
                <w:b/>
                <w:sz w:val="24"/>
                <w:shd w:val="clear" w:color="auto" w:fill="FFFFFF"/>
              </w:rPr>
              <w:t xml:space="preserve">провести консультації з усіма суміжним суб’єктами ринку природного газу, зокрема виробниками </w:t>
            </w:r>
            <w:proofErr w:type="spellStart"/>
            <w:r>
              <w:rPr>
                <w:b/>
                <w:sz w:val="24"/>
                <w:shd w:val="clear" w:color="auto" w:fill="FFFFFF"/>
              </w:rPr>
              <w:t>біометану</w:t>
            </w:r>
            <w:proofErr w:type="spellEnd"/>
            <w:r>
              <w:rPr>
                <w:b/>
                <w:sz w:val="24"/>
                <w:shd w:val="clear" w:color="auto" w:fill="FFFFFF"/>
              </w:rPr>
              <w:t xml:space="preserve"> або інших видів газу з альтернативних джерел, та опублікувати результати консультацій на власному вебсайту;</w:t>
            </w:r>
          </w:p>
          <w:p w:rsidR="00484003" w:rsidRDefault="00CE3AAE" w:rsidP="000D7982">
            <w:pPr>
              <w:shd w:val="clear" w:color="auto" w:fill="FFFFFF"/>
              <w:spacing w:after="150"/>
              <w:ind w:left="127" w:right="235" w:firstLine="450"/>
              <w:jc w:val="both"/>
              <w:rPr>
                <w:b/>
                <w:strike/>
                <w:shd w:val="clear" w:color="auto" w:fill="FFFFFF"/>
              </w:rPr>
            </w:pPr>
            <w:r>
              <w:rPr>
                <w:sz w:val="24"/>
                <w:shd w:val="clear" w:color="auto" w:fill="FFFFFF"/>
              </w:rPr>
              <w:t>враховувати можливі зміни обсягів видобутку, купівлі-продажу, постачання, споживання природного газу (у тому числі обсягів транскордонної торгівлі природним газом), а також плани розвитку газотранспортних систем сусідніх держав, газорозподільних систем, газосховищ та установки LNG.</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3A38AA" w:rsidRPr="003A38AA" w:rsidRDefault="00CE3AAE" w:rsidP="003A38AA">
            <w:pPr>
              <w:shd w:val="clear" w:color="auto" w:fill="FFFFFF"/>
              <w:spacing w:after="150"/>
              <w:ind w:left="127" w:right="150" w:firstLine="450"/>
              <w:jc w:val="both"/>
              <w:rPr>
                <w:sz w:val="24"/>
                <w:szCs w:val="24"/>
              </w:rPr>
            </w:pPr>
            <w:r>
              <w:rPr>
                <w:sz w:val="24"/>
                <w:szCs w:val="24"/>
              </w:rPr>
              <w:t xml:space="preserve">6. </w:t>
            </w:r>
            <w:r w:rsidR="003A38AA" w:rsidRPr="003A38AA">
              <w:rPr>
                <w:sz w:val="24"/>
                <w:szCs w:val="24"/>
              </w:rPr>
              <w:t>При розробці інвестиційної програми на перший планований рік, яка є складовою плану розвитку на десять років, планів ремонтів, технічного обслуговування та технічного діагностування, оператор газотранспортної системи бере до уваги:</w:t>
            </w:r>
          </w:p>
          <w:p w:rsidR="003A38AA" w:rsidRPr="003A38AA" w:rsidRDefault="003A38AA" w:rsidP="003A38AA">
            <w:pPr>
              <w:shd w:val="clear" w:color="auto" w:fill="FFFFFF"/>
              <w:spacing w:after="150"/>
              <w:ind w:left="127" w:right="150" w:firstLine="450"/>
              <w:jc w:val="both"/>
              <w:rPr>
                <w:sz w:val="24"/>
                <w:szCs w:val="24"/>
              </w:rPr>
            </w:pPr>
            <w:r w:rsidRPr="003A38AA">
              <w:rPr>
                <w:sz w:val="24"/>
                <w:szCs w:val="24"/>
              </w:rPr>
              <w:t>вимоги з безпечної експлуатації газотранспортної системи, а також забезпечення безперервності надання газотранспортних послуг;</w:t>
            </w:r>
          </w:p>
          <w:p w:rsidR="003A38AA" w:rsidRPr="003A38AA" w:rsidRDefault="003A38AA" w:rsidP="003A38AA">
            <w:pPr>
              <w:shd w:val="clear" w:color="auto" w:fill="FFFFFF"/>
              <w:spacing w:after="150"/>
              <w:ind w:left="127" w:right="150" w:firstLine="450"/>
              <w:jc w:val="both"/>
              <w:rPr>
                <w:sz w:val="24"/>
                <w:szCs w:val="24"/>
              </w:rPr>
            </w:pPr>
            <w:r w:rsidRPr="003A38AA">
              <w:rPr>
                <w:sz w:val="24"/>
                <w:szCs w:val="24"/>
              </w:rPr>
              <w:t>необхідність приведення газотранспортної системи до обов’язкових норм та технічних вимог;</w:t>
            </w:r>
          </w:p>
          <w:p w:rsidR="003A38AA" w:rsidRPr="003A38AA" w:rsidRDefault="003A38AA" w:rsidP="003A38AA">
            <w:pPr>
              <w:shd w:val="clear" w:color="auto" w:fill="FFFFFF"/>
              <w:spacing w:after="150"/>
              <w:ind w:left="127" w:right="150" w:firstLine="450"/>
              <w:jc w:val="both"/>
              <w:rPr>
                <w:sz w:val="24"/>
                <w:szCs w:val="24"/>
              </w:rPr>
            </w:pPr>
            <w:r w:rsidRPr="003A38AA">
              <w:rPr>
                <w:sz w:val="24"/>
                <w:szCs w:val="24"/>
              </w:rPr>
              <w:t>фактичний технічний стан елементів газотранспортної системи;</w:t>
            </w:r>
          </w:p>
          <w:p w:rsidR="003A38AA" w:rsidRPr="003A38AA" w:rsidRDefault="003A38AA" w:rsidP="003A38AA">
            <w:pPr>
              <w:shd w:val="clear" w:color="auto" w:fill="FFFFFF"/>
              <w:spacing w:after="150"/>
              <w:ind w:left="127" w:right="150" w:firstLine="450"/>
              <w:jc w:val="both"/>
              <w:rPr>
                <w:sz w:val="24"/>
                <w:szCs w:val="24"/>
              </w:rPr>
            </w:pPr>
            <w:r w:rsidRPr="003A38AA">
              <w:rPr>
                <w:sz w:val="24"/>
                <w:szCs w:val="24"/>
              </w:rPr>
              <w:lastRenderedPageBreak/>
              <w:t>зниження витрат на експлуатацію;</w:t>
            </w:r>
          </w:p>
          <w:p w:rsidR="003A38AA" w:rsidRPr="003A38AA" w:rsidRDefault="003A38AA" w:rsidP="003A38AA">
            <w:pPr>
              <w:shd w:val="clear" w:color="auto" w:fill="FFFFFF"/>
              <w:spacing w:after="150"/>
              <w:ind w:left="127" w:right="150" w:firstLine="450"/>
              <w:jc w:val="both"/>
              <w:rPr>
                <w:sz w:val="24"/>
                <w:szCs w:val="24"/>
              </w:rPr>
            </w:pPr>
            <w:r w:rsidRPr="003A38AA">
              <w:rPr>
                <w:sz w:val="24"/>
                <w:szCs w:val="24"/>
              </w:rPr>
              <w:t>збільшення, за потреби, технічної потужності газотранспортної системи;</w:t>
            </w:r>
          </w:p>
          <w:p w:rsidR="003A38AA" w:rsidRPr="003A38AA" w:rsidRDefault="003A38AA" w:rsidP="003A38AA">
            <w:pPr>
              <w:shd w:val="clear" w:color="auto" w:fill="FFFFFF"/>
              <w:spacing w:after="150"/>
              <w:ind w:left="127" w:right="150" w:firstLine="450"/>
              <w:jc w:val="both"/>
              <w:rPr>
                <w:sz w:val="24"/>
                <w:szCs w:val="24"/>
              </w:rPr>
            </w:pPr>
            <w:r w:rsidRPr="003A38AA">
              <w:rPr>
                <w:sz w:val="24"/>
                <w:szCs w:val="24"/>
              </w:rPr>
              <w:t>приєднання до газотранспортної системи;</w:t>
            </w:r>
          </w:p>
          <w:p w:rsidR="00484003" w:rsidRDefault="003A38AA" w:rsidP="003A38AA">
            <w:pPr>
              <w:shd w:val="clear" w:color="auto" w:fill="FFFFFF"/>
              <w:spacing w:after="150"/>
              <w:ind w:left="127" w:right="150" w:firstLine="450"/>
              <w:jc w:val="both"/>
              <w:rPr>
                <w:sz w:val="24"/>
                <w:szCs w:val="24"/>
              </w:rPr>
            </w:pPr>
            <w:r w:rsidRPr="003A38AA">
              <w:rPr>
                <w:sz w:val="24"/>
                <w:szCs w:val="24"/>
              </w:rPr>
              <w:t>економічну ефективність заходів.</w:t>
            </w:r>
          </w:p>
        </w:tc>
        <w:tc>
          <w:tcPr>
            <w:tcW w:w="7637"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19" w:right="235" w:firstLine="425"/>
              <w:jc w:val="both"/>
              <w:rPr>
                <w:sz w:val="24"/>
              </w:rPr>
            </w:pPr>
            <w:r>
              <w:rPr>
                <w:sz w:val="24"/>
              </w:rPr>
              <w:lastRenderedPageBreak/>
              <w:t>6. При розробці інвестиційної програми на перший планований рік, яка є складовою плану розвитку на десять років, планів ремонтів, технічного обслуговування та технічного діагностування, оператор газотранспортної системи бере до уваги:</w:t>
            </w:r>
          </w:p>
          <w:p w:rsidR="00484003" w:rsidRDefault="00CE3AAE" w:rsidP="000D7982">
            <w:pPr>
              <w:shd w:val="clear" w:color="auto" w:fill="FFFFFF"/>
              <w:spacing w:after="150"/>
              <w:ind w:left="119" w:right="235" w:firstLine="425"/>
              <w:jc w:val="both"/>
              <w:rPr>
                <w:sz w:val="24"/>
              </w:rPr>
            </w:pPr>
            <w:r>
              <w:rPr>
                <w:sz w:val="24"/>
              </w:rPr>
              <w:t>вимоги з безпечної експлуатації газотранспортної системи, а також забезпечення безперервності надання газотранспортних послуг;</w:t>
            </w:r>
          </w:p>
          <w:p w:rsidR="00484003" w:rsidRDefault="00CE3AAE" w:rsidP="000D7982">
            <w:pPr>
              <w:shd w:val="clear" w:color="auto" w:fill="FFFFFF"/>
              <w:spacing w:after="150"/>
              <w:ind w:left="119" w:right="235" w:firstLine="425"/>
              <w:jc w:val="both"/>
              <w:rPr>
                <w:sz w:val="24"/>
              </w:rPr>
            </w:pPr>
            <w:r>
              <w:rPr>
                <w:sz w:val="24"/>
              </w:rPr>
              <w:t>необхідність приведення газотранспортної системи до обов’язкових норм та технічних вимог;</w:t>
            </w:r>
          </w:p>
          <w:p w:rsidR="00484003" w:rsidRDefault="00CE3AAE" w:rsidP="000D7982">
            <w:pPr>
              <w:shd w:val="clear" w:color="auto" w:fill="FFFFFF"/>
              <w:spacing w:after="150"/>
              <w:ind w:left="119" w:right="235" w:firstLine="425"/>
              <w:jc w:val="both"/>
              <w:rPr>
                <w:sz w:val="24"/>
              </w:rPr>
            </w:pPr>
            <w:r>
              <w:rPr>
                <w:sz w:val="24"/>
              </w:rPr>
              <w:t>фактичний технічний стан елементів газотранспортної системи;</w:t>
            </w:r>
          </w:p>
          <w:p w:rsidR="00484003" w:rsidRDefault="00CE3AAE" w:rsidP="000D7982">
            <w:pPr>
              <w:shd w:val="clear" w:color="auto" w:fill="FFFFFF"/>
              <w:spacing w:after="150"/>
              <w:ind w:left="119" w:right="235" w:firstLine="425"/>
              <w:jc w:val="both"/>
              <w:rPr>
                <w:sz w:val="24"/>
              </w:rPr>
            </w:pPr>
            <w:r>
              <w:rPr>
                <w:sz w:val="24"/>
              </w:rPr>
              <w:t>зниження витрат на експлуатацію;</w:t>
            </w:r>
          </w:p>
          <w:p w:rsidR="00484003" w:rsidRDefault="00CE3AAE" w:rsidP="000D7982">
            <w:pPr>
              <w:shd w:val="clear" w:color="auto" w:fill="FFFFFF"/>
              <w:spacing w:after="150"/>
              <w:ind w:left="119" w:right="235" w:firstLine="425"/>
              <w:jc w:val="both"/>
              <w:rPr>
                <w:sz w:val="24"/>
              </w:rPr>
            </w:pPr>
            <w:r>
              <w:rPr>
                <w:sz w:val="24"/>
              </w:rPr>
              <w:lastRenderedPageBreak/>
              <w:t>збільшення, за потреби, технічної потужності газотранспортної системи;</w:t>
            </w:r>
          </w:p>
          <w:p w:rsidR="00484003" w:rsidRDefault="00CE3AAE" w:rsidP="000D7982">
            <w:pPr>
              <w:shd w:val="clear" w:color="auto" w:fill="FFFFFF"/>
              <w:spacing w:after="150"/>
              <w:ind w:left="119" w:right="235" w:firstLine="425"/>
              <w:jc w:val="both"/>
              <w:rPr>
                <w:sz w:val="24"/>
              </w:rPr>
            </w:pPr>
            <w:r>
              <w:rPr>
                <w:sz w:val="24"/>
              </w:rPr>
              <w:t>приєднання до газотранспортної системи;</w:t>
            </w:r>
          </w:p>
          <w:p w:rsidR="00484003" w:rsidRDefault="00CE3AAE" w:rsidP="000D7982">
            <w:pPr>
              <w:shd w:val="clear" w:color="auto" w:fill="FFFFFF"/>
              <w:spacing w:after="150"/>
              <w:ind w:left="119" w:right="235" w:firstLine="425"/>
              <w:jc w:val="both"/>
              <w:rPr>
                <w:sz w:val="24"/>
              </w:rPr>
            </w:pPr>
            <w:r>
              <w:rPr>
                <w:sz w:val="24"/>
              </w:rPr>
              <w:t>економічну ефективність заходів;</w:t>
            </w:r>
          </w:p>
          <w:p w:rsidR="00484003" w:rsidRDefault="00CE3AAE" w:rsidP="000D7982">
            <w:pPr>
              <w:shd w:val="clear" w:color="auto" w:fill="FFFFFF"/>
              <w:spacing w:after="150"/>
              <w:ind w:left="119" w:right="235" w:firstLine="425"/>
              <w:jc w:val="both"/>
              <w:rPr>
                <w:b/>
                <w:sz w:val="24"/>
              </w:rPr>
            </w:pPr>
            <w:r>
              <w:rPr>
                <w:b/>
                <w:sz w:val="24"/>
              </w:rPr>
              <w:t xml:space="preserve">звіт про технічний стан об’єктів газотранспортної системи </w:t>
            </w:r>
            <w:r w:rsidR="00276FC6">
              <w:rPr>
                <w:b/>
                <w:sz w:val="24"/>
              </w:rPr>
              <w:t>о</w:t>
            </w:r>
            <w:r>
              <w:rPr>
                <w:b/>
                <w:sz w:val="24"/>
              </w:rPr>
              <w:t>ператора газотранспортної системи України.</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27" w:right="150" w:firstLine="450"/>
              <w:jc w:val="both"/>
              <w:rPr>
                <w:sz w:val="24"/>
                <w:szCs w:val="24"/>
              </w:rPr>
            </w:pPr>
            <w:r>
              <w:rPr>
                <w:sz w:val="24"/>
                <w:szCs w:val="24"/>
              </w:rPr>
              <w:lastRenderedPageBreak/>
              <w:t>7. Для здійснення планування оператор газотранспортної системи співпрацює з операторами суміжних систем, а також замовниками послуг транспортування.</w:t>
            </w:r>
          </w:p>
        </w:tc>
        <w:tc>
          <w:tcPr>
            <w:tcW w:w="7637"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line="256" w:lineRule="auto"/>
              <w:ind w:left="127" w:right="235" w:firstLine="450"/>
              <w:jc w:val="both"/>
              <w:rPr>
                <w:sz w:val="24"/>
                <w:szCs w:val="24"/>
              </w:rPr>
            </w:pPr>
            <w:r>
              <w:rPr>
                <w:sz w:val="24"/>
                <w:szCs w:val="24"/>
              </w:rPr>
              <w:t xml:space="preserve">7. Для здійснення планування оператор газотранспортної системи співпрацює з операторами суміжних систем, а також замовниками послуг транспортування, </w:t>
            </w:r>
            <w:r>
              <w:rPr>
                <w:b/>
                <w:sz w:val="24"/>
                <w:szCs w:val="24"/>
              </w:rPr>
              <w:t>зокрема виробниками біометану або інших видів газу з альтернативних джерел.</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27" w:right="9" w:firstLine="450"/>
              <w:jc w:val="both"/>
              <w:rPr>
                <w:b/>
                <w:sz w:val="24"/>
                <w:szCs w:val="24"/>
              </w:rPr>
            </w:pPr>
            <w:r>
              <w:rPr>
                <w:b/>
                <w:sz w:val="24"/>
                <w:szCs w:val="24"/>
              </w:rPr>
              <w:t>Норма відсутня</w:t>
            </w:r>
          </w:p>
        </w:tc>
        <w:tc>
          <w:tcPr>
            <w:tcW w:w="7637" w:type="dxa"/>
            <w:tcBorders>
              <w:top w:val="single" w:sz="4" w:space="0" w:color="000000"/>
              <w:left w:val="single" w:sz="4" w:space="0" w:color="000000"/>
              <w:bottom w:val="single" w:sz="4" w:space="0" w:color="000000"/>
              <w:right w:val="single" w:sz="4" w:space="0" w:color="000000"/>
            </w:tcBorders>
          </w:tcPr>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8. Звіт про технічний стан об’єктів газотранспортної системи оператора газотранспортної системи – документ, що формується оператором газотранспортної системи за результатами експлуатації, технічного обслуговування, ремонтів, технічного діагностування, обстежень, аналізу аварій, інцидентів, відмов, пошкоджень та обмежень експлуатації об’єктів газотранспортної системи, містить узагальнену та аналітичну інформацію про фактичний технічний стан таких об’єктів (у тому числі з урахуванням форми додатка 2 до цього Кодексу) та використовується для обґрунтування заходів інвестиційної програми, планів ремонтів, технічного обслуговування і технічного діагностування.</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9. Звіт про технічний стан об’єктів газотранспортної системи оператора газотранспортної системи має містити, але не виключно:</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1) узагальнену характеристику роботи газотранспортної системи, зокрема:</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загальний обсяг транспортування природного газу (річний та помісячний), транзит, внутрішнє транспортування, імпорт та експорт;</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lastRenderedPageBreak/>
              <w:t>кількість фізичних точок входу та фізичних точок виходу природного газу;</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обсяги річних втрат природного газу;</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порівняльний аналіз показників із даними за попередні чотири роки;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2) маршрутизацію транспортування газу оператора газотранспортної системи: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надходження газу від суміжних газовидобувних підприємств;</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надходження газу через прикордонні газовимірювальні станції;</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надходження газу від оператора газосховищ;</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транспортування газу до суміжних газовидобувних підприємств;</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транспортування газу через прикордонні газовимірювальні станції;</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транспортування газу до споживачів України;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передачу газу до </w:t>
            </w:r>
            <w:r>
              <w:rPr>
                <w:b/>
                <w:sz w:val="24"/>
                <w:szCs w:val="24"/>
              </w:rPr>
              <w:t>о</w:t>
            </w:r>
            <w:r w:rsidRPr="00B50777">
              <w:rPr>
                <w:b/>
                <w:sz w:val="24"/>
                <w:szCs w:val="24"/>
              </w:rPr>
              <w:t>ператора газосховищ;</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3) інформацію щодо технічного стану інфраструктури, а саме:</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щодо магістральних газопроводів, зокрема:</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загальну протяжність газопроводів, що перебувають в експлуатації;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структуру магістральних газопроводів за терміном експлуатації/віковими групами: до 25 років, від 25 до 40 років, понад 40 років;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структуру магістральних газопроводів за діаметрами;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фактичний технічний стан магістральних газопроводів (за результатами діагностики, обстежень, стану захисного покриття, </w:t>
            </w:r>
            <w:r w:rsidRPr="00B50777">
              <w:rPr>
                <w:b/>
                <w:sz w:val="24"/>
                <w:szCs w:val="24"/>
              </w:rPr>
              <w:lastRenderedPageBreak/>
              <w:t xml:space="preserve">запірної арматури, переходів через природні та штучні перешкоди). Газопроводи: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у задовільному стані,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підлягають реконструкції,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підлягають капітальному ремонту,</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підлягають повній заміні;</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захищеність газопроводів (у відсотках);</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довжину газопроводів, де не забезпечено мінімально необхідний захисний потенціал на газопроводі згідно з державними стандартами України;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 інформацію щодо ділянок, які експлуатуються з обмеженнями, зокрема з урахуванням допустимого робочого тиску або інших технічних рішень;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інформацію щодо магістральних газопроводів/ділянок, аварійних, пошкоджених, виведених з експлуатації або переведених в особливий режим експлуатації;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протяжність магістральних газопроводів, яким протягом року проведено технічне обслуговування та висновки щодо задовільного/не задовільного стану відповідних газопроводів;</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кількість аварій та інцидентів;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пояснення щодо газопроводів, які підлягають реконструкції, капітальному ремонту або повній заміні, із зазначенням основних ділянок/об’єктів та підстав для включення до інвестиційної програми, планів ремонтів, технічного обслуговування або технічного діагностування;</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щодо компресорних станцій, зокрема:</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кількість компресорних станцій/компресорних </w:t>
            </w:r>
            <w:proofErr w:type="spellStart"/>
            <w:r w:rsidRPr="00B50777">
              <w:rPr>
                <w:b/>
                <w:sz w:val="24"/>
                <w:szCs w:val="24"/>
              </w:rPr>
              <w:t>цехів</w:t>
            </w:r>
            <w:proofErr w:type="spellEnd"/>
            <w:r w:rsidRPr="00B50777">
              <w:rPr>
                <w:b/>
                <w:sz w:val="24"/>
                <w:szCs w:val="24"/>
              </w:rPr>
              <w:t xml:space="preserve">, що перебувають у роботі, переведені в особливий режим експлуатації, </w:t>
            </w:r>
            <w:r w:rsidRPr="00B50777">
              <w:rPr>
                <w:b/>
                <w:sz w:val="24"/>
                <w:szCs w:val="24"/>
              </w:rPr>
              <w:lastRenderedPageBreak/>
              <w:t xml:space="preserve">розташовані на тимчасово окупованих територіях/у зоні бойових дій або пошкоджені;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рівень завантаженості компресорних станцій/компресорних </w:t>
            </w:r>
            <w:proofErr w:type="spellStart"/>
            <w:r w:rsidRPr="00B50777">
              <w:rPr>
                <w:b/>
                <w:sz w:val="24"/>
                <w:szCs w:val="24"/>
              </w:rPr>
              <w:t>цехів</w:t>
            </w:r>
            <w:proofErr w:type="spellEnd"/>
            <w:r w:rsidRPr="00B50777">
              <w:rPr>
                <w:b/>
                <w:sz w:val="24"/>
                <w:szCs w:val="24"/>
              </w:rPr>
              <w:t xml:space="preserve"> у літній та зимовий періоди або за основними режимами роботи;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витрати паливного газу;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технічний стан основного обладнання компресорних станцій, зокрема з урахуванням напрацювання газоперекачувальних агрегатів, залишкового ресурсу, результатів діагностики, ремонтів і технічного обслуговування. Компресорні станції: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у задовільному стані, підлягає реконструкції,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підлягають капітальному ремонту, підлягає повній заміні;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інформацію щодо аварій, інцидентів, відмов;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класифікацію компресорних станцій/компресорних </w:t>
            </w:r>
            <w:proofErr w:type="spellStart"/>
            <w:r w:rsidRPr="00B50777">
              <w:rPr>
                <w:b/>
                <w:sz w:val="24"/>
                <w:szCs w:val="24"/>
              </w:rPr>
              <w:t>цехів</w:t>
            </w:r>
            <w:proofErr w:type="spellEnd"/>
            <w:r w:rsidRPr="00B50777">
              <w:rPr>
                <w:b/>
                <w:sz w:val="24"/>
                <w:szCs w:val="24"/>
              </w:rPr>
              <w:t xml:space="preserve"> за рівнем виробничої значущості, технічної необхідності або пріоритетності використання, у тому числі за внутрішньою класифікацією оператора газотранспортної системи;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порівняльний аналіз показників за попередні чотири роки;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аналітичне пояснення щодо компресорних станцій, які підлягають реконструкції, капітальному ремонту або повній заміні, із зазначенням конкретних компресорних станцій/компресорних </w:t>
            </w:r>
            <w:proofErr w:type="spellStart"/>
            <w:r w:rsidRPr="00B50777">
              <w:rPr>
                <w:b/>
                <w:sz w:val="24"/>
                <w:szCs w:val="24"/>
              </w:rPr>
              <w:t>цехів</w:t>
            </w:r>
            <w:proofErr w:type="spellEnd"/>
            <w:r w:rsidRPr="00B50777">
              <w:rPr>
                <w:b/>
                <w:sz w:val="24"/>
                <w:szCs w:val="24"/>
              </w:rPr>
              <w:t>/газоперекачувальних агрегатів/технологічних вузлів та підстав для включення відповідних заходів до інвестиційної програми або ремонтних планів;</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щодо газорозподільних станцій, зокрема:</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кількість газорозподільних станцій, що перебувають у роботі, не задіяні в транспортуванні газу, переведені в особливий режим </w:t>
            </w:r>
            <w:r w:rsidRPr="00B50777">
              <w:rPr>
                <w:b/>
                <w:sz w:val="24"/>
                <w:szCs w:val="24"/>
              </w:rPr>
              <w:lastRenderedPageBreak/>
              <w:t xml:space="preserve">експлуатації, розташовані на тимчасово окупованих територіях/у зоні бойових дій або пошкоджені;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структуру газорозподільних станцій за типом, формою обслуговування, строком експлуатації та/або іншими основними характеристиками;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договірну/технічно погоджену пропускну здатність відповідно до технічних угод або документів взаємодії з операторами газорозподільних систем, прямими споживачами;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фактичну завантаженість газорозподільних станцій (у відсотках) за періодами мінімального та максимального споживання;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кількість відмов, аварій, інцидентів у роботі обладнання газорозподільних станцій;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інформацію щодо об’єктів, які потребують реконструкції, технічного переоснащення, капітального ремонту, модернізації або оптимізації;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класифікацію газорозподільних станцій за групами продуктивності/потужності та/або рівнем виробничої значущості (наприклад: газорозподільні станції до 10 тис. м³/год, 10–50 тис. м³/год, 50 – 100 тис. м³/год, понад 100 тис. м³/год);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порівняльний аналіз показників за попередні чотири роки.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пояснення щодо газорозподільних станцій, які підлягають реконструкції, капітальному ремонту або повній заміні, із зазначенням конкретних газорозподільних станцій/вузлів газорозподільних станцій та підстав для включення відповідних заходів до інвестиційної програми або ремонтних планів;</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щодо газовимірювальних станцій та пунктів виміру витрат газу, зокрема:</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кількість газовимірювальних станцій, що перебувають у роботі, не задіяні в транспортуванні газу, переведені в особливий </w:t>
            </w:r>
            <w:r w:rsidRPr="00B50777">
              <w:rPr>
                <w:b/>
                <w:sz w:val="24"/>
                <w:szCs w:val="24"/>
              </w:rPr>
              <w:lastRenderedPageBreak/>
              <w:t xml:space="preserve">режим експлуатації, розташовані на тимчасово окупованих територіях/у зоні бойових дій або пошкоджені;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структуру газовимірювальних станцій (пунктів виміру витрат газу) за типом,  строком експлуатації та/або іншими основними характеристиками;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договірну/технічно погоджену пропускну здатність відповідно до технічних угод або документів взаємодії з операторами суміжних систем;</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фактичну завантаженість газовимірювальних станцій (пунктів виміру витрат газу) (у відсотках) за періодами мінімального та максимального транспортування;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кількість відмов, аварій, інцидентів у роботі обладнання газовимірювальних станцій / пунктів виміру витрат газу;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 xml:space="preserve">інформацію щодо об’єктів, які потребують реконструкції, технічного переоснащення, капітального ремонту, модернізації або оптимізації; </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порівняльний аналіз показників за попередні чотири роки;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4) узгоджені режими роботи на точках з’єднання:</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перелік міждержавних точок з’єднання;</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пропускну здатність точок з’єднання (з угод про підключення);</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мінімально та максимально допустимий тиск (з угод про підключення);</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фактичні максимальні і мінімальні тиски (річні);</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5) військові ризики та їх вплив:</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географічна характеристика ризиків, зокрема зони бойових дій та потенційно небезпечні регіони;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lastRenderedPageBreak/>
              <w:t>кількість пошкоджених об’єктів (газопроводи, компресорні станції, газорозподільні станції);</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частота атак та інцидентів;</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вплив на обсяги транспортування та стабільність функціонування системи;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заходи, вжиті для забезпечення стійкості функціонування, зокрема проведення аварійно-відновлювальних робіт та фізичний захист об’єктів інфраструктури;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6) узагальнені висновки та пропозиції до включення до плану розвитку:</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перелік заходів, що пропонуються до включення до плану розвитку, з відповідним обґрунтуванням у розрізі показників, визначених підпунктом 3;</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очікувані технічні та економічні результати реалізації заходів, зокрема щодо зниження аварійності, збільшення пропускної спроможності та підвищення ефективності функціонування ГТС;</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строки реалізації заходів та оцінка їх пріоритетності;</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7) додатки: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карта газотранспортної системи;</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підтвердні матеріали (фото, акти, технічна документація);</w:t>
            </w:r>
          </w:p>
          <w:p w:rsidR="00B50777" w:rsidRPr="00B50777" w:rsidRDefault="00B50777" w:rsidP="00B50777">
            <w:pPr>
              <w:shd w:val="clear" w:color="auto" w:fill="FFFFFF"/>
              <w:spacing w:after="150"/>
              <w:ind w:left="127" w:right="235" w:firstLine="450"/>
              <w:jc w:val="both"/>
              <w:rPr>
                <w:b/>
                <w:sz w:val="24"/>
                <w:szCs w:val="24"/>
              </w:rPr>
            </w:pPr>
            <w:r w:rsidRPr="00B50777">
              <w:rPr>
                <w:b/>
                <w:sz w:val="24"/>
                <w:szCs w:val="24"/>
              </w:rPr>
              <w:t>схеми маршрутів транспортування та діаграми потоків природного газу;</w:t>
            </w:r>
          </w:p>
          <w:p w:rsidR="00484003" w:rsidRDefault="00B50777" w:rsidP="00B50777">
            <w:pPr>
              <w:shd w:val="clear" w:color="auto" w:fill="FFFFFF"/>
              <w:spacing w:after="150"/>
              <w:ind w:left="127" w:right="235" w:firstLine="450"/>
              <w:jc w:val="both"/>
              <w:rPr>
                <w:b/>
                <w:sz w:val="24"/>
                <w:szCs w:val="24"/>
              </w:rPr>
            </w:pPr>
            <w:r w:rsidRPr="00B50777">
              <w:rPr>
                <w:b/>
                <w:sz w:val="24"/>
                <w:szCs w:val="24"/>
              </w:rPr>
              <w:t>статистичні таблиці для порівняння з показниками попередніх років.</w:t>
            </w:r>
          </w:p>
        </w:tc>
      </w:tr>
      <w:tr w:rsidR="00484003" w:rsidTr="00E720A2">
        <w:tc>
          <w:tcPr>
            <w:tcW w:w="15021" w:type="dxa"/>
            <w:gridSpan w:val="2"/>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27" w:right="235" w:firstLine="450"/>
              <w:jc w:val="center"/>
              <w:rPr>
                <w:b/>
                <w:strike/>
                <w:shd w:val="clear" w:color="auto" w:fill="FFFFFF"/>
              </w:rPr>
            </w:pPr>
            <w:r>
              <w:rPr>
                <w:b/>
                <w:bCs/>
                <w:sz w:val="24"/>
                <w:szCs w:val="28"/>
                <w:shd w:val="clear" w:color="auto" w:fill="FFFFFF"/>
              </w:rPr>
              <w:lastRenderedPageBreak/>
              <w:t>3. Документальне оформлення плану розвитку газотранспортної системи</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line="256" w:lineRule="auto"/>
              <w:ind w:left="127" w:right="9" w:firstLine="450"/>
              <w:jc w:val="both"/>
              <w:rPr>
                <w:b/>
                <w:sz w:val="24"/>
                <w:szCs w:val="24"/>
                <w:shd w:val="clear" w:color="auto" w:fill="FFFFFF"/>
              </w:rPr>
            </w:pPr>
            <w:r>
              <w:rPr>
                <w:b/>
                <w:sz w:val="24"/>
                <w:szCs w:val="24"/>
                <w:shd w:val="clear" w:color="auto" w:fill="FFFFFF"/>
              </w:rPr>
              <w:t>Норма відсутня</w:t>
            </w:r>
          </w:p>
        </w:tc>
        <w:tc>
          <w:tcPr>
            <w:tcW w:w="7637" w:type="dxa"/>
            <w:tcBorders>
              <w:top w:val="single" w:sz="4" w:space="0" w:color="000000"/>
              <w:left w:val="single" w:sz="4" w:space="0" w:color="000000"/>
              <w:bottom w:val="single" w:sz="4" w:space="0" w:color="000000"/>
              <w:right w:val="single" w:sz="4" w:space="0" w:color="000000"/>
            </w:tcBorders>
          </w:tcPr>
          <w:p w:rsidR="00276FC6" w:rsidRPr="00276FC6" w:rsidRDefault="00276FC6" w:rsidP="00276FC6">
            <w:pPr>
              <w:shd w:val="clear" w:color="auto" w:fill="FFFFFF"/>
              <w:spacing w:after="150" w:line="256" w:lineRule="auto"/>
              <w:ind w:left="127" w:right="235" w:firstLine="450"/>
              <w:jc w:val="both"/>
              <w:rPr>
                <w:b/>
                <w:sz w:val="24"/>
                <w:szCs w:val="24"/>
              </w:rPr>
            </w:pPr>
            <w:r w:rsidRPr="00276FC6">
              <w:rPr>
                <w:b/>
                <w:sz w:val="24"/>
                <w:szCs w:val="24"/>
              </w:rPr>
              <w:t xml:space="preserve">10. Звіт про технічний стан об’єктів газотранспортної системи подається оператором газотранспортної системи Регулятору </w:t>
            </w:r>
            <w:r w:rsidRPr="00276FC6">
              <w:rPr>
                <w:b/>
                <w:sz w:val="24"/>
                <w:szCs w:val="24"/>
              </w:rPr>
              <w:lastRenderedPageBreak/>
              <w:t xml:space="preserve">щороку до 15 жовтня за попередній газовий рік і є невід’ємною частиною </w:t>
            </w:r>
            <w:proofErr w:type="spellStart"/>
            <w:r w:rsidRPr="00276FC6">
              <w:rPr>
                <w:b/>
                <w:sz w:val="24"/>
                <w:szCs w:val="24"/>
              </w:rPr>
              <w:t>обґрунтовуючих</w:t>
            </w:r>
            <w:proofErr w:type="spellEnd"/>
            <w:r w:rsidRPr="00276FC6">
              <w:rPr>
                <w:b/>
                <w:sz w:val="24"/>
                <w:szCs w:val="24"/>
              </w:rPr>
              <w:t xml:space="preserve"> матеріалів до планованих заходів інвестиційної програми. </w:t>
            </w:r>
          </w:p>
          <w:p w:rsidR="00276FC6" w:rsidRPr="00276FC6" w:rsidRDefault="00276FC6" w:rsidP="00276FC6">
            <w:pPr>
              <w:shd w:val="clear" w:color="auto" w:fill="FFFFFF"/>
              <w:spacing w:after="150" w:line="256" w:lineRule="auto"/>
              <w:ind w:left="127" w:right="235" w:firstLine="450"/>
              <w:jc w:val="both"/>
              <w:rPr>
                <w:b/>
                <w:sz w:val="24"/>
                <w:szCs w:val="24"/>
              </w:rPr>
            </w:pPr>
            <w:r w:rsidRPr="00276FC6">
              <w:rPr>
                <w:b/>
                <w:sz w:val="24"/>
                <w:szCs w:val="24"/>
              </w:rPr>
              <w:t>Звіт про технічний стан об’єктів газотранспортної системи оператора газотранспортної системи надається в електронній формі у форматах «</w:t>
            </w:r>
            <w:proofErr w:type="spellStart"/>
            <w:r w:rsidRPr="00276FC6">
              <w:rPr>
                <w:b/>
                <w:sz w:val="24"/>
                <w:szCs w:val="24"/>
              </w:rPr>
              <w:t>pdf</w:t>
            </w:r>
            <w:proofErr w:type="spellEnd"/>
            <w:r w:rsidRPr="00276FC6">
              <w:rPr>
                <w:b/>
                <w:sz w:val="24"/>
                <w:szCs w:val="24"/>
              </w:rPr>
              <w:t>», «</w:t>
            </w:r>
            <w:proofErr w:type="spellStart"/>
            <w:r w:rsidRPr="00276FC6">
              <w:rPr>
                <w:b/>
                <w:sz w:val="24"/>
                <w:szCs w:val="24"/>
              </w:rPr>
              <w:t>docx</w:t>
            </w:r>
            <w:proofErr w:type="spellEnd"/>
            <w:r w:rsidRPr="00276FC6">
              <w:rPr>
                <w:b/>
                <w:sz w:val="24"/>
                <w:szCs w:val="24"/>
              </w:rPr>
              <w:t>», «</w:t>
            </w:r>
            <w:proofErr w:type="spellStart"/>
            <w:r w:rsidRPr="00276FC6">
              <w:rPr>
                <w:b/>
                <w:sz w:val="24"/>
                <w:szCs w:val="24"/>
              </w:rPr>
              <w:t>xls</w:t>
            </w:r>
            <w:proofErr w:type="spellEnd"/>
            <w:r w:rsidRPr="00276FC6">
              <w:rPr>
                <w:b/>
                <w:sz w:val="24"/>
                <w:szCs w:val="24"/>
              </w:rPr>
              <w:t>», «</w:t>
            </w:r>
            <w:proofErr w:type="spellStart"/>
            <w:r w:rsidRPr="00276FC6">
              <w:rPr>
                <w:b/>
                <w:sz w:val="24"/>
                <w:szCs w:val="24"/>
              </w:rPr>
              <w:t>xlsx</w:t>
            </w:r>
            <w:proofErr w:type="spellEnd"/>
            <w:r w:rsidRPr="00276FC6">
              <w:rPr>
                <w:b/>
                <w:sz w:val="24"/>
                <w:szCs w:val="24"/>
              </w:rPr>
              <w:t xml:space="preserve">» із накладенням кваліфікованого електронного підпису керівника Оператора ГТС або уповноваженої ним особи (із наданням копії документа, що підтверджує повноваження такої особи на підписання звіту про технічний стан, у разі якщо він підписаний не керівником) або кваліфікованої електронної печатки Оператора ГТС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електронну ідентифікацію та електронні довірчі послуги». </w:t>
            </w:r>
          </w:p>
          <w:p w:rsidR="00484003" w:rsidRDefault="00276FC6" w:rsidP="00276FC6">
            <w:pPr>
              <w:shd w:val="clear" w:color="auto" w:fill="FFFFFF"/>
              <w:spacing w:after="150" w:line="256" w:lineRule="auto"/>
              <w:ind w:left="127" w:right="235" w:firstLine="450"/>
              <w:jc w:val="both"/>
              <w:rPr>
                <w:b/>
                <w:strike/>
                <w:shd w:val="clear" w:color="auto" w:fill="FFFFFF"/>
              </w:rPr>
            </w:pPr>
            <w:r w:rsidRPr="00276FC6">
              <w:rPr>
                <w:b/>
                <w:sz w:val="24"/>
                <w:szCs w:val="24"/>
              </w:rPr>
              <w:t>Оператор ГТС забезпечує достовірність наданої Регулятору інформації.</w:t>
            </w:r>
          </w:p>
        </w:tc>
      </w:tr>
      <w:tr w:rsidR="00484003" w:rsidTr="00E720A2">
        <w:trPr>
          <w:trHeight w:val="497"/>
        </w:trPr>
        <w:tc>
          <w:tcPr>
            <w:tcW w:w="15021" w:type="dxa"/>
            <w:gridSpan w:val="2"/>
            <w:tcBorders>
              <w:top w:val="single" w:sz="4" w:space="0" w:color="000000"/>
              <w:left w:val="single" w:sz="4" w:space="0" w:color="000000"/>
              <w:bottom w:val="single" w:sz="4" w:space="0" w:color="000000"/>
              <w:right w:val="single" w:sz="4" w:space="0" w:color="000000"/>
            </w:tcBorders>
            <w:vAlign w:val="center"/>
          </w:tcPr>
          <w:p w:rsidR="00484003" w:rsidRDefault="00CE3AAE">
            <w:pPr>
              <w:jc w:val="center"/>
              <w:rPr>
                <w:b/>
                <w:sz w:val="24"/>
                <w:szCs w:val="24"/>
              </w:rPr>
            </w:pPr>
            <w:r>
              <w:rPr>
                <w:b/>
                <w:sz w:val="24"/>
                <w:szCs w:val="24"/>
              </w:rPr>
              <w:lastRenderedPageBreak/>
              <w:t>КОДЕКС ГАЗОСХОВИЩ</w:t>
            </w:r>
          </w:p>
        </w:tc>
      </w:tr>
      <w:tr w:rsidR="00484003" w:rsidTr="00E720A2">
        <w:tc>
          <w:tcPr>
            <w:tcW w:w="15021" w:type="dxa"/>
            <w:gridSpan w:val="2"/>
            <w:tcBorders>
              <w:top w:val="single" w:sz="4" w:space="0" w:color="000000"/>
              <w:left w:val="single" w:sz="4" w:space="0" w:color="000000"/>
              <w:bottom w:val="single" w:sz="4" w:space="0" w:color="000000"/>
              <w:right w:val="single" w:sz="4" w:space="0" w:color="000000"/>
            </w:tcBorders>
            <w:vAlign w:val="center"/>
          </w:tcPr>
          <w:p w:rsidR="00484003" w:rsidRDefault="00CE3AAE">
            <w:pPr>
              <w:pStyle w:val="rvps2"/>
              <w:shd w:val="clear" w:color="auto" w:fill="FFFFFF"/>
              <w:spacing w:before="0" w:after="0"/>
              <w:ind w:firstLine="450"/>
              <w:jc w:val="center"/>
              <w:rPr>
                <w:b/>
                <w:bCs/>
                <w:shd w:val="clear" w:color="auto" w:fill="FFFFFF"/>
              </w:rPr>
            </w:pPr>
            <w:r>
              <w:rPr>
                <w:b/>
                <w:bCs/>
                <w:shd w:val="clear" w:color="auto" w:fill="FFFFFF"/>
              </w:rPr>
              <w:t>V. Умови надійної та безпечної експлуатації газосховищ, основні правила технічної експлуатації газосховища, планування, оперативно-технологічного управління і розвитку газосховищ</w:t>
            </w:r>
          </w:p>
        </w:tc>
      </w:tr>
      <w:tr w:rsidR="00484003" w:rsidTr="00E720A2">
        <w:tc>
          <w:tcPr>
            <w:tcW w:w="15021" w:type="dxa"/>
            <w:gridSpan w:val="2"/>
            <w:tcBorders>
              <w:top w:val="single" w:sz="4" w:space="0" w:color="000000"/>
              <w:left w:val="single" w:sz="4" w:space="0" w:color="000000"/>
              <w:bottom w:val="single" w:sz="4" w:space="0" w:color="000000"/>
              <w:right w:val="single" w:sz="4" w:space="0" w:color="000000"/>
            </w:tcBorders>
            <w:vAlign w:val="center"/>
          </w:tcPr>
          <w:p w:rsidR="00484003" w:rsidRDefault="00CE3AAE">
            <w:pPr>
              <w:pStyle w:val="rvps2"/>
              <w:shd w:val="clear" w:color="auto" w:fill="FFFFFF"/>
              <w:spacing w:before="0" w:after="0"/>
              <w:ind w:firstLine="450"/>
              <w:jc w:val="center"/>
              <w:rPr>
                <w:b/>
                <w:bCs/>
                <w:shd w:val="clear" w:color="auto" w:fill="FFFFFF"/>
              </w:rPr>
            </w:pPr>
            <w:r>
              <w:rPr>
                <w:b/>
                <w:bCs/>
                <w:shd w:val="clear" w:color="auto" w:fill="FFFFFF"/>
              </w:rPr>
              <w:t>4. Планування розвитку газосховищ</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27" w:right="150" w:firstLine="450"/>
              <w:jc w:val="both"/>
              <w:rPr>
                <w:sz w:val="24"/>
                <w:szCs w:val="24"/>
                <w:shd w:val="clear" w:color="auto" w:fill="FFFFFF"/>
              </w:rPr>
            </w:pPr>
            <w:r>
              <w:rPr>
                <w:sz w:val="24"/>
                <w:szCs w:val="24"/>
                <w:shd w:val="clear" w:color="auto" w:fill="FFFFFF"/>
              </w:rPr>
              <w:t>3. Під час розроблення плану розвитку газосховищ на наступні 10 років оператор газосховищ зобов’язаний враховувати можливі зміни обсягів зберігання природного газу (у тому числі обсягів транскордонної торгівлі природним газом), а також плани розвитку газосховищ сусідніх держав.</w:t>
            </w:r>
          </w:p>
          <w:p w:rsidR="00484003" w:rsidRDefault="00484003">
            <w:pPr>
              <w:shd w:val="clear" w:color="auto" w:fill="FFFFFF"/>
              <w:spacing w:after="150"/>
              <w:ind w:firstLine="450"/>
              <w:jc w:val="both"/>
              <w:rPr>
                <w:sz w:val="24"/>
                <w:szCs w:val="24"/>
                <w:shd w:val="clear" w:color="auto" w:fill="FFFFFF"/>
              </w:rPr>
            </w:pPr>
          </w:p>
          <w:p w:rsidR="00484003" w:rsidRDefault="00484003">
            <w:pPr>
              <w:shd w:val="clear" w:color="auto" w:fill="FFFFFF"/>
              <w:spacing w:after="150"/>
              <w:ind w:firstLine="450"/>
              <w:jc w:val="both"/>
              <w:rPr>
                <w:sz w:val="24"/>
                <w:szCs w:val="24"/>
                <w:shd w:val="clear" w:color="auto" w:fill="FFFFFF"/>
              </w:rPr>
            </w:pPr>
          </w:p>
          <w:p w:rsidR="00484003" w:rsidRDefault="00484003">
            <w:pPr>
              <w:shd w:val="clear" w:color="auto" w:fill="FFFFFF"/>
              <w:spacing w:after="150"/>
              <w:ind w:firstLine="450"/>
              <w:jc w:val="both"/>
              <w:rPr>
                <w:b/>
                <w:sz w:val="24"/>
                <w:szCs w:val="24"/>
                <w:shd w:val="clear" w:color="auto" w:fill="FFFFFF"/>
              </w:rPr>
            </w:pPr>
          </w:p>
        </w:tc>
        <w:tc>
          <w:tcPr>
            <w:tcW w:w="7637"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19" w:right="235" w:firstLine="450"/>
              <w:jc w:val="both"/>
              <w:rPr>
                <w:sz w:val="24"/>
                <w:shd w:val="clear" w:color="auto" w:fill="FFFFFF"/>
              </w:rPr>
            </w:pPr>
            <w:r>
              <w:rPr>
                <w:sz w:val="24"/>
                <w:shd w:val="clear" w:color="auto" w:fill="FFFFFF"/>
              </w:rPr>
              <w:t>3. Під час розроблення плану розвитку газосховищ на наступні 10 років оператор газосховищ зобов’язаний</w:t>
            </w:r>
            <w:r>
              <w:rPr>
                <w:b/>
                <w:sz w:val="24"/>
                <w:shd w:val="clear" w:color="auto" w:fill="FFFFFF"/>
              </w:rPr>
              <w:t>:</w:t>
            </w:r>
          </w:p>
          <w:p w:rsidR="00484003" w:rsidRDefault="00CE3AAE" w:rsidP="000D7982">
            <w:pPr>
              <w:shd w:val="clear" w:color="auto" w:fill="FFFFFF"/>
              <w:spacing w:after="150"/>
              <w:ind w:left="119" w:right="235" w:firstLine="450"/>
              <w:jc w:val="both"/>
              <w:rPr>
                <w:b/>
                <w:sz w:val="24"/>
                <w:shd w:val="clear" w:color="auto" w:fill="FFFFFF"/>
              </w:rPr>
            </w:pPr>
            <w:r>
              <w:rPr>
                <w:b/>
                <w:sz w:val="24"/>
                <w:shd w:val="clear" w:color="auto" w:fill="FFFFFF"/>
              </w:rPr>
              <w:t>провести консультації з усіма суміжним суб’єктами ринку природного газу, зокрема виробниками біометану або інших видів газу з альтернативних джерел, та опублікувати результати консультацій на власному вебсайті;</w:t>
            </w:r>
          </w:p>
          <w:p w:rsidR="00484003" w:rsidRDefault="00CE3AAE" w:rsidP="000D7982">
            <w:pPr>
              <w:shd w:val="clear" w:color="auto" w:fill="FFFFFF"/>
              <w:spacing w:after="150"/>
              <w:ind w:left="119" w:right="235" w:firstLine="450"/>
              <w:jc w:val="both"/>
              <w:rPr>
                <w:b/>
                <w:strike/>
                <w:shd w:val="clear" w:color="auto" w:fill="FFFFFF"/>
              </w:rPr>
            </w:pPr>
            <w:r>
              <w:rPr>
                <w:sz w:val="24"/>
                <w:shd w:val="clear" w:color="auto" w:fill="FFFFFF"/>
              </w:rPr>
              <w:t>враховувати можливі зміни обсягів зберігання природного газу (у тому числі обсягів транскордонної торгівлі природним газом), а також плани розвитку газосховищ сусідніх держав.</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right="150" w:firstLine="450"/>
              <w:jc w:val="both"/>
            </w:pPr>
            <w:r>
              <w:rPr>
                <w:sz w:val="24"/>
                <w:szCs w:val="24"/>
              </w:rPr>
              <w:lastRenderedPageBreak/>
              <w:t>6. При розробці інвестиційної програми на перший планований рік, яка є складовою плану розвитку на десять років, а також планів ремонтів, технічного обслуговування та технічного діагностування оператор газосховища бере до уваги:</w:t>
            </w:r>
          </w:p>
          <w:p w:rsidR="00484003" w:rsidRDefault="00CE3AAE" w:rsidP="000D7982">
            <w:pPr>
              <w:shd w:val="clear" w:color="auto" w:fill="FFFFFF"/>
              <w:spacing w:after="150"/>
              <w:ind w:right="150" w:firstLine="450"/>
              <w:jc w:val="both"/>
            </w:pPr>
            <w:bookmarkStart w:id="0" w:name="n336"/>
            <w:bookmarkEnd w:id="0"/>
            <w:r>
              <w:rPr>
                <w:sz w:val="24"/>
                <w:szCs w:val="24"/>
              </w:rPr>
              <w:t>вимоги з безпечної експлуатації газосховища, а також забезпечення безперервності надання послуг зберігання (закачування, відбору) природного газу;</w:t>
            </w:r>
          </w:p>
          <w:p w:rsidR="00484003" w:rsidRDefault="00CE3AAE" w:rsidP="000D7982">
            <w:pPr>
              <w:shd w:val="clear" w:color="auto" w:fill="FFFFFF"/>
              <w:spacing w:after="150"/>
              <w:ind w:right="150" w:firstLine="450"/>
              <w:jc w:val="both"/>
              <w:rPr>
                <w:sz w:val="24"/>
                <w:szCs w:val="24"/>
              </w:rPr>
            </w:pPr>
            <w:bookmarkStart w:id="1" w:name="n337"/>
            <w:bookmarkEnd w:id="1"/>
            <w:r>
              <w:rPr>
                <w:sz w:val="24"/>
                <w:szCs w:val="24"/>
              </w:rPr>
              <w:t>необхідність приведення газосховища до обов’язкових норм та технічних вимог;</w:t>
            </w:r>
          </w:p>
          <w:p w:rsidR="00484003" w:rsidRDefault="00CE3AAE" w:rsidP="000D7982">
            <w:pPr>
              <w:shd w:val="clear" w:color="auto" w:fill="FFFFFF"/>
              <w:spacing w:after="150"/>
              <w:ind w:right="150" w:firstLine="450"/>
              <w:jc w:val="both"/>
              <w:rPr>
                <w:sz w:val="24"/>
                <w:szCs w:val="24"/>
              </w:rPr>
            </w:pPr>
            <w:bookmarkStart w:id="2" w:name="n338"/>
            <w:bookmarkEnd w:id="2"/>
            <w:r>
              <w:rPr>
                <w:sz w:val="24"/>
                <w:szCs w:val="24"/>
              </w:rPr>
              <w:t>фактичний технічний стан об’єктів та складових газосховищ;</w:t>
            </w:r>
          </w:p>
          <w:p w:rsidR="00484003" w:rsidRDefault="00CE3AAE" w:rsidP="000D7982">
            <w:pPr>
              <w:shd w:val="clear" w:color="auto" w:fill="FFFFFF"/>
              <w:spacing w:after="150"/>
              <w:ind w:right="150" w:firstLine="450"/>
              <w:jc w:val="both"/>
              <w:rPr>
                <w:sz w:val="24"/>
                <w:szCs w:val="24"/>
              </w:rPr>
            </w:pPr>
            <w:bookmarkStart w:id="3" w:name="n339"/>
            <w:bookmarkEnd w:id="3"/>
            <w:r>
              <w:rPr>
                <w:sz w:val="24"/>
                <w:szCs w:val="24"/>
              </w:rPr>
              <w:t>зниження експлуатаційних витрат на експлуатацію;</w:t>
            </w:r>
          </w:p>
          <w:p w:rsidR="00484003" w:rsidRDefault="00CE3AAE" w:rsidP="000D7982">
            <w:pPr>
              <w:shd w:val="clear" w:color="auto" w:fill="FFFFFF"/>
              <w:spacing w:after="150"/>
              <w:ind w:right="150" w:firstLine="450"/>
              <w:jc w:val="both"/>
            </w:pPr>
            <w:bookmarkStart w:id="4" w:name="n340"/>
            <w:bookmarkEnd w:id="4"/>
            <w:r>
              <w:rPr>
                <w:sz w:val="24"/>
                <w:szCs w:val="24"/>
              </w:rPr>
              <w:t>збільшення за потреби технічної потужності газосховища.</w:t>
            </w:r>
          </w:p>
          <w:p w:rsidR="00484003" w:rsidRDefault="00484003">
            <w:pPr>
              <w:rPr>
                <w:sz w:val="24"/>
                <w:szCs w:val="24"/>
              </w:rPr>
            </w:pPr>
          </w:p>
        </w:tc>
        <w:tc>
          <w:tcPr>
            <w:tcW w:w="7637"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19" w:right="235" w:firstLine="450"/>
              <w:jc w:val="both"/>
            </w:pPr>
            <w:r>
              <w:rPr>
                <w:sz w:val="24"/>
                <w:szCs w:val="24"/>
              </w:rPr>
              <w:t>6. При розробці інвестиційної програми на перший планований рік, яка є складовою плану розвитку на десять років, а також планів ремонтів, технічного обслуговування та технічного діагностування оператор газосховища бере до уваги:</w:t>
            </w:r>
          </w:p>
          <w:p w:rsidR="00484003" w:rsidRDefault="00CE3AAE" w:rsidP="000D7982">
            <w:pPr>
              <w:shd w:val="clear" w:color="auto" w:fill="FFFFFF"/>
              <w:spacing w:after="150"/>
              <w:ind w:left="119" w:right="235" w:firstLine="450"/>
              <w:jc w:val="both"/>
              <w:rPr>
                <w:sz w:val="24"/>
                <w:szCs w:val="24"/>
              </w:rPr>
            </w:pPr>
            <w:r>
              <w:rPr>
                <w:sz w:val="24"/>
                <w:szCs w:val="24"/>
              </w:rPr>
              <w:t>вимоги з безпечної експлуатації газосховища, а також забезпечення безперервності надання послуг зберігання (закачування, відбору) природного газу;</w:t>
            </w:r>
          </w:p>
          <w:p w:rsidR="00484003" w:rsidRDefault="00CE3AAE" w:rsidP="000D7982">
            <w:pPr>
              <w:shd w:val="clear" w:color="auto" w:fill="FFFFFF"/>
              <w:spacing w:after="150"/>
              <w:ind w:left="119" w:right="235" w:firstLine="450"/>
              <w:jc w:val="both"/>
              <w:rPr>
                <w:sz w:val="24"/>
                <w:szCs w:val="24"/>
              </w:rPr>
            </w:pPr>
            <w:r>
              <w:rPr>
                <w:sz w:val="24"/>
                <w:szCs w:val="24"/>
              </w:rPr>
              <w:t>необхідність приведення газосховища до обов’язкових норм та технічних вимог;</w:t>
            </w:r>
          </w:p>
          <w:p w:rsidR="00484003" w:rsidRDefault="00CE3AAE" w:rsidP="000D7982">
            <w:pPr>
              <w:shd w:val="clear" w:color="auto" w:fill="FFFFFF"/>
              <w:spacing w:after="150"/>
              <w:ind w:left="119" w:right="235" w:firstLine="450"/>
              <w:jc w:val="both"/>
            </w:pPr>
            <w:r>
              <w:rPr>
                <w:sz w:val="24"/>
                <w:szCs w:val="24"/>
              </w:rPr>
              <w:t>фактичний технічний стан об’єктів та складових газосховищ;</w:t>
            </w:r>
          </w:p>
          <w:p w:rsidR="00484003" w:rsidRDefault="00CE3AAE" w:rsidP="000D7982">
            <w:pPr>
              <w:shd w:val="clear" w:color="auto" w:fill="FFFFFF"/>
              <w:spacing w:after="150"/>
              <w:ind w:left="119" w:right="235" w:firstLine="450"/>
              <w:jc w:val="both"/>
              <w:rPr>
                <w:sz w:val="24"/>
                <w:szCs w:val="24"/>
              </w:rPr>
            </w:pPr>
            <w:r>
              <w:rPr>
                <w:sz w:val="24"/>
                <w:szCs w:val="24"/>
              </w:rPr>
              <w:t>зниження експлуатаційних витрат на експлуатацію;</w:t>
            </w:r>
          </w:p>
          <w:p w:rsidR="00484003" w:rsidRDefault="00CE3AAE" w:rsidP="000D7982">
            <w:pPr>
              <w:shd w:val="clear" w:color="auto" w:fill="FFFFFF"/>
              <w:spacing w:after="150"/>
              <w:ind w:left="119" w:right="235" w:firstLine="450"/>
              <w:jc w:val="both"/>
            </w:pPr>
            <w:r>
              <w:rPr>
                <w:sz w:val="24"/>
                <w:szCs w:val="24"/>
              </w:rPr>
              <w:t>збільшення за потреби технічної потужності газосховища;</w:t>
            </w:r>
          </w:p>
          <w:p w:rsidR="00484003" w:rsidRDefault="00CE3AAE" w:rsidP="000D7982">
            <w:pPr>
              <w:shd w:val="clear" w:color="auto" w:fill="FFFFFF"/>
              <w:spacing w:after="150"/>
              <w:ind w:left="119" w:right="235" w:firstLine="450"/>
              <w:jc w:val="both"/>
            </w:pPr>
            <w:r>
              <w:rPr>
                <w:b/>
                <w:sz w:val="24"/>
                <w:szCs w:val="24"/>
              </w:rPr>
              <w:t xml:space="preserve">звіт про технічний стан об’єктів газосховищ </w:t>
            </w:r>
            <w:r w:rsidR="00B50777">
              <w:rPr>
                <w:b/>
                <w:sz w:val="24"/>
                <w:szCs w:val="24"/>
              </w:rPr>
              <w:t>о</w:t>
            </w:r>
            <w:r>
              <w:rPr>
                <w:b/>
                <w:sz w:val="24"/>
                <w:szCs w:val="24"/>
              </w:rPr>
              <w:t>ператора газосховищ.</w:t>
            </w:r>
          </w:p>
          <w:p w:rsidR="00484003" w:rsidRDefault="00484003" w:rsidP="000D7982">
            <w:pPr>
              <w:ind w:left="119" w:right="235" w:firstLine="450"/>
              <w:rPr>
                <w:b/>
                <w:sz w:val="24"/>
                <w:szCs w:val="24"/>
              </w:rPr>
            </w:pP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right="150" w:firstLine="450"/>
              <w:jc w:val="both"/>
            </w:pPr>
            <w:r>
              <w:rPr>
                <w:sz w:val="24"/>
                <w:szCs w:val="24"/>
              </w:rPr>
              <w:t>7. Для здійснення планування оператор газосховищ співпрацює з оператором газотранспортної системи, а також із замовниками.</w:t>
            </w:r>
          </w:p>
        </w:tc>
        <w:tc>
          <w:tcPr>
            <w:tcW w:w="7637" w:type="dxa"/>
            <w:tcBorders>
              <w:top w:val="single" w:sz="4" w:space="0" w:color="000000"/>
              <w:left w:val="single" w:sz="4" w:space="0" w:color="000000"/>
              <w:bottom w:val="single" w:sz="4" w:space="0" w:color="000000"/>
              <w:right w:val="single" w:sz="4" w:space="0" w:color="000000"/>
            </w:tcBorders>
          </w:tcPr>
          <w:p w:rsidR="00484003" w:rsidRDefault="00CE3AAE" w:rsidP="000D7982">
            <w:pPr>
              <w:shd w:val="clear" w:color="auto" w:fill="FFFFFF"/>
              <w:spacing w:after="150"/>
              <w:ind w:left="119" w:right="235" w:firstLine="450"/>
              <w:jc w:val="both"/>
            </w:pPr>
            <w:r>
              <w:rPr>
                <w:sz w:val="24"/>
                <w:szCs w:val="24"/>
              </w:rPr>
              <w:t xml:space="preserve">7. Для здійснення планування оператор газосховищ співпрацює з оператором газотранспортної системи, а також із замовниками </w:t>
            </w:r>
            <w:r>
              <w:rPr>
                <w:b/>
                <w:sz w:val="24"/>
                <w:szCs w:val="24"/>
              </w:rPr>
              <w:t>та іншими заінтересованими суб’єктами господарювання.</w:t>
            </w:r>
            <w:r>
              <w:rPr>
                <w:sz w:val="24"/>
                <w:szCs w:val="24"/>
              </w:rPr>
              <w:t>.</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pPr>
              <w:shd w:val="clear" w:color="auto" w:fill="FFFFFF"/>
              <w:spacing w:after="150"/>
              <w:ind w:firstLine="450"/>
              <w:jc w:val="both"/>
            </w:pPr>
            <w:r>
              <w:rPr>
                <w:b/>
                <w:sz w:val="24"/>
                <w:szCs w:val="24"/>
              </w:rPr>
              <w:t>Норма відсутня</w:t>
            </w:r>
          </w:p>
        </w:tc>
        <w:tc>
          <w:tcPr>
            <w:tcW w:w="7637" w:type="dxa"/>
            <w:tcBorders>
              <w:top w:val="single" w:sz="4" w:space="0" w:color="000000"/>
              <w:left w:val="single" w:sz="4" w:space="0" w:color="000000"/>
              <w:bottom w:val="single" w:sz="4" w:space="0" w:color="000000"/>
              <w:right w:val="single" w:sz="4" w:space="0" w:color="000000"/>
            </w:tcBorders>
          </w:tcPr>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8. Звіт про технічний стан об’єктів газосховищ оператора газосховищ – документ, що формується оператором газосховищ за результатами експлуатації, технічного обслуговування, ремонтів, технічного діагностування, обстежень, аналізу аварій, інцидентів, відмов, пошкоджень та обмежень експлуатації об’єктів газосховищ, містить узагальнену та аналітичну інформацію про фактичний технічний стан таких об’єктів (у тому числі з урахуванням форми Додатка 1 до цього Кодексу) та використовується для обґрунтування заходів інвестиційної програми, планів ремонтів, технічного обслуговування і технічного діагностування.</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9. Звіт про технічний стан об’єктів газосховищ оператора газосховищ має містити, але не виключно:</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lastRenderedPageBreak/>
              <w:t>1) характеристику роботи підземних сховищ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загальний обсяг закачування природного газу (річний та помісячний);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загальний обсяг відбору природного газу (річний та помісячний);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обсяг активного та буферного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рівень заповнення підземних сховищ газу (середній, максимальний та мінімальний);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кількість циклів закачування/відбору;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обсяги втрат природного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порівняльний аналіз показників із даними за попередні чотири роки;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 xml:space="preserve">2) використання </w:t>
            </w:r>
            <w:proofErr w:type="spellStart"/>
            <w:r w:rsidRPr="00B50777">
              <w:rPr>
                <w:b/>
                <w:color w:val="000000" w:themeColor="text1"/>
                <w:sz w:val="24"/>
                <w:szCs w:val="24"/>
                <w:lang w:eastAsia="ru-RU"/>
              </w:rPr>
              <w:t>потужностей</w:t>
            </w:r>
            <w:proofErr w:type="spellEnd"/>
            <w:r w:rsidRPr="00B50777">
              <w:rPr>
                <w:b/>
                <w:color w:val="000000" w:themeColor="text1"/>
                <w:sz w:val="24"/>
                <w:szCs w:val="24"/>
                <w:lang w:eastAsia="ru-RU"/>
              </w:rPr>
              <w:t xml:space="preserve"> підземних сховищ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перелік підземних сховищ газу із зазначенням їх основних характеристик (активна місткість, добова продуктивність закачування та відбору);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коефіцієнт використання активної місткості кожного сховища (у відсотках);</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рівень завантаженості підземних сховищ газу у періоди закачування та відбору;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інформація щодо:</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перевантажених об’єктів;</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proofErr w:type="spellStart"/>
            <w:r w:rsidRPr="00B50777">
              <w:rPr>
                <w:b/>
                <w:color w:val="000000" w:themeColor="text1"/>
                <w:sz w:val="24"/>
                <w:szCs w:val="24"/>
                <w:lang w:eastAsia="ru-RU"/>
              </w:rPr>
              <w:t>недозавантажених</w:t>
            </w:r>
            <w:proofErr w:type="spellEnd"/>
            <w:r w:rsidRPr="00B50777">
              <w:rPr>
                <w:b/>
                <w:color w:val="000000" w:themeColor="text1"/>
                <w:sz w:val="24"/>
                <w:szCs w:val="24"/>
                <w:lang w:eastAsia="ru-RU"/>
              </w:rPr>
              <w:t xml:space="preserve"> або резервних </w:t>
            </w:r>
            <w:proofErr w:type="spellStart"/>
            <w:r w:rsidRPr="00B50777">
              <w:rPr>
                <w:b/>
                <w:color w:val="000000" w:themeColor="text1"/>
                <w:sz w:val="24"/>
                <w:szCs w:val="24"/>
                <w:lang w:eastAsia="ru-RU"/>
              </w:rPr>
              <w:t>потужностей</w:t>
            </w:r>
            <w:proofErr w:type="spellEnd"/>
            <w:r w:rsidRPr="00B50777">
              <w:rPr>
                <w:b/>
                <w:color w:val="000000" w:themeColor="text1"/>
                <w:sz w:val="24"/>
                <w:szCs w:val="24"/>
                <w:lang w:eastAsia="ru-RU"/>
              </w:rPr>
              <w:t>;</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характеристика гнучкості підземних сховищ газу, зокрема:</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можливість роботи у пікових режимах відбору;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можливість балансування газотранспортної системи;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вплив бойових дій на функціонування підземних сховищ газу, зокрема:</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тимчасово недоступні об’єкти;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обмеження режимів закачування або відбору природного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3) технічний стан інфраструктури: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підземні сховища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кількість підземних сховищ газу, що перебувають в експлуатації, резерві або пошкоджені;</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технічний стан сховищ:</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lastRenderedPageBreak/>
              <w:t>у справному стані;</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з обмеженнями в роботі;</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аварійних або виведених з експлуатації;</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рівень фізичного зносу (у відсотках);</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кількість аварій та інцидентів;</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порівняльний аналіз із показниками за попередні чотири роки;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компресорні станції підземних сховищ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кількість компресорних станцій, що перебувають у роботі, резерві або пошкоджені;</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рівень завантаженості у періоди закачування та відбору (у відсотках);</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витрати паливного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технічний стан обладнання, зокрема:</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середній рівень зносу;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потреба у модернізації;</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аварії, інциденти, позапланові зупинки та відмови обладнання;</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тривалість простоїв та час відновлення роботи;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наявність повторюваних проблем та тенденцій;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класифікація об’єктів за рівнем критичності (низький, середній, високий);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порівняльний аналіз із показниками за попередні чотири роки;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свердловини та наземна технологічна інфраструктура:</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кількість свердловин (експлуатаційних, спостережних, резервних);</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продуктивність свердловин;</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технічний стан фонду свердловин;</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показники надійності та частота відмов;</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аварії, інциденти та відмови обладнання;</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тривалість простоїв та час відновлення роботи;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наявність повторюваних проблем та тенденцій;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класифікація за рівнем критичності (низький, середній, високий);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порівняльний аналіз із показниками за попередні чотири роки;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4) режими роботи та взаємодія з газотранспортною системою:</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lastRenderedPageBreak/>
              <w:t>перелік точок підключення підземних сховищ газу до газотранспортної системи;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наявність обмежень або обставин непереборної сили;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випадки відхилень із зазначенням причин та тривалості;</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пропускна здатність точок підключення;</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мінімально та максимально допустимий тиск;</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узгоджені робочі параметри;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порядок взаємодії у разі аварійних ситуацій;</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узгодження графіків проведення ремонтних робіт та модернізації;</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графічні матеріали (схеми, діаграми потоків природного газу між підземними сховищами газу та газотранспортною системою);</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5) військові ризики та їх вплив:</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географічна характеристика ризиків;</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кількість пошкоджених об’єктів (підземні сховища газу, компресорні станції, свердловини);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частота атак та інцидентів;</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вплив на режими закачування та відбору природного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заходи, вжиті для забезпечення стійкості функціонування, зокрема:</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 xml:space="preserve">резервування </w:t>
            </w:r>
            <w:proofErr w:type="spellStart"/>
            <w:r w:rsidRPr="00B50777">
              <w:rPr>
                <w:b/>
                <w:color w:val="000000" w:themeColor="text1"/>
                <w:sz w:val="24"/>
                <w:szCs w:val="24"/>
                <w:lang w:eastAsia="ru-RU"/>
              </w:rPr>
              <w:t>потужностей</w:t>
            </w:r>
            <w:proofErr w:type="spellEnd"/>
            <w:r w:rsidRPr="00B50777">
              <w:rPr>
                <w:b/>
                <w:color w:val="000000" w:themeColor="text1"/>
                <w:sz w:val="24"/>
                <w:szCs w:val="24"/>
                <w:lang w:eastAsia="ru-RU"/>
              </w:rPr>
              <w:t>;</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проведення аварійно-відновлювальних робіт;</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фізичний захист об’єктів інфраструктури;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6) позиція Оператора газотранспортної системи та інших заінтересованих сторін (за наявності), офіційні зауваження та пропозиції;</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7) узгодження з інвестиційною програмою:</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перелік заходів, що пропонуються до включення до інвестиційної програми, із відповідним обґрунтуванням;</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відповідність заходів європейським практикам та стандартам;</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очікуваний технічний та економічний ефект (підвищення продуктивності, зниження втрат, підвищення надійності);</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строки реалізації заходів та оцінка їх пріоритетності;</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інформація про рівень виконання інвестиційної програми за попередній рік та причини відхилень;</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lastRenderedPageBreak/>
              <w:t>8) додатки:</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карта розташування підземних сховищ газу;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таблиці режимів закачування та відбору;</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деталізована інформація щодо аварій та інцидентів;</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підтвердні матеріали (фото, акти, технічна документація);</w:t>
            </w:r>
          </w:p>
          <w:p w:rsidR="00B50777" w:rsidRPr="00B50777" w:rsidRDefault="00B50777" w:rsidP="00B50777">
            <w:pPr>
              <w:shd w:val="clear" w:color="auto" w:fill="FFFFFF" w:themeFill="background1"/>
              <w:ind w:left="119" w:right="232" w:firstLine="448"/>
              <w:jc w:val="both"/>
              <w:rPr>
                <w:b/>
                <w:color w:val="000000" w:themeColor="text1"/>
                <w:sz w:val="24"/>
                <w:szCs w:val="24"/>
                <w:lang w:eastAsia="ru-RU"/>
              </w:rPr>
            </w:pPr>
            <w:r w:rsidRPr="00B50777">
              <w:rPr>
                <w:b/>
                <w:color w:val="000000" w:themeColor="text1"/>
                <w:sz w:val="24"/>
                <w:szCs w:val="24"/>
                <w:lang w:eastAsia="ru-RU"/>
              </w:rPr>
              <w:t>схеми технологічних процесів та діаграми;</w:t>
            </w:r>
          </w:p>
          <w:p w:rsidR="00484003" w:rsidRPr="008D4433" w:rsidRDefault="00B50777" w:rsidP="00B50777">
            <w:pPr>
              <w:shd w:val="clear" w:color="auto" w:fill="FFFFFF"/>
              <w:ind w:left="119" w:right="232" w:firstLine="448"/>
              <w:jc w:val="both"/>
              <w:rPr>
                <w:b/>
                <w:sz w:val="24"/>
                <w:szCs w:val="24"/>
              </w:rPr>
            </w:pPr>
            <w:r w:rsidRPr="00B50777">
              <w:rPr>
                <w:b/>
                <w:color w:val="000000" w:themeColor="text1"/>
                <w:sz w:val="24"/>
                <w:szCs w:val="24"/>
                <w:lang w:eastAsia="ru-RU"/>
              </w:rPr>
              <w:t>статистичні таблиці для порівняння з показниками попередніх років.</w:t>
            </w:r>
          </w:p>
        </w:tc>
      </w:tr>
      <w:tr w:rsidR="00484003" w:rsidTr="00E720A2">
        <w:tc>
          <w:tcPr>
            <w:tcW w:w="15021" w:type="dxa"/>
            <w:gridSpan w:val="2"/>
            <w:tcBorders>
              <w:top w:val="single" w:sz="4" w:space="0" w:color="000000"/>
              <w:left w:val="single" w:sz="4" w:space="0" w:color="000000"/>
              <w:bottom w:val="single" w:sz="4" w:space="0" w:color="000000"/>
              <w:right w:val="single" w:sz="4" w:space="0" w:color="000000"/>
            </w:tcBorders>
          </w:tcPr>
          <w:p w:rsidR="00484003" w:rsidRDefault="00CE3AAE">
            <w:pPr>
              <w:shd w:val="clear" w:color="auto" w:fill="FFFFFF"/>
              <w:spacing w:after="150"/>
              <w:ind w:firstLine="450"/>
              <w:jc w:val="center"/>
              <w:rPr>
                <w:b/>
                <w:strike/>
                <w:shd w:val="clear" w:color="auto" w:fill="FFFFFF"/>
              </w:rPr>
            </w:pPr>
            <w:r>
              <w:rPr>
                <w:b/>
                <w:bCs/>
                <w:sz w:val="24"/>
                <w:szCs w:val="28"/>
                <w:shd w:val="clear" w:color="auto" w:fill="FFFFFF"/>
              </w:rPr>
              <w:lastRenderedPageBreak/>
              <w:t>5. Документальне оформлення плану розвитку газосховищ</w:t>
            </w:r>
          </w:p>
        </w:tc>
      </w:tr>
      <w:tr w:rsidR="00484003" w:rsidTr="00E720A2">
        <w:tc>
          <w:tcPr>
            <w:tcW w:w="7384" w:type="dxa"/>
            <w:tcBorders>
              <w:top w:val="single" w:sz="4" w:space="0" w:color="000000"/>
              <w:left w:val="single" w:sz="4" w:space="0" w:color="000000"/>
              <w:bottom w:val="single" w:sz="4" w:space="0" w:color="000000"/>
              <w:right w:val="single" w:sz="4" w:space="0" w:color="000000"/>
            </w:tcBorders>
          </w:tcPr>
          <w:p w:rsidR="00484003" w:rsidRDefault="00CE3AAE">
            <w:pPr>
              <w:shd w:val="clear" w:color="auto" w:fill="FFFFFF"/>
              <w:spacing w:after="150" w:line="256" w:lineRule="auto"/>
              <w:ind w:firstLine="450"/>
              <w:jc w:val="both"/>
              <w:rPr>
                <w:b/>
                <w:sz w:val="24"/>
                <w:szCs w:val="24"/>
                <w:shd w:val="clear" w:color="auto" w:fill="FFFFFF"/>
              </w:rPr>
            </w:pPr>
            <w:r>
              <w:rPr>
                <w:b/>
                <w:sz w:val="24"/>
                <w:szCs w:val="24"/>
                <w:shd w:val="clear" w:color="auto" w:fill="FFFFFF"/>
              </w:rPr>
              <w:t>Норма відсутня</w:t>
            </w:r>
          </w:p>
        </w:tc>
        <w:tc>
          <w:tcPr>
            <w:tcW w:w="7637" w:type="dxa"/>
            <w:tcBorders>
              <w:top w:val="single" w:sz="4" w:space="0" w:color="000000"/>
              <w:left w:val="single" w:sz="4" w:space="0" w:color="000000"/>
              <w:bottom w:val="single" w:sz="4" w:space="0" w:color="000000"/>
              <w:right w:val="single" w:sz="4" w:space="0" w:color="000000"/>
            </w:tcBorders>
          </w:tcPr>
          <w:p w:rsidR="00276FC6" w:rsidRPr="00276FC6" w:rsidRDefault="00276FC6" w:rsidP="00276FC6">
            <w:pPr>
              <w:shd w:val="clear" w:color="auto" w:fill="FFFFFF"/>
              <w:spacing w:after="150" w:line="256" w:lineRule="auto"/>
              <w:ind w:left="134" w:right="235" w:firstLine="425"/>
              <w:jc w:val="both"/>
              <w:rPr>
                <w:b/>
                <w:sz w:val="24"/>
                <w:szCs w:val="24"/>
              </w:rPr>
            </w:pPr>
            <w:r w:rsidRPr="00276FC6">
              <w:rPr>
                <w:b/>
                <w:sz w:val="24"/>
                <w:szCs w:val="24"/>
              </w:rPr>
              <w:t xml:space="preserve">10. Звіт про технічний стан об’єктів газосховищ подається оператором газосховищ Регулятору щороку до 15 жовтня за попередній газовий рік і є невід’ємною частиною </w:t>
            </w:r>
            <w:proofErr w:type="spellStart"/>
            <w:r w:rsidRPr="00276FC6">
              <w:rPr>
                <w:b/>
                <w:sz w:val="24"/>
                <w:szCs w:val="24"/>
              </w:rPr>
              <w:t>обґрунтовуючих</w:t>
            </w:r>
            <w:proofErr w:type="spellEnd"/>
            <w:r w:rsidRPr="00276FC6">
              <w:rPr>
                <w:b/>
                <w:sz w:val="24"/>
                <w:szCs w:val="24"/>
              </w:rPr>
              <w:t xml:space="preserve"> матеріалів до планованих заходів інвестиційної програми.</w:t>
            </w:r>
          </w:p>
          <w:p w:rsidR="00276FC6" w:rsidRPr="00276FC6" w:rsidRDefault="00276FC6" w:rsidP="00276FC6">
            <w:pPr>
              <w:shd w:val="clear" w:color="auto" w:fill="FFFFFF"/>
              <w:spacing w:after="150" w:line="256" w:lineRule="auto"/>
              <w:ind w:left="134" w:right="235" w:firstLine="425"/>
              <w:jc w:val="both"/>
              <w:rPr>
                <w:b/>
                <w:sz w:val="24"/>
                <w:szCs w:val="24"/>
              </w:rPr>
            </w:pPr>
            <w:r w:rsidRPr="00276FC6">
              <w:rPr>
                <w:b/>
                <w:sz w:val="24"/>
                <w:szCs w:val="24"/>
              </w:rPr>
              <w:t>Звіт про технічний стан об’єктів газосховищ оператора газосховищ надається в електронній формі у форматах «</w:t>
            </w:r>
            <w:proofErr w:type="spellStart"/>
            <w:r w:rsidRPr="00276FC6">
              <w:rPr>
                <w:b/>
                <w:sz w:val="24"/>
                <w:szCs w:val="24"/>
              </w:rPr>
              <w:t>pdf</w:t>
            </w:r>
            <w:proofErr w:type="spellEnd"/>
            <w:r w:rsidRPr="00276FC6">
              <w:rPr>
                <w:b/>
                <w:sz w:val="24"/>
                <w:szCs w:val="24"/>
              </w:rPr>
              <w:t>», «</w:t>
            </w:r>
            <w:proofErr w:type="spellStart"/>
            <w:r w:rsidRPr="00276FC6">
              <w:rPr>
                <w:b/>
                <w:sz w:val="24"/>
                <w:szCs w:val="24"/>
              </w:rPr>
              <w:t>docx</w:t>
            </w:r>
            <w:proofErr w:type="spellEnd"/>
            <w:r w:rsidRPr="00276FC6">
              <w:rPr>
                <w:b/>
                <w:sz w:val="24"/>
                <w:szCs w:val="24"/>
              </w:rPr>
              <w:t>», «</w:t>
            </w:r>
            <w:proofErr w:type="spellStart"/>
            <w:r w:rsidRPr="00276FC6">
              <w:rPr>
                <w:b/>
                <w:sz w:val="24"/>
                <w:szCs w:val="24"/>
              </w:rPr>
              <w:t>xls</w:t>
            </w:r>
            <w:proofErr w:type="spellEnd"/>
            <w:r w:rsidRPr="00276FC6">
              <w:rPr>
                <w:b/>
                <w:sz w:val="24"/>
                <w:szCs w:val="24"/>
              </w:rPr>
              <w:t>», «</w:t>
            </w:r>
            <w:proofErr w:type="spellStart"/>
            <w:r w:rsidRPr="00276FC6">
              <w:rPr>
                <w:b/>
                <w:sz w:val="24"/>
                <w:szCs w:val="24"/>
              </w:rPr>
              <w:t>xlsx</w:t>
            </w:r>
            <w:proofErr w:type="spellEnd"/>
            <w:r w:rsidRPr="00276FC6">
              <w:rPr>
                <w:b/>
                <w:sz w:val="24"/>
                <w:szCs w:val="24"/>
              </w:rPr>
              <w:t>» із накладенням кваліфікованого електронного підпису керівника оператора газосховищ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або кваліфікованої електронної печатки оператора газосховищ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електронну ідентифікацію та електронні довірчі послуги».</w:t>
            </w:r>
          </w:p>
          <w:p w:rsidR="00484003" w:rsidRDefault="00276FC6" w:rsidP="00276FC6">
            <w:pPr>
              <w:shd w:val="clear" w:color="auto" w:fill="FFFFFF"/>
              <w:spacing w:after="150" w:line="256" w:lineRule="auto"/>
              <w:ind w:left="134" w:right="235" w:firstLine="425"/>
              <w:jc w:val="both"/>
              <w:rPr>
                <w:b/>
                <w:strike/>
                <w:shd w:val="clear" w:color="auto" w:fill="FFFFFF"/>
              </w:rPr>
            </w:pPr>
            <w:r w:rsidRPr="00276FC6">
              <w:rPr>
                <w:b/>
                <w:sz w:val="24"/>
                <w:szCs w:val="24"/>
              </w:rPr>
              <w:t>Оператор газосховищ забезпечує достовірність наданої Регулятору інформації.</w:t>
            </w:r>
            <w:bookmarkStart w:id="5" w:name="_GoBack"/>
            <w:bookmarkEnd w:id="5"/>
          </w:p>
        </w:tc>
      </w:tr>
    </w:tbl>
    <w:p w:rsidR="006609B3" w:rsidRPr="00B462BE" w:rsidRDefault="006609B3" w:rsidP="000D7982"/>
    <w:sectPr w:rsidR="006609B3" w:rsidRPr="00B462BE" w:rsidSect="00DE63B4">
      <w:pgSz w:w="16838" w:h="11906" w:orient="landscape"/>
      <w:pgMar w:top="1000" w:right="1000" w:bottom="1000" w:left="10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033F"/>
    <w:multiLevelType w:val="hybridMultilevel"/>
    <w:tmpl w:val="65EEB876"/>
    <w:lvl w:ilvl="0" w:tplc="BA12C8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7815B05"/>
    <w:multiLevelType w:val="hybridMultilevel"/>
    <w:tmpl w:val="0D4C7C14"/>
    <w:lvl w:ilvl="0" w:tplc="BA12C8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9D20E3F"/>
    <w:multiLevelType w:val="hybridMultilevel"/>
    <w:tmpl w:val="78E8F532"/>
    <w:lvl w:ilvl="0" w:tplc="1200CAAE">
      <w:start w:val="1"/>
      <w:numFmt w:val="bullet"/>
      <w:lvlText w:val="●"/>
      <w:lvlJc w:val="left"/>
      <w:pPr>
        <w:ind w:left="720" w:hanging="360"/>
      </w:pPr>
    </w:lvl>
    <w:lvl w:ilvl="1" w:tplc="197AC448">
      <w:start w:val="1"/>
      <w:numFmt w:val="bullet"/>
      <w:lvlText w:val="○"/>
      <w:lvlJc w:val="left"/>
      <w:pPr>
        <w:ind w:left="1440" w:hanging="360"/>
      </w:pPr>
    </w:lvl>
    <w:lvl w:ilvl="2" w:tplc="9E06D758">
      <w:start w:val="1"/>
      <w:numFmt w:val="bullet"/>
      <w:lvlText w:val="■"/>
      <w:lvlJc w:val="left"/>
      <w:pPr>
        <w:ind w:left="2160" w:hanging="360"/>
      </w:pPr>
    </w:lvl>
    <w:lvl w:ilvl="3" w:tplc="D19843A6">
      <w:start w:val="1"/>
      <w:numFmt w:val="bullet"/>
      <w:lvlText w:val="●"/>
      <w:lvlJc w:val="left"/>
      <w:pPr>
        <w:ind w:left="2880" w:hanging="360"/>
      </w:pPr>
    </w:lvl>
    <w:lvl w:ilvl="4" w:tplc="8BB8B360">
      <w:start w:val="1"/>
      <w:numFmt w:val="bullet"/>
      <w:lvlText w:val="○"/>
      <w:lvlJc w:val="left"/>
      <w:pPr>
        <w:ind w:left="3600" w:hanging="360"/>
      </w:pPr>
    </w:lvl>
    <w:lvl w:ilvl="5" w:tplc="0FEE6196">
      <w:start w:val="1"/>
      <w:numFmt w:val="bullet"/>
      <w:lvlText w:val="■"/>
      <w:lvlJc w:val="left"/>
      <w:pPr>
        <w:ind w:left="4320" w:hanging="360"/>
      </w:pPr>
    </w:lvl>
    <w:lvl w:ilvl="6" w:tplc="20301F90">
      <w:start w:val="1"/>
      <w:numFmt w:val="bullet"/>
      <w:lvlText w:val="●"/>
      <w:lvlJc w:val="left"/>
      <w:pPr>
        <w:ind w:left="5040" w:hanging="360"/>
      </w:pPr>
    </w:lvl>
    <w:lvl w:ilvl="7" w:tplc="190E973A">
      <w:start w:val="1"/>
      <w:numFmt w:val="bullet"/>
      <w:lvlText w:val="●"/>
      <w:lvlJc w:val="left"/>
      <w:pPr>
        <w:ind w:left="5760" w:hanging="360"/>
      </w:pPr>
    </w:lvl>
    <w:lvl w:ilvl="8" w:tplc="171258C8">
      <w:start w:val="1"/>
      <w:numFmt w:val="bullet"/>
      <w:lvlText w:val="●"/>
      <w:lvlJc w:val="left"/>
      <w:pPr>
        <w:ind w:left="6480" w:hanging="360"/>
      </w:pPr>
    </w:lvl>
  </w:abstractNum>
  <w:abstractNum w:abstractNumId="3" w15:restartNumberingAfterBreak="0">
    <w:nsid w:val="2ADC6713"/>
    <w:multiLevelType w:val="hybridMultilevel"/>
    <w:tmpl w:val="F9ACEFD6"/>
    <w:lvl w:ilvl="0" w:tplc="BA12C8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B332444"/>
    <w:multiLevelType w:val="multilevel"/>
    <w:tmpl w:val="000E85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lvlOverride w:ilvl="0">
      <w:startOverride w:val="1"/>
    </w:lvlOverride>
  </w:num>
  <w:num w:numId="2">
    <w:abstractNumId w:val="3"/>
  </w:num>
  <w:num w:numId="3">
    <w:abstractNumId w:val="1"/>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A1A"/>
    <w:rsid w:val="000D7982"/>
    <w:rsid w:val="001453F4"/>
    <w:rsid w:val="002273E0"/>
    <w:rsid w:val="00276FC6"/>
    <w:rsid w:val="00324089"/>
    <w:rsid w:val="003A38AA"/>
    <w:rsid w:val="00484003"/>
    <w:rsid w:val="00562336"/>
    <w:rsid w:val="00573222"/>
    <w:rsid w:val="006609B3"/>
    <w:rsid w:val="00703FE7"/>
    <w:rsid w:val="007F3C6E"/>
    <w:rsid w:val="008D4433"/>
    <w:rsid w:val="009C2F7F"/>
    <w:rsid w:val="00A635C9"/>
    <w:rsid w:val="00B462BE"/>
    <w:rsid w:val="00B50777"/>
    <w:rsid w:val="00BC01AC"/>
    <w:rsid w:val="00CB0A1A"/>
    <w:rsid w:val="00CE3AAE"/>
    <w:rsid w:val="00D3775D"/>
    <w:rsid w:val="00DE63B4"/>
    <w:rsid w:val="00E720A2"/>
    <w:rsid w:val="00F95136"/>
    <w:rsid w:val="00FA2E08"/>
    <w:rsid w:val="00FA3F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2A870"/>
  <w15:docId w15:val="{6CDF5802-8B9A-4CD9-B37C-3BF45A55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ви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інцевої виноски Знак"/>
    <w:link w:val="aa"/>
    <w:uiPriority w:val="99"/>
    <w:semiHidden/>
    <w:unhideWhenUsed/>
    <w:rPr>
      <w:sz w:val="20"/>
      <w:szCs w:val="20"/>
    </w:rPr>
  </w:style>
  <w:style w:type="paragraph" w:customStyle="1" w:styleId="rvps2">
    <w:name w:val="rvps2"/>
    <w:basedOn w:val="a"/>
    <w:rsid w:val="00F95136"/>
    <w:pPr>
      <w:spacing w:before="100" w:beforeAutospacing="1" w:after="100" w:afterAutospacing="1"/>
    </w:pPr>
    <w:rPr>
      <w:sz w:val="24"/>
      <w:szCs w:val="24"/>
    </w:rPr>
  </w:style>
  <w:style w:type="paragraph" w:styleId="ac">
    <w:name w:val="Balloon Text"/>
    <w:basedOn w:val="a"/>
    <w:link w:val="ad"/>
    <w:uiPriority w:val="99"/>
    <w:semiHidden/>
    <w:unhideWhenUsed/>
    <w:rsid w:val="00DE63B4"/>
    <w:rPr>
      <w:rFonts w:ascii="Segoe UI" w:hAnsi="Segoe UI" w:cs="Segoe UI"/>
      <w:sz w:val="18"/>
      <w:szCs w:val="18"/>
    </w:rPr>
  </w:style>
  <w:style w:type="character" w:customStyle="1" w:styleId="ad">
    <w:name w:val="Текст у виносці Знак"/>
    <w:basedOn w:val="a0"/>
    <w:link w:val="ac"/>
    <w:uiPriority w:val="99"/>
    <w:semiHidden/>
    <w:rsid w:val="00DE63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492222">
      <w:bodyDiv w:val="1"/>
      <w:marLeft w:val="0"/>
      <w:marRight w:val="0"/>
      <w:marTop w:val="0"/>
      <w:marBottom w:val="0"/>
      <w:divBdr>
        <w:top w:val="none" w:sz="0" w:space="0" w:color="auto"/>
        <w:left w:val="none" w:sz="0" w:space="0" w:color="auto"/>
        <w:bottom w:val="none" w:sz="0" w:space="0" w:color="auto"/>
        <w:right w:val="none" w:sz="0" w:space="0" w:color="auto"/>
      </w:divBdr>
    </w:div>
    <w:div w:id="1508639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14001</Words>
  <Characters>7982</Characters>
  <Application>Microsoft Office Word</Application>
  <DocSecurity>0</DocSecurity>
  <Lines>66</Lines>
  <Paragraphs>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Борис Пиж</cp:lastModifiedBy>
  <cp:revision>8</cp:revision>
  <cp:lastPrinted>2026-07-15T06:20:00Z</cp:lastPrinted>
  <dcterms:created xsi:type="dcterms:W3CDTF">2026-07-14T15:53:00Z</dcterms:created>
  <dcterms:modified xsi:type="dcterms:W3CDTF">2026-07-21T09:12:00Z</dcterms:modified>
</cp:coreProperties>
</file>