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CE6FA2" w14:textId="77777777" w:rsidR="00AD3D49" w:rsidRPr="000B4D4C" w:rsidRDefault="00AD3D49" w:rsidP="00F76875">
      <w:pPr>
        <w:pStyle w:val="tl"/>
        <w:shd w:val="clear" w:color="auto" w:fill="FFFFFF" w:themeFill="background1"/>
        <w:spacing w:before="0" w:beforeAutospacing="0" w:after="165" w:afterAutospacing="0"/>
        <w:ind w:left="5812"/>
        <w:jc w:val="both"/>
        <w:rPr>
          <w:color w:val="000000" w:themeColor="text1"/>
          <w:sz w:val="28"/>
          <w:szCs w:val="28"/>
        </w:rPr>
      </w:pPr>
      <w:r w:rsidRPr="000B4D4C">
        <w:rPr>
          <w:color w:val="000000" w:themeColor="text1"/>
          <w:sz w:val="28"/>
          <w:szCs w:val="28"/>
        </w:rPr>
        <w:t>ЗАТВЕРДЖЕНО</w:t>
      </w:r>
      <w:r w:rsidRPr="000B4D4C">
        <w:rPr>
          <w:color w:val="000000" w:themeColor="text1"/>
          <w:sz w:val="28"/>
          <w:szCs w:val="28"/>
        </w:rPr>
        <w:br/>
        <w:t xml:space="preserve">Постанова </w:t>
      </w:r>
      <w:r w:rsidRPr="00F20DFB">
        <w:rPr>
          <w:color w:val="000000" w:themeColor="text1"/>
          <w:sz w:val="28"/>
          <w:szCs w:val="28"/>
        </w:rPr>
        <w:t>Національної комісії, що здійснює державне</w:t>
      </w:r>
      <w:r w:rsidRPr="000B4D4C">
        <w:rPr>
          <w:color w:val="000000" w:themeColor="text1"/>
          <w:sz w:val="28"/>
          <w:szCs w:val="28"/>
        </w:rPr>
        <w:t xml:space="preserve"> регулювання у сферах енергетики та комунальних послуг</w:t>
      </w:r>
      <w:r w:rsidRPr="000B4D4C">
        <w:rPr>
          <w:color w:val="000000" w:themeColor="text1"/>
          <w:sz w:val="28"/>
          <w:szCs w:val="28"/>
        </w:rPr>
        <w:br/>
        <w:t>_____________ № _________</w:t>
      </w:r>
    </w:p>
    <w:p w14:paraId="1E9D6E39" w14:textId="77777777" w:rsidR="00AD3D49" w:rsidRPr="000B4D4C" w:rsidRDefault="00AD3D49" w:rsidP="00FC25A9">
      <w:pPr>
        <w:pStyle w:val="tl"/>
        <w:shd w:val="clear" w:color="auto" w:fill="FFFFFF" w:themeFill="background1"/>
        <w:spacing w:before="0" w:beforeAutospacing="0" w:after="0" w:afterAutospacing="0"/>
        <w:ind w:left="6095" w:hanging="6095"/>
        <w:jc w:val="center"/>
        <w:rPr>
          <w:b/>
          <w:color w:val="000000" w:themeColor="text1"/>
          <w:sz w:val="28"/>
          <w:szCs w:val="28"/>
          <w:lang w:eastAsia="ru-RU"/>
        </w:rPr>
      </w:pPr>
    </w:p>
    <w:p w14:paraId="71D8DDD3" w14:textId="10F9D80B" w:rsidR="00904391" w:rsidRDefault="001E5105" w:rsidP="005C40CE">
      <w:pPr>
        <w:pStyle w:val="tl"/>
        <w:spacing w:before="0" w:beforeAutospacing="0" w:after="165" w:afterAutospacing="0"/>
        <w:jc w:val="center"/>
        <w:rPr>
          <w:color w:val="000000" w:themeColor="text1"/>
          <w:szCs w:val="28"/>
        </w:rPr>
      </w:pPr>
      <w:r w:rsidRPr="00A1494E">
        <w:rPr>
          <w:rStyle w:val="rvts23"/>
          <w:b/>
          <w:bCs/>
          <w:sz w:val="28"/>
          <w:szCs w:val="28"/>
          <w:shd w:val="clear" w:color="auto" w:fill="FFFFFF"/>
        </w:rPr>
        <w:t>Зміни</w:t>
      </w:r>
      <w:r w:rsidRPr="00A1494E">
        <w:rPr>
          <w:sz w:val="28"/>
          <w:szCs w:val="28"/>
        </w:rPr>
        <w:br/>
      </w:r>
      <w:r w:rsidR="003656F1" w:rsidRPr="003656F1">
        <w:rPr>
          <w:rStyle w:val="rvts23"/>
          <w:b/>
          <w:bCs/>
          <w:sz w:val="28"/>
          <w:szCs w:val="28"/>
          <w:shd w:val="clear" w:color="auto" w:fill="FFFFFF"/>
        </w:rPr>
        <w:t xml:space="preserve">до </w:t>
      </w:r>
      <w:r w:rsidR="005C40CE" w:rsidRPr="005C40CE">
        <w:rPr>
          <w:rStyle w:val="rvts23"/>
          <w:b/>
          <w:bCs/>
          <w:sz w:val="28"/>
          <w:szCs w:val="28"/>
          <w:shd w:val="clear" w:color="auto" w:fill="FFFFFF"/>
        </w:rPr>
        <w:t>Кодексу газосховищ</w:t>
      </w:r>
    </w:p>
    <w:p w14:paraId="65EC935D" w14:textId="2839EC6C" w:rsidR="005370D7" w:rsidRDefault="005C40CE" w:rsidP="003656F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</w:t>
      </w:r>
      <w:r w:rsidR="003656F1" w:rsidRPr="003656F1">
        <w:rPr>
          <w:color w:val="000000" w:themeColor="text1"/>
          <w:szCs w:val="28"/>
          <w:lang w:val="uk-UA"/>
        </w:rPr>
        <w:t xml:space="preserve">. </w:t>
      </w:r>
      <w:r w:rsidR="005370D7">
        <w:rPr>
          <w:color w:val="000000" w:themeColor="text1"/>
          <w:szCs w:val="28"/>
          <w:lang w:val="uk-UA"/>
        </w:rPr>
        <w:t xml:space="preserve">У </w:t>
      </w:r>
      <w:r w:rsidR="007C7D00" w:rsidRPr="003656F1">
        <w:rPr>
          <w:color w:val="000000" w:themeColor="text1"/>
          <w:szCs w:val="28"/>
          <w:lang w:val="uk-UA"/>
        </w:rPr>
        <w:t>розділ</w:t>
      </w:r>
      <w:r w:rsidR="00BD45FB">
        <w:rPr>
          <w:color w:val="000000" w:themeColor="text1"/>
          <w:szCs w:val="28"/>
          <w:lang w:val="uk-UA"/>
        </w:rPr>
        <w:t>і</w:t>
      </w:r>
      <w:r w:rsidR="007C7D00" w:rsidRPr="003656F1">
        <w:rPr>
          <w:color w:val="000000" w:themeColor="text1"/>
          <w:szCs w:val="28"/>
          <w:lang w:val="uk-UA"/>
        </w:rPr>
        <w:t xml:space="preserve"> V</w:t>
      </w:r>
      <w:r>
        <w:rPr>
          <w:color w:val="000000" w:themeColor="text1"/>
          <w:szCs w:val="28"/>
          <w:lang w:val="uk-UA"/>
        </w:rPr>
        <w:t>:</w:t>
      </w:r>
    </w:p>
    <w:p w14:paraId="0BE26507" w14:textId="77777777" w:rsidR="00BD45FB" w:rsidRDefault="00BD45FB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</w:p>
    <w:p w14:paraId="5AA6D0B6" w14:textId="5A82F2F3" w:rsidR="002312CC" w:rsidRDefault="00BD45FB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1) у</w:t>
      </w:r>
      <w:r w:rsidR="00101CA8">
        <w:rPr>
          <w:color w:val="000000" w:themeColor="text1"/>
          <w:szCs w:val="28"/>
          <w:lang w:val="uk-UA"/>
        </w:rPr>
        <w:t xml:space="preserve"> </w:t>
      </w:r>
      <w:r w:rsidR="00101CA8" w:rsidRPr="00904391">
        <w:rPr>
          <w:color w:val="000000" w:themeColor="text1"/>
          <w:szCs w:val="28"/>
          <w:lang w:val="uk-UA"/>
        </w:rPr>
        <w:t>главі 4</w:t>
      </w:r>
      <w:r>
        <w:rPr>
          <w:color w:val="000000" w:themeColor="text1"/>
          <w:szCs w:val="28"/>
          <w:lang w:val="uk-UA"/>
        </w:rPr>
        <w:t>:</w:t>
      </w:r>
    </w:p>
    <w:p w14:paraId="6DD90288" w14:textId="08625A4A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пункт 3 викласти в такій редакції:</w:t>
      </w:r>
    </w:p>
    <w:p w14:paraId="59AD3949" w14:textId="212AFC94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 xml:space="preserve">«3. Під час розроблення плану розвитку газосховищ на наступні 10 років </w:t>
      </w:r>
      <w:r w:rsidR="00510A57">
        <w:rPr>
          <w:color w:val="000000" w:themeColor="text1"/>
          <w:szCs w:val="28"/>
          <w:lang w:val="uk-UA"/>
        </w:rPr>
        <w:t>о</w:t>
      </w:r>
      <w:r w:rsidRPr="00904391">
        <w:rPr>
          <w:color w:val="000000" w:themeColor="text1"/>
          <w:szCs w:val="28"/>
          <w:lang w:val="uk-UA"/>
        </w:rPr>
        <w:t>ператор газосховищ зобов</w:t>
      </w:r>
      <w:r w:rsidR="00606F7E">
        <w:rPr>
          <w:color w:val="000000" w:themeColor="text1"/>
          <w:szCs w:val="28"/>
          <w:lang w:val="uk-UA"/>
        </w:rPr>
        <w:t>’</w:t>
      </w:r>
      <w:r w:rsidRPr="00904391">
        <w:rPr>
          <w:color w:val="000000" w:themeColor="text1"/>
          <w:szCs w:val="28"/>
          <w:lang w:val="uk-UA"/>
        </w:rPr>
        <w:t>язаний:</w:t>
      </w:r>
    </w:p>
    <w:p w14:paraId="5121B7F1" w14:textId="194BA9F6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провести консультації з усіма суміжними суб</w:t>
      </w:r>
      <w:r w:rsidR="00606F7E">
        <w:rPr>
          <w:color w:val="000000" w:themeColor="text1"/>
          <w:szCs w:val="28"/>
          <w:lang w:val="uk-UA"/>
        </w:rPr>
        <w:t>’</w:t>
      </w:r>
      <w:r w:rsidRPr="00904391">
        <w:rPr>
          <w:color w:val="000000" w:themeColor="text1"/>
          <w:szCs w:val="28"/>
          <w:lang w:val="uk-UA"/>
        </w:rPr>
        <w:t>єктами ринку природного газу, зокрема виробниками біометану або інших видів газу з альтернативних джерел, та опублікувати результати консультацій на власному вебсайті;</w:t>
      </w:r>
    </w:p>
    <w:p w14:paraId="62DB0436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враховувати можливі зміни обсягів зберігання природного газу (у тому числі обсягів транскордонної торгівлі природним газом), а також плани розвитку газосховищ сусідніх держав.»;</w:t>
      </w:r>
    </w:p>
    <w:p w14:paraId="5C978693" w14:textId="06C40F06" w:rsidR="00F060EA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 xml:space="preserve">пункт 6 доповнити новим абзацом такого змісту: </w:t>
      </w:r>
    </w:p>
    <w:p w14:paraId="3C12A5CC" w14:textId="2A8105B0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«звіт про технічний стан об</w:t>
      </w:r>
      <w:r w:rsidR="00606F7E">
        <w:rPr>
          <w:color w:val="000000" w:themeColor="text1"/>
          <w:szCs w:val="28"/>
          <w:lang w:val="uk-UA"/>
        </w:rPr>
        <w:t>’</w:t>
      </w:r>
      <w:r w:rsidRPr="00904391">
        <w:rPr>
          <w:color w:val="000000" w:themeColor="text1"/>
          <w:szCs w:val="28"/>
          <w:lang w:val="uk-UA"/>
        </w:rPr>
        <w:t>єктів газосховищ Оператора газосховищ.»;</w:t>
      </w:r>
    </w:p>
    <w:p w14:paraId="72344BA4" w14:textId="32C406BB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пункт 7 викласти в такій редакції:</w:t>
      </w:r>
    </w:p>
    <w:p w14:paraId="44FA6C75" w14:textId="70554549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 xml:space="preserve">«7. Для здійснення планування </w:t>
      </w:r>
      <w:r w:rsidR="00510A57">
        <w:rPr>
          <w:color w:val="000000" w:themeColor="text1"/>
          <w:szCs w:val="28"/>
          <w:lang w:val="uk-UA"/>
        </w:rPr>
        <w:t>о</w:t>
      </w:r>
      <w:r w:rsidRPr="00904391">
        <w:rPr>
          <w:color w:val="000000" w:themeColor="text1"/>
          <w:szCs w:val="28"/>
          <w:lang w:val="uk-UA"/>
        </w:rPr>
        <w:t>ператор газосховищ співпрацює з оператором газотранспортної системи, а також із замовниками та іншими заінтересованими суб</w:t>
      </w:r>
      <w:r w:rsidR="00606F7E">
        <w:rPr>
          <w:color w:val="000000" w:themeColor="text1"/>
          <w:szCs w:val="28"/>
          <w:lang w:val="uk-UA"/>
        </w:rPr>
        <w:t>’</w:t>
      </w:r>
      <w:r w:rsidRPr="00904391">
        <w:rPr>
          <w:color w:val="000000" w:themeColor="text1"/>
          <w:szCs w:val="28"/>
          <w:lang w:val="uk-UA"/>
        </w:rPr>
        <w:t>єктами господарювання.»;</w:t>
      </w:r>
    </w:p>
    <w:p w14:paraId="16E7BDAF" w14:textId="7129BE3C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доповнити новими пунктами 8</w:t>
      </w:r>
      <w:r w:rsidR="00F060EA">
        <w:rPr>
          <w:color w:val="000000" w:themeColor="text1"/>
          <w:szCs w:val="28"/>
          <w:lang w:val="uk-UA"/>
        </w:rPr>
        <w:t xml:space="preserve"> та </w:t>
      </w:r>
      <w:r w:rsidRPr="00904391">
        <w:rPr>
          <w:color w:val="000000" w:themeColor="text1"/>
          <w:szCs w:val="28"/>
          <w:lang w:val="uk-UA"/>
        </w:rPr>
        <w:t>9 такого змісту:</w:t>
      </w:r>
    </w:p>
    <w:p w14:paraId="58FC32EE" w14:textId="4F48C4E5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«8. Звіт про технічний стан об</w:t>
      </w:r>
      <w:r w:rsidR="00606F7E">
        <w:rPr>
          <w:color w:val="000000" w:themeColor="text1"/>
          <w:szCs w:val="28"/>
          <w:lang w:val="uk-UA"/>
        </w:rPr>
        <w:t>’</w:t>
      </w:r>
      <w:r w:rsidRPr="00904391">
        <w:rPr>
          <w:color w:val="000000" w:themeColor="text1"/>
          <w:szCs w:val="28"/>
          <w:lang w:val="uk-UA"/>
        </w:rPr>
        <w:t xml:space="preserve">єктів газосховищ </w:t>
      </w:r>
      <w:r w:rsidR="00510A57">
        <w:rPr>
          <w:color w:val="000000" w:themeColor="text1"/>
          <w:szCs w:val="28"/>
          <w:lang w:val="uk-UA"/>
        </w:rPr>
        <w:t>о</w:t>
      </w:r>
      <w:r w:rsidRPr="00904391">
        <w:rPr>
          <w:color w:val="000000" w:themeColor="text1"/>
          <w:szCs w:val="28"/>
          <w:lang w:val="uk-UA"/>
        </w:rPr>
        <w:t xml:space="preserve">ператора газосховищ </w:t>
      </w:r>
      <w:r w:rsidR="00BD45FB">
        <w:rPr>
          <w:color w:val="000000" w:themeColor="text1"/>
          <w:szCs w:val="28"/>
          <w:lang w:val="uk-UA"/>
        </w:rPr>
        <w:t>–</w:t>
      </w:r>
      <w:r w:rsidRPr="00904391">
        <w:rPr>
          <w:color w:val="000000" w:themeColor="text1"/>
          <w:szCs w:val="28"/>
          <w:lang w:val="uk-UA"/>
        </w:rPr>
        <w:t xml:space="preserve"> документ, що формується </w:t>
      </w:r>
      <w:r w:rsidR="00510A57">
        <w:rPr>
          <w:color w:val="000000" w:themeColor="text1"/>
          <w:szCs w:val="28"/>
          <w:lang w:val="uk-UA"/>
        </w:rPr>
        <w:t>о</w:t>
      </w:r>
      <w:r w:rsidRPr="00904391">
        <w:rPr>
          <w:color w:val="000000" w:themeColor="text1"/>
          <w:szCs w:val="28"/>
          <w:lang w:val="uk-UA"/>
        </w:rPr>
        <w:t>ператором газосховищ за результатами експлуатації, технічного обслуговування, ремонтів, технічного діагностування, обстежень, аналізу аварій, інцидентів, відмов, пошкоджень та обмежень експлуатації об</w:t>
      </w:r>
      <w:r w:rsidR="00606F7E">
        <w:rPr>
          <w:color w:val="000000" w:themeColor="text1"/>
          <w:szCs w:val="28"/>
          <w:lang w:val="uk-UA"/>
        </w:rPr>
        <w:t>’</w:t>
      </w:r>
      <w:r w:rsidRPr="00904391">
        <w:rPr>
          <w:color w:val="000000" w:themeColor="text1"/>
          <w:szCs w:val="28"/>
          <w:lang w:val="uk-UA"/>
        </w:rPr>
        <w:t>єктів газосховищ, містить узагальнену та аналітичну інформацію про фактичний технічний стан таких об</w:t>
      </w:r>
      <w:r w:rsidR="00606F7E">
        <w:rPr>
          <w:color w:val="000000" w:themeColor="text1"/>
          <w:szCs w:val="28"/>
          <w:lang w:val="uk-UA"/>
        </w:rPr>
        <w:t>’</w:t>
      </w:r>
      <w:r w:rsidRPr="00904391">
        <w:rPr>
          <w:color w:val="000000" w:themeColor="text1"/>
          <w:szCs w:val="28"/>
          <w:lang w:val="uk-UA"/>
        </w:rPr>
        <w:t>єктів (у тому числі з урахуванням форми Додатка 1 до цього Кодексу) та використовується для обґрунтування заходів інвестиційної програми, планів ремонтів, технічного обслуговування і технічного діагностування.</w:t>
      </w:r>
    </w:p>
    <w:p w14:paraId="0F7C4C46" w14:textId="317F5B09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9. Звіт про технічний стан об</w:t>
      </w:r>
      <w:r w:rsidR="00606F7E">
        <w:rPr>
          <w:color w:val="000000" w:themeColor="text1"/>
          <w:szCs w:val="28"/>
          <w:lang w:val="uk-UA"/>
        </w:rPr>
        <w:t>’</w:t>
      </w:r>
      <w:r w:rsidRPr="00904391">
        <w:rPr>
          <w:color w:val="000000" w:themeColor="text1"/>
          <w:szCs w:val="28"/>
          <w:lang w:val="uk-UA"/>
        </w:rPr>
        <w:t xml:space="preserve">єктів газосховищ </w:t>
      </w:r>
      <w:r w:rsidR="00510A57">
        <w:rPr>
          <w:color w:val="000000" w:themeColor="text1"/>
          <w:szCs w:val="28"/>
          <w:lang w:val="uk-UA"/>
        </w:rPr>
        <w:t>о</w:t>
      </w:r>
      <w:r w:rsidRPr="00904391">
        <w:rPr>
          <w:color w:val="000000" w:themeColor="text1"/>
          <w:szCs w:val="28"/>
          <w:lang w:val="uk-UA"/>
        </w:rPr>
        <w:t>ператора газосховищ має містити, але не виключно:</w:t>
      </w:r>
    </w:p>
    <w:p w14:paraId="041C55B5" w14:textId="068EA5FC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 xml:space="preserve">1) </w:t>
      </w:r>
      <w:r w:rsidR="00723BDB">
        <w:rPr>
          <w:color w:val="000000" w:themeColor="text1"/>
          <w:szCs w:val="28"/>
          <w:lang w:val="uk-UA"/>
        </w:rPr>
        <w:t>х</w:t>
      </w:r>
      <w:r w:rsidR="00723BDB" w:rsidRPr="00904391">
        <w:rPr>
          <w:color w:val="000000" w:themeColor="text1"/>
          <w:szCs w:val="28"/>
          <w:lang w:val="uk-UA"/>
        </w:rPr>
        <w:t>арактеристик</w:t>
      </w:r>
      <w:r w:rsidR="000911EC">
        <w:rPr>
          <w:color w:val="000000" w:themeColor="text1"/>
          <w:szCs w:val="28"/>
          <w:lang w:val="uk-UA"/>
        </w:rPr>
        <w:t>у</w:t>
      </w:r>
      <w:r w:rsidR="00723BDB" w:rsidRPr="00904391">
        <w:rPr>
          <w:color w:val="000000" w:themeColor="text1"/>
          <w:szCs w:val="28"/>
          <w:lang w:val="uk-UA"/>
        </w:rPr>
        <w:t xml:space="preserve"> </w:t>
      </w:r>
      <w:r w:rsidRPr="00904391">
        <w:rPr>
          <w:color w:val="000000" w:themeColor="text1"/>
          <w:szCs w:val="28"/>
          <w:lang w:val="uk-UA"/>
        </w:rPr>
        <w:t>роботи підземних сховищ газу:</w:t>
      </w:r>
    </w:p>
    <w:p w14:paraId="72776640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загальний обсяг закачування природного газу (річний та помісячний);</w:t>
      </w:r>
    </w:p>
    <w:p w14:paraId="699A8A67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загальний обсяг відбору природного газу (річний та помісячний);</w:t>
      </w:r>
    </w:p>
    <w:p w14:paraId="68BC73A6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lastRenderedPageBreak/>
        <w:t>обсяг активного та буферного газу;</w:t>
      </w:r>
    </w:p>
    <w:p w14:paraId="20AD862B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рівень заповнення підземних сховищ газу (середній, максимальний та мінімальний);</w:t>
      </w:r>
    </w:p>
    <w:p w14:paraId="3C00D173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кількість циклів закачування/відбору;</w:t>
      </w:r>
    </w:p>
    <w:p w14:paraId="066FFA9A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обсяги втрат природного газу;</w:t>
      </w:r>
    </w:p>
    <w:p w14:paraId="10EDA6E9" w14:textId="0AF7FD55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порівняльний аналіз показників із даними за попередні чотири роки</w:t>
      </w:r>
      <w:r w:rsidR="00171C61">
        <w:rPr>
          <w:color w:val="000000" w:themeColor="text1"/>
          <w:szCs w:val="28"/>
          <w:lang w:val="uk-UA"/>
        </w:rPr>
        <w:t>;</w:t>
      </w:r>
    </w:p>
    <w:p w14:paraId="27BD32FE" w14:textId="0E8AA7E9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 xml:space="preserve">2) </w:t>
      </w:r>
      <w:r w:rsidR="00723BDB">
        <w:rPr>
          <w:color w:val="000000" w:themeColor="text1"/>
          <w:szCs w:val="28"/>
          <w:lang w:val="uk-UA"/>
        </w:rPr>
        <w:t>в</w:t>
      </w:r>
      <w:r w:rsidR="00723BDB" w:rsidRPr="00904391">
        <w:rPr>
          <w:color w:val="000000" w:themeColor="text1"/>
          <w:szCs w:val="28"/>
          <w:lang w:val="uk-UA"/>
        </w:rPr>
        <w:t xml:space="preserve">икористання </w:t>
      </w:r>
      <w:r w:rsidRPr="00904391">
        <w:rPr>
          <w:color w:val="000000" w:themeColor="text1"/>
          <w:szCs w:val="28"/>
          <w:lang w:val="uk-UA"/>
        </w:rPr>
        <w:t>потужностей підземних сховищ газу:</w:t>
      </w:r>
    </w:p>
    <w:p w14:paraId="37A0724A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перелік підземних сховищ газу із зазначенням їх основних характеристик (активна місткість, добова продуктивність закачування та відбору);</w:t>
      </w:r>
    </w:p>
    <w:p w14:paraId="214D5927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коефіцієнт використання активної місткості кожного сховища (у відсотках);</w:t>
      </w:r>
    </w:p>
    <w:p w14:paraId="2F61DF99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рівень завантаженості підземних сховищ газу у періоди закачування та відбору;</w:t>
      </w:r>
    </w:p>
    <w:p w14:paraId="58CBAD6C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інформація щодо:</w:t>
      </w:r>
    </w:p>
    <w:p w14:paraId="18C8F4F5" w14:textId="2617B9D8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перевантажених об</w:t>
      </w:r>
      <w:r w:rsidR="00606F7E">
        <w:rPr>
          <w:color w:val="000000" w:themeColor="text1"/>
          <w:szCs w:val="28"/>
          <w:lang w:val="uk-UA"/>
        </w:rPr>
        <w:t>’</w:t>
      </w:r>
      <w:r w:rsidRPr="00904391">
        <w:rPr>
          <w:color w:val="000000" w:themeColor="text1"/>
          <w:szCs w:val="28"/>
          <w:lang w:val="uk-UA"/>
        </w:rPr>
        <w:t>єктів;</w:t>
      </w:r>
    </w:p>
    <w:p w14:paraId="706A23FB" w14:textId="1EC43E28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proofErr w:type="spellStart"/>
      <w:r w:rsidRPr="00904391">
        <w:rPr>
          <w:color w:val="000000" w:themeColor="text1"/>
          <w:szCs w:val="28"/>
          <w:lang w:val="uk-UA"/>
        </w:rPr>
        <w:t>недозавантажених</w:t>
      </w:r>
      <w:proofErr w:type="spellEnd"/>
      <w:r w:rsidRPr="00904391">
        <w:rPr>
          <w:color w:val="000000" w:themeColor="text1"/>
          <w:szCs w:val="28"/>
          <w:lang w:val="uk-UA"/>
        </w:rPr>
        <w:t xml:space="preserve"> або резервних </w:t>
      </w:r>
      <w:proofErr w:type="spellStart"/>
      <w:r w:rsidRPr="00904391">
        <w:rPr>
          <w:color w:val="000000" w:themeColor="text1"/>
          <w:szCs w:val="28"/>
          <w:lang w:val="uk-UA"/>
        </w:rPr>
        <w:t>потужностей</w:t>
      </w:r>
      <w:proofErr w:type="spellEnd"/>
      <w:r w:rsidRPr="00904391">
        <w:rPr>
          <w:color w:val="000000" w:themeColor="text1"/>
          <w:szCs w:val="28"/>
          <w:lang w:val="uk-UA"/>
        </w:rPr>
        <w:t>;</w:t>
      </w:r>
    </w:p>
    <w:p w14:paraId="32F3513D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характеристика гнучкості підземних сховищ газу, зокрема:</w:t>
      </w:r>
    </w:p>
    <w:p w14:paraId="3B807125" w14:textId="05DBD6D9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можливість роботи у пікових режимах відбору;</w:t>
      </w:r>
    </w:p>
    <w:p w14:paraId="49816611" w14:textId="4027551D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можливість балансування газотранспортної системи;</w:t>
      </w:r>
    </w:p>
    <w:p w14:paraId="04357AEA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вплив бойових дій на функціонування підземних сховищ газу, зокрема:</w:t>
      </w:r>
    </w:p>
    <w:p w14:paraId="12B9033B" w14:textId="52C20C0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тимчасово недоступні об</w:t>
      </w:r>
      <w:r w:rsidR="00606F7E">
        <w:rPr>
          <w:color w:val="000000" w:themeColor="text1"/>
          <w:szCs w:val="28"/>
          <w:lang w:val="uk-UA"/>
        </w:rPr>
        <w:t>’</w:t>
      </w:r>
      <w:r w:rsidRPr="00904391">
        <w:rPr>
          <w:color w:val="000000" w:themeColor="text1"/>
          <w:szCs w:val="28"/>
          <w:lang w:val="uk-UA"/>
        </w:rPr>
        <w:t>єкти;</w:t>
      </w:r>
    </w:p>
    <w:p w14:paraId="5EBDA5F4" w14:textId="7C418FCA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обмеження режимів закачування або відбору природного газу</w:t>
      </w:r>
      <w:r w:rsidR="00171C61">
        <w:rPr>
          <w:color w:val="000000" w:themeColor="text1"/>
          <w:szCs w:val="28"/>
          <w:lang w:val="uk-UA"/>
        </w:rPr>
        <w:t>;</w:t>
      </w:r>
    </w:p>
    <w:p w14:paraId="55F307E9" w14:textId="311334CF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 xml:space="preserve">3) </w:t>
      </w:r>
      <w:r w:rsidR="00723BDB">
        <w:rPr>
          <w:color w:val="000000" w:themeColor="text1"/>
          <w:szCs w:val="28"/>
          <w:lang w:val="uk-UA"/>
        </w:rPr>
        <w:t>т</w:t>
      </w:r>
      <w:r w:rsidR="00723BDB" w:rsidRPr="00904391">
        <w:rPr>
          <w:color w:val="000000" w:themeColor="text1"/>
          <w:szCs w:val="28"/>
          <w:lang w:val="uk-UA"/>
        </w:rPr>
        <w:t xml:space="preserve">ехнічний </w:t>
      </w:r>
      <w:r w:rsidRPr="00904391">
        <w:rPr>
          <w:color w:val="000000" w:themeColor="text1"/>
          <w:szCs w:val="28"/>
          <w:lang w:val="uk-UA"/>
        </w:rPr>
        <w:t>стан інфраструктури:</w:t>
      </w:r>
    </w:p>
    <w:p w14:paraId="34D7AAD9" w14:textId="682408E6" w:rsidR="00904391" w:rsidRPr="00904391" w:rsidRDefault="00723BDB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п</w:t>
      </w:r>
      <w:r w:rsidRPr="00904391">
        <w:rPr>
          <w:color w:val="000000" w:themeColor="text1"/>
          <w:szCs w:val="28"/>
          <w:lang w:val="uk-UA"/>
        </w:rPr>
        <w:t xml:space="preserve">ідземні </w:t>
      </w:r>
      <w:r w:rsidR="00904391" w:rsidRPr="00904391">
        <w:rPr>
          <w:color w:val="000000" w:themeColor="text1"/>
          <w:szCs w:val="28"/>
          <w:lang w:val="uk-UA"/>
        </w:rPr>
        <w:t>сховища газу:</w:t>
      </w:r>
    </w:p>
    <w:p w14:paraId="4052B057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кількість підземних сховищ газу, що перебувають в експлуатації, резерві або пошкоджені;</w:t>
      </w:r>
    </w:p>
    <w:p w14:paraId="3F43D65E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технічний стан сховищ:</w:t>
      </w:r>
    </w:p>
    <w:p w14:paraId="2883A90B" w14:textId="7C5CC1A6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у справному стані;</w:t>
      </w:r>
    </w:p>
    <w:p w14:paraId="5DF8DD1E" w14:textId="0D7DFF29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з обмеженнями в роботі;</w:t>
      </w:r>
    </w:p>
    <w:p w14:paraId="2F47A4BC" w14:textId="35B27321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аварійних або виведених з експлуатації;</w:t>
      </w:r>
    </w:p>
    <w:p w14:paraId="6A879C28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рівень фізичного зносу (у відсотках);</w:t>
      </w:r>
    </w:p>
    <w:p w14:paraId="6F7E9EE4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кількість аварій та інцидентів;</w:t>
      </w:r>
    </w:p>
    <w:p w14:paraId="67A29466" w14:textId="69EA780F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порівняльний аналіз із показниками за попередні чотири роки</w:t>
      </w:r>
      <w:r w:rsidR="00171C61">
        <w:rPr>
          <w:color w:val="000000" w:themeColor="text1"/>
          <w:szCs w:val="28"/>
          <w:lang w:val="uk-UA"/>
        </w:rPr>
        <w:t>;</w:t>
      </w:r>
    </w:p>
    <w:p w14:paraId="78E3F13B" w14:textId="1769AAA4" w:rsidR="00904391" w:rsidRPr="00904391" w:rsidRDefault="00723BDB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к</w:t>
      </w:r>
      <w:r w:rsidRPr="00904391">
        <w:rPr>
          <w:color w:val="000000" w:themeColor="text1"/>
          <w:szCs w:val="28"/>
          <w:lang w:val="uk-UA"/>
        </w:rPr>
        <w:t xml:space="preserve">омпресорні </w:t>
      </w:r>
      <w:r w:rsidR="00904391" w:rsidRPr="00904391">
        <w:rPr>
          <w:color w:val="000000" w:themeColor="text1"/>
          <w:szCs w:val="28"/>
          <w:lang w:val="uk-UA"/>
        </w:rPr>
        <w:t>станції підземних сховищ газу:</w:t>
      </w:r>
    </w:p>
    <w:p w14:paraId="33ACC9E9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кількість компресорних станцій, що перебувають у роботі, резерві або пошкоджені;</w:t>
      </w:r>
    </w:p>
    <w:p w14:paraId="06CABC13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рівень завантаженості у періоди закачування та відбору (у відсотках);</w:t>
      </w:r>
    </w:p>
    <w:p w14:paraId="2A9DE2DF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витрати паливного газу;</w:t>
      </w:r>
    </w:p>
    <w:p w14:paraId="061540CF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технічний стан обладнання, зокрема:</w:t>
      </w:r>
    </w:p>
    <w:p w14:paraId="7863F6B9" w14:textId="48AC0D7E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середній рівень зносу;</w:t>
      </w:r>
    </w:p>
    <w:p w14:paraId="2DFD19E2" w14:textId="0B8E6628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потреба у модернізації;</w:t>
      </w:r>
    </w:p>
    <w:p w14:paraId="61D6C48C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аварії, інциденти, позапланові зупинки та відмови обладнання;</w:t>
      </w:r>
    </w:p>
    <w:p w14:paraId="073F19B6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тривалість простоїв та час відновлення роботи;</w:t>
      </w:r>
    </w:p>
    <w:p w14:paraId="1ACA0F58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наявність повторюваних проблем та тенденцій;</w:t>
      </w:r>
    </w:p>
    <w:p w14:paraId="54BB6D99" w14:textId="70F1B5AA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класифікація об</w:t>
      </w:r>
      <w:r w:rsidR="00606F7E">
        <w:rPr>
          <w:color w:val="000000" w:themeColor="text1"/>
          <w:szCs w:val="28"/>
          <w:lang w:val="uk-UA"/>
        </w:rPr>
        <w:t>’</w:t>
      </w:r>
      <w:r w:rsidRPr="00904391">
        <w:rPr>
          <w:color w:val="000000" w:themeColor="text1"/>
          <w:szCs w:val="28"/>
          <w:lang w:val="uk-UA"/>
        </w:rPr>
        <w:t>єктів за рівнем критичності (низький, середній, високий);</w:t>
      </w:r>
    </w:p>
    <w:p w14:paraId="35685D20" w14:textId="312EA6C4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порівняльний аналіз із показниками за попередні чотири роки</w:t>
      </w:r>
      <w:r w:rsidR="00FA7DD6">
        <w:rPr>
          <w:color w:val="000000" w:themeColor="text1"/>
          <w:szCs w:val="28"/>
          <w:lang w:val="uk-UA"/>
        </w:rPr>
        <w:t>;</w:t>
      </w:r>
    </w:p>
    <w:p w14:paraId="6C71CA7B" w14:textId="69B6DF39" w:rsidR="00904391" w:rsidRPr="00904391" w:rsidRDefault="000E75A3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lastRenderedPageBreak/>
        <w:t>с</w:t>
      </w:r>
      <w:r w:rsidRPr="00904391">
        <w:rPr>
          <w:color w:val="000000" w:themeColor="text1"/>
          <w:szCs w:val="28"/>
          <w:lang w:val="uk-UA"/>
        </w:rPr>
        <w:t xml:space="preserve">вердловини </w:t>
      </w:r>
      <w:r w:rsidR="00904391" w:rsidRPr="00904391">
        <w:rPr>
          <w:color w:val="000000" w:themeColor="text1"/>
          <w:szCs w:val="28"/>
          <w:lang w:val="uk-UA"/>
        </w:rPr>
        <w:t>та наземна технологічна інфраструктура:</w:t>
      </w:r>
    </w:p>
    <w:p w14:paraId="79345694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кількість свердловин (експлуатаційних, спостережних, резервних);</w:t>
      </w:r>
    </w:p>
    <w:p w14:paraId="67EA52DD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продуктивність свердловин;</w:t>
      </w:r>
    </w:p>
    <w:p w14:paraId="2379E618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технічний стан фонду свердловин;</w:t>
      </w:r>
    </w:p>
    <w:p w14:paraId="167CD939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показники надійності та частота відмов;</w:t>
      </w:r>
    </w:p>
    <w:p w14:paraId="4EA62384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аварії, інциденти та відмови обладнання;</w:t>
      </w:r>
    </w:p>
    <w:p w14:paraId="56AD678D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тривалість простоїв та час відновлення роботи;</w:t>
      </w:r>
    </w:p>
    <w:p w14:paraId="556A7BF1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наявність повторюваних проблем та тенденцій;</w:t>
      </w:r>
    </w:p>
    <w:p w14:paraId="71219FB8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класифікація за рівнем критичності (низький, середній, високий);</w:t>
      </w:r>
    </w:p>
    <w:p w14:paraId="31F94783" w14:textId="1ED603C5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порівняльний аналіз із показниками за попередні чотири роки</w:t>
      </w:r>
      <w:r w:rsidR="00FA7DD6">
        <w:rPr>
          <w:color w:val="000000" w:themeColor="text1"/>
          <w:szCs w:val="28"/>
          <w:lang w:val="uk-UA"/>
        </w:rPr>
        <w:t>;</w:t>
      </w:r>
    </w:p>
    <w:p w14:paraId="04BA9962" w14:textId="57EEB388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 xml:space="preserve">4) </w:t>
      </w:r>
      <w:r w:rsidR="000E75A3">
        <w:rPr>
          <w:color w:val="000000" w:themeColor="text1"/>
          <w:szCs w:val="28"/>
          <w:lang w:val="uk-UA"/>
        </w:rPr>
        <w:t>р</w:t>
      </w:r>
      <w:r w:rsidR="000E75A3" w:rsidRPr="00904391">
        <w:rPr>
          <w:color w:val="000000" w:themeColor="text1"/>
          <w:szCs w:val="28"/>
          <w:lang w:val="uk-UA"/>
        </w:rPr>
        <w:t xml:space="preserve">ежими </w:t>
      </w:r>
      <w:r w:rsidRPr="00904391">
        <w:rPr>
          <w:color w:val="000000" w:themeColor="text1"/>
          <w:szCs w:val="28"/>
          <w:lang w:val="uk-UA"/>
        </w:rPr>
        <w:t>роботи та взаємодія з газотранспортною системою:</w:t>
      </w:r>
    </w:p>
    <w:p w14:paraId="236B7D1D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перелік точок підключення підземних сховищ газу до газотранспортної системи;</w:t>
      </w:r>
    </w:p>
    <w:p w14:paraId="6DAB91A2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наявність обмежень або обставин непереборної сили;</w:t>
      </w:r>
    </w:p>
    <w:p w14:paraId="69FED45B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випадки відхилень із зазначенням причин та тривалості;</w:t>
      </w:r>
    </w:p>
    <w:p w14:paraId="7025A576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пропускна здатність точок підключення;</w:t>
      </w:r>
    </w:p>
    <w:p w14:paraId="6F498A1D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мінімально та максимально допустимий тиск;</w:t>
      </w:r>
    </w:p>
    <w:p w14:paraId="73446A40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узгоджені робочі параметри;</w:t>
      </w:r>
    </w:p>
    <w:p w14:paraId="22AD12DC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порядок взаємодії у разі аварійних ситуацій;</w:t>
      </w:r>
    </w:p>
    <w:p w14:paraId="64B95444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узгодження графіків проведення ремонтних робіт та модернізації;</w:t>
      </w:r>
    </w:p>
    <w:p w14:paraId="34E2A672" w14:textId="1972E69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 xml:space="preserve">графічні матеріали (схеми, діаграми потоків природного газу між </w:t>
      </w:r>
      <w:r w:rsidR="001652F4">
        <w:rPr>
          <w:color w:val="000000" w:themeColor="text1"/>
          <w:szCs w:val="28"/>
          <w:lang w:val="uk-UA"/>
        </w:rPr>
        <w:t>підземними сховищами газу</w:t>
      </w:r>
      <w:r w:rsidR="001652F4" w:rsidRPr="00904391">
        <w:rPr>
          <w:color w:val="000000" w:themeColor="text1"/>
          <w:szCs w:val="28"/>
          <w:lang w:val="uk-UA"/>
        </w:rPr>
        <w:t xml:space="preserve"> </w:t>
      </w:r>
      <w:r w:rsidRPr="00904391">
        <w:rPr>
          <w:color w:val="000000" w:themeColor="text1"/>
          <w:szCs w:val="28"/>
          <w:lang w:val="uk-UA"/>
        </w:rPr>
        <w:t xml:space="preserve">та </w:t>
      </w:r>
      <w:r w:rsidR="001652F4">
        <w:rPr>
          <w:color w:val="000000" w:themeColor="text1"/>
          <w:szCs w:val="28"/>
          <w:lang w:val="uk-UA"/>
        </w:rPr>
        <w:t>газотранспортною системою</w:t>
      </w:r>
      <w:r w:rsidRPr="00904391">
        <w:rPr>
          <w:color w:val="000000" w:themeColor="text1"/>
          <w:szCs w:val="28"/>
          <w:lang w:val="uk-UA"/>
        </w:rPr>
        <w:t>)</w:t>
      </w:r>
      <w:r w:rsidR="00FA7DD6">
        <w:rPr>
          <w:color w:val="000000" w:themeColor="text1"/>
          <w:szCs w:val="28"/>
          <w:lang w:val="uk-UA"/>
        </w:rPr>
        <w:t>;</w:t>
      </w:r>
    </w:p>
    <w:p w14:paraId="042E21A0" w14:textId="1C80987D" w:rsidR="00904391" w:rsidRPr="00904391" w:rsidRDefault="0048507A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5</w:t>
      </w:r>
      <w:r w:rsidR="00904391" w:rsidRPr="00904391">
        <w:rPr>
          <w:color w:val="000000" w:themeColor="text1"/>
          <w:szCs w:val="28"/>
          <w:lang w:val="uk-UA"/>
        </w:rPr>
        <w:t xml:space="preserve">) </w:t>
      </w:r>
      <w:r w:rsidR="000E75A3">
        <w:rPr>
          <w:color w:val="000000" w:themeColor="text1"/>
          <w:szCs w:val="28"/>
          <w:lang w:val="uk-UA"/>
        </w:rPr>
        <w:t>в</w:t>
      </w:r>
      <w:r w:rsidR="000E75A3" w:rsidRPr="00904391">
        <w:rPr>
          <w:color w:val="000000" w:themeColor="text1"/>
          <w:szCs w:val="28"/>
          <w:lang w:val="uk-UA"/>
        </w:rPr>
        <w:t xml:space="preserve">ійськові </w:t>
      </w:r>
      <w:r w:rsidR="00904391" w:rsidRPr="00904391">
        <w:rPr>
          <w:color w:val="000000" w:themeColor="text1"/>
          <w:szCs w:val="28"/>
          <w:lang w:val="uk-UA"/>
        </w:rPr>
        <w:t>ризики та їх вплив:</w:t>
      </w:r>
    </w:p>
    <w:p w14:paraId="5D9474CF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географічна характеристика ризиків;</w:t>
      </w:r>
    </w:p>
    <w:p w14:paraId="235200F1" w14:textId="0C66A491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кількість пошкоджених об</w:t>
      </w:r>
      <w:r w:rsidR="00606F7E">
        <w:rPr>
          <w:color w:val="000000" w:themeColor="text1"/>
          <w:szCs w:val="28"/>
          <w:lang w:val="uk-UA"/>
        </w:rPr>
        <w:t>’</w:t>
      </w:r>
      <w:r w:rsidRPr="00904391">
        <w:rPr>
          <w:color w:val="000000" w:themeColor="text1"/>
          <w:szCs w:val="28"/>
          <w:lang w:val="uk-UA"/>
        </w:rPr>
        <w:t>єктів (підземні сховища газу, компресорні станції, свердловини);</w:t>
      </w:r>
    </w:p>
    <w:p w14:paraId="1BFAEBEE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частота атак та інцидентів;</w:t>
      </w:r>
    </w:p>
    <w:p w14:paraId="0439BCCA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вплив на режими закачування та відбору природного газу;</w:t>
      </w:r>
    </w:p>
    <w:p w14:paraId="360C551E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заходи, вжиті для забезпечення стійкості функціонування, зокрема:</w:t>
      </w:r>
    </w:p>
    <w:p w14:paraId="122A4188" w14:textId="6495A093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резервування потужностей;</w:t>
      </w:r>
    </w:p>
    <w:p w14:paraId="7A20CBE1" w14:textId="5B3E062F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проведення аварійно-відновлювальних робіт;</w:t>
      </w:r>
    </w:p>
    <w:p w14:paraId="573A6FE5" w14:textId="51B247B3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фізичний захист об</w:t>
      </w:r>
      <w:r w:rsidR="00606F7E">
        <w:rPr>
          <w:color w:val="000000" w:themeColor="text1"/>
          <w:szCs w:val="28"/>
          <w:lang w:val="uk-UA"/>
        </w:rPr>
        <w:t>’</w:t>
      </w:r>
      <w:r w:rsidRPr="00904391">
        <w:rPr>
          <w:color w:val="000000" w:themeColor="text1"/>
          <w:szCs w:val="28"/>
          <w:lang w:val="uk-UA"/>
        </w:rPr>
        <w:t>єктів інфраструктури</w:t>
      </w:r>
      <w:r w:rsidR="00FA7DD6">
        <w:rPr>
          <w:color w:val="000000" w:themeColor="text1"/>
          <w:szCs w:val="28"/>
          <w:lang w:val="uk-UA"/>
        </w:rPr>
        <w:t>;</w:t>
      </w:r>
    </w:p>
    <w:p w14:paraId="77B89C98" w14:textId="70383B67" w:rsidR="00A225DA" w:rsidRDefault="00A225DA" w:rsidP="00A225DA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6</w:t>
      </w:r>
      <w:r w:rsidRPr="00A225DA">
        <w:rPr>
          <w:color w:val="000000" w:themeColor="text1"/>
          <w:szCs w:val="28"/>
          <w:lang w:val="uk-UA"/>
        </w:rPr>
        <w:t xml:space="preserve">) </w:t>
      </w:r>
      <w:r>
        <w:rPr>
          <w:color w:val="000000" w:themeColor="text1"/>
          <w:szCs w:val="28"/>
          <w:lang w:val="uk-UA"/>
        </w:rPr>
        <w:t>п</w:t>
      </w:r>
      <w:r w:rsidRPr="00A225DA">
        <w:rPr>
          <w:color w:val="000000" w:themeColor="text1"/>
          <w:szCs w:val="28"/>
          <w:lang w:val="uk-UA"/>
        </w:rPr>
        <w:t>озиція Оператора газотранспортної системи та інших заінтересованих сторін (за наявності)</w:t>
      </w:r>
      <w:r>
        <w:rPr>
          <w:color w:val="000000" w:themeColor="text1"/>
          <w:szCs w:val="28"/>
          <w:lang w:val="uk-UA"/>
        </w:rPr>
        <w:t xml:space="preserve">, </w:t>
      </w:r>
      <w:r w:rsidRPr="00A225DA">
        <w:rPr>
          <w:color w:val="000000" w:themeColor="text1"/>
          <w:szCs w:val="28"/>
          <w:lang w:val="uk-UA"/>
        </w:rPr>
        <w:t>офіційні зауваження та пропозиції</w:t>
      </w:r>
      <w:r>
        <w:rPr>
          <w:color w:val="000000" w:themeColor="text1"/>
          <w:szCs w:val="28"/>
          <w:lang w:val="uk-UA"/>
        </w:rPr>
        <w:t>;</w:t>
      </w:r>
    </w:p>
    <w:p w14:paraId="07BA3428" w14:textId="2F4CF893" w:rsidR="0048507A" w:rsidRPr="0048507A" w:rsidRDefault="00A225DA" w:rsidP="0048507A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7</w:t>
      </w:r>
      <w:r w:rsidR="0048507A" w:rsidRPr="0048507A">
        <w:rPr>
          <w:color w:val="000000" w:themeColor="text1"/>
          <w:szCs w:val="28"/>
          <w:lang w:val="uk-UA"/>
        </w:rPr>
        <w:t>) узгодження з інвестиційною програмою:</w:t>
      </w:r>
    </w:p>
    <w:p w14:paraId="0D6F9410" w14:textId="77777777" w:rsidR="0048507A" w:rsidRPr="0048507A" w:rsidRDefault="0048507A" w:rsidP="0048507A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48507A">
        <w:rPr>
          <w:color w:val="000000" w:themeColor="text1"/>
          <w:szCs w:val="28"/>
          <w:lang w:val="uk-UA"/>
        </w:rPr>
        <w:t>перелік заходів, що пропонуються до включення до інвестиційної програми, із відповідним обґрунтуванням;</w:t>
      </w:r>
    </w:p>
    <w:p w14:paraId="0C8FDFC4" w14:textId="77777777" w:rsidR="0048507A" w:rsidRPr="0048507A" w:rsidRDefault="0048507A" w:rsidP="0048507A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48507A">
        <w:rPr>
          <w:color w:val="000000" w:themeColor="text1"/>
          <w:szCs w:val="28"/>
          <w:lang w:val="uk-UA"/>
        </w:rPr>
        <w:t>відповідність заходів європейським практикам та стандартам;</w:t>
      </w:r>
    </w:p>
    <w:p w14:paraId="06880D4A" w14:textId="77777777" w:rsidR="0048507A" w:rsidRPr="0048507A" w:rsidRDefault="0048507A" w:rsidP="0048507A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48507A">
        <w:rPr>
          <w:color w:val="000000" w:themeColor="text1"/>
          <w:szCs w:val="28"/>
          <w:lang w:val="uk-UA"/>
        </w:rPr>
        <w:t>очікуваний технічний та економічний ефект (підвищення продуктивності, зниження втрат, підвищення надійності);</w:t>
      </w:r>
    </w:p>
    <w:p w14:paraId="2C72945E" w14:textId="77777777" w:rsidR="0048507A" w:rsidRPr="0048507A" w:rsidRDefault="0048507A" w:rsidP="0048507A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48507A">
        <w:rPr>
          <w:color w:val="000000" w:themeColor="text1"/>
          <w:szCs w:val="28"/>
          <w:lang w:val="uk-UA"/>
        </w:rPr>
        <w:t>строки реалізації заходів та оцінка їх пріоритетності;</w:t>
      </w:r>
    </w:p>
    <w:p w14:paraId="42B2B4BD" w14:textId="1F0355A8" w:rsidR="00904391" w:rsidRPr="00904391" w:rsidRDefault="0048507A" w:rsidP="0048507A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48507A">
        <w:rPr>
          <w:color w:val="000000" w:themeColor="text1"/>
          <w:szCs w:val="28"/>
          <w:lang w:val="uk-UA"/>
        </w:rPr>
        <w:t>інформація про рівень виконання інвестиційної програми за попередній рік та причини відхилень</w:t>
      </w:r>
      <w:r w:rsidR="00FA7DD6">
        <w:rPr>
          <w:color w:val="000000" w:themeColor="text1"/>
          <w:szCs w:val="28"/>
          <w:lang w:val="uk-UA"/>
        </w:rPr>
        <w:t>;</w:t>
      </w:r>
    </w:p>
    <w:p w14:paraId="5CCC814A" w14:textId="44D261FD" w:rsidR="00904391" w:rsidRPr="00904391" w:rsidRDefault="00E950C5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8</w:t>
      </w:r>
      <w:r w:rsidR="00904391" w:rsidRPr="00904391">
        <w:rPr>
          <w:color w:val="000000" w:themeColor="text1"/>
          <w:szCs w:val="28"/>
          <w:lang w:val="uk-UA"/>
        </w:rPr>
        <w:t xml:space="preserve">) </w:t>
      </w:r>
      <w:r w:rsidR="0064052F">
        <w:rPr>
          <w:color w:val="000000" w:themeColor="text1"/>
          <w:szCs w:val="28"/>
          <w:lang w:val="uk-UA"/>
        </w:rPr>
        <w:t>д</w:t>
      </w:r>
      <w:r w:rsidR="00904391" w:rsidRPr="00904391">
        <w:rPr>
          <w:color w:val="000000" w:themeColor="text1"/>
          <w:szCs w:val="28"/>
          <w:lang w:val="uk-UA"/>
        </w:rPr>
        <w:t>одатки:</w:t>
      </w:r>
    </w:p>
    <w:p w14:paraId="16CA8992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карта розташування підземних сховищ газу;</w:t>
      </w:r>
    </w:p>
    <w:p w14:paraId="730C74F0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таблиці режимів закачування та відбору;</w:t>
      </w:r>
    </w:p>
    <w:p w14:paraId="3FEEFF4B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lastRenderedPageBreak/>
        <w:t>деталізована інформація щодо аварій та інцидентів;</w:t>
      </w:r>
    </w:p>
    <w:p w14:paraId="4EC4AD7F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підтвердні матеріали (фото, акти, технічна документація);</w:t>
      </w:r>
    </w:p>
    <w:p w14:paraId="6A40C563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схеми технологічних процесів та діаграми;</w:t>
      </w:r>
    </w:p>
    <w:p w14:paraId="51E16884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статистичні таблиці для порівняння з показниками попередніх років.»;</w:t>
      </w:r>
    </w:p>
    <w:p w14:paraId="4F736BF7" w14:textId="77777777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</w:p>
    <w:p w14:paraId="1A01BEAC" w14:textId="7CE4C177" w:rsidR="00904391" w:rsidRPr="00904391" w:rsidRDefault="00BD45FB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2</w:t>
      </w:r>
      <w:r w:rsidR="00F45899">
        <w:rPr>
          <w:color w:val="000000" w:themeColor="text1"/>
          <w:szCs w:val="28"/>
          <w:lang w:val="uk-UA"/>
        </w:rPr>
        <w:t>)</w:t>
      </w:r>
      <w:r w:rsidR="00904391" w:rsidRPr="00904391">
        <w:rPr>
          <w:color w:val="000000" w:themeColor="text1"/>
          <w:szCs w:val="28"/>
          <w:lang w:val="uk-UA"/>
        </w:rPr>
        <w:t xml:space="preserve"> </w:t>
      </w:r>
      <w:r w:rsidR="00F45899">
        <w:rPr>
          <w:color w:val="000000" w:themeColor="text1"/>
          <w:szCs w:val="28"/>
          <w:lang w:val="uk-UA"/>
        </w:rPr>
        <w:t>г</w:t>
      </w:r>
      <w:r w:rsidR="00F45899" w:rsidRPr="00904391">
        <w:rPr>
          <w:color w:val="000000" w:themeColor="text1"/>
          <w:szCs w:val="28"/>
          <w:lang w:val="uk-UA"/>
        </w:rPr>
        <w:t xml:space="preserve">лаву </w:t>
      </w:r>
      <w:r w:rsidR="00904391" w:rsidRPr="00904391">
        <w:rPr>
          <w:color w:val="000000" w:themeColor="text1"/>
          <w:szCs w:val="28"/>
          <w:lang w:val="uk-UA"/>
        </w:rPr>
        <w:t xml:space="preserve">5 </w:t>
      </w:r>
      <w:r w:rsidR="006E5FF6" w:rsidRPr="006E5FF6">
        <w:rPr>
          <w:color w:val="000000" w:themeColor="text1"/>
          <w:szCs w:val="28"/>
          <w:lang w:val="uk-UA"/>
        </w:rPr>
        <w:t xml:space="preserve">після пункту 9 </w:t>
      </w:r>
      <w:bookmarkStart w:id="0" w:name="_GoBack"/>
      <w:bookmarkEnd w:id="0"/>
      <w:r w:rsidR="00904391" w:rsidRPr="00904391">
        <w:rPr>
          <w:color w:val="000000" w:themeColor="text1"/>
          <w:szCs w:val="28"/>
          <w:lang w:val="uk-UA"/>
        </w:rPr>
        <w:t>доповнити новим пунктом 1</w:t>
      </w:r>
      <w:r w:rsidR="00E950C5">
        <w:rPr>
          <w:color w:val="000000" w:themeColor="text1"/>
          <w:szCs w:val="28"/>
          <w:lang w:val="uk-UA"/>
        </w:rPr>
        <w:t>0</w:t>
      </w:r>
      <w:r w:rsidR="00904391" w:rsidRPr="00904391">
        <w:rPr>
          <w:color w:val="000000" w:themeColor="text1"/>
          <w:szCs w:val="28"/>
          <w:lang w:val="uk-UA"/>
        </w:rPr>
        <w:t xml:space="preserve"> такого змісту:</w:t>
      </w:r>
    </w:p>
    <w:p w14:paraId="240AFA72" w14:textId="768634DE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«1</w:t>
      </w:r>
      <w:r w:rsidR="00E950C5">
        <w:rPr>
          <w:color w:val="000000" w:themeColor="text1"/>
          <w:szCs w:val="28"/>
          <w:lang w:val="uk-UA"/>
        </w:rPr>
        <w:t>0</w:t>
      </w:r>
      <w:r w:rsidRPr="00904391">
        <w:rPr>
          <w:color w:val="000000" w:themeColor="text1"/>
          <w:szCs w:val="28"/>
          <w:lang w:val="uk-UA"/>
        </w:rPr>
        <w:t>. Звіт про технічний стан об</w:t>
      </w:r>
      <w:r w:rsidR="00606F7E">
        <w:rPr>
          <w:color w:val="000000" w:themeColor="text1"/>
          <w:szCs w:val="28"/>
          <w:lang w:val="uk-UA"/>
        </w:rPr>
        <w:t>’</w:t>
      </w:r>
      <w:r w:rsidRPr="00904391">
        <w:rPr>
          <w:color w:val="000000" w:themeColor="text1"/>
          <w:szCs w:val="28"/>
          <w:lang w:val="uk-UA"/>
        </w:rPr>
        <w:t xml:space="preserve">єктів газосховищ подається </w:t>
      </w:r>
      <w:r w:rsidR="00CD7D13">
        <w:rPr>
          <w:color w:val="000000" w:themeColor="text1"/>
          <w:szCs w:val="28"/>
          <w:lang w:val="uk-UA"/>
        </w:rPr>
        <w:t>о</w:t>
      </w:r>
      <w:r w:rsidRPr="00904391">
        <w:rPr>
          <w:color w:val="000000" w:themeColor="text1"/>
          <w:szCs w:val="28"/>
          <w:lang w:val="uk-UA"/>
        </w:rPr>
        <w:t xml:space="preserve">ператором газосховищ Регулятору щороку до </w:t>
      </w:r>
      <w:r w:rsidR="00501C37">
        <w:rPr>
          <w:color w:val="000000" w:themeColor="text1"/>
          <w:szCs w:val="28"/>
          <w:lang w:val="uk-UA"/>
        </w:rPr>
        <w:t>15</w:t>
      </w:r>
      <w:r w:rsidR="00BD45FB">
        <w:rPr>
          <w:color w:val="000000" w:themeColor="text1"/>
          <w:szCs w:val="28"/>
          <w:lang w:val="uk-UA"/>
        </w:rPr>
        <w:t> </w:t>
      </w:r>
      <w:r w:rsidR="00501C37">
        <w:rPr>
          <w:color w:val="000000" w:themeColor="text1"/>
          <w:szCs w:val="28"/>
          <w:lang w:val="uk-UA"/>
        </w:rPr>
        <w:t>жовтня за попередній газовий рік</w:t>
      </w:r>
      <w:r w:rsidRPr="00904391">
        <w:rPr>
          <w:color w:val="000000" w:themeColor="text1"/>
          <w:szCs w:val="28"/>
          <w:lang w:val="uk-UA"/>
        </w:rPr>
        <w:t xml:space="preserve"> і є невід</w:t>
      </w:r>
      <w:r w:rsidR="00606F7E">
        <w:rPr>
          <w:color w:val="000000" w:themeColor="text1"/>
          <w:szCs w:val="28"/>
          <w:lang w:val="uk-UA"/>
        </w:rPr>
        <w:t>’</w:t>
      </w:r>
      <w:r w:rsidRPr="00904391">
        <w:rPr>
          <w:color w:val="000000" w:themeColor="text1"/>
          <w:szCs w:val="28"/>
          <w:lang w:val="uk-UA"/>
        </w:rPr>
        <w:t>ємною частиною обґрунтовуючих матеріалів до планованих заходів інвестиційної програми.</w:t>
      </w:r>
    </w:p>
    <w:p w14:paraId="53758E39" w14:textId="77E59A8C" w:rsidR="00904391" w:rsidRPr="00904391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Звіт про технічний стан об</w:t>
      </w:r>
      <w:r w:rsidR="00606F7E">
        <w:rPr>
          <w:color w:val="000000" w:themeColor="text1"/>
          <w:szCs w:val="28"/>
          <w:lang w:val="uk-UA"/>
        </w:rPr>
        <w:t>’</w:t>
      </w:r>
      <w:r w:rsidRPr="00904391">
        <w:rPr>
          <w:color w:val="000000" w:themeColor="text1"/>
          <w:szCs w:val="28"/>
          <w:lang w:val="uk-UA"/>
        </w:rPr>
        <w:t xml:space="preserve">єктів газосховищ </w:t>
      </w:r>
      <w:r w:rsidR="00CD7D13">
        <w:rPr>
          <w:color w:val="000000" w:themeColor="text1"/>
          <w:szCs w:val="28"/>
          <w:lang w:val="uk-UA"/>
        </w:rPr>
        <w:t>о</w:t>
      </w:r>
      <w:r w:rsidRPr="00904391">
        <w:rPr>
          <w:color w:val="000000" w:themeColor="text1"/>
          <w:szCs w:val="28"/>
          <w:lang w:val="uk-UA"/>
        </w:rPr>
        <w:t>ператора газосховищ надається в електронній формі у форматах «</w:t>
      </w:r>
      <w:proofErr w:type="spellStart"/>
      <w:r w:rsidRPr="00904391">
        <w:rPr>
          <w:color w:val="000000" w:themeColor="text1"/>
          <w:szCs w:val="28"/>
          <w:lang w:val="uk-UA"/>
        </w:rPr>
        <w:t>pdf</w:t>
      </w:r>
      <w:proofErr w:type="spellEnd"/>
      <w:r w:rsidRPr="00904391">
        <w:rPr>
          <w:color w:val="000000" w:themeColor="text1"/>
          <w:szCs w:val="28"/>
          <w:lang w:val="uk-UA"/>
        </w:rPr>
        <w:t>», «</w:t>
      </w:r>
      <w:proofErr w:type="spellStart"/>
      <w:r w:rsidRPr="00904391">
        <w:rPr>
          <w:color w:val="000000" w:themeColor="text1"/>
          <w:szCs w:val="28"/>
          <w:lang w:val="uk-UA"/>
        </w:rPr>
        <w:t>docx</w:t>
      </w:r>
      <w:proofErr w:type="spellEnd"/>
      <w:r w:rsidRPr="00904391">
        <w:rPr>
          <w:color w:val="000000" w:themeColor="text1"/>
          <w:szCs w:val="28"/>
          <w:lang w:val="uk-UA"/>
        </w:rPr>
        <w:t>», «</w:t>
      </w:r>
      <w:proofErr w:type="spellStart"/>
      <w:r w:rsidRPr="00904391">
        <w:rPr>
          <w:color w:val="000000" w:themeColor="text1"/>
          <w:szCs w:val="28"/>
          <w:lang w:val="uk-UA"/>
        </w:rPr>
        <w:t>xls</w:t>
      </w:r>
      <w:proofErr w:type="spellEnd"/>
      <w:r w:rsidRPr="00904391">
        <w:rPr>
          <w:color w:val="000000" w:themeColor="text1"/>
          <w:szCs w:val="28"/>
          <w:lang w:val="uk-UA"/>
        </w:rPr>
        <w:t>», «</w:t>
      </w:r>
      <w:proofErr w:type="spellStart"/>
      <w:r w:rsidRPr="00904391">
        <w:rPr>
          <w:color w:val="000000" w:themeColor="text1"/>
          <w:szCs w:val="28"/>
          <w:lang w:val="uk-UA"/>
        </w:rPr>
        <w:t>xlsx</w:t>
      </w:r>
      <w:proofErr w:type="spellEnd"/>
      <w:r w:rsidRPr="00904391">
        <w:rPr>
          <w:color w:val="000000" w:themeColor="text1"/>
          <w:szCs w:val="28"/>
          <w:lang w:val="uk-UA"/>
        </w:rPr>
        <w:t xml:space="preserve">» із накладенням кваліфікованого електронного підпису керівника </w:t>
      </w:r>
      <w:r w:rsidR="00CD7D13">
        <w:rPr>
          <w:color w:val="000000" w:themeColor="text1"/>
          <w:szCs w:val="28"/>
          <w:lang w:val="uk-UA"/>
        </w:rPr>
        <w:t>о</w:t>
      </w:r>
      <w:r w:rsidRPr="00904391">
        <w:rPr>
          <w:color w:val="000000" w:themeColor="text1"/>
          <w:szCs w:val="28"/>
          <w:lang w:val="uk-UA"/>
        </w:rPr>
        <w:t xml:space="preserve">ператора газосховищ або уповноваженої ним особи (із наданням копії документа, що підтверджує повноваження такої особи на підписання плану розвитку, у разі якщо він підписаний не керівником) або кваліфікованої електронної печатки </w:t>
      </w:r>
      <w:r w:rsidR="00CD7D13">
        <w:rPr>
          <w:color w:val="000000" w:themeColor="text1"/>
          <w:szCs w:val="28"/>
          <w:lang w:val="uk-UA"/>
        </w:rPr>
        <w:t>о</w:t>
      </w:r>
      <w:r w:rsidRPr="00904391">
        <w:rPr>
          <w:color w:val="000000" w:themeColor="text1"/>
          <w:szCs w:val="28"/>
          <w:lang w:val="uk-UA"/>
        </w:rPr>
        <w:t>ператора газосховищ у системі електронної взаємодії (СЕВ) та на електронну адресу Регулятора investgas@nerc.gov.ua з дотриманням вимог законів України «Про електронні документи та електронний документообіг» та «</w:t>
      </w:r>
      <w:r w:rsidR="00CD7D13" w:rsidRPr="00CD7D13">
        <w:rPr>
          <w:color w:val="000000" w:themeColor="text1"/>
          <w:szCs w:val="28"/>
          <w:lang w:val="uk-UA"/>
        </w:rPr>
        <w:t>Про електронну ідентифікацію та електронні довірчі послуги</w:t>
      </w:r>
      <w:r w:rsidRPr="00904391">
        <w:rPr>
          <w:color w:val="000000" w:themeColor="text1"/>
          <w:szCs w:val="28"/>
          <w:lang w:val="uk-UA"/>
        </w:rPr>
        <w:t>».</w:t>
      </w:r>
    </w:p>
    <w:p w14:paraId="655416D4" w14:textId="52285356" w:rsidR="0038689B" w:rsidRDefault="00904391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 w:rsidRPr="00904391">
        <w:rPr>
          <w:color w:val="000000" w:themeColor="text1"/>
          <w:szCs w:val="28"/>
          <w:lang w:val="uk-UA"/>
        </w:rPr>
        <w:t>Оператор газосховищ забезпечує достовірність наданої Регулятору інформації.».</w:t>
      </w:r>
    </w:p>
    <w:p w14:paraId="7011FE87" w14:textId="2554AAF2" w:rsidR="00E950C5" w:rsidRDefault="00E950C5" w:rsidP="00904391">
      <w:pPr>
        <w:shd w:val="clear" w:color="auto" w:fill="FFFFFF" w:themeFill="background1"/>
        <w:ind w:firstLine="567"/>
        <w:jc w:val="both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 xml:space="preserve">У зв’язку з цим пункти 10 – 12 вважати </w:t>
      </w:r>
      <w:r w:rsidR="00267E21">
        <w:rPr>
          <w:color w:val="000000" w:themeColor="text1"/>
          <w:szCs w:val="28"/>
          <w:lang w:val="uk-UA"/>
        </w:rPr>
        <w:t xml:space="preserve">відповідно </w:t>
      </w:r>
      <w:r>
        <w:rPr>
          <w:color w:val="000000" w:themeColor="text1"/>
          <w:szCs w:val="28"/>
          <w:lang w:val="uk-UA"/>
        </w:rPr>
        <w:t>пунктами 11 – 13.</w:t>
      </w:r>
    </w:p>
    <w:p w14:paraId="2728AE96" w14:textId="4816F819" w:rsidR="00D12CE6" w:rsidRPr="000B4D4C" w:rsidRDefault="006C5755" w:rsidP="0078535C">
      <w:pPr>
        <w:shd w:val="clear" w:color="auto" w:fill="FFFFFF" w:themeFill="background1"/>
        <w:jc w:val="center"/>
        <w:rPr>
          <w:color w:val="000000" w:themeColor="text1"/>
          <w:szCs w:val="28"/>
          <w:lang w:val="uk-UA"/>
        </w:rPr>
      </w:pPr>
      <w:r>
        <w:rPr>
          <w:rFonts w:eastAsia="Calibri"/>
          <w:szCs w:val="28"/>
          <w:lang w:val="uk-UA"/>
        </w:rPr>
        <w:t>__________________</w:t>
      </w:r>
    </w:p>
    <w:sectPr w:rsidR="00D12CE6" w:rsidRPr="000B4D4C" w:rsidSect="00C92D6C">
      <w:headerReference w:type="default" r:id="rId8"/>
      <w:footerReference w:type="first" r:id="rId9"/>
      <w:pgSz w:w="11906" w:h="16838"/>
      <w:pgMar w:top="1134" w:right="707" w:bottom="709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CEC9C" w14:textId="77777777" w:rsidR="00660610" w:rsidRDefault="00660610" w:rsidP="00AD3D49">
      <w:r>
        <w:separator/>
      </w:r>
    </w:p>
  </w:endnote>
  <w:endnote w:type="continuationSeparator" w:id="0">
    <w:p w14:paraId="405DAF1F" w14:textId="77777777" w:rsidR="00660610" w:rsidRDefault="00660610" w:rsidP="00AD3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A54D1" w14:textId="77777777" w:rsidR="00DC54E2" w:rsidRDefault="00DC54E2">
    <w:pPr>
      <w:pStyle w:val="a7"/>
    </w:pPr>
  </w:p>
  <w:p w14:paraId="67C4BFF2" w14:textId="77777777" w:rsidR="00DC54E2" w:rsidRDefault="00DC54E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A57FB" w14:textId="77777777" w:rsidR="00660610" w:rsidRDefault="00660610" w:rsidP="00AD3D49">
      <w:r>
        <w:separator/>
      </w:r>
    </w:p>
  </w:footnote>
  <w:footnote w:type="continuationSeparator" w:id="0">
    <w:p w14:paraId="5747FD74" w14:textId="77777777" w:rsidR="00660610" w:rsidRDefault="00660610" w:rsidP="00AD3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20067630"/>
      <w:docPartObj>
        <w:docPartGallery w:val="Page Numbers (Top of Page)"/>
        <w:docPartUnique/>
      </w:docPartObj>
    </w:sdtPr>
    <w:sdtEndPr/>
    <w:sdtContent>
      <w:p w14:paraId="667E3254" w14:textId="77777777" w:rsidR="00AD3D49" w:rsidRDefault="00AD3D4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758C" w:rsidRPr="000A758C">
          <w:rPr>
            <w:noProof/>
            <w:lang w:val="uk-UA"/>
          </w:rPr>
          <w:t>2</w:t>
        </w:r>
        <w:r>
          <w:fldChar w:fldCharType="end"/>
        </w:r>
      </w:p>
    </w:sdtContent>
  </w:sdt>
  <w:p w14:paraId="125DAF43" w14:textId="77777777" w:rsidR="00AD3D49" w:rsidRDefault="00AD3D4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CB46C8"/>
    <w:multiLevelType w:val="hybridMultilevel"/>
    <w:tmpl w:val="59220ABA"/>
    <w:lvl w:ilvl="0" w:tplc="05B89E10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AB1268"/>
    <w:multiLevelType w:val="hybridMultilevel"/>
    <w:tmpl w:val="975AE2B4"/>
    <w:lvl w:ilvl="0" w:tplc="50D46DC4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B302EBF"/>
    <w:multiLevelType w:val="hybridMultilevel"/>
    <w:tmpl w:val="26EC80C6"/>
    <w:lvl w:ilvl="0" w:tplc="89B0B396">
      <w:start w:val="1"/>
      <w:numFmt w:val="decimal"/>
      <w:lvlText w:val="%1."/>
      <w:lvlJc w:val="left"/>
      <w:pPr>
        <w:ind w:left="1935" w:hanging="375"/>
      </w:pPr>
      <w:rPr>
        <w:sz w:val="28"/>
      </w:rPr>
    </w:lvl>
    <w:lvl w:ilvl="1" w:tplc="04220019">
      <w:start w:val="1"/>
      <w:numFmt w:val="lowerLetter"/>
      <w:lvlText w:val="%2."/>
      <w:lvlJc w:val="left"/>
      <w:pPr>
        <w:ind w:left="2640" w:hanging="360"/>
      </w:pPr>
    </w:lvl>
    <w:lvl w:ilvl="2" w:tplc="0422001B">
      <w:start w:val="1"/>
      <w:numFmt w:val="lowerRoman"/>
      <w:lvlText w:val="%3."/>
      <w:lvlJc w:val="right"/>
      <w:pPr>
        <w:ind w:left="3360" w:hanging="180"/>
      </w:pPr>
    </w:lvl>
    <w:lvl w:ilvl="3" w:tplc="0422000F">
      <w:start w:val="1"/>
      <w:numFmt w:val="decimal"/>
      <w:lvlText w:val="%4."/>
      <w:lvlJc w:val="left"/>
      <w:pPr>
        <w:ind w:left="4080" w:hanging="360"/>
      </w:pPr>
    </w:lvl>
    <w:lvl w:ilvl="4" w:tplc="04220019">
      <w:start w:val="1"/>
      <w:numFmt w:val="lowerLetter"/>
      <w:lvlText w:val="%5."/>
      <w:lvlJc w:val="left"/>
      <w:pPr>
        <w:ind w:left="4800" w:hanging="360"/>
      </w:pPr>
    </w:lvl>
    <w:lvl w:ilvl="5" w:tplc="0422001B">
      <w:start w:val="1"/>
      <w:numFmt w:val="lowerRoman"/>
      <w:lvlText w:val="%6."/>
      <w:lvlJc w:val="right"/>
      <w:pPr>
        <w:ind w:left="5520" w:hanging="180"/>
      </w:pPr>
    </w:lvl>
    <w:lvl w:ilvl="6" w:tplc="0422000F">
      <w:start w:val="1"/>
      <w:numFmt w:val="decimal"/>
      <w:lvlText w:val="%7."/>
      <w:lvlJc w:val="left"/>
      <w:pPr>
        <w:ind w:left="6240" w:hanging="360"/>
      </w:pPr>
    </w:lvl>
    <w:lvl w:ilvl="7" w:tplc="04220019">
      <w:start w:val="1"/>
      <w:numFmt w:val="lowerLetter"/>
      <w:lvlText w:val="%8."/>
      <w:lvlJc w:val="left"/>
      <w:pPr>
        <w:ind w:left="6960" w:hanging="360"/>
      </w:pPr>
    </w:lvl>
    <w:lvl w:ilvl="8" w:tplc="0422001B">
      <w:start w:val="1"/>
      <w:numFmt w:val="lowerRoman"/>
      <w:lvlText w:val="%9."/>
      <w:lvlJc w:val="right"/>
      <w:pPr>
        <w:ind w:left="7680" w:hanging="180"/>
      </w:pPr>
    </w:lvl>
  </w:abstractNum>
  <w:abstractNum w:abstractNumId="3" w15:restartNumberingAfterBreak="0">
    <w:nsid w:val="6D657A3D"/>
    <w:multiLevelType w:val="hybridMultilevel"/>
    <w:tmpl w:val="D944945A"/>
    <w:lvl w:ilvl="0" w:tplc="E74AB442">
      <w:start w:val="1"/>
      <w:numFmt w:val="decimal"/>
      <w:lvlText w:val="%1)"/>
      <w:lvlJc w:val="left"/>
      <w:pPr>
        <w:ind w:left="1249" w:hanging="5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07A51FD"/>
    <w:multiLevelType w:val="hybridMultilevel"/>
    <w:tmpl w:val="7B1C7FC6"/>
    <w:lvl w:ilvl="0" w:tplc="38DEF2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33227AF"/>
    <w:multiLevelType w:val="hybridMultilevel"/>
    <w:tmpl w:val="59220ABA"/>
    <w:lvl w:ilvl="0" w:tplc="05B89E10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D49"/>
    <w:rsid w:val="00000E48"/>
    <w:rsid w:val="00002348"/>
    <w:rsid w:val="00006BB0"/>
    <w:rsid w:val="000072F0"/>
    <w:rsid w:val="00011DAC"/>
    <w:rsid w:val="00012531"/>
    <w:rsid w:val="000278A7"/>
    <w:rsid w:val="00031617"/>
    <w:rsid w:val="000355DA"/>
    <w:rsid w:val="00040721"/>
    <w:rsid w:val="00041474"/>
    <w:rsid w:val="0004482F"/>
    <w:rsid w:val="00075A17"/>
    <w:rsid w:val="00080800"/>
    <w:rsid w:val="000834F5"/>
    <w:rsid w:val="000911EC"/>
    <w:rsid w:val="0009503B"/>
    <w:rsid w:val="00095C87"/>
    <w:rsid w:val="00095CD1"/>
    <w:rsid w:val="000964B6"/>
    <w:rsid w:val="000A269F"/>
    <w:rsid w:val="000A758C"/>
    <w:rsid w:val="000A7C4D"/>
    <w:rsid w:val="000B1B62"/>
    <w:rsid w:val="000B4D4C"/>
    <w:rsid w:val="000D1CC1"/>
    <w:rsid w:val="000D68A9"/>
    <w:rsid w:val="000E75A3"/>
    <w:rsid w:val="001016DE"/>
    <w:rsid w:val="00101CA8"/>
    <w:rsid w:val="00123369"/>
    <w:rsid w:val="00125DB7"/>
    <w:rsid w:val="00132662"/>
    <w:rsid w:val="001357E6"/>
    <w:rsid w:val="001626E7"/>
    <w:rsid w:val="00163B25"/>
    <w:rsid w:val="001652F4"/>
    <w:rsid w:val="00167246"/>
    <w:rsid w:val="00171C61"/>
    <w:rsid w:val="00172E98"/>
    <w:rsid w:val="00176352"/>
    <w:rsid w:val="00181C90"/>
    <w:rsid w:val="001847A1"/>
    <w:rsid w:val="001857DD"/>
    <w:rsid w:val="00190B62"/>
    <w:rsid w:val="001945C0"/>
    <w:rsid w:val="001A2CE8"/>
    <w:rsid w:val="001A5DE6"/>
    <w:rsid w:val="001A733C"/>
    <w:rsid w:val="001B7571"/>
    <w:rsid w:val="001C0DEA"/>
    <w:rsid w:val="001C37C0"/>
    <w:rsid w:val="001E453B"/>
    <w:rsid w:val="001E4A88"/>
    <w:rsid w:val="001E4F93"/>
    <w:rsid w:val="001E5105"/>
    <w:rsid w:val="001F7916"/>
    <w:rsid w:val="00200B1E"/>
    <w:rsid w:val="0020128A"/>
    <w:rsid w:val="002028B1"/>
    <w:rsid w:val="00202D98"/>
    <w:rsid w:val="00225BAF"/>
    <w:rsid w:val="00226444"/>
    <w:rsid w:val="002312CC"/>
    <w:rsid w:val="00235D5C"/>
    <w:rsid w:val="00253F95"/>
    <w:rsid w:val="00256A8A"/>
    <w:rsid w:val="00261C71"/>
    <w:rsid w:val="00267E21"/>
    <w:rsid w:val="0027090E"/>
    <w:rsid w:val="002709B1"/>
    <w:rsid w:val="002741A9"/>
    <w:rsid w:val="00275A12"/>
    <w:rsid w:val="00276534"/>
    <w:rsid w:val="00295392"/>
    <w:rsid w:val="002E1DAD"/>
    <w:rsid w:val="002E6BE1"/>
    <w:rsid w:val="002E7C45"/>
    <w:rsid w:val="002F2004"/>
    <w:rsid w:val="002F2D38"/>
    <w:rsid w:val="00300DC0"/>
    <w:rsid w:val="00301746"/>
    <w:rsid w:val="00305D39"/>
    <w:rsid w:val="00313223"/>
    <w:rsid w:val="00315ADC"/>
    <w:rsid w:val="00323EC8"/>
    <w:rsid w:val="00325F64"/>
    <w:rsid w:val="003262B9"/>
    <w:rsid w:val="00330BE8"/>
    <w:rsid w:val="003337AB"/>
    <w:rsid w:val="00335514"/>
    <w:rsid w:val="00335D56"/>
    <w:rsid w:val="0034318D"/>
    <w:rsid w:val="00343A7F"/>
    <w:rsid w:val="00352563"/>
    <w:rsid w:val="00356AA9"/>
    <w:rsid w:val="00361C48"/>
    <w:rsid w:val="00362F02"/>
    <w:rsid w:val="003656F1"/>
    <w:rsid w:val="00372649"/>
    <w:rsid w:val="0038689B"/>
    <w:rsid w:val="0039060D"/>
    <w:rsid w:val="003934D2"/>
    <w:rsid w:val="00394063"/>
    <w:rsid w:val="00396A25"/>
    <w:rsid w:val="003A18E9"/>
    <w:rsid w:val="003A193E"/>
    <w:rsid w:val="003A2017"/>
    <w:rsid w:val="003A247D"/>
    <w:rsid w:val="003A2AC9"/>
    <w:rsid w:val="003A2BD1"/>
    <w:rsid w:val="003A52A5"/>
    <w:rsid w:val="003B1438"/>
    <w:rsid w:val="003B3D83"/>
    <w:rsid w:val="003B4E37"/>
    <w:rsid w:val="003D38C5"/>
    <w:rsid w:val="003E4973"/>
    <w:rsid w:val="00402DEF"/>
    <w:rsid w:val="00402EFB"/>
    <w:rsid w:val="00405C48"/>
    <w:rsid w:val="004113DB"/>
    <w:rsid w:val="0041190D"/>
    <w:rsid w:val="00411A99"/>
    <w:rsid w:val="00413419"/>
    <w:rsid w:val="004205C9"/>
    <w:rsid w:val="00420CDC"/>
    <w:rsid w:val="00422694"/>
    <w:rsid w:val="00450E0A"/>
    <w:rsid w:val="004528D5"/>
    <w:rsid w:val="00457D80"/>
    <w:rsid w:val="004601F5"/>
    <w:rsid w:val="0046272A"/>
    <w:rsid w:val="00467152"/>
    <w:rsid w:val="00467F2B"/>
    <w:rsid w:val="0047050F"/>
    <w:rsid w:val="0047288F"/>
    <w:rsid w:val="0047366D"/>
    <w:rsid w:val="00482276"/>
    <w:rsid w:val="0048507A"/>
    <w:rsid w:val="0048777A"/>
    <w:rsid w:val="004B708E"/>
    <w:rsid w:val="004B7EC2"/>
    <w:rsid w:val="004C1E4C"/>
    <w:rsid w:val="004C37E8"/>
    <w:rsid w:val="004C46AD"/>
    <w:rsid w:val="004D34EC"/>
    <w:rsid w:val="004D48F0"/>
    <w:rsid w:val="004D4F3D"/>
    <w:rsid w:val="004E4C4B"/>
    <w:rsid w:val="004F2286"/>
    <w:rsid w:val="004F278A"/>
    <w:rsid w:val="00501C37"/>
    <w:rsid w:val="005074A7"/>
    <w:rsid w:val="00510A57"/>
    <w:rsid w:val="00532D6D"/>
    <w:rsid w:val="00532E8F"/>
    <w:rsid w:val="00533DEB"/>
    <w:rsid w:val="005370D7"/>
    <w:rsid w:val="0054530D"/>
    <w:rsid w:val="00552E8C"/>
    <w:rsid w:val="00553EFA"/>
    <w:rsid w:val="00553F71"/>
    <w:rsid w:val="00563C4D"/>
    <w:rsid w:val="00564077"/>
    <w:rsid w:val="005644BD"/>
    <w:rsid w:val="0056785B"/>
    <w:rsid w:val="00570D2D"/>
    <w:rsid w:val="00577003"/>
    <w:rsid w:val="00587ED7"/>
    <w:rsid w:val="005A5E17"/>
    <w:rsid w:val="005B0670"/>
    <w:rsid w:val="005B145C"/>
    <w:rsid w:val="005B4042"/>
    <w:rsid w:val="005C0B73"/>
    <w:rsid w:val="005C40CE"/>
    <w:rsid w:val="005C5453"/>
    <w:rsid w:val="005E08BB"/>
    <w:rsid w:val="005E1AE6"/>
    <w:rsid w:val="005E5196"/>
    <w:rsid w:val="005E58E9"/>
    <w:rsid w:val="005F06AB"/>
    <w:rsid w:val="005F3D0E"/>
    <w:rsid w:val="005F44E5"/>
    <w:rsid w:val="005F52B8"/>
    <w:rsid w:val="005F7240"/>
    <w:rsid w:val="0060245B"/>
    <w:rsid w:val="00602C20"/>
    <w:rsid w:val="00602F38"/>
    <w:rsid w:val="006058EE"/>
    <w:rsid w:val="0060611D"/>
    <w:rsid w:val="00606F7E"/>
    <w:rsid w:val="006072CA"/>
    <w:rsid w:val="00614C64"/>
    <w:rsid w:val="00615273"/>
    <w:rsid w:val="00625A47"/>
    <w:rsid w:val="0062716B"/>
    <w:rsid w:val="006327EE"/>
    <w:rsid w:val="0064052F"/>
    <w:rsid w:val="006471D0"/>
    <w:rsid w:val="00655F68"/>
    <w:rsid w:val="00660610"/>
    <w:rsid w:val="00682732"/>
    <w:rsid w:val="0068568B"/>
    <w:rsid w:val="006900E4"/>
    <w:rsid w:val="00691369"/>
    <w:rsid w:val="00692E25"/>
    <w:rsid w:val="0069359A"/>
    <w:rsid w:val="006A68F9"/>
    <w:rsid w:val="006B5377"/>
    <w:rsid w:val="006B5E16"/>
    <w:rsid w:val="006C24A3"/>
    <w:rsid w:val="006C5755"/>
    <w:rsid w:val="006D6800"/>
    <w:rsid w:val="006E0328"/>
    <w:rsid w:val="006E5FF6"/>
    <w:rsid w:val="006E7B0A"/>
    <w:rsid w:val="006F6AA9"/>
    <w:rsid w:val="0070273E"/>
    <w:rsid w:val="007066CA"/>
    <w:rsid w:val="007128DF"/>
    <w:rsid w:val="00723BDB"/>
    <w:rsid w:val="0072715B"/>
    <w:rsid w:val="00733500"/>
    <w:rsid w:val="00744265"/>
    <w:rsid w:val="00751743"/>
    <w:rsid w:val="007519BA"/>
    <w:rsid w:val="007632D1"/>
    <w:rsid w:val="00764C2A"/>
    <w:rsid w:val="0076641D"/>
    <w:rsid w:val="00767C2F"/>
    <w:rsid w:val="007701A3"/>
    <w:rsid w:val="0078535C"/>
    <w:rsid w:val="007A5F05"/>
    <w:rsid w:val="007A72F4"/>
    <w:rsid w:val="007B2F2D"/>
    <w:rsid w:val="007C2CD5"/>
    <w:rsid w:val="007C5473"/>
    <w:rsid w:val="007C7D00"/>
    <w:rsid w:val="007D023B"/>
    <w:rsid w:val="007D3344"/>
    <w:rsid w:val="007F17AD"/>
    <w:rsid w:val="00803DE4"/>
    <w:rsid w:val="00805EF9"/>
    <w:rsid w:val="00806D9A"/>
    <w:rsid w:val="00813A52"/>
    <w:rsid w:val="00823D8D"/>
    <w:rsid w:val="00830CA5"/>
    <w:rsid w:val="00831417"/>
    <w:rsid w:val="00834EFE"/>
    <w:rsid w:val="00836829"/>
    <w:rsid w:val="00836DA3"/>
    <w:rsid w:val="00840A35"/>
    <w:rsid w:val="00851651"/>
    <w:rsid w:val="008569ED"/>
    <w:rsid w:val="0086344D"/>
    <w:rsid w:val="00870A76"/>
    <w:rsid w:val="00890062"/>
    <w:rsid w:val="00890B4F"/>
    <w:rsid w:val="008A4FD6"/>
    <w:rsid w:val="008B1FFA"/>
    <w:rsid w:val="008C1E3C"/>
    <w:rsid w:val="008C2005"/>
    <w:rsid w:val="008C3156"/>
    <w:rsid w:val="008C3812"/>
    <w:rsid w:val="008C5630"/>
    <w:rsid w:val="008D1CA2"/>
    <w:rsid w:val="008E463B"/>
    <w:rsid w:val="008F0D23"/>
    <w:rsid w:val="008F168E"/>
    <w:rsid w:val="0090216C"/>
    <w:rsid w:val="00904391"/>
    <w:rsid w:val="009101B4"/>
    <w:rsid w:val="00910D9D"/>
    <w:rsid w:val="00910E1A"/>
    <w:rsid w:val="00913126"/>
    <w:rsid w:val="009139BE"/>
    <w:rsid w:val="00914950"/>
    <w:rsid w:val="00923F85"/>
    <w:rsid w:val="009303CC"/>
    <w:rsid w:val="00934E13"/>
    <w:rsid w:val="00942A8C"/>
    <w:rsid w:val="00952A7E"/>
    <w:rsid w:val="0095326E"/>
    <w:rsid w:val="00956C7F"/>
    <w:rsid w:val="009601C7"/>
    <w:rsid w:val="0096250B"/>
    <w:rsid w:val="009711C0"/>
    <w:rsid w:val="0098193E"/>
    <w:rsid w:val="00982057"/>
    <w:rsid w:val="009862FE"/>
    <w:rsid w:val="0099348A"/>
    <w:rsid w:val="009A099A"/>
    <w:rsid w:val="009A1C36"/>
    <w:rsid w:val="009B3CA1"/>
    <w:rsid w:val="009B7A7E"/>
    <w:rsid w:val="009C1ADB"/>
    <w:rsid w:val="009D37AC"/>
    <w:rsid w:val="009D5CB4"/>
    <w:rsid w:val="009E1F65"/>
    <w:rsid w:val="009E2635"/>
    <w:rsid w:val="009E385D"/>
    <w:rsid w:val="009F2E7E"/>
    <w:rsid w:val="00A0546C"/>
    <w:rsid w:val="00A06BEF"/>
    <w:rsid w:val="00A1494E"/>
    <w:rsid w:val="00A20DB5"/>
    <w:rsid w:val="00A225DA"/>
    <w:rsid w:val="00A34CC1"/>
    <w:rsid w:val="00A35312"/>
    <w:rsid w:val="00A414C0"/>
    <w:rsid w:val="00A4484C"/>
    <w:rsid w:val="00A469BB"/>
    <w:rsid w:val="00A509B0"/>
    <w:rsid w:val="00A625AE"/>
    <w:rsid w:val="00A63E85"/>
    <w:rsid w:val="00A65C85"/>
    <w:rsid w:val="00A707D6"/>
    <w:rsid w:val="00A92AD8"/>
    <w:rsid w:val="00A95247"/>
    <w:rsid w:val="00AA4252"/>
    <w:rsid w:val="00AB10B9"/>
    <w:rsid w:val="00AB2342"/>
    <w:rsid w:val="00AC0CB6"/>
    <w:rsid w:val="00AC22BC"/>
    <w:rsid w:val="00AD3D49"/>
    <w:rsid w:val="00AE7C7B"/>
    <w:rsid w:val="00B02DF1"/>
    <w:rsid w:val="00B068FE"/>
    <w:rsid w:val="00B1329A"/>
    <w:rsid w:val="00B152A0"/>
    <w:rsid w:val="00B2326A"/>
    <w:rsid w:val="00B24611"/>
    <w:rsid w:val="00B2603D"/>
    <w:rsid w:val="00B3019A"/>
    <w:rsid w:val="00B56984"/>
    <w:rsid w:val="00B7415B"/>
    <w:rsid w:val="00B84C41"/>
    <w:rsid w:val="00B85B87"/>
    <w:rsid w:val="00B90AAC"/>
    <w:rsid w:val="00BB20D2"/>
    <w:rsid w:val="00BB3D37"/>
    <w:rsid w:val="00BD45FB"/>
    <w:rsid w:val="00BE06EF"/>
    <w:rsid w:val="00BE4508"/>
    <w:rsid w:val="00BF3988"/>
    <w:rsid w:val="00C00178"/>
    <w:rsid w:val="00C066DE"/>
    <w:rsid w:val="00C12792"/>
    <w:rsid w:val="00C12D20"/>
    <w:rsid w:val="00C148E5"/>
    <w:rsid w:val="00C16BF2"/>
    <w:rsid w:val="00C1794B"/>
    <w:rsid w:val="00C20145"/>
    <w:rsid w:val="00C319C1"/>
    <w:rsid w:val="00C32DA4"/>
    <w:rsid w:val="00C36062"/>
    <w:rsid w:val="00C5015D"/>
    <w:rsid w:val="00C5355E"/>
    <w:rsid w:val="00C5744A"/>
    <w:rsid w:val="00C57DB2"/>
    <w:rsid w:val="00C615C9"/>
    <w:rsid w:val="00C61FF1"/>
    <w:rsid w:val="00C67A99"/>
    <w:rsid w:val="00C70FF1"/>
    <w:rsid w:val="00C91C8C"/>
    <w:rsid w:val="00C92D6C"/>
    <w:rsid w:val="00C96046"/>
    <w:rsid w:val="00C96926"/>
    <w:rsid w:val="00CA194B"/>
    <w:rsid w:val="00CA38AE"/>
    <w:rsid w:val="00CA69D8"/>
    <w:rsid w:val="00CB0763"/>
    <w:rsid w:val="00CB33AD"/>
    <w:rsid w:val="00CC7579"/>
    <w:rsid w:val="00CD3AA2"/>
    <w:rsid w:val="00CD4746"/>
    <w:rsid w:val="00CD5682"/>
    <w:rsid w:val="00CD7D13"/>
    <w:rsid w:val="00CE0D09"/>
    <w:rsid w:val="00CE19BA"/>
    <w:rsid w:val="00CE1BF9"/>
    <w:rsid w:val="00CE38D9"/>
    <w:rsid w:val="00CE4E74"/>
    <w:rsid w:val="00CF2221"/>
    <w:rsid w:val="00D12CE6"/>
    <w:rsid w:val="00D1507E"/>
    <w:rsid w:val="00D268BE"/>
    <w:rsid w:val="00D30A7E"/>
    <w:rsid w:val="00D376C7"/>
    <w:rsid w:val="00D4416A"/>
    <w:rsid w:val="00D45E09"/>
    <w:rsid w:val="00D51A64"/>
    <w:rsid w:val="00D5737C"/>
    <w:rsid w:val="00D63DD6"/>
    <w:rsid w:val="00D67920"/>
    <w:rsid w:val="00D806A9"/>
    <w:rsid w:val="00D8147F"/>
    <w:rsid w:val="00DA7996"/>
    <w:rsid w:val="00DC181C"/>
    <w:rsid w:val="00DC54E2"/>
    <w:rsid w:val="00DD07F8"/>
    <w:rsid w:val="00DD131D"/>
    <w:rsid w:val="00DD297C"/>
    <w:rsid w:val="00DE1626"/>
    <w:rsid w:val="00E012DC"/>
    <w:rsid w:val="00E053B9"/>
    <w:rsid w:val="00E142B5"/>
    <w:rsid w:val="00E15CE1"/>
    <w:rsid w:val="00E2001B"/>
    <w:rsid w:val="00E230B3"/>
    <w:rsid w:val="00E24B78"/>
    <w:rsid w:val="00E32F25"/>
    <w:rsid w:val="00E41F52"/>
    <w:rsid w:val="00E458C6"/>
    <w:rsid w:val="00E463DA"/>
    <w:rsid w:val="00E71FF3"/>
    <w:rsid w:val="00E94414"/>
    <w:rsid w:val="00E950C5"/>
    <w:rsid w:val="00E960EE"/>
    <w:rsid w:val="00EA28B5"/>
    <w:rsid w:val="00EA5EC7"/>
    <w:rsid w:val="00EC0389"/>
    <w:rsid w:val="00EC1355"/>
    <w:rsid w:val="00EC2C48"/>
    <w:rsid w:val="00ED568F"/>
    <w:rsid w:val="00F060EA"/>
    <w:rsid w:val="00F072A4"/>
    <w:rsid w:val="00F13AE7"/>
    <w:rsid w:val="00F171E0"/>
    <w:rsid w:val="00F20DFB"/>
    <w:rsid w:val="00F23A12"/>
    <w:rsid w:val="00F23A79"/>
    <w:rsid w:val="00F26944"/>
    <w:rsid w:val="00F32EA6"/>
    <w:rsid w:val="00F34D96"/>
    <w:rsid w:val="00F35A00"/>
    <w:rsid w:val="00F37FA6"/>
    <w:rsid w:val="00F453D2"/>
    <w:rsid w:val="00F45899"/>
    <w:rsid w:val="00F4783B"/>
    <w:rsid w:val="00F50813"/>
    <w:rsid w:val="00F56E26"/>
    <w:rsid w:val="00F662BC"/>
    <w:rsid w:val="00F67487"/>
    <w:rsid w:val="00F76875"/>
    <w:rsid w:val="00F77F68"/>
    <w:rsid w:val="00F82FA8"/>
    <w:rsid w:val="00F839CD"/>
    <w:rsid w:val="00F839FB"/>
    <w:rsid w:val="00F86258"/>
    <w:rsid w:val="00F86659"/>
    <w:rsid w:val="00F86713"/>
    <w:rsid w:val="00F96492"/>
    <w:rsid w:val="00F96662"/>
    <w:rsid w:val="00F97FDB"/>
    <w:rsid w:val="00FA5B27"/>
    <w:rsid w:val="00FA7050"/>
    <w:rsid w:val="00FA7DD6"/>
    <w:rsid w:val="00FB3651"/>
    <w:rsid w:val="00FB45E0"/>
    <w:rsid w:val="00FB5C56"/>
    <w:rsid w:val="00FC25A9"/>
    <w:rsid w:val="00FC4C8C"/>
    <w:rsid w:val="00FC504A"/>
    <w:rsid w:val="00FC7695"/>
    <w:rsid w:val="00FC79C1"/>
    <w:rsid w:val="00FD29C7"/>
    <w:rsid w:val="00FD6B5D"/>
    <w:rsid w:val="00FE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5EF88C"/>
  <w15:docId w15:val="{473BAA66-536C-4397-AE56-4C92E9D6B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3D4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AD3D49"/>
    <w:rPr>
      <w:rFonts w:ascii="Verdana" w:hAnsi="Verdana" w:cs="Verdana"/>
      <w:sz w:val="20"/>
      <w:lang w:val="en-US" w:eastAsia="en-US"/>
    </w:rPr>
  </w:style>
  <w:style w:type="character" w:styleId="a3">
    <w:name w:val="Hyperlink"/>
    <w:uiPriority w:val="99"/>
    <w:unhideWhenUsed/>
    <w:rsid w:val="00AD3D49"/>
    <w:rPr>
      <w:color w:val="0000FF"/>
      <w:u w:val="single"/>
    </w:rPr>
  </w:style>
  <w:style w:type="paragraph" w:styleId="a4">
    <w:name w:val="Normal (Web)"/>
    <w:basedOn w:val="a"/>
    <w:unhideWhenUsed/>
    <w:rsid w:val="00AD3D49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l">
    <w:name w:val="tl"/>
    <w:basedOn w:val="a"/>
    <w:rsid w:val="00AD3D4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5">
    <w:name w:val="header"/>
    <w:basedOn w:val="a"/>
    <w:link w:val="a6"/>
    <w:uiPriority w:val="99"/>
    <w:unhideWhenUsed/>
    <w:rsid w:val="00AD3D49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D3D4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D3D49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D3D4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9">
    <w:name w:val="List Paragraph"/>
    <w:basedOn w:val="a"/>
    <w:uiPriority w:val="34"/>
    <w:qFormat/>
    <w:rsid w:val="001C37C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60611D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60611D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9F2E7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14">
    <w:name w:val="rvps14"/>
    <w:basedOn w:val="a"/>
    <w:rsid w:val="00890B4F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0">
    <w:name w:val="Незакрита згадка1"/>
    <w:basedOn w:val="a0"/>
    <w:uiPriority w:val="99"/>
    <w:semiHidden/>
    <w:unhideWhenUsed/>
    <w:rsid w:val="00394063"/>
    <w:rPr>
      <w:color w:val="605E5C"/>
      <w:shd w:val="clear" w:color="auto" w:fill="E1DFDD"/>
    </w:rPr>
  </w:style>
  <w:style w:type="character" w:customStyle="1" w:styleId="rvts23">
    <w:name w:val="rvts23"/>
    <w:basedOn w:val="a0"/>
    <w:rsid w:val="001E5105"/>
  </w:style>
  <w:style w:type="character" w:styleId="ac">
    <w:name w:val="annotation reference"/>
    <w:basedOn w:val="a0"/>
    <w:uiPriority w:val="99"/>
    <w:semiHidden/>
    <w:unhideWhenUsed/>
    <w:rsid w:val="00C1279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2792"/>
    <w:rPr>
      <w:sz w:val="20"/>
    </w:rPr>
  </w:style>
  <w:style w:type="character" w:customStyle="1" w:styleId="ae">
    <w:name w:val="Текст примітки Знак"/>
    <w:basedOn w:val="a0"/>
    <w:link w:val="ad"/>
    <w:uiPriority w:val="99"/>
    <w:semiHidden/>
    <w:rsid w:val="00C1279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2792"/>
    <w:rPr>
      <w:b/>
      <w:bCs/>
    </w:rPr>
  </w:style>
  <w:style w:type="character" w:customStyle="1" w:styleId="af0">
    <w:name w:val="Тема примітки Знак"/>
    <w:basedOn w:val="ae"/>
    <w:link w:val="af"/>
    <w:uiPriority w:val="99"/>
    <w:semiHidden/>
    <w:rsid w:val="00C1279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1">
    <w:name w:val="Revision"/>
    <w:hidden/>
    <w:uiPriority w:val="99"/>
    <w:semiHidden/>
    <w:rsid w:val="005F44E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4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9C4C1-81C0-49DE-81D0-676C056D2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4785</Words>
  <Characters>2728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NERC</Company>
  <LinksUpToDate>false</LinksUpToDate>
  <CharactersWithSpaces>7499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Концур</dc:creator>
  <cp:keywords/>
  <dc:description/>
  <cp:lastModifiedBy>Борис Пиж</cp:lastModifiedBy>
  <cp:revision>5</cp:revision>
  <cp:lastPrinted>2026-07-15T08:38:00Z</cp:lastPrinted>
  <dcterms:created xsi:type="dcterms:W3CDTF">2026-07-15T13:36:00Z</dcterms:created>
  <dcterms:modified xsi:type="dcterms:W3CDTF">2026-07-21T07:41:00Z</dcterms:modified>
</cp:coreProperties>
</file>