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60A07" w:rsidRDefault="00A60A07" w:rsidP="00F24CCC">
      <w:pPr>
        <w:spacing w:line="260" w:lineRule="exact"/>
        <w:jc w:val="center"/>
        <w:rPr>
          <w:b/>
          <w:sz w:val="28"/>
          <w:szCs w:val="28"/>
        </w:rPr>
      </w:pPr>
    </w:p>
    <w:p w:rsidR="00800962" w:rsidRPr="008B2E86" w:rsidRDefault="00F24CCC" w:rsidP="00E57506">
      <w:pPr>
        <w:spacing w:line="260" w:lineRule="exact"/>
        <w:jc w:val="center"/>
        <w:rPr>
          <w:b/>
          <w:color w:val="FF0000"/>
          <w:sz w:val="28"/>
          <w:szCs w:val="28"/>
        </w:rPr>
      </w:pPr>
      <w:r w:rsidRPr="009E1E81">
        <w:rPr>
          <w:b/>
          <w:sz w:val="28"/>
          <w:szCs w:val="28"/>
        </w:rPr>
        <w:t>Порівняльна таблиця до проєкту постанови НКРЕ</w:t>
      </w:r>
      <w:r w:rsidRPr="00277F82">
        <w:rPr>
          <w:b/>
          <w:sz w:val="28"/>
          <w:szCs w:val="28"/>
        </w:rPr>
        <w:t>КП «</w:t>
      </w:r>
      <w:r w:rsidR="00E57506" w:rsidRPr="00277F82">
        <w:rPr>
          <w:b/>
          <w:sz w:val="28"/>
          <w:szCs w:val="28"/>
        </w:rPr>
        <w:t xml:space="preserve">Про затвердження </w:t>
      </w:r>
      <w:r w:rsidR="00277F82" w:rsidRPr="00277F82">
        <w:rPr>
          <w:b/>
          <w:sz w:val="28"/>
          <w:szCs w:val="28"/>
        </w:rPr>
        <w:t>З</w:t>
      </w:r>
      <w:r w:rsidR="00E57506" w:rsidRPr="00277F82">
        <w:rPr>
          <w:b/>
          <w:sz w:val="28"/>
          <w:szCs w:val="28"/>
        </w:rPr>
        <w:t>мін до деяких постанов НКРЕКП</w:t>
      </w:r>
      <w:r w:rsidRPr="00277F82">
        <w:rPr>
          <w:b/>
          <w:sz w:val="28"/>
          <w:szCs w:val="28"/>
        </w:rPr>
        <w:t>»</w:t>
      </w:r>
    </w:p>
    <w:p w:rsidR="00F24CCC" w:rsidRPr="003D64B3" w:rsidRDefault="00F24CCC" w:rsidP="00F24CCC">
      <w:pPr>
        <w:spacing w:line="260" w:lineRule="exact"/>
        <w:jc w:val="center"/>
        <w:rPr>
          <w:sz w:val="28"/>
          <w:szCs w:val="24"/>
        </w:rPr>
      </w:pPr>
    </w:p>
    <w:tbl>
      <w:tblPr>
        <w:tblW w:w="1559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96"/>
        <w:gridCol w:w="113"/>
        <w:gridCol w:w="29"/>
        <w:gridCol w:w="7655"/>
      </w:tblGrid>
      <w:tr w:rsidR="00A60A07" w:rsidRPr="003D64B3" w:rsidTr="00233AB7">
        <w:trPr>
          <w:trHeight w:val="425"/>
        </w:trPr>
        <w:tc>
          <w:tcPr>
            <w:tcW w:w="7909" w:type="dxa"/>
            <w:gridSpan w:val="2"/>
            <w:vAlign w:val="center"/>
          </w:tcPr>
          <w:p w:rsidR="00A60A07" w:rsidRPr="007E2989" w:rsidRDefault="00A60A07" w:rsidP="00A60A07">
            <w:pPr>
              <w:jc w:val="center"/>
              <w:rPr>
                <w:b/>
                <w:i/>
                <w:sz w:val="22"/>
                <w:szCs w:val="22"/>
              </w:rPr>
            </w:pPr>
            <w:r w:rsidRPr="007E2989">
              <w:rPr>
                <w:b/>
                <w:i/>
                <w:sz w:val="22"/>
                <w:szCs w:val="22"/>
              </w:rPr>
              <w:t xml:space="preserve">ЗМІСТ ПОЛОЖЕННЯ ДІЮЧОЇ РЕДАКЦІЇ </w:t>
            </w:r>
          </w:p>
          <w:p w:rsidR="00A60A07" w:rsidRPr="007E2989" w:rsidRDefault="00A60A07" w:rsidP="00A60A07">
            <w:pPr>
              <w:jc w:val="center"/>
              <w:rPr>
                <w:b/>
                <w:sz w:val="22"/>
                <w:szCs w:val="22"/>
              </w:rPr>
            </w:pPr>
            <w:r w:rsidRPr="007E2989">
              <w:rPr>
                <w:b/>
                <w:i/>
                <w:sz w:val="22"/>
                <w:szCs w:val="22"/>
              </w:rPr>
              <w:t>НОРМАТИВНО-ПРАВОВОГО АКТУ</w:t>
            </w:r>
          </w:p>
        </w:tc>
        <w:tc>
          <w:tcPr>
            <w:tcW w:w="7684" w:type="dxa"/>
            <w:gridSpan w:val="2"/>
            <w:vAlign w:val="center"/>
          </w:tcPr>
          <w:p w:rsidR="00A60A07" w:rsidRPr="007E2989" w:rsidRDefault="00A60A07" w:rsidP="00A60A07">
            <w:pPr>
              <w:spacing w:line="260" w:lineRule="exact"/>
              <w:jc w:val="center"/>
              <w:rPr>
                <w:b/>
                <w:i/>
                <w:sz w:val="22"/>
                <w:szCs w:val="22"/>
              </w:rPr>
            </w:pPr>
            <w:r w:rsidRPr="007E2989">
              <w:rPr>
                <w:b/>
                <w:i/>
                <w:sz w:val="22"/>
                <w:szCs w:val="22"/>
              </w:rPr>
              <w:t xml:space="preserve">ЗМІСТ ВІДПОВІДНОГО ПОЛОЖЕННЯ </w:t>
            </w:r>
          </w:p>
          <w:p w:rsidR="00A60A07" w:rsidRPr="007E2989" w:rsidRDefault="00A60A07" w:rsidP="00A60A07">
            <w:pPr>
              <w:spacing w:line="260" w:lineRule="exact"/>
              <w:jc w:val="center"/>
              <w:rPr>
                <w:b/>
                <w:i/>
                <w:sz w:val="22"/>
                <w:szCs w:val="22"/>
              </w:rPr>
            </w:pPr>
            <w:r w:rsidRPr="007E2989">
              <w:rPr>
                <w:b/>
                <w:i/>
                <w:sz w:val="22"/>
                <w:szCs w:val="22"/>
              </w:rPr>
              <w:t>ПРОЄКТУ ПОСТАНОВИ</w:t>
            </w:r>
          </w:p>
        </w:tc>
      </w:tr>
      <w:tr w:rsidR="00876964" w:rsidRPr="003D64B3" w:rsidTr="00233AB7">
        <w:trPr>
          <w:trHeight w:val="497"/>
        </w:trPr>
        <w:tc>
          <w:tcPr>
            <w:tcW w:w="15593" w:type="dxa"/>
            <w:gridSpan w:val="4"/>
            <w:vAlign w:val="center"/>
          </w:tcPr>
          <w:p w:rsidR="003331AA" w:rsidRPr="007E2989" w:rsidRDefault="003331AA" w:rsidP="00DE5DE8">
            <w:pPr>
              <w:jc w:val="center"/>
              <w:rPr>
                <w:b/>
                <w:sz w:val="24"/>
                <w:szCs w:val="24"/>
              </w:rPr>
            </w:pPr>
            <w:r w:rsidRPr="007E2989">
              <w:rPr>
                <w:b/>
                <w:sz w:val="24"/>
                <w:szCs w:val="24"/>
              </w:rPr>
              <w:t xml:space="preserve">КОДЕКС </w:t>
            </w:r>
            <w:r w:rsidR="002D5B4A" w:rsidRPr="007E2989">
              <w:rPr>
                <w:b/>
                <w:sz w:val="24"/>
                <w:szCs w:val="24"/>
              </w:rPr>
              <w:t xml:space="preserve">ГАЗОТРАНСПОРТНОЇ </w:t>
            </w:r>
            <w:r w:rsidR="00604E8C" w:rsidRPr="007E2989">
              <w:rPr>
                <w:b/>
                <w:sz w:val="24"/>
                <w:szCs w:val="24"/>
              </w:rPr>
              <w:t>СИСТЕМ</w:t>
            </w:r>
            <w:r w:rsidR="002D5B4A" w:rsidRPr="007E2989">
              <w:rPr>
                <w:b/>
                <w:sz w:val="24"/>
                <w:szCs w:val="24"/>
              </w:rPr>
              <w:t>И</w:t>
            </w:r>
          </w:p>
        </w:tc>
      </w:tr>
      <w:tr w:rsidR="00AB3405" w:rsidRPr="003D64B3" w:rsidTr="00233AB7">
        <w:tc>
          <w:tcPr>
            <w:tcW w:w="15593" w:type="dxa"/>
            <w:gridSpan w:val="4"/>
            <w:vAlign w:val="center"/>
          </w:tcPr>
          <w:p w:rsidR="004A38EC" w:rsidRPr="007E2989" w:rsidRDefault="002D5B4A" w:rsidP="004343BA">
            <w:pPr>
              <w:pStyle w:val="rvps2"/>
              <w:shd w:val="clear" w:color="auto" w:fill="FFFFFF"/>
              <w:spacing w:before="0" w:beforeAutospacing="0" w:after="0" w:afterAutospacing="0"/>
              <w:ind w:firstLine="450"/>
              <w:jc w:val="center"/>
              <w:rPr>
                <w:b/>
                <w:bCs/>
                <w:shd w:val="clear" w:color="auto" w:fill="FFFFFF"/>
                <w:lang w:val="uk-UA"/>
              </w:rPr>
            </w:pPr>
            <w:r w:rsidRPr="007E2989">
              <w:rPr>
                <w:b/>
                <w:bCs/>
                <w:shd w:val="clear" w:color="auto" w:fill="FFFFFF"/>
                <w:lang w:val="uk-UA"/>
              </w:rPr>
              <w:t>V. Умови надійної та безпечної експлуатації газотранспортної системи, основні правила технічної експлуатації газотранспортної системи, планування розвитку газотранспортної системи</w:t>
            </w:r>
          </w:p>
        </w:tc>
      </w:tr>
      <w:tr w:rsidR="00CE1544" w:rsidRPr="003D64B3" w:rsidTr="00233AB7">
        <w:tc>
          <w:tcPr>
            <w:tcW w:w="15593" w:type="dxa"/>
            <w:gridSpan w:val="4"/>
            <w:vAlign w:val="center"/>
          </w:tcPr>
          <w:p w:rsidR="004A38EC" w:rsidRPr="007E2989" w:rsidRDefault="002D5B4A" w:rsidP="004343BA">
            <w:pPr>
              <w:pStyle w:val="rvps2"/>
              <w:shd w:val="clear" w:color="auto" w:fill="FFFFFF"/>
              <w:spacing w:before="0" w:beforeAutospacing="0" w:after="0" w:afterAutospacing="0"/>
              <w:ind w:firstLine="450"/>
              <w:jc w:val="center"/>
              <w:rPr>
                <w:b/>
                <w:bCs/>
                <w:shd w:val="clear" w:color="auto" w:fill="FFFFFF"/>
                <w:lang w:val="uk-UA"/>
              </w:rPr>
            </w:pPr>
            <w:r w:rsidRPr="007E2989">
              <w:rPr>
                <w:b/>
                <w:bCs/>
                <w:shd w:val="clear" w:color="auto" w:fill="FFFFFF"/>
                <w:lang w:val="uk-UA"/>
              </w:rPr>
              <w:t>1. Умови надійної та безпечної експлуатації газотранспортної системи, основні правила технічної експлуатації газотранспортної системи</w:t>
            </w:r>
          </w:p>
        </w:tc>
      </w:tr>
      <w:tr w:rsidR="00CE1544" w:rsidRPr="003D64B3" w:rsidTr="00233AB7">
        <w:tc>
          <w:tcPr>
            <w:tcW w:w="7909" w:type="dxa"/>
            <w:gridSpan w:val="2"/>
          </w:tcPr>
          <w:p w:rsidR="00173B9F" w:rsidRPr="007E2989" w:rsidRDefault="00173B9F" w:rsidP="00173B9F">
            <w:r w:rsidRPr="007E2989">
              <w:t>…….</w:t>
            </w:r>
          </w:p>
          <w:p w:rsidR="00C06E31" w:rsidRPr="007E2989" w:rsidRDefault="00A06B6B" w:rsidP="004A38EC">
            <w:pPr>
              <w:shd w:val="clear" w:color="auto" w:fill="FFFFFF"/>
              <w:spacing w:after="150"/>
              <w:ind w:firstLine="450"/>
              <w:jc w:val="both"/>
              <w:rPr>
                <w:b/>
                <w:sz w:val="24"/>
                <w:szCs w:val="24"/>
                <w:shd w:val="clear" w:color="auto" w:fill="FFFFFF"/>
              </w:rPr>
            </w:pPr>
            <w:r w:rsidRPr="007E2989">
              <w:rPr>
                <w:b/>
                <w:sz w:val="24"/>
                <w:szCs w:val="24"/>
                <w:shd w:val="clear" w:color="auto" w:fill="FFFFFF"/>
              </w:rPr>
              <w:t>Норма відсутня</w:t>
            </w:r>
          </w:p>
          <w:p w:rsidR="00DD3202" w:rsidRPr="007E2989" w:rsidRDefault="00DD3202" w:rsidP="004A38EC">
            <w:pPr>
              <w:shd w:val="clear" w:color="auto" w:fill="FFFFFF"/>
              <w:spacing w:after="150"/>
              <w:ind w:firstLine="450"/>
              <w:jc w:val="both"/>
              <w:rPr>
                <w:sz w:val="24"/>
                <w:szCs w:val="24"/>
                <w:shd w:val="clear" w:color="auto" w:fill="FFFFFF"/>
              </w:rPr>
            </w:pPr>
          </w:p>
          <w:p w:rsidR="00DD3202" w:rsidRPr="007E2989" w:rsidRDefault="00DD3202" w:rsidP="004A38EC">
            <w:pPr>
              <w:shd w:val="clear" w:color="auto" w:fill="FFFFFF"/>
              <w:spacing w:after="150"/>
              <w:ind w:firstLine="450"/>
              <w:jc w:val="both"/>
              <w:rPr>
                <w:sz w:val="24"/>
                <w:szCs w:val="24"/>
                <w:shd w:val="clear" w:color="auto" w:fill="FFFFFF"/>
              </w:rPr>
            </w:pPr>
          </w:p>
          <w:p w:rsidR="00DD3202" w:rsidRPr="007E2989" w:rsidRDefault="00DD3202" w:rsidP="004A38EC">
            <w:pPr>
              <w:shd w:val="clear" w:color="auto" w:fill="FFFFFF"/>
              <w:spacing w:after="150"/>
              <w:ind w:firstLine="450"/>
              <w:jc w:val="both"/>
              <w:rPr>
                <w:sz w:val="24"/>
                <w:szCs w:val="24"/>
                <w:shd w:val="clear" w:color="auto" w:fill="FFFFFF"/>
              </w:rPr>
            </w:pPr>
          </w:p>
          <w:p w:rsidR="00C06E31" w:rsidRPr="007E2989" w:rsidRDefault="00C06E31" w:rsidP="004A38EC">
            <w:pPr>
              <w:shd w:val="clear" w:color="auto" w:fill="FFFFFF"/>
              <w:spacing w:after="150"/>
              <w:ind w:firstLine="450"/>
              <w:jc w:val="both"/>
              <w:rPr>
                <w:sz w:val="24"/>
                <w:szCs w:val="24"/>
                <w:shd w:val="clear" w:color="auto" w:fill="FFFFFF"/>
              </w:rPr>
            </w:pPr>
          </w:p>
          <w:p w:rsidR="002E1C50" w:rsidRPr="007E2989" w:rsidRDefault="002E1C50" w:rsidP="004A38EC">
            <w:pPr>
              <w:shd w:val="clear" w:color="auto" w:fill="FFFFFF"/>
              <w:spacing w:after="150"/>
              <w:ind w:firstLine="450"/>
              <w:jc w:val="both"/>
              <w:rPr>
                <w:sz w:val="24"/>
                <w:szCs w:val="24"/>
                <w:shd w:val="clear" w:color="auto" w:fill="FFFFFF"/>
              </w:rPr>
            </w:pPr>
          </w:p>
          <w:p w:rsidR="002E1C50" w:rsidRPr="007E2989" w:rsidRDefault="002E1C50" w:rsidP="004A38EC">
            <w:pPr>
              <w:shd w:val="clear" w:color="auto" w:fill="FFFFFF"/>
              <w:spacing w:after="150"/>
              <w:ind w:firstLine="450"/>
              <w:jc w:val="both"/>
              <w:rPr>
                <w:sz w:val="24"/>
                <w:szCs w:val="24"/>
                <w:shd w:val="clear" w:color="auto" w:fill="FFFFFF"/>
              </w:rPr>
            </w:pPr>
          </w:p>
          <w:p w:rsidR="002E1C50" w:rsidRPr="007E2989" w:rsidRDefault="002E1C50" w:rsidP="004A38EC">
            <w:pPr>
              <w:shd w:val="clear" w:color="auto" w:fill="FFFFFF"/>
              <w:spacing w:after="150"/>
              <w:ind w:firstLine="450"/>
              <w:jc w:val="both"/>
              <w:rPr>
                <w:sz w:val="24"/>
                <w:szCs w:val="24"/>
                <w:shd w:val="clear" w:color="auto" w:fill="FFFFFF"/>
              </w:rPr>
            </w:pPr>
          </w:p>
          <w:p w:rsidR="002E1C50" w:rsidRPr="007E2989" w:rsidRDefault="002E1C50" w:rsidP="004A38EC">
            <w:pPr>
              <w:shd w:val="clear" w:color="auto" w:fill="FFFFFF"/>
              <w:spacing w:after="150"/>
              <w:ind w:firstLine="450"/>
              <w:jc w:val="both"/>
              <w:rPr>
                <w:sz w:val="24"/>
                <w:szCs w:val="24"/>
                <w:shd w:val="clear" w:color="auto" w:fill="FFFFFF"/>
              </w:rPr>
            </w:pPr>
          </w:p>
          <w:p w:rsidR="002E1C50" w:rsidRPr="007E2989" w:rsidRDefault="002E1C50" w:rsidP="004A38EC">
            <w:pPr>
              <w:shd w:val="clear" w:color="auto" w:fill="FFFFFF"/>
              <w:spacing w:after="150"/>
              <w:ind w:firstLine="450"/>
              <w:jc w:val="both"/>
              <w:rPr>
                <w:sz w:val="24"/>
                <w:szCs w:val="24"/>
                <w:shd w:val="clear" w:color="auto" w:fill="FFFFFF"/>
              </w:rPr>
            </w:pPr>
          </w:p>
          <w:p w:rsidR="002E1C50" w:rsidRPr="007E2989" w:rsidRDefault="002E1C50" w:rsidP="004A38EC">
            <w:pPr>
              <w:shd w:val="clear" w:color="auto" w:fill="FFFFFF"/>
              <w:spacing w:after="150"/>
              <w:ind w:firstLine="450"/>
              <w:jc w:val="both"/>
              <w:rPr>
                <w:sz w:val="24"/>
                <w:szCs w:val="24"/>
                <w:shd w:val="clear" w:color="auto" w:fill="FFFFFF"/>
              </w:rPr>
            </w:pPr>
          </w:p>
          <w:p w:rsidR="00D10815" w:rsidRPr="007E2989" w:rsidRDefault="00D10815" w:rsidP="004A38EC">
            <w:pPr>
              <w:shd w:val="clear" w:color="auto" w:fill="FFFFFF"/>
              <w:spacing w:after="150"/>
              <w:ind w:firstLine="450"/>
              <w:jc w:val="both"/>
              <w:rPr>
                <w:sz w:val="24"/>
                <w:szCs w:val="24"/>
                <w:shd w:val="clear" w:color="auto" w:fill="FFFFFF"/>
              </w:rPr>
            </w:pPr>
          </w:p>
          <w:p w:rsidR="00976877" w:rsidRPr="007E2989" w:rsidRDefault="00976877" w:rsidP="004A38EC">
            <w:pPr>
              <w:shd w:val="clear" w:color="auto" w:fill="FFFFFF"/>
              <w:spacing w:after="150"/>
              <w:ind w:firstLine="450"/>
              <w:jc w:val="both"/>
              <w:rPr>
                <w:b/>
                <w:sz w:val="24"/>
                <w:szCs w:val="24"/>
                <w:shd w:val="clear" w:color="auto" w:fill="FFFFFF"/>
              </w:rPr>
            </w:pPr>
          </w:p>
        </w:tc>
        <w:tc>
          <w:tcPr>
            <w:tcW w:w="7684" w:type="dxa"/>
            <w:gridSpan w:val="2"/>
          </w:tcPr>
          <w:p w:rsidR="00173B9F" w:rsidRPr="007E2989" w:rsidRDefault="00173B9F" w:rsidP="00173B9F">
            <w:pPr>
              <w:rPr>
                <w:sz w:val="24"/>
              </w:rPr>
            </w:pPr>
            <w:r w:rsidRPr="007E2989">
              <w:rPr>
                <w:sz w:val="24"/>
              </w:rPr>
              <w:t>…….</w:t>
            </w:r>
          </w:p>
          <w:p w:rsidR="003D4BC0" w:rsidRPr="003D4BC0" w:rsidRDefault="003D4BC0" w:rsidP="003D4BC0">
            <w:pPr>
              <w:shd w:val="clear" w:color="auto" w:fill="FFFFFF"/>
              <w:spacing w:after="150"/>
              <w:ind w:firstLine="450"/>
              <w:jc w:val="both"/>
              <w:rPr>
                <w:b/>
                <w:sz w:val="24"/>
                <w:shd w:val="clear" w:color="auto" w:fill="FFFFFF"/>
              </w:rPr>
            </w:pPr>
            <w:r w:rsidRPr="003D4BC0">
              <w:rPr>
                <w:b/>
                <w:sz w:val="24"/>
                <w:shd w:val="clear" w:color="auto" w:fill="FFFFFF"/>
              </w:rPr>
              <w:t xml:space="preserve">У разі виконання оператором газотранспортної системи заходів відповідно до пункту 9 постанови Кабінету Міністрів України від 07 грудня 2023 року № 1320 «Деякі питання будівництва та/або відновлення, та/або реконструкції, та/або розміщення, та/або капітального ремонту </w:t>
            </w:r>
            <w:proofErr w:type="spellStart"/>
            <w:r w:rsidRPr="003D4BC0">
              <w:rPr>
                <w:b/>
                <w:sz w:val="24"/>
                <w:shd w:val="clear" w:color="auto" w:fill="FFFFFF"/>
              </w:rPr>
              <w:t>газопоршневих</w:t>
            </w:r>
            <w:proofErr w:type="spellEnd"/>
            <w:r w:rsidRPr="003D4BC0">
              <w:rPr>
                <w:b/>
                <w:sz w:val="24"/>
                <w:shd w:val="clear" w:color="auto" w:fill="FFFFFF"/>
              </w:rPr>
              <w:t xml:space="preserve"> та газотурбінних установок, зокрема </w:t>
            </w:r>
            <w:proofErr w:type="spellStart"/>
            <w:r w:rsidRPr="003D4BC0">
              <w:rPr>
                <w:b/>
                <w:sz w:val="24"/>
                <w:shd w:val="clear" w:color="auto" w:fill="FFFFFF"/>
              </w:rPr>
              <w:t>когенераційних</w:t>
            </w:r>
            <w:proofErr w:type="spellEnd"/>
            <w:r w:rsidRPr="003D4BC0">
              <w:rPr>
                <w:b/>
                <w:sz w:val="24"/>
                <w:shd w:val="clear" w:color="auto" w:fill="FFFFFF"/>
              </w:rPr>
              <w:t xml:space="preserve">, блочно-модульних </w:t>
            </w:r>
            <w:proofErr w:type="spellStart"/>
            <w:r w:rsidRPr="003D4BC0">
              <w:rPr>
                <w:b/>
                <w:sz w:val="24"/>
                <w:shd w:val="clear" w:color="auto" w:fill="FFFFFF"/>
              </w:rPr>
              <w:t>котелень</w:t>
            </w:r>
            <w:proofErr w:type="spellEnd"/>
            <w:r w:rsidRPr="003D4BC0">
              <w:rPr>
                <w:b/>
                <w:sz w:val="24"/>
                <w:shd w:val="clear" w:color="auto" w:fill="FFFFFF"/>
              </w:rPr>
              <w:t xml:space="preserve">, дизельних/бензинових та газових генераторів, об’єктів газосховищ, об’єктів </w:t>
            </w:r>
            <w:proofErr w:type="spellStart"/>
            <w:r w:rsidRPr="003D4BC0">
              <w:rPr>
                <w:b/>
                <w:sz w:val="24"/>
                <w:shd w:val="clear" w:color="auto" w:fill="FFFFFF"/>
              </w:rPr>
              <w:t>нафтогазовидобування</w:t>
            </w:r>
            <w:proofErr w:type="spellEnd"/>
            <w:r w:rsidRPr="003D4BC0">
              <w:rPr>
                <w:b/>
                <w:sz w:val="24"/>
                <w:shd w:val="clear" w:color="auto" w:fill="FFFFFF"/>
              </w:rPr>
              <w:t>, деяких об’єктів газотранспортної та газорозподільної систем і об’єктів їх захисту, а також ліній електропередачі системи передачі, на період воєнного стану» (далі – постанова Кабінету Міністрів України від 07 грудня 2023 року № 1320), такі заходи можуть здійснюватися та фінансуватися до їх включення до плану розвитку газотранспортної системи.</w:t>
            </w:r>
          </w:p>
          <w:p w:rsidR="003D4BC0" w:rsidRPr="003D4BC0" w:rsidRDefault="003D4BC0" w:rsidP="003D4BC0">
            <w:pPr>
              <w:shd w:val="clear" w:color="auto" w:fill="FFFFFF"/>
              <w:spacing w:after="150"/>
              <w:ind w:firstLine="450"/>
              <w:jc w:val="both"/>
              <w:rPr>
                <w:b/>
                <w:sz w:val="24"/>
                <w:shd w:val="clear" w:color="auto" w:fill="FFFFFF"/>
              </w:rPr>
            </w:pPr>
            <w:r w:rsidRPr="003D4BC0">
              <w:rPr>
                <w:b/>
                <w:sz w:val="24"/>
                <w:shd w:val="clear" w:color="auto" w:fill="FFFFFF"/>
              </w:rPr>
              <w:t xml:space="preserve">Для включення до плану розвитку газотранспортної системи заходів, передбачених пунктом 9 постанови Кабінету Міністрів України від 07 грудня 2023 року № 1320, оператор газотранспортної системи подає Регулятору матеріали, що обґрунтовують необхідність та вартість їх реалізації, зокрема </w:t>
            </w:r>
            <w:proofErr w:type="spellStart"/>
            <w:r w:rsidRPr="003D4BC0">
              <w:rPr>
                <w:b/>
                <w:sz w:val="24"/>
                <w:shd w:val="clear" w:color="auto" w:fill="FFFFFF"/>
              </w:rPr>
              <w:t>проєктно</w:t>
            </w:r>
            <w:proofErr w:type="spellEnd"/>
            <w:r w:rsidRPr="003D4BC0">
              <w:rPr>
                <w:b/>
                <w:sz w:val="24"/>
                <w:shd w:val="clear" w:color="auto" w:fill="FFFFFF"/>
              </w:rPr>
              <w:t xml:space="preserve">-кошторисну документацію та накази про її затвердження, зведені кошториси до відповідних </w:t>
            </w:r>
            <w:proofErr w:type="spellStart"/>
            <w:r w:rsidRPr="003D4BC0">
              <w:rPr>
                <w:b/>
                <w:sz w:val="24"/>
                <w:shd w:val="clear" w:color="auto" w:fill="FFFFFF"/>
              </w:rPr>
              <w:t>проєктів</w:t>
            </w:r>
            <w:proofErr w:type="spellEnd"/>
            <w:r w:rsidRPr="003D4BC0">
              <w:rPr>
                <w:b/>
                <w:sz w:val="24"/>
                <w:shd w:val="clear" w:color="auto" w:fill="FFFFFF"/>
              </w:rPr>
              <w:t xml:space="preserve">, інформацію щодо проведення експертизи </w:t>
            </w:r>
            <w:proofErr w:type="spellStart"/>
            <w:r w:rsidRPr="003D4BC0">
              <w:rPr>
                <w:b/>
                <w:sz w:val="24"/>
                <w:shd w:val="clear" w:color="auto" w:fill="FFFFFF"/>
              </w:rPr>
              <w:t>проєктно</w:t>
            </w:r>
            <w:proofErr w:type="spellEnd"/>
            <w:r w:rsidRPr="003D4BC0">
              <w:rPr>
                <w:b/>
                <w:sz w:val="24"/>
                <w:shd w:val="clear" w:color="auto" w:fill="FFFFFF"/>
              </w:rPr>
              <w:t xml:space="preserve">-кошторисної документації, погодження таких заходів центральним органом виконавчої влади, що забезпечує формування та реалізацію державної політики в нафтогазовому комплексі, а також інформацію про стан виконання відповідних заходів, вартість фактично виконаних робіт (поставлених товарів, наданих послуг) та </w:t>
            </w:r>
            <w:r w:rsidRPr="003D4BC0">
              <w:rPr>
                <w:b/>
                <w:sz w:val="24"/>
                <w:shd w:val="clear" w:color="auto" w:fill="FFFFFF"/>
              </w:rPr>
              <w:lastRenderedPageBreak/>
              <w:t>суму фактично здійснених витрат на їх реалізацію станом на дату звернення до Регулятора.</w:t>
            </w:r>
          </w:p>
          <w:p w:rsidR="00CE1544" w:rsidRDefault="003D4BC0" w:rsidP="003D4BC0">
            <w:pPr>
              <w:shd w:val="clear" w:color="auto" w:fill="FFFFFF"/>
              <w:spacing w:after="150"/>
              <w:ind w:firstLine="450"/>
              <w:jc w:val="both"/>
              <w:rPr>
                <w:b/>
                <w:sz w:val="24"/>
                <w:shd w:val="clear" w:color="auto" w:fill="FFFFFF"/>
              </w:rPr>
            </w:pPr>
            <w:r w:rsidRPr="003D4BC0">
              <w:rPr>
                <w:b/>
                <w:sz w:val="24"/>
                <w:shd w:val="clear" w:color="auto" w:fill="FFFFFF"/>
              </w:rPr>
              <w:t>У разі якщо заходи, передбачені пунктом 9 постанови Кабінету Міністрів України від 07 грудня 2023 року № 1320, включають будівництво споруд інженерного захисту, оператор газотранспортної системи окремо зазначає вартість будівництва таких споруд.</w:t>
            </w:r>
          </w:p>
          <w:p w:rsidR="001811C0" w:rsidRPr="001811C0" w:rsidRDefault="001811C0" w:rsidP="003D4BC0">
            <w:pPr>
              <w:shd w:val="clear" w:color="auto" w:fill="FFFFFF"/>
              <w:spacing w:after="150"/>
              <w:ind w:firstLine="450"/>
              <w:jc w:val="both"/>
              <w:rPr>
                <w:b/>
                <w:sz w:val="24"/>
                <w:shd w:val="clear" w:color="auto" w:fill="FFFFFF"/>
              </w:rPr>
            </w:pPr>
            <w:r w:rsidRPr="001811C0">
              <w:rPr>
                <w:b/>
                <w:sz w:val="24"/>
                <w:shd w:val="clear" w:color="auto" w:fill="FFFFFF"/>
              </w:rPr>
              <w:t>Регулятор може прийняти рішення про затвердження плану розвитку без урахування заходів та/або складових таких заходів, передбачених пунктом 9 постанови Кабінету Міністрів України від 07 грудня 2023 року № 1320, до яких наявні зауваження. Після усунення оператором газотранспортної системи зауважень внесення змін до затвердженого плану розвитку здійснюється відповідно до пункту 8 глави 4 цього розділу.</w:t>
            </w:r>
          </w:p>
        </w:tc>
      </w:tr>
      <w:tr w:rsidR="003331AA" w:rsidRPr="003D64B3" w:rsidTr="00233AB7">
        <w:tc>
          <w:tcPr>
            <w:tcW w:w="15593" w:type="dxa"/>
            <w:gridSpan w:val="4"/>
            <w:vAlign w:val="center"/>
          </w:tcPr>
          <w:p w:rsidR="004A38EC" w:rsidRPr="007E2989" w:rsidRDefault="004C5157" w:rsidP="004343BA">
            <w:pPr>
              <w:pStyle w:val="rvps2"/>
              <w:shd w:val="clear" w:color="auto" w:fill="FFFFFF"/>
              <w:spacing w:before="0" w:beforeAutospacing="0" w:after="0" w:afterAutospacing="0"/>
              <w:ind w:firstLine="450"/>
              <w:jc w:val="center"/>
              <w:rPr>
                <w:shd w:val="clear" w:color="auto" w:fill="FFFFFF"/>
                <w:lang w:val="uk-UA"/>
              </w:rPr>
            </w:pPr>
            <w:r w:rsidRPr="007E2989">
              <w:rPr>
                <w:b/>
                <w:bCs/>
                <w:shd w:val="clear" w:color="auto" w:fill="FFFFFF"/>
                <w:lang w:val="uk-UA"/>
              </w:rPr>
              <w:lastRenderedPageBreak/>
              <w:t>5. Виконання плану розвитку</w:t>
            </w:r>
          </w:p>
        </w:tc>
      </w:tr>
      <w:tr w:rsidR="007D622A" w:rsidRPr="003D64B3" w:rsidTr="00233AB7">
        <w:tc>
          <w:tcPr>
            <w:tcW w:w="7909" w:type="dxa"/>
            <w:gridSpan w:val="2"/>
          </w:tcPr>
          <w:p w:rsidR="006F24BB" w:rsidRPr="007E2989" w:rsidRDefault="006F24BB" w:rsidP="006F24BB">
            <w:pPr>
              <w:rPr>
                <w:rFonts w:eastAsia="Calibri"/>
                <w:sz w:val="22"/>
                <w:szCs w:val="22"/>
                <w:lang w:eastAsia="en-US"/>
              </w:rPr>
            </w:pPr>
            <w:r w:rsidRPr="007E2989">
              <w:rPr>
                <w:rFonts w:eastAsia="Calibri"/>
                <w:sz w:val="22"/>
                <w:szCs w:val="22"/>
                <w:lang w:eastAsia="en-US"/>
              </w:rPr>
              <w:t>…….</w:t>
            </w:r>
          </w:p>
          <w:p w:rsidR="00AE47BD" w:rsidRPr="007E2989" w:rsidRDefault="00AE47BD" w:rsidP="00AE47BD">
            <w:pPr>
              <w:shd w:val="clear" w:color="auto" w:fill="FFFFFF"/>
              <w:spacing w:after="150"/>
              <w:ind w:firstLine="450"/>
              <w:jc w:val="both"/>
              <w:rPr>
                <w:sz w:val="24"/>
                <w:szCs w:val="24"/>
                <w:shd w:val="clear" w:color="auto" w:fill="FFFFFF"/>
              </w:rPr>
            </w:pPr>
            <w:r w:rsidRPr="007E2989">
              <w:rPr>
                <w:sz w:val="24"/>
                <w:szCs w:val="24"/>
                <w:shd w:val="clear" w:color="auto" w:fill="FFFFFF"/>
              </w:rPr>
              <w:t>8. При здійсненні заходів державного контролю не враховуються як виконання інвестиційної програми:</w:t>
            </w:r>
          </w:p>
          <w:p w:rsidR="00AE47BD" w:rsidRPr="007E2989" w:rsidRDefault="00AE47BD" w:rsidP="00AE47BD">
            <w:pPr>
              <w:shd w:val="clear" w:color="auto" w:fill="FFFFFF"/>
              <w:spacing w:after="150"/>
              <w:ind w:firstLine="450"/>
              <w:jc w:val="both"/>
              <w:rPr>
                <w:sz w:val="24"/>
                <w:szCs w:val="24"/>
                <w:shd w:val="clear" w:color="auto" w:fill="FFFFFF"/>
              </w:rPr>
            </w:pPr>
            <w:r w:rsidRPr="007E2989">
              <w:rPr>
                <w:sz w:val="24"/>
                <w:szCs w:val="24"/>
                <w:shd w:val="clear" w:color="auto" w:fill="FFFFFF"/>
              </w:rPr>
              <w:t>заходи, які були виконані/профінансовані Оператором ГТС, але не передбачені інвестиційною програмою затвердженого плану розвитку;</w:t>
            </w:r>
          </w:p>
          <w:p w:rsidR="004C5157" w:rsidRPr="007E2989" w:rsidRDefault="00AE47BD" w:rsidP="00AE47BD">
            <w:pPr>
              <w:shd w:val="clear" w:color="auto" w:fill="FFFFFF"/>
              <w:spacing w:after="150"/>
              <w:ind w:firstLine="450"/>
              <w:jc w:val="both"/>
              <w:rPr>
                <w:b/>
                <w:sz w:val="24"/>
                <w:szCs w:val="24"/>
                <w:shd w:val="clear" w:color="auto" w:fill="FFFFFF"/>
              </w:rPr>
            </w:pPr>
            <w:r w:rsidRPr="007E2989">
              <w:rPr>
                <w:sz w:val="24"/>
                <w:szCs w:val="24"/>
                <w:shd w:val="clear" w:color="auto" w:fill="FFFFFF"/>
              </w:rPr>
              <w:t>обсяги фінансування за заходами інвестиційної програми затвердженого плану розвитку в разі здійснення такого фінансування до моменту затвердження відповідного плану розвитку, крім форс-мажорних обставин (обставин непереборної сили), засвідчених Торгово-промисловою палатою України та підтверджених відповідним сертифікатом.</w:t>
            </w:r>
          </w:p>
        </w:tc>
        <w:tc>
          <w:tcPr>
            <w:tcW w:w="7684" w:type="dxa"/>
            <w:gridSpan w:val="2"/>
          </w:tcPr>
          <w:p w:rsidR="006F24BB" w:rsidRPr="007E2989" w:rsidRDefault="006F24BB" w:rsidP="006F24BB">
            <w:pPr>
              <w:rPr>
                <w:rFonts w:eastAsia="Calibri"/>
                <w:sz w:val="22"/>
                <w:szCs w:val="22"/>
                <w:lang w:eastAsia="en-US"/>
              </w:rPr>
            </w:pPr>
            <w:r w:rsidRPr="007E2989">
              <w:rPr>
                <w:rFonts w:eastAsia="Calibri"/>
                <w:sz w:val="22"/>
                <w:szCs w:val="22"/>
                <w:lang w:eastAsia="en-US"/>
              </w:rPr>
              <w:t>…….</w:t>
            </w:r>
          </w:p>
          <w:p w:rsidR="003D4BC0" w:rsidRPr="003D4BC0" w:rsidRDefault="00AE47BD" w:rsidP="003D4BC0">
            <w:pPr>
              <w:shd w:val="clear" w:color="auto" w:fill="FFFFFF"/>
              <w:spacing w:after="150"/>
              <w:ind w:firstLine="450"/>
              <w:jc w:val="both"/>
              <w:rPr>
                <w:sz w:val="24"/>
                <w:shd w:val="clear" w:color="auto" w:fill="FFFFFF"/>
              </w:rPr>
            </w:pPr>
            <w:r w:rsidRPr="007E2989">
              <w:rPr>
                <w:sz w:val="24"/>
                <w:shd w:val="clear" w:color="auto" w:fill="FFFFFF"/>
              </w:rPr>
              <w:t xml:space="preserve">8. </w:t>
            </w:r>
            <w:r w:rsidR="003D4BC0" w:rsidRPr="003D4BC0">
              <w:rPr>
                <w:sz w:val="24"/>
                <w:shd w:val="clear" w:color="auto" w:fill="FFFFFF"/>
              </w:rPr>
              <w:t>При здійсненні заходів державного контролю не враховуються як виконання інвестиційної програми:</w:t>
            </w:r>
          </w:p>
          <w:p w:rsidR="003D4BC0" w:rsidRPr="003D4BC0" w:rsidRDefault="003D4BC0" w:rsidP="003D4BC0">
            <w:pPr>
              <w:shd w:val="clear" w:color="auto" w:fill="FFFFFF"/>
              <w:spacing w:after="150"/>
              <w:ind w:firstLine="450"/>
              <w:jc w:val="both"/>
              <w:rPr>
                <w:sz w:val="24"/>
                <w:shd w:val="clear" w:color="auto" w:fill="FFFFFF"/>
              </w:rPr>
            </w:pPr>
            <w:r w:rsidRPr="003D4BC0">
              <w:rPr>
                <w:sz w:val="24"/>
                <w:shd w:val="clear" w:color="auto" w:fill="FFFFFF"/>
              </w:rPr>
              <w:t>заходи, які були виконані/профінансовані оператором газотранспортної системи, але не передбачені інвестиційною програмою затвердженого плану розвитку;</w:t>
            </w:r>
          </w:p>
          <w:p w:rsidR="003D4BC0" w:rsidRPr="003D4BC0" w:rsidRDefault="003D4BC0" w:rsidP="003D4BC0">
            <w:pPr>
              <w:shd w:val="clear" w:color="auto" w:fill="FFFFFF"/>
              <w:spacing w:after="150"/>
              <w:ind w:firstLine="450"/>
              <w:jc w:val="both"/>
              <w:rPr>
                <w:sz w:val="24"/>
                <w:shd w:val="clear" w:color="auto" w:fill="FFFFFF"/>
              </w:rPr>
            </w:pPr>
            <w:r w:rsidRPr="003D4BC0">
              <w:rPr>
                <w:sz w:val="24"/>
                <w:shd w:val="clear" w:color="auto" w:fill="FFFFFF"/>
              </w:rPr>
              <w:t xml:space="preserve">обсяги фінансування за заходами інвестиційної програми затвердженого плану розвитку в разі здійснення такого фінансування до моменту затвердження відповідного плану розвитку, крім: </w:t>
            </w:r>
          </w:p>
          <w:p w:rsidR="003D4BC0" w:rsidRPr="003D4BC0" w:rsidRDefault="003D4BC0" w:rsidP="003D4BC0">
            <w:pPr>
              <w:shd w:val="clear" w:color="auto" w:fill="FFFFFF"/>
              <w:spacing w:after="150"/>
              <w:ind w:firstLine="450"/>
              <w:jc w:val="both"/>
              <w:rPr>
                <w:sz w:val="24"/>
                <w:shd w:val="clear" w:color="auto" w:fill="FFFFFF"/>
              </w:rPr>
            </w:pPr>
            <w:r w:rsidRPr="003D4BC0">
              <w:rPr>
                <w:sz w:val="24"/>
                <w:shd w:val="clear" w:color="auto" w:fill="FFFFFF"/>
              </w:rPr>
              <w:t xml:space="preserve">форс-мажорних обставин (обставин непереборної сили), засвідчених Торгово-промисловою палатою України та підтверджених відповідним сертифікатом, </w:t>
            </w:r>
          </w:p>
          <w:p w:rsidR="00AE47BD" w:rsidRPr="007E2989" w:rsidRDefault="003D4BC0" w:rsidP="003D4BC0">
            <w:pPr>
              <w:shd w:val="clear" w:color="auto" w:fill="FFFFFF"/>
              <w:spacing w:after="150"/>
              <w:ind w:firstLine="450"/>
              <w:jc w:val="both"/>
              <w:rPr>
                <w:b/>
                <w:strike/>
                <w:shd w:val="clear" w:color="auto" w:fill="FFFFFF"/>
              </w:rPr>
            </w:pPr>
            <w:r w:rsidRPr="003D4BC0">
              <w:rPr>
                <w:b/>
                <w:sz w:val="24"/>
                <w:shd w:val="clear" w:color="auto" w:fill="FFFFFF"/>
              </w:rPr>
              <w:t>фінансування та виконання заходів, включених до плану розвитку відповідно до положень пункту 7 глави 1 цього розділу, до їх включення до плану розвитку газотранспортної системи.</w:t>
            </w:r>
          </w:p>
        </w:tc>
      </w:tr>
      <w:tr w:rsidR="003F236D" w:rsidRPr="00BC260B" w:rsidTr="002005C6">
        <w:tc>
          <w:tcPr>
            <w:tcW w:w="15593" w:type="dxa"/>
            <w:gridSpan w:val="4"/>
          </w:tcPr>
          <w:p w:rsidR="003F236D" w:rsidRPr="00BC260B" w:rsidRDefault="003F236D" w:rsidP="002005C6">
            <w:pPr>
              <w:shd w:val="clear" w:color="auto" w:fill="FFFFFF"/>
              <w:tabs>
                <w:tab w:val="left" w:pos="1134"/>
              </w:tabs>
              <w:ind w:firstLine="709"/>
              <w:jc w:val="center"/>
              <w:rPr>
                <w:sz w:val="24"/>
                <w:szCs w:val="24"/>
              </w:rPr>
            </w:pPr>
            <w:r w:rsidRPr="00D10815">
              <w:rPr>
                <w:rFonts w:eastAsia="Calibri"/>
                <w:b/>
                <w:sz w:val="22"/>
                <w:szCs w:val="22"/>
                <w:lang w:eastAsia="en-US"/>
              </w:rPr>
              <w:t>Додаток 3</w:t>
            </w:r>
            <w:r>
              <w:rPr>
                <w:rFonts w:eastAsia="Calibri"/>
                <w:b/>
                <w:sz w:val="22"/>
                <w:szCs w:val="22"/>
                <w:lang w:eastAsia="en-US"/>
              </w:rPr>
              <w:t>3</w:t>
            </w:r>
            <w:r w:rsidRPr="00D10815">
              <w:rPr>
                <w:rFonts w:eastAsia="Calibri"/>
                <w:b/>
                <w:sz w:val="22"/>
                <w:szCs w:val="22"/>
                <w:lang w:eastAsia="en-US"/>
              </w:rPr>
              <w:t xml:space="preserve"> до Порядку контролю за дотриманням ліцензіатами, що провадять діяльність у сферах енергетики та комунальних послуг, законодавства у відповідних сферах та ліцензійних умов</w:t>
            </w:r>
          </w:p>
        </w:tc>
      </w:tr>
      <w:tr w:rsidR="003F236D" w:rsidRPr="00995EFA" w:rsidTr="002005C6">
        <w:tc>
          <w:tcPr>
            <w:tcW w:w="7938" w:type="dxa"/>
            <w:gridSpan w:val="3"/>
          </w:tcPr>
          <w:p w:rsidR="003F236D" w:rsidRPr="00995EFA" w:rsidRDefault="003F236D" w:rsidP="002005C6">
            <w:pPr>
              <w:shd w:val="clear" w:color="auto" w:fill="FFFFFF"/>
              <w:spacing w:after="150"/>
              <w:ind w:firstLine="607"/>
              <w:jc w:val="both"/>
              <w:rPr>
                <w:rFonts w:eastAsia="Calibri"/>
                <w:sz w:val="24"/>
                <w:szCs w:val="24"/>
                <w:lang w:eastAsia="en-US"/>
              </w:rPr>
            </w:pPr>
            <w:r w:rsidRPr="00BC260B">
              <w:rPr>
                <w:sz w:val="24"/>
                <w:szCs w:val="24"/>
              </w:rPr>
              <w:t xml:space="preserve">6. </w:t>
            </w:r>
            <w:r w:rsidRPr="00995EFA">
              <w:rPr>
                <w:rFonts w:eastAsia="Calibri"/>
                <w:sz w:val="24"/>
                <w:szCs w:val="24"/>
                <w:lang w:eastAsia="en-US"/>
              </w:rPr>
              <w:t xml:space="preserve">З метою визначення об’єктивної суми коштів, отриманої для фінансування ліцензованої діяльності у звітному році, при проведенні </w:t>
            </w:r>
            <w:r w:rsidRPr="00995EFA">
              <w:rPr>
                <w:rFonts w:eastAsia="Calibri"/>
                <w:sz w:val="24"/>
                <w:szCs w:val="24"/>
                <w:lang w:eastAsia="en-US"/>
              </w:rPr>
              <w:lastRenderedPageBreak/>
              <w:t>планових та позапланових перевірок в акті перевірки, зокрема, фіксуються такі показники:</w:t>
            </w:r>
          </w:p>
          <w:p w:rsidR="003F236D" w:rsidRPr="00995EFA" w:rsidRDefault="003F236D" w:rsidP="002005C6">
            <w:pPr>
              <w:spacing w:after="150"/>
              <w:ind w:firstLine="607"/>
              <w:contextualSpacing/>
              <w:jc w:val="both"/>
              <w:rPr>
                <w:sz w:val="24"/>
                <w:szCs w:val="24"/>
              </w:rPr>
            </w:pPr>
            <w:r w:rsidRPr="00995EFA">
              <w:rPr>
                <w:rFonts w:eastAsia="Calibri"/>
                <w:sz w:val="24"/>
                <w:szCs w:val="24"/>
                <w:lang w:eastAsia="en-US"/>
              </w:rPr>
              <w:t>34) суми коштів фінансування за заходами ІП у разі здійснення такого фінансування до моменту затвердження відповідного плану розвитку, крім форс-мажорних обставин (обставин непереборної сили), засвідчених Торгово-промисловою палатою України та підтверджених відповідним сертифікатом;</w:t>
            </w:r>
          </w:p>
        </w:tc>
        <w:tc>
          <w:tcPr>
            <w:tcW w:w="7655" w:type="dxa"/>
          </w:tcPr>
          <w:p w:rsidR="003F236D" w:rsidRPr="00BC260B" w:rsidRDefault="003F236D" w:rsidP="002005C6">
            <w:pPr>
              <w:shd w:val="clear" w:color="auto" w:fill="FFFFFF"/>
              <w:spacing w:after="150"/>
              <w:ind w:firstLine="457"/>
              <w:jc w:val="both"/>
              <w:rPr>
                <w:rFonts w:eastAsia="Calibri"/>
                <w:sz w:val="24"/>
                <w:szCs w:val="28"/>
                <w:lang w:eastAsia="en-US"/>
              </w:rPr>
            </w:pPr>
            <w:r w:rsidRPr="00BC260B">
              <w:rPr>
                <w:sz w:val="24"/>
                <w:szCs w:val="28"/>
              </w:rPr>
              <w:lastRenderedPageBreak/>
              <w:t xml:space="preserve">6. </w:t>
            </w:r>
            <w:r w:rsidRPr="00BC260B">
              <w:rPr>
                <w:rFonts w:eastAsia="Calibri"/>
                <w:sz w:val="24"/>
                <w:szCs w:val="28"/>
                <w:lang w:eastAsia="en-US"/>
              </w:rPr>
              <w:t xml:space="preserve">З метою визначення об’єктивної суми коштів, отриманої для фінансування ліцензованої діяльності у звітному році, при проведенні </w:t>
            </w:r>
            <w:r w:rsidRPr="00BC260B">
              <w:rPr>
                <w:rFonts w:eastAsia="Calibri"/>
                <w:sz w:val="24"/>
                <w:szCs w:val="28"/>
                <w:lang w:eastAsia="en-US"/>
              </w:rPr>
              <w:lastRenderedPageBreak/>
              <w:t>планових та позапланових перевірок в акті перевірки, зокрема, фіксуються такі показники:</w:t>
            </w:r>
          </w:p>
          <w:p w:rsidR="003F236D" w:rsidRPr="00995EFA" w:rsidRDefault="003F236D" w:rsidP="002005C6">
            <w:pPr>
              <w:shd w:val="clear" w:color="auto" w:fill="FFFFFF"/>
              <w:tabs>
                <w:tab w:val="left" w:pos="1134"/>
              </w:tabs>
              <w:ind w:firstLine="457"/>
              <w:jc w:val="both"/>
              <w:rPr>
                <w:rFonts w:eastAsia="Calibri"/>
                <w:sz w:val="24"/>
                <w:szCs w:val="28"/>
                <w:lang w:eastAsia="en-US"/>
              </w:rPr>
            </w:pPr>
            <w:r w:rsidRPr="00995EFA">
              <w:rPr>
                <w:rFonts w:eastAsia="Calibri"/>
                <w:sz w:val="24"/>
                <w:szCs w:val="28"/>
                <w:lang w:eastAsia="en-US"/>
              </w:rPr>
              <w:t>34) суми коштів фінансування за заходами ІП у разі здійснення такого фінансування до моменту затвердження відповідного плану розвитку, крім:</w:t>
            </w:r>
          </w:p>
          <w:p w:rsidR="003F236D" w:rsidRPr="00995EFA" w:rsidRDefault="003F236D" w:rsidP="002005C6">
            <w:pPr>
              <w:shd w:val="clear" w:color="auto" w:fill="FFFFFF"/>
              <w:tabs>
                <w:tab w:val="left" w:pos="1134"/>
              </w:tabs>
              <w:ind w:firstLine="457"/>
              <w:jc w:val="both"/>
              <w:rPr>
                <w:rFonts w:eastAsia="Calibri"/>
                <w:sz w:val="24"/>
                <w:szCs w:val="28"/>
                <w:lang w:eastAsia="en-US"/>
              </w:rPr>
            </w:pPr>
            <w:r w:rsidRPr="00995EFA">
              <w:rPr>
                <w:rFonts w:eastAsia="Calibri"/>
                <w:sz w:val="24"/>
                <w:szCs w:val="28"/>
                <w:lang w:eastAsia="en-US"/>
              </w:rPr>
              <w:t>форс-мажорних обставин (обставин непереборної сили), засвідчених Торгово-промисловою палатою України та підтверджених відповідним сертифікатом,</w:t>
            </w:r>
          </w:p>
          <w:p w:rsidR="003F236D" w:rsidRPr="00995EFA" w:rsidRDefault="00154C05" w:rsidP="002005C6">
            <w:pPr>
              <w:shd w:val="clear" w:color="auto" w:fill="FFFFFF"/>
              <w:tabs>
                <w:tab w:val="left" w:pos="1134"/>
              </w:tabs>
              <w:ind w:firstLine="457"/>
              <w:jc w:val="both"/>
              <w:rPr>
                <w:b/>
                <w:sz w:val="24"/>
                <w:szCs w:val="24"/>
              </w:rPr>
            </w:pPr>
            <w:r w:rsidRPr="00154C05">
              <w:rPr>
                <w:rFonts w:eastAsia="Calibri"/>
                <w:b/>
                <w:sz w:val="24"/>
                <w:szCs w:val="28"/>
                <w:lang w:eastAsia="en-US"/>
              </w:rPr>
              <w:t>заходів, включених до ІП відповідно до пункту 7 глави 1 розділу V Кодексу ГТС, за умови надання підтвердних документів, визначених пунктом 2 глави 5 розділу V Кодексу ГТС;</w:t>
            </w:r>
          </w:p>
        </w:tc>
      </w:tr>
      <w:tr w:rsidR="003F236D" w:rsidRPr="00233AB7" w:rsidTr="002005C6">
        <w:tc>
          <w:tcPr>
            <w:tcW w:w="7938" w:type="dxa"/>
            <w:gridSpan w:val="3"/>
          </w:tcPr>
          <w:p w:rsidR="003F236D" w:rsidRPr="00995EFA" w:rsidRDefault="003F236D" w:rsidP="002005C6">
            <w:pPr>
              <w:shd w:val="clear" w:color="auto" w:fill="FFFFFF"/>
              <w:tabs>
                <w:tab w:val="left" w:pos="1134"/>
              </w:tabs>
              <w:ind w:firstLine="607"/>
              <w:jc w:val="both"/>
              <w:rPr>
                <w:sz w:val="24"/>
                <w:szCs w:val="24"/>
              </w:rPr>
            </w:pPr>
            <w:r w:rsidRPr="00995EFA">
              <w:rPr>
                <w:sz w:val="24"/>
                <w:szCs w:val="24"/>
              </w:rPr>
              <w:lastRenderedPageBreak/>
              <w:t>7. Загальна сума невикористаних коштів планованих джерел ІП за звітний рік визначається як сума складових за формулою</w:t>
            </w:r>
          </w:p>
          <w:p w:rsidR="003F236D" w:rsidRPr="00995EFA" w:rsidRDefault="001811C0" w:rsidP="002005C6">
            <w:pPr>
              <w:shd w:val="clear" w:color="auto" w:fill="FFFFFF"/>
              <w:spacing w:after="60"/>
              <w:ind w:firstLine="607"/>
              <w:jc w:val="center"/>
              <w:rPr>
                <w:sz w:val="24"/>
                <w:szCs w:val="24"/>
              </w:rPr>
            </w:pPr>
            <m:oMath>
              <m:sSub>
                <m:sSubPr>
                  <m:ctrlPr>
                    <w:rPr>
                      <w:rFonts w:ascii="Cambria Math" w:eastAsia="Calibri" w:hAnsi="Cambria Math"/>
                      <w:sz w:val="24"/>
                      <w:szCs w:val="28"/>
                      <w:lang w:eastAsia="en-US"/>
                    </w:rPr>
                  </m:ctrlPr>
                </m:sSubPr>
                <m:e>
                  <m:r>
                    <m:rPr>
                      <m:sty m:val="p"/>
                    </m:rPr>
                    <w:rPr>
                      <w:rFonts w:ascii="Cambria Math" w:eastAsia="Calibri" w:hAnsi="Cambria Math"/>
                      <w:sz w:val="24"/>
                      <w:szCs w:val="28"/>
                      <w:lang w:eastAsia="en-US"/>
                    </w:rPr>
                    <m:t>H</m:t>
                  </m:r>
                </m:e>
                <m:sub>
                  <m:r>
                    <m:rPr>
                      <m:sty m:val="p"/>
                    </m:rPr>
                    <w:rPr>
                      <w:rFonts w:ascii="Cambria Math" w:eastAsia="Calibri" w:hAnsi="Cambria Math"/>
                      <w:sz w:val="24"/>
                      <w:szCs w:val="28"/>
                      <w:lang w:eastAsia="en-US"/>
                    </w:rPr>
                    <m:t xml:space="preserve"> </m:t>
                  </m:r>
                  <m:r>
                    <m:rPr>
                      <m:sty m:val="p"/>
                    </m:rPr>
                    <w:rPr>
                      <w:rFonts w:ascii="Cambria Math" w:eastAsia="Calibri" w:hAnsi="Cambria Math"/>
                      <w:sz w:val="22"/>
                      <w:szCs w:val="28"/>
                      <w:lang w:eastAsia="en-US"/>
                    </w:rPr>
                    <m:t>ІП</m:t>
                  </m:r>
                </m:sub>
              </m:sSub>
            </m:oMath>
            <w:r w:rsidR="003F236D" w:rsidRPr="00995EFA">
              <w:rPr>
                <w:sz w:val="24"/>
                <w:szCs w:val="24"/>
              </w:rPr>
              <w:t xml:space="preserve"> = </w:t>
            </w:r>
            <m:oMath>
              <m:sSub>
                <m:sSubPr>
                  <m:ctrlPr>
                    <w:rPr>
                      <w:rFonts w:ascii="Cambria Math" w:eastAsia="Calibri" w:hAnsi="Cambria Math"/>
                      <w:i/>
                      <w:sz w:val="24"/>
                      <w:szCs w:val="28"/>
                      <w:lang w:eastAsia="en-US"/>
                    </w:rPr>
                  </m:ctrlPr>
                </m:sSubPr>
                <m:e>
                  <m:r>
                    <w:rPr>
                      <w:rFonts w:ascii="Cambria Math" w:eastAsia="Calibri" w:hAnsi="Cambria Math"/>
                      <w:sz w:val="24"/>
                      <w:szCs w:val="28"/>
                      <w:lang w:eastAsia="en-US"/>
                    </w:rPr>
                    <m:t>Ф</m:t>
                  </m:r>
                </m:e>
                <m:sub>
                  <m:r>
                    <w:rPr>
                      <w:rFonts w:ascii="Cambria Math" w:eastAsia="Calibri" w:hAnsi="Cambria Math"/>
                      <w:sz w:val="24"/>
                      <w:szCs w:val="28"/>
                      <w:lang w:eastAsia="en-US"/>
                    </w:rPr>
                    <m:t>невик</m:t>
                  </m:r>
                </m:sub>
              </m:sSub>
              <m:r>
                <m:rPr>
                  <m:sty m:val="bi"/>
                </m:rPr>
                <w:rPr>
                  <w:rFonts w:ascii="Cambria Math" w:eastAsia="Calibri" w:hAnsi="Cambria Math"/>
                  <w:sz w:val="24"/>
                  <w:szCs w:val="28"/>
                  <w:lang w:eastAsia="en-US"/>
                </w:rPr>
                <m:t xml:space="preserve">+ </m:t>
              </m:r>
              <m:sSub>
                <m:sSubPr>
                  <m:ctrlPr>
                    <w:rPr>
                      <w:rFonts w:ascii="Cambria Math" w:eastAsia="Calibri" w:hAnsi="Cambria Math"/>
                      <w:i/>
                      <w:sz w:val="24"/>
                      <w:szCs w:val="28"/>
                      <w:lang w:eastAsia="en-US"/>
                    </w:rPr>
                  </m:ctrlPr>
                </m:sSubPr>
                <m:e>
                  <m:r>
                    <w:rPr>
                      <w:rFonts w:ascii="Cambria Math" w:eastAsia="Calibri" w:hAnsi="Cambria Math"/>
                      <w:sz w:val="24"/>
                      <w:szCs w:val="28"/>
                      <w:lang w:eastAsia="en-US"/>
                    </w:rPr>
                    <m:t>Ф</m:t>
                  </m:r>
                </m:e>
                <m:sub>
                  <m:r>
                    <w:rPr>
                      <w:rFonts w:ascii="Cambria Math" w:eastAsia="Calibri" w:hAnsi="Cambria Math"/>
                      <w:sz w:val="24"/>
                      <w:szCs w:val="28"/>
                      <w:lang w:eastAsia="en-US"/>
                    </w:rPr>
                    <m:t>незатвердж</m:t>
                  </m:r>
                </m:sub>
              </m:sSub>
              <m:r>
                <w:rPr>
                  <w:rFonts w:ascii="Cambria Math" w:eastAsia="Calibri" w:hAnsi="Cambria Math"/>
                  <w:sz w:val="24"/>
                  <w:szCs w:val="28"/>
                  <w:lang w:eastAsia="en-US"/>
                </w:rPr>
                <m:t>+</m:t>
              </m:r>
              <m:sSub>
                <m:sSubPr>
                  <m:ctrlPr>
                    <w:rPr>
                      <w:rFonts w:ascii="Cambria Math" w:eastAsia="Calibri" w:hAnsi="Cambria Math"/>
                      <w:i/>
                      <w:sz w:val="24"/>
                      <w:szCs w:val="28"/>
                      <w:lang w:eastAsia="en-US"/>
                    </w:rPr>
                  </m:ctrlPr>
                </m:sSubPr>
                <m:e>
                  <m:r>
                    <w:rPr>
                      <w:rFonts w:ascii="Cambria Math" w:eastAsia="Calibri" w:hAnsi="Cambria Math"/>
                      <w:sz w:val="24"/>
                      <w:szCs w:val="28"/>
                      <w:lang w:eastAsia="en-US"/>
                    </w:rPr>
                    <m:t>Ф</m:t>
                  </m:r>
                </m:e>
                <m:sub>
                  <m:r>
                    <w:rPr>
                      <w:rFonts w:ascii="Cambria Math" w:eastAsia="Calibri" w:hAnsi="Cambria Math"/>
                      <w:sz w:val="24"/>
                      <w:szCs w:val="28"/>
                      <w:lang w:eastAsia="en-US"/>
                    </w:rPr>
                    <m:t>д</m:t>
                  </m:r>
                </m:sub>
              </m:sSub>
              <m:r>
                <w:rPr>
                  <w:rFonts w:ascii="Cambria Math" w:eastAsia="Calibri" w:hAnsi="Cambria Math"/>
                  <w:sz w:val="24"/>
                  <w:szCs w:val="28"/>
                  <w:lang w:eastAsia="en-US"/>
                </w:rPr>
                <m:t>-</m:t>
              </m:r>
              <m:sSub>
                <m:sSubPr>
                  <m:ctrlPr>
                    <w:rPr>
                      <w:rFonts w:ascii="Cambria Math" w:eastAsia="Calibri" w:hAnsi="Cambria Math"/>
                      <w:i/>
                      <w:sz w:val="24"/>
                      <w:szCs w:val="28"/>
                      <w:lang w:eastAsia="en-US"/>
                    </w:rPr>
                  </m:ctrlPr>
                </m:sSubPr>
                <m:e>
                  <m:r>
                    <w:rPr>
                      <w:rFonts w:ascii="Cambria Math" w:eastAsia="Calibri" w:hAnsi="Cambria Math"/>
                      <w:sz w:val="24"/>
                      <w:szCs w:val="28"/>
                      <w:lang w:eastAsia="en-US"/>
                    </w:rPr>
                    <m:t>Ф</m:t>
                  </m:r>
                </m:e>
                <m:sub/>
              </m:sSub>
              <m:r>
                <w:rPr>
                  <w:rFonts w:ascii="Cambria Math" w:eastAsia="Calibri" w:hAnsi="Cambria Math"/>
                  <w:sz w:val="24"/>
                  <w:szCs w:val="28"/>
                  <w:lang w:eastAsia="en-US"/>
                </w:rPr>
                <m:t>+</m:t>
              </m:r>
            </m:oMath>
            <w:r w:rsidR="003F236D" w:rsidRPr="00995EFA">
              <w:rPr>
                <w:sz w:val="24"/>
                <w:szCs w:val="24"/>
                <w:lang w:eastAsia="en-US"/>
              </w:rPr>
              <w:t xml:space="preserve"> </w:t>
            </w:r>
            <m:oMath>
              <m:sSub>
                <m:sSubPr>
                  <m:ctrlPr>
                    <w:rPr>
                      <w:rFonts w:ascii="Cambria Math" w:eastAsia="Calibri" w:hAnsi="Cambria Math"/>
                      <w:i/>
                      <w:sz w:val="24"/>
                      <w:szCs w:val="28"/>
                      <w:lang w:eastAsia="en-US"/>
                    </w:rPr>
                  </m:ctrlPr>
                </m:sSubPr>
                <m:e>
                  <m:r>
                    <w:rPr>
                      <w:rFonts w:ascii="Cambria Math" w:eastAsia="Calibri" w:hAnsi="Cambria Math"/>
                      <w:sz w:val="24"/>
                      <w:szCs w:val="28"/>
                      <w:lang w:eastAsia="en-US"/>
                    </w:rPr>
                    <m:t>Е</m:t>
                  </m:r>
                </m:e>
                <m:sub>
                  <m:r>
                    <w:rPr>
                      <w:rFonts w:ascii="Cambria Math" w:eastAsia="Calibri" w:hAnsi="Cambria Math"/>
                      <w:sz w:val="24"/>
                      <w:szCs w:val="28"/>
                      <w:lang w:eastAsia="en-US"/>
                    </w:rPr>
                    <m:t>заг</m:t>
                  </m:r>
                </m:sub>
              </m:sSub>
            </m:oMath>
            <w:r w:rsidR="003F236D" w:rsidRPr="00995EFA">
              <w:rPr>
                <w:sz w:val="24"/>
                <w:szCs w:val="24"/>
                <w:lang w:eastAsia="en-US"/>
              </w:rPr>
              <w:t xml:space="preserve"> </w:t>
            </w:r>
            <w:r w:rsidR="003F236D" w:rsidRPr="00995EFA">
              <w:rPr>
                <w:sz w:val="24"/>
                <w:szCs w:val="24"/>
              </w:rPr>
              <w:t>(тис. грн),   (11)</w:t>
            </w:r>
          </w:p>
          <w:p w:rsidR="003F236D" w:rsidRPr="00995EFA" w:rsidRDefault="003F236D" w:rsidP="002005C6">
            <w:pPr>
              <w:shd w:val="clear" w:color="auto" w:fill="FFFFFF"/>
              <w:spacing w:after="60" w:line="259" w:lineRule="auto"/>
              <w:ind w:firstLine="607"/>
              <w:jc w:val="both"/>
              <w:rPr>
                <w:rFonts w:eastAsia="Calibri"/>
                <w:sz w:val="24"/>
                <w:szCs w:val="24"/>
              </w:rPr>
            </w:pPr>
            <w:r w:rsidRPr="00995EFA">
              <w:rPr>
                <w:rFonts w:eastAsia="Calibri"/>
                <w:sz w:val="24"/>
                <w:szCs w:val="24"/>
              </w:rPr>
              <w:t xml:space="preserve">де </w:t>
            </w:r>
            <m:oMath>
              <m:sSub>
                <m:sSubPr>
                  <m:ctrlPr>
                    <w:rPr>
                      <w:rFonts w:ascii="Cambria Math" w:eastAsia="Calibri" w:hAnsi="Cambria Math"/>
                      <w:i/>
                      <w:sz w:val="24"/>
                      <w:szCs w:val="28"/>
                      <w:lang w:eastAsia="en-US"/>
                    </w:rPr>
                  </m:ctrlPr>
                </m:sSubPr>
                <m:e>
                  <m:r>
                    <w:rPr>
                      <w:rFonts w:ascii="Cambria Math" w:eastAsia="Calibri" w:hAnsi="Cambria Math"/>
                      <w:sz w:val="24"/>
                      <w:szCs w:val="28"/>
                      <w:lang w:eastAsia="en-US"/>
                    </w:rPr>
                    <m:t>Ф</m:t>
                  </m:r>
                </m:e>
                <m:sub>
                  <m:r>
                    <w:rPr>
                      <w:rFonts w:ascii="Cambria Math" w:eastAsia="Calibri" w:hAnsi="Cambria Math"/>
                      <w:sz w:val="22"/>
                      <w:szCs w:val="28"/>
                      <w:lang w:eastAsia="en-US"/>
                    </w:rPr>
                    <m:t>невик</m:t>
                  </m:r>
                </m:sub>
              </m:sSub>
              <m:r>
                <w:rPr>
                  <w:rFonts w:ascii="Cambria Math" w:eastAsia="Calibri" w:hAnsi="Cambria Math"/>
                  <w:sz w:val="24"/>
                  <w:szCs w:val="28"/>
                  <w:lang w:eastAsia="en-US"/>
                </w:rPr>
                <m:t xml:space="preserve"> </m:t>
              </m:r>
            </m:oMath>
            <w:r w:rsidRPr="00995EFA">
              <w:rPr>
                <w:rFonts w:eastAsia="Calibri"/>
                <w:i/>
                <w:sz w:val="24"/>
                <w:szCs w:val="24"/>
                <w:lang w:eastAsia="en-US"/>
              </w:rPr>
              <w:t xml:space="preserve"> </w:t>
            </w:r>
            <w:r w:rsidRPr="00995EFA">
              <w:rPr>
                <w:rFonts w:eastAsia="Calibri"/>
                <w:sz w:val="24"/>
                <w:szCs w:val="24"/>
                <w:lang w:eastAsia="en-US"/>
              </w:rPr>
              <w:t>–</w:t>
            </w:r>
            <w:r w:rsidRPr="00995EFA">
              <w:rPr>
                <w:rFonts w:eastAsia="Calibri"/>
                <w:sz w:val="24"/>
                <w:szCs w:val="24"/>
              </w:rPr>
              <w:t xml:space="preserve"> суми коштів невиконання заходів</w:t>
            </w:r>
            <w:r w:rsidRPr="00995EFA" w:rsidDel="00D62D4C">
              <w:rPr>
                <w:rFonts w:eastAsia="Calibri"/>
                <w:sz w:val="24"/>
                <w:szCs w:val="24"/>
              </w:rPr>
              <w:t xml:space="preserve"> </w:t>
            </w:r>
            <w:r w:rsidRPr="00995EFA">
              <w:rPr>
                <w:rFonts w:eastAsia="Calibri"/>
                <w:sz w:val="24"/>
                <w:szCs w:val="24"/>
              </w:rPr>
              <w:t>ІП;</w:t>
            </w:r>
          </w:p>
          <w:p w:rsidR="003F236D" w:rsidRPr="00995EFA" w:rsidRDefault="001811C0" w:rsidP="002005C6">
            <w:pPr>
              <w:shd w:val="clear" w:color="auto" w:fill="FFFFFF"/>
              <w:spacing w:after="60" w:line="259" w:lineRule="auto"/>
              <w:ind w:firstLine="607"/>
              <w:jc w:val="both"/>
              <w:rPr>
                <w:rFonts w:eastAsia="Calibri"/>
                <w:sz w:val="24"/>
                <w:szCs w:val="24"/>
              </w:rPr>
            </w:pPr>
            <m:oMath>
              <m:sSub>
                <m:sSubPr>
                  <m:ctrlPr>
                    <w:rPr>
                      <w:rFonts w:ascii="Cambria Math" w:eastAsia="Calibri" w:hAnsi="Cambria Math"/>
                      <w:i/>
                      <w:sz w:val="24"/>
                      <w:szCs w:val="28"/>
                      <w:lang w:eastAsia="en-US"/>
                    </w:rPr>
                  </m:ctrlPr>
                </m:sSubPr>
                <m:e>
                  <m:r>
                    <w:rPr>
                      <w:rFonts w:ascii="Cambria Math" w:eastAsia="Calibri" w:hAnsi="Cambria Math"/>
                      <w:sz w:val="24"/>
                      <w:szCs w:val="28"/>
                      <w:lang w:eastAsia="en-US"/>
                    </w:rPr>
                    <m:t>Ф</m:t>
                  </m:r>
                </m:e>
                <m:sub>
                  <m:r>
                    <w:rPr>
                      <w:rFonts w:ascii="Cambria Math" w:eastAsia="Calibri" w:hAnsi="Cambria Math"/>
                      <w:sz w:val="22"/>
                      <w:szCs w:val="28"/>
                      <w:lang w:eastAsia="en-US"/>
                    </w:rPr>
                    <m:t>незатвердж</m:t>
                  </m:r>
                </m:sub>
              </m:sSub>
              <m:r>
                <w:rPr>
                  <w:rFonts w:ascii="Cambria Math" w:eastAsia="Calibri" w:hAnsi="Cambria Math"/>
                  <w:sz w:val="24"/>
                  <w:szCs w:val="28"/>
                  <w:lang w:eastAsia="en-US"/>
                </w:rPr>
                <m:t xml:space="preserve"> </m:t>
              </m:r>
            </m:oMath>
            <w:r w:rsidR="003F236D" w:rsidRPr="00995EFA">
              <w:rPr>
                <w:rFonts w:eastAsia="Calibri"/>
                <w:i/>
                <w:sz w:val="24"/>
                <w:szCs w:val="24"/>
                <w:lang w:eastAsia="en-US"/>
              </w:rPr>
              <w:t xml:space="preserve"> </w:t>
            </w:r>
            <w:r w:rsidR="003F236D" w:rsidRPr="00995EFA">
              <w:rPr>
                <w:rFonts w:eastAsia="Calibri"/>
                <w:sz w:val="24"/>
                <w:szCs w:val="24"/>
                <w:lang w:eastAsia="en-US"/>
              </w:rPr>
              <w:t>–</w:t>
            </w:r>
            <w:r w:rsidR="003F236D" w:rsidRPr="00995EFA">
              <w:rPr>
                <w:rFonts w:eastAsia="Calibri"/>
                <w:sz w:val="24"/>
                <w:szCs w:val="24"/>
              </w:rPr>
              <w:t> суми коштів фінансування заходів, не передбачених ІП та профінансованих за рахунок коштів затверджених джерел фінансування ІП;</w:t>
            </w:r>
          </w:p>
          <w:p w:rsidR="003F236D" w:rsidRPr="00995EFA" w:rsidRDefault="001811C0" w:rsidP="002005C6">
            <w:pPr>
              <w:shd w:val="clear" w:color="auto" w:fill="FFFFFF"/>
              <w:spacing w:after="60" w:line="259" w:lineRule="auto"/>
              <w:ind w:firstLine="607"/>
              <w:jc w:val="both"/>
              <w:rPr>
                <w:rFonts w:eastAsia="Calibri"/>
                <w:sz w:val="24"/>
                <w:szCs w:val="24"/>
              </w:rPr>
            </w:pPr>
            <m:oMath>
              <m:sSub>
                <m:sSubPr>
                  <m:ctrlPr>
                    <w:rPr>
                      <w:rFonts w:ascii="Cambria Math" w:eastAsia="Calibri" w:hAnsi="Cambria Math"/>
                      <w:i/>
                      <w:sz w:val="24"/>
                      <w:szCs w:val="28"/>
                      <w:lang w:eastAsia="en-US"/>
                    </w:rPr>
                  </m:ctrlPr>
                </m:sSubPr>
                <m:e>
                  <m:r>
                    <w:rPr>
                      <w:rFonts w:ascii="Cambria Math" w:eastAsia="Calibri" w:hAnsi="Cambria Math"/>
                      <w:sz w:val="24"/>
                      <w:szCs w:val="28"/>
                      <w:lang w:eastAsia="en-US"/>
                    </w:rPr>
                    <m:t>Ф</m:t>
                  </m:r>
                </m:e>
                <m:sub>
                  <m:r>
                    <w:rPr>
                      <w:rFonts w:ascii="Cambria Math" w:eastAsia="Calibri" w:hAnsi="Cambria Math"/>
                      <w:sz w:val="24"/>
                      <w:szCs w:val="28"/>
                      <w:lang w:eastAsia="en-US"/>
                    </w:rPr>
                    <m:t>д</m:t>
                  </m:r>
                </m:sub>
              </m:sSub>
              <m:r>
                <w:rPr>
                  <w:rFonts w:ascii="Cambria Math" w:eastAsia="Calibri" w:hAnsi="Cambria Math"/>
                  <w:sz w:val="24"/>
                  <w:szCs w:val="28"/>
                  <w:lang w:eastAsia="en-US"/>
                </w:rPr>
                <m:t xml:space="preserve"> </m:t>
              </m:r>
            </m:oMath>
            <w:r w:rsidR="003F236D" w:rsidRPr="00995EFA">
              <w:rPr>
                <w:rFonts w:eastAsia="Calibri"/>
                <w:i/>
                <w:sz w:val="24"/>
                <w:szCs w:val="24"/>
                <w:lang w:eastAsia="en-US"/>
              </w:rPr>
              <w:t xml:space="preserve"> </w:t>
            </w:r>
            <w:r w:rsidR="003F236D" w:rsidRPr="00995EFA">
              <w:rPr>
                <w:rFonts w:eastAsia="Calibri"/>
                <w:sz w:val="24"/>
                <w:szCs w:val="24"/>
                <w:lang w:eastAsia="en-US"/>
              </w:rPr>
              <w:t>–</w:t>
            </w:r>
            <w:r w:rsidR="003F236D" w:rsidRPr="00995EFA">
              <w:rPr>
                <w:rFonts w:eastAsia="Calibri"/>
                <w:sz w:val="24"/>
                <w:szCs w:val="24"/>
              </w:rPr>
              <w:t> суми коштів фінансування за заходами ІП до моменту затвердження відповідного плану розвитку, крім форс-мажорних обставин (обставин непереборної сили), засвідчених Торгово-промисловою палатою України та підтверджених відповідним сертифікатом;</w:t>
            </w:r>
          </w:p>
          <w:p w:rsidR="003F236D" w:rsidRPr="00076795" w:rsidRDefault="003F236D" w:rsidP="002005C6">
            <w:pPr>
              <w:shd w:val="clear" w:color="auto" w:fill="FFFFFF"/>
              <w:spacing w:after="60" w:line="259" w:lineRule="auto"/>
              <w:ind w:firstLine="607"/>
              <w:jc w:val="both"/>
              <w:rPr>
                <w:rFonts w:eastAsia="Calibri"/>
                <w:sz w:val="14"/>
                <w:szCs w:val="24"/>
                <w:lang w:eastAsia="en-US"/>
              </w:rPr>
            </w:pPr>
          </w:p>
          <w:p w:rsidR="003F236D" w:rsidRPr="00076795" w:rsidRDefault="003F236D" w:rsidP="002005C6">
            <w:pPr>
              <w:shd w:val="clear" w:color="auto" w:fill="FFFFFF"/>
              <w:spacing w:after="60" w:line="259" w:lineRule="auto"/>
              <w:ind w:firstLine="607"/>
              <w:jc w:val="both"/>
              <w:rPr>
                <w:rFonts w:eastAsia="Calibri"/>
                <w:sz w:val="24"/>
                <w:szCs w:val="24"/>
                <w:lang w:eastAsia="en-US"/>
              </w:rPr>
            </w:pPr>
          </w:p>
          <w:p w:rsidR="003F236D" w:rsidRPr="00076795" w:rsidRDefault="003F236D" w:rsidP="002005C6">
            <w:pPr>
              <w:shd w:val="clear" w:color="auto" w:fill="FFFFFF"/>
              <w:spacing w:after="60" w:line="259" w:lineRule="auto"/>
              <w:ind w:firstLine="607"/>
              <w:jc w:val="both"/>
              <w:rPr>
                <w:rFonts w:eastAsia="Calibri"/>
                <w:sz w:val="24"/>
                <w:szCs w:val="24"/>
                <w:lang w:eastAsia="en-US"/>
              </w:rPr>
            </w:pPr>
          </w:p>
          <w:p w:rsidR="003F236D" w:rsidRPr="00076795" w:rsidRDefault="003F236D" w:rsidP="002005C6">
            <w:pPr>
              <w:shd w:val="clear" w:color="auto" w:fill="FFFFFF"/>
              <w:spacing w:after="60" w:line="259" w:lineRule="auto"/>
              <w:ind w:firstLine="607"/>
              <w:jc w:val="both"/>
              <w:rPr>
                <w:rFonts w:eastAsia="Calibri"/>
                <w:sz w:val="24"/>
                <w:szCs w:val="24"/>
                <w:lang w:eastAsia="en-US"/>
              </w:rPr>
            </w:pPr>
          </w:p>
          <w:p w:rsidR="003F236D" w:rsidRPr="00995EFA" w:rsidRDefault="001811C0" w:rsidP="002005C6">
            <w:pPr>
              <w:shd w:val="clear" w:color="auto" w:fill="FFFFFF"/>
              <w:spacing w:after="60" w:line="259" w:lineRule="auto"/>
              <w:ind w:firstLine="607"/>
              <w:jc w:val="both"/>
              <w:rPr>
                <w:rFonts w:eastAsia="Calibri"/>
                <w:sz w:val="24"/>
                <w:szCs w:val="24"/>
                <w:lang w:eastAsia="en-US"/>
              </w:rPr>
            </w:pPr>
            <m:oMath>
              <m:sSub>
                <m:sSubPr>
                  <m:ctrlPr>
                    <w:rPr>
                      <w:rFonts w:ascii="Cambria Math" w:eastAsia="Calibri" w:hAnsi="Cambria Math"/>
                      <w:i/>
                      <w:sz w:val="24"/>
                      <w:szCs w:val="28"/>
                      <w:lang w:eastAsia="en-US"/>
                    </w:rPr>
                  </m:ctrlPr>
                </m:sSubPr>
                <m:e>
                  <m:r>
                    <w:rPr>
                      <w:rFonts w:ascii="Cambria Math" w:eastAsia="Calibri" w:hAnsi="Cambria Math"/>
                      <w:sz w:val="24"/>
                      <w:szCs w:val="28"/>
                      <w:lang w:eastAsia="en-US"/>
                    </w:rPr>
                    <m:t>Ф</m:t>
                  </m:r>
                </m:e>
                <m:sub/>
              </m:sSub>
            </m:oMath>
            <w:r w:rsidR="003F236D" w:rsidRPr="00995EFA">
              <w:rPr>
                <w:rFonts w:eastAsia="Calibri"/>
                <w:sz w:val="24"/>
                <w:szCs w:val="24"/>
                <w:lang w:eastAsia="en-US"/>
              </w:rPr>
              <w:t xml:space="preserve"> – суми коштів, визначених як плановані тарифні джерела фінансування відповідних ІП, використаних на </w:t>
            </w:r>
            <w:r w:rsidR="003F236D" w:rsidRPr="00995EFA">
              <w:rPr>
                <w:rFonts w:eastAsia="Calibri"/>
                <w:sz w:val="24"/>
                <w:szCs w:val="24"/>
              </w:rPr>
              <w:t>виконання відповідних рішень НКРЕКП з питань забезпечення безпеки транспортування природного газу під час дії воєнного стану в Україні</w:t>
            </w:r>
            <w:r w:rsidR="003F236D" w:rsidRPr="00995EFA">
              <w:rPr>
                <w:rFonts w:eastAsia="Calibri"/>
                <w:sz w:val="24"/>
                <w:szCs w:val="24"/>
                <w:lang w:eastAsia="en-US"/>
              </w:rPr>
              <w:t>;</w:t>
            </w:r>
          </w:p>
          <w:p w:rsidR="003F236D" w:rsidRPr="00995EFA" w:rsidRDefault="001811C0" w:rsidP="002005C6">
            <w:pPr>
              <w:shd w:val="clear" w:color="auto" w:fill="FFFFFF"/>
              <w:spacing w:after="60" w:line="259" w:lineRule="auto"/>
              <w:ind w:firstLine="607"/>
              <w:jc w:val="both"/>
              <w:rPr>
                <w:rFonts w:eastAsia="Calibri"/>
                <w:sz w:val="24"/>
                <w:szCs w:val="24"/>
                <w:lang w:eastAsia="en-US"/>
              </w:rPr>
            </w:pPr>
            <m:oMath>
              <m:sSub>
                <m:sSubPr>
                  <m:ctrlPr>
                    <w:rPr>
                      <w:rFonts w:ascii="Cambria Math" w:eastAsia="Calibri" w:hAnsi="Cambria Math"/>
                      <w:i/>
                      <w:sz w:val="24"/>
                      <w:szCs w:val="28"/>
                      <w:lang w:eastAsia="en-US"/>
                    </w:rPr>
                  </m:ctrlPr>
                </m:sSubPr>
                <m:e>
                  <m:r>
                    <w:rPr>
                      <w:rFonts w:ascii="Cambria Math" w:eastAsia="Calibri" w:hAnsi="Cambria Math"/>
                      <w:sz w:val="24"/>
                      <w:szCs w:val="28"/>
                      <w:lang w:eastAsia="en-US"/>
                    </w:rPr>
                    <m:t>Е</m:t>
                  </m:r>
                </m:e>
                <m:sub>
                  <m:r>
                    <w:rPr>
                      <w:rFonts w:ascii="Cambria Math" w:eastAsia="Calibri" w:hAnsi="Cambria Math"/>
                      <w:sz w:val="24"/>
                      <w:szCs w:val="28"/>
                      <w:lang w:eastAsia="en-US"/>
                    </w:rPr>
                    <m:t>заг</m:t>
                  </m:r>
                </m:sub>
              </m:sSub>
              <m:r>
                <m:rPr>
                  <m:sty m:val="p"/>
                </m:rPr>
                <w:rPr>
                  <w:rFonts w:ascii="Cambria Math" w:eastAsia="Calibri" w:hAnsi="Cambria Math"/>
                  <w:sz w:val="24"/>
                  <w:szCs w:val="28"/>
                  <w:lang w:eastAsia="en-US"/>
                </w:rPr>
                <m:t xml:space="preserve">  – </m:t>
              </m:r>
            </m:oMath>
            <w:r w:rsidR="003F236D" w:rsidRPr="00995EFA">
              <w:rPr>
                <w:rFonts w:eastAsia="Calibri"/>
                <w:sz w:val="24"/>
                <w:szCs w:val="24"/>
              </w:rPr>
              <w:t>суми коштів загальної економії, яка визначається шляхом зменшення економії при фактичному виконанні заходів ІП у кількісному вимірі на суму перевищення вартості заходів ІП до 5 % включно та на суму перевищення вартості перехідних заходів ІП (у межах покриття економією),  та розраховується за формулою</w:t>
            </w:r>
          </w:p>
          <w:p w:rsidR="003F236D" w:rsidRPr="00233AB7" w:rsidRDefault="001811C0" w:rsidP="002005C6">
            <w:pPr>
              <w:spacing w:after="75" w:line="259" w:lineRule="auto"/>
              <w:ind w:firstLine="607"/>
              <w:jc w:val="center"/>
              <w:rPr>
                <w:sz w:val="24"/>
                <w:szCs w:val="24"/>
                <w:lang w:eastAsia="en-US"/>
              </w:rPr>
            </w:pPr>
            <m:oMathPara>
              <m:oMath>
                <m:sSub>
                  <m:sSubPr>
                    <m:ctrlPr>
                      <w:rPr>
                        <w:rFonts w:ascii="Cambria Math" w:eastAsia="Calibri" w:hAnsi="Cambria Math"/>
                        <w:i/>
                        <w:sz w:val="24"/>
                        <w:szCs w:val="28"/>
                        <w:lang w:eastAsia="en-US"/>
                      </w:rPr>
                    </m:ctrlPr>
                  </m:sSubPr>
                  <m:e>
                    <m:r>
                      <w:rPr>
                        <w:rFonts w:ascii="Cambria Math" w:eastAsia="Calibri" w:hAnsi="Cambria Math"/>
                        <w:sz w:val="24"/>
                        <w:szCs w:val="28"/>
                        <w:lang w:eastAsia="en-US"/>
                      </w:rPr>
                      <m:t>Е</m:t>
                    </m:r>
                  </m:e>
                  <m:sub>
                    <m:r>
                      <w:rPr>
                        <w:rFonts w:ascii="Cambria Math" w:eastAsia="Calibri" w:hAnsi="Cambria Math"/>
                        <w:sz w:val="24"/>
                        <w:szCs w:val="28"/>
                        <w:lang w:eastAsia="en-US"/>
                      </w:rPr>
                      <m:t>заг</m:t>
                    </m:r>
                  </m:sub>
                </m:sSub>
                <m:r>
                  <w:rPr>
                    <w:rFonts w:ascii="Cambria Math" w:eastAsia="Calibri" w:hAnsi="Cambria Math"/>
                    <w:sz w:val="24"/>
                    <w:szCs w:val="28"/>
                    <w:lang w:eastAsia="en-US"/>
                  </w:rPr>
                  <m:t>=</m:t>
                </m:r>
                <m:d>
                  <m:dPr>
                    <m:ctrlPr>
                      <w:rPr>
                        <w:rFonts w:ascii="Cambria Math" w:eastAsia="Calibri" w:hAnsi="Cambria Math"/>
                        <w:i/>
                        <w:sz w:val="24"/>
                        <w:szCs w:val="28"/>
                        <w:lang w:eastAsia="en-US"/>
                      </w:rPr>
                    </m:ctrlPr>
                  </m:dPr>
                  <m:e>
                    <m:r>
                      <w:rPr>
                        <w:rFonts w:ascii="Cambria Math" w:eastAsia="Calibri" w:hAnsi="Cambria Math"/>
                        <w:sz w:val="24"/>
                        <w:szCs w:val="28"/>
                        <w:lang w:eastAsia="en-US"/>
                      </w:rPr>
                      <m:t>Е-</m:t>
                    </m:r>
                    <m:sSub>
                      <m:sSubPr>
                        <m:ctrlPr>
                          <w:rPr>
                            <w:rFonts w:ascii="Cambria Math" w:eastAsia="Calibri" w:hAnsi="Cambria Math"/>
                            <w:i/>
                            <w:sz w:val="24"/>
                            <w:szCs w:val="28"/>
                            <w:lang w:eastAsia="en-US"/>
                          </w:rPr>
                        </m:ctrlPr>
                      </m:sSubPr>
                      <m:e>
                        <m:r>
                          <w:rPr>
                            <w:rFonts w:ascii="Cambria Math" w:eastAsia="Calibri" w:hAnsi="Cambria Math"/>
                            <w:sz w:val="24"/>
                            <w:szCs w:val="28"/>
                            <w:lang w:eastAsia="en-US"/>
                          </w:rPr>
                          <m:t>П</m:t>
                        </m:r>
                      </m:e>
                      <m:sub>
                        <m:r>
                          <w:rPr>
                            <w:rFonts w:ascii="Cambria Math" w:eastAsia="Calibri" w:hAnsi="Cambria Math"/>
                            <w:sz w:val="24"/>
                            <w:szCs w:val="28"/>
                            <w:lang w:eastAsia="en-US"/>
                          </w:rPr>
                          <m:t>5%</m:t>
                        </m:r>
                      </m:sub>
                    </m:sSub>
                    <m:r>
                      <w:rPr>
                        <w:rFonts w:ascii="Cambria Math" w:eastAsia="Calibri" w:hAnsi="Cambria Math"/>
                        <w:sz w:val="24"/>
                        <w:szCs w:val="28"/>
                        <w:lang w:eastAsia="en-US"/>
                      </w:rPr>
                      <m:t>-</m:t>
                    </m:r>
                    <m:sSub>
                      <m:sSubPr>
                        <m:ctrlPr>
                          <w:rPr>
                            <w:rFonts w:ascii="Cambria Math" w:eastAsia="Calibri" w:hAnsi="Cambria Math"/>
                            <w:i/>
                            <w:sz w:val="24"/>
                            <w:szCs w:val="28"/>
                            <w:lang w:eastAsia="en-US"/>
                          </w:rPr>
                        </m:ctrlPr>
                      </m:sSubPr>
                      <m:e>
                        <m:r>
                          <w:rPr>
                            <w:rFonts w:ascii="Cambria Math" w:eastAsia="Calibri" w:hAnsi="Cambria Math"/>
                            <w:sz w:val="24"/>
                            <w:szCs w:val="28"/>
                            <w:lang w:eastAsia="en-US"/>
                          </w:rPr>
                          <m:t>П</m:t>
                        </m:r>
                      </m:e>
                      <m:sub>
                        <m:r>
                          <w:rPr>
                            <w:rFonts w:ascii="Cambria Math" w:eastAsia="Calibri" w:hAnsi="Cambria Math"/>
                            <w:sz w:val="24"/>
                            <w:szCs w:val="28"/>
                            <w:lang w:eastAsia="en-US"/>
                          </w:rPr>
                          <m:t>перех</m:t>
                        </m:r>
                      </m:sub>
                    </m:sSub>
                  </m:e>
                </m:d>
                <m:r>
                  <w:rPr>
                    <w:rFonts w:ascii="Cambria Math" w:eastAsia="Calibri" w:hAnsi="Cambria Math"/>
                    <w:sz w:val="24"/>
                    <w:szCs w:val="28"/>
                    <w:lang w:eastAsia="en-US"/>
                  </w:rPr>
                  <m:t xml:space="preserve">&gt;0  </m:t>
                </m:r>
                <m:d>
                  <m:dPr>
                    <m:ctrlPr>
                      <w:rPr>
                        <w:rFonts w:ascii="Cambria Math" w:eastAsia="Calibri" w:hAnsi="Cambria Math"/>
                        <w:i/>
                        <w:sz w:val="24"/>
                        <w:szCs w:val="28"/>
                        <w:lang w:eastAsia="en-US"/>
                      </w:rPr>
                    </m:ctrlPr>
                  </m:dPr>
                  <m:e>
                    <m:r>
                      <m:rPr>
                        <m:sty m:val="p"/>
                      </m:rPr>
                      <w:rPr>
                        <w:rFonts w:ascii="Cambria Math" w:eastAsia="Calibri" w:hAnsi="Cambria Math"/>
                        <w:sz w:val="24"/>
                        <w:szCs w:val="28"/>
                        <w:lang w:eastAsia="en-US"/>
                      </w:rPr>
                      <m:t xml:space="preserve">тис. </m:t>
                    </m:r>
                    <m:r>
                      <m:rPr>
                        <m:sty m:val="p"/>
                      </m:rPr>
                      <w:rPr>
                        <w:rFonts w:ascii="Cambria Math" w:eastAsia="Calibri" w:hAnsi="Cambria Math"/>
                        <w:sz w:val="22"/>
                        <w:szCs w:val="28"/>
                        <w:lang w:eastAsia="en-US"/>
                      </w:rPr>
                      <m:t>грн</m:t>
                    </m:r>
                    <m:ctrlPr>
                      <w:rPr>
                        <w:rFonts w:ascii="Cambria Math" w:eastAsia="Calibri" w:hAnsi="Cambria Math"/>
                        <w:sz w:val="24"/>
                        <w:szCs w:val="28"/>
                        <w:lang w:eastAsia="en-US"/>
                      </w:rPr>
                    </m:ctrlPr>
                  </m:e>
                </m:d>
                <m:r>
                  <w:rPr>
                    <w:rFonts w:ascii="Cambria Math" w:eastAsia="Calibri" w:hAnsi="Cambria Math"/>
                    <w:sz w:val="24"/>
                    <w:szCs w:val="28"/>
                    <w:lang w:eastAsia="en-US"/>
                  </w:rPr>
                  <m:t>.</m:t>
                </m:r>
                <m:r>
                  <m:rPr>
                    <m:nor/>
                  </m:rPr>
                  <w:rPr>
                    <w:rFonts w:eastAsia="Calibri"/>
                    <w:sz w:val="24"/>
                    <w:szCs w:val="28"/>
                    <w:lang w:eastAsia="en-US"/>
                  </w:rPr>
                  <m:t xml:space="preserve"> </m:t>
                </m:r>
                <m:r>
                  <m:rPr>
                    <m:nor/>
                  </m:rPr>
                  <w:rPr>
                    <w:rFonts w:ascii="Cambria Math" w:eastAsia="Calibri"/>
                    <w:sz w:val="24"/>
                    <w:szCs w:val="28"/>
                    <w:lang w:eastAsia="en-US"/>
                  </w:rPr>
                  <m:t xml:space="preserve"> (12)</m:t>
                </m:r>
                <m:r>
                  <m:rPr>
                    <m:nor/>
                  </m:rPr>
                  <w:rPr>
                    <w:rFonts w:eastAsia="Calibri"/>
                    <w:sz w:val="24"/>
                    <w:szCs w:val="28"/>
                    <w:lang w:eastAsia="en-US"/>
                  </w:rPr>
                  <m:t xml:space="preserve"> </m:t>
                </m:r>
              </m:oMath>
            </m:oMathPara>
          </w:p>
          <w:p w:rsidR="003F236D" w:rsidRPr="00995EFA" w:rsidRDefault="003F236D" w:rsidP="002005C6">
            <w:pPr>
              <w:shd w:val="clear" w:color="auto" w:fill="FFFFFF"/>
              <w:tabs>
                <w:tab w:val="left" w:pos="1134"/>
              </w:tabs>
              <w:ind w:firstLine="607"/>
              <w:jc w:val="both"/>
              <w:rPr>
                <w:sz w:val="24"/>
                <w:szCs w:val="24"/>
              </w:rPr>
            </w:pPr>
          </w:p>
        </w:tc>
        <w:tc>
          <w:tcPr>
            <w:tcW w:w="7655" w:type="dxa"/>
          </w:tcPr>
          <w:p w:rsidR="003F236D" w:rsidRPr="00995EFA" w:rsidRDefault="003F236D" w:rsidP="002005C6">
            <w:pPr>
              <w:shd w:val="clear" w:color="auto" w:fill="FFFFFF"/>
              <w:tabs>
                <w:tab w:val="left" w:pos="1134"/>
              </w:tabs>
              <w:ind w:firstLine="457"/>
              <w:jc w:val="both"/>
              <w:rPr>
                <w:sz w:val="24"/>
                <w:szCs w:val="24"/>
              </w:rPr>
            </w:pPr>
            <w:r w:rsidRPr="00995EFA">
              <w:rPr>
                <w:sz w:val="24"/>
                <w:szCs w:val="24"/>
              </w:rPr>
              <w:lastRenderedPageBreak/>
              <w:t>7. Загальна сума невикористаних коштів планованих джерел ІП за звітний рік визначається як сума складових за формулою</w:t>
            </w:r>
          </w:p>
          <w:p w:rsidR="003F236D" w:rsidRPr="00995EFA" w:rsidRDefault="001811C0" w:rsidP="002005C6">
            <w:pPr>
              <w:shd w:val="clear" w:color="auto" w:fill="FFFFFF"/>
              <w:spacing w:after="60"/>
              <w:ind w:firstLine="457"/>
              <w:jc w:val="center"/>
              <w:rPr>
                <w:sz w:val="24"/>
                <w:szCs w:val="24"/>
              </w:rPr>
            </w:pPr>
            <m:oMath>
              <m:sSub>
                <m:sSubPr>
                  <m:ctrlPr>
                    <w:rPr>
                      <w:rFonts w:ascii="Cambria Math" w:eastAsia="Calibri" w:hAnsi="Cambria Math"/>
                      <w:sz w:val="24"/>
                      <w:szCs w:val="28"/>
                      <w:lang w:eastAsia="en-US"/>
                    </w:rPr>
                  </m:ctrlPr>
                </m:sSubPr>
                <m:e>
                  <m:r>
                    <m:rPr>
                      <m:sty m:val="p"/>
                    </m:rPr>
                    <w:rPr>
                      <w:rFonts w:ascii="Cambria Math" w:eastAsia="Calibri" w:hAnsi="Cambria Math"/>
                      <w:sz w:val="24"/>
                      <w:szCs w:val="28"/>
                      <w:lang w:eastAsia="en-US"/>
                    </w:rPr>
                    <m:t>H</m:t>
                  </m:r>
                </m:e>
                <m:sub>
                  <m:r>
                    <m:rPr>
                      <m:sty m:val="p"/>
                    </m:rPr>
                    <w:rPr>
                      <w:rFonts w:ascii="Cambria Math" w:eastAsia="Calibri" w:hAnsi="Cambria Math"/>
                      <w:sz w:val="24"/>
                      <w:szCs w:val="28"/>
                      <w:lang w:eastAsia="en-US"/>
                    </w:rPr>
                    <m:t xml:space="preserve"> ІП</m:t>
                  </m:r>
                </m:sub>
              </m:sSub>
            </m:oMath>
            <w:r w:rsidR="003F236D" w:rsidRPr="00995EFA">
              <w:rPr>
                <w:sz w:val="24"/>
                <w:szCs w:val="24"/>
              </w:rPr>
              <w:t xml:space="preserve"> = </w:t>
            </w:r>
            <m:oMath>
              <m:sSub>
                <m:sSubPr>
                  <m:ctrlPr>
                    <w:rPr>
                      <w:rFonts w:ascii="Cambria Math" w:eastAsia="Calibri" w:hAnsi="Cambria Math"/>
                      <w:i/>
                      <w:sz w:val="24"/>
                      <w:szCs w:val="28"/>
                      <w:lang w:eastAsia="en-US"/>
                    </w:rPr>
                  </m:ctrlPr>
                </m:sSubPr>
                <m:e>
                  <m:r>
                    <w:rPr>
                      <w:rFonts w:ascii="Cambria Math" w:eastAsia="Calibri" w:hAnsi="Cambria Math"/>
                      <w:sz w:val="24"/>
                      <w:szCs w:val="28"/>
                      <w:lang w:eastAsia="en-US"/>
                    </w:rPr>
                    <m:t>Ф</m:t>
                  </m:r>
                </m:e>
                <m:sub>
                  <m:r>
                    <w:rPr>
                      <w:rFonts w:ascii="Cambria Math" w:eastAsia="Calibri" w:hAnsi="Cambria Math"/>
                      <w:sz w:val="24"/>
                      <w:szCs w:val="28"/>
                      <w:lang w:eastAsia="en-US"/>
                    </w:rPr>
                    <m:t>невик</m:t>
                  </m:r>
                </m:sub>
              </m:sSub>
              <m:r>
                <m:rPr>
                  <m:sty m:val="bi"/>
                </m:rPr>
                <w:rPr>
                  <w:rFonts w:ascii="Cambria Math" w:eastAsia="Calibri" w:hAnsi="Cambria Math"/>
                  <w:sz w:val="24"/>
                  <w:szCs w:val="28"/>
                  <w:lang w:eastAsia="en-US"/>
                </w:rPr>
                <m:t xml:space="preserve">+ </m:t>
              </m:r>
              <m:sSub>
                <m:sSubPr>
                  <m:ctrlPr>
                    <w:rPr>
                      <w:rFonts w:ascii="Cambria Math" w:eastAsia="Calibri" w:hAnsi="Cambria Math"/>
                      <w:i/>
                      <w:sz w:val="24"/>
                      <w:szCs w:val="28"/>
                      <w:lang w:eastAsia="en-US"/>
                    </w:rPr>
                  </m:ctrlPr>
                </m:sSubPr>
                <m:e>
                  <m:r>
                    <w:rPr>
                      <w:rFonts w:ascii="Cambria Math" w:eastAsia="Calibri" w:hAnsi="Cambria Math"/>
                      <w:sz w:val="24"/>
                      <w:szCs w:val="28"/>
                      <w:lang w:eastAsia="en-US"/>
                    </w:rPr>
                    <m:t>Ф</m:t>
                  </m:r>
                </m:e>
                <m:sub>
                  <m:r>
                    <w:rPr>
                      <w:rFonts w:ascii="Cambria Math" w:eastAsia="Calibri" w:hAnsi="Cambria Math"/>
                      <w:sz w:val="24"/>
                      <w:szCs w:val="28"/>
                      <w:lang w:eastAsia="en-US"/>
                    </w:rPr>
                    <m:t>незатвердж</m:t>
                  </m:r>
                </m:sub>
              </m:sSub>
              <m:r>
                <w:rPr>
                  <w:rFonts w:ascii="Cambria Math" w:eastAsia="Calibri" w:hAnsi="Cambria Math"/>
                  <w:sz w:val="24"/>
                  <w:szCs w:val="28"/>
                  <w:lang w:eastAsia="en-US"/>
                </w:rPr>
                <m:t>+</m:t>
              </m:r>
              <m:sSub>
                <m:sSubPr>
                  <m:ctrlPr>
                    <w:rPr>
                      <w:rFonts w:ascii="Cambria Math" w:eastAsia="Calibri" w:hAnsi="Cambria Math"/>
                      <w:i/>
                      <w:sz w:val="24"/>
                      <w:szCs w:val="28"/>
                      <w:lang w:eastAsia="en-US"/>
                    </w:rPr>
                  </m:ctrlPr>
                </m:sSubPr>
                <m:e>
                  <m:r>
                    <w:rPr>
                      <w:rFonts w:ascii="Cambria Math" w:eastAsia="Calibri" w:hAnsi="Cambria Math"/>
                      <w:sz w:val="24"/>
                      <w:szCs w:val="28"/>
                      <w:lang w:eastAsia="en-US"/>
                    </w:rPr>
                    <m:t>Ф</m:t>
                  </m:r>
                </m:e>
                <m:sub>
                  <m:r>
                    <w:rPr>
                      <w:rFonts w:ascii="Cambria Math" w:eastAsia="Calibri" w:hAnsi="Cambria Math"/>
                      <w:sz w:val="24"/>
                      <w:szCs w:val="28"/>
                      <w:lang w:eastAsia="en-US"/>
                    </w:rPr>
                    <m:t>д</m:t>
                  </m:r>
                </m:sub>
              </m:sSub>
              <m:r>
                <w:rPr>
                  <w:rFonts w:ascii="Cambria Math" w:eastAsia="Calibri" w:hAnsi="Cambria Math"/>
                  <w:sz w:val="24"/>
                  <w:szCs w:val="28"/>
                  <w:lang w:eastAsia="en-US"/>
                </w:rPr>
                <m:t>-</m:t>
              </m:r>
              <m:sSub>
                <m:sSubPr>
                  <m:ctrlPr>
                    <w:rPr>
                      <w:rFonts w:ascii="Cambria Math" w:eastAsia="Calibri" w:hAnsi="Cambria Math"/>
                      <w:i/>
                      <w:sz w:val="24"/>
                      <w:szCs w:val="28"/>
                      <w:lang w:eastAsia="en-US"/>
                    </w:rPr>
                  </m:ctrlPr>
                </m:sSubPr>
                <m:e>
                  <m:r>
                    <w:rPr>
                      <w:rFonts w:ascii="Cambria Math" w:eastAsia="Calibri" w:hAnsi="Cambria Math"/>
                      <w:sz w:val="24"/>
                      <w:szCs w:val="28"/>
                      <w:lang w:eastAsia="en-US"/>
                    </w:rPr>
                    <m:t>Ф</m:t>
                  </m:r>
                </m:e>
                <m:sub/>
              </m:sSub>
              <m:r>
                <w:rPr>
                  <w:rFonts w:ascii="Cambria Math" w:eastAsia="Calibri" w:hAnsi="Cambria Math"/>
                  <w:sz w:val="24"/>
                  <w:szCs w:val="28"/>
                  <w:lang w:eastAsia="en-US"/>
                </w:rPr>
                <m:t>+</m:t>
              </m:r>
            </m:oMath>
            <w:r w:rsidR="003F236D" w:rsidRPr="00995EFA">
              <w:rPr>
                <w:sz w:val="24"/>
                <w:szCs w:val="24"/>
                <w:lang w:eastAsia="en-US"/>
              </w:rPr>
              <w:t xml:space="preserve"> </w:t>
            </w:r>
            <m:oMath>
              <m:sSub>
                <m:sSubPr>
                  <m:ctrlPr>
                    <w:rPr>
                      <w:rFonts w:ascii="Cambria Math" w:eastAsia="Calibri" w:hAnsi="Cambria Math"/>
                      <w:i/>
                      <w:sz w:val="24"/>
                      <w:szCs w:val="28"/>
                      <w:lang w:eastAsia="en-US"/>
                    </w:rPr>
                  </m:ctrlPr>
                </m:sSubPr>
                <m:e>
                  <m:r>
                    <w:rPr>
                      <w:rFonts w:ascii="Cambria Math" w:eastAsia="Calibri" w:hAnsi="Cambria Math"/>
                      <w:sz w:val="24"/>
                      <w:szCs w:val="28"/>
                      <w:lang w:eastAsia="en-US"/>
                    </w:rPr>
                    <m:t>Е</m:t>
                  </m:r>
                </m:e>
                <m:sub>
                  <m:r>
                    <w:rPr>
                      <w:rFonts w:ascii="Cambria Math" w:eastAsia="Calibri" w:hAnsi="Cambria Math"/>
                      <w:sz w:val="24"/>
                      <w:szCs w:val="28"/>
                      <w:lang w:eastAsia="en-US"/>
                    </w:rPr>
                    <m:t>заг</m:t>
                  </m:r>
                </m:sub>
              </m:sSub>
            </m:oMath>
            <w:r w:rsidR="003F236D" w:rsidRPr="00995EFA">
              <w:rPr>
                <w:sz w:val="24"/>
                <w:szCs w:val="24"/>
                <w:lang w:eastAsia="en-US"/>
              </w:rPr>
              <w:t xml:space="preserve"> </w:t>
            </w:r>
            <w:r w:rsidR="003F236D" w:rsidRPr="00995EFA">
              <w:rPr>
                <w:sz w:val="24"/>
                <w:szCs w:val="24"/>
              </w:rPr>
              <w:t>(тис. грн), (11)</w:t>
            </w:r>
          </w:p>
          <w:p w:rsidR="003F236D" w:rsidRPr="00995EFA" w:rsidRDefault="003F236D" w:rsidP="002005C6">
            <w:pPr>
              <w:shd w:val="clear" w:color="auto" w:fill="FFFFFF"/>
              <w:spacing w:after="60" w:line="259" w:lineRule="auto"/>
              <w:ind w:firstLine="457"/>
              <w:jc w:val="both"/>
              <w:rPr>
                <w:rFonts w:eastAsia="Calibri"/>
                <w:sz w:val="24"/>
                <w:szCs w:val="24"/>
              </w:rPr>
            </w:pPr>
            <w:r w:rsidRPr="00995EFA">
              <w:rPr>
                <w:rFonts w:eastAsia="Calibri"/>
                <w:sz w:val="24"/>
                <w:szCs w:val="24"/>
              </w:rPr>
              <w:t xml:space="preserve">де </w:t>
            </w:r>
            <m:oMath>
              <m:sSub>
                <m:sSubPr>
                  <m:ctrlPr>
                    <w:rPr>
                      <w:rFonts w:ascii="Cambria Math" w:eastAsia="Calibri" w:hAnsi="Cambria Math"/>
                      <w:i/>
                      <w:sz w:val="24"/>
                      <w:szCs w:val="28"/>
                      <w:lang w:eastAsia="en-US"/>
                    </w:rPr>
                  </m:ctrlPr>
                </m:sSubPr>
                <m:e>
                  <m:r>
                    <w:rPr>
                      <w:rFonts w:ascii="Cambria Math" w:eastAsia="Calibri" w:hAnsi="Cambria Math"/>
                      <w:sz w:val="24"/>
                      <w:szCs w:val="28"/>
                      <w:lang w:eastAsia="en-US"/>
                    </w:rPr>
                    <m:t>Ф</m:t>
                  </m:r>
                </m:e>
                <m:sub>
                  <m:r>
                    <w:rPr>
                      <w:rFonts w:ascii="Cambria Math" w:eastAsia="Calibri" w:hAnsi="Cambria Math"/>
                      <w:sz w:val="24"/>
                      <w:szCs w:val="28"/>
                      <w:lang w:eastAsia="en-US"/>
                    </w:rPr>
                    <m:t>невик</m:t>
                  </m:r>
                </m:sub>
              </m:sSub>
              <m:r>
                <w:rPr>
                  <w:rFonts w:ascii="Cambria Math" w:eastAsia="Calibri" w:hAnsi="Cambria Math"/>
                  <w:sz w:val="24"/>
                  <w:szCs w:val="28"/>
                  <w:lang w:eastAsia="en-US"/>
                </w:rPr>
                <m:t xml:space="preserve"> </m:t>
              </m:r>
            </m:oMath>
            <w:r w:rsidRPr="00995EFA">
              <w:rPr>
                <w:rFonts w:eastAsia="Calibri"/>
                <w:i/>
                <w:sz w:val="24"/>
                <w:szCs w:val="24"/>
                <w:lang w:eastAsia="en-US"/>
              </w:rPr>
              <w:t xml:space="preserve"> </w:t>
            </w:r>
            <w:r w:rsidRPr="00995EFA">
              <w:rPr>
                <w:rFonts w:eastAsia="Calibri"/>
                <w:sz w:val="24"/>
                <w:szCs w:val="24"/>
                <w:lang w:eastAsia="en-US"/>
              </w:rPr>
              <w:t>–</w:t>
            </w:r>
            <w:r w:rsidRPr="00995EFA">
              <w:rPr>
                <w:rFonts w:eastAsia="Calibri"/>
                <w:sz w:val="24"/>
                <w:szCs w:val="24"/>
              </w:rPr>
              <w:t xml:space="preserve"> суми коштів невиконання заходів</w:t>
            </w:r>
            <w:r w:rsidRPr="00995EFA" w:rsidDel="00D62D4C">
              <w:rPr>
                <w:rFonts w:eastAsia="Calibri"/>
                <w:sz w:val="24"/>
                <w:szCs w:val="24"/>
              </w:rPr>
              <w:t xml:space="preserve"> </w:t>
            </w:r>
            <w:r w:rsidRPr="00995EFA">
              <w:rPr>
                <w:rFonts w:eastAsia="Calibri"/>
                <w:sz w:val="24"/>
                <w:szCs w:val="24"/>
              </w:rPr>
              <w:t>ІП;</w:t>
            </w:r>
          </w:p>
          <w:p w:rsidR="003F236D" w:rsidRPr="00995EFA" w:rsidRDefault="001811C0" w:rsidP="002005C6">
            <w:pPr>
              <w:shd w:val="clear" w:color="auto" w:fill="FFFFFF"/>
              <w:spacing w:after="60" w:line="259" w:lineRule="auto"/>
              <w:ind w:firstLine="457"/>
              <w:jc w:val="both"/>
              <w:rPr>
                <w:rFonts w:eastAsia="Calibri"/>
                <w:sz w:val="24"/>
                <w:szCs w:val="24"/>
              </w:rPr>
            </w:pPr>
            <m:oMath>
              <m:sSub>
                <m:sSubPr>
                  <m:ctrlPr>
                    <w:rPr>
                      <w:rFonts w:ascii="Cambria Math" w:eastAsia="Calibri" w:hAnsi="Cambria Math"/>
                      <w:i/>
                      <w:sz w:val="24"/>
                      <w:szCs w:val="28"/>
                      <w:lang w:eastAsia="en-US"/>
                    </w:rPr>
                  </m:ctrlPr>
                </m:sSubPr>
                <m:e>
                  <m:r>
                    <w:rPr>
                      <w:rFonts w:ascii="Cambria Math" w:eastAsia="Calibri" w:hAnsi="Cambria Math"/>
                      <w:sz w:val="24"/>
                      <w:szCs w:val="28"/>
                      <w:lang w:eastAsia="en-US"/>
                    </w:rPr>
                    <m:t>Ф</m:t>
                  </m:r>
                </m:e>
                <m:sub>
                  <m:r>
                    <w:rPr>
                      <w:rFonts w:ascii="Cambria Math" w:eastAsia="Calibri" w:hAnsi="Cambria Math"/>
                      <w:sz w:val="24"/>
                      <w:szCs w:val="28"/>
                      <w:lang w:eastAsia="en-US"/>
                    </w:rPr>
                    <m:t>незатвердж</m:t>
                  </m:r>
                </m:sub>
              </m:sSub>
              <m:r>
                <w:rPr>
                  <w:rFonts w:ascii="Cambria Math" w:eastAsia="Calibri" w:hAnsi="Cambria Math"/>
                  <w:sz w:val="24"/>
                  <w:szCs w:val="28"/>
                  <w:lang w:eastAsia="en-US"/>
                </w:rPr>
                <m:t xml:space="preserve"> </m:t>
              </m:r>
            </m:oMath>
            <w:r w:rsidR="003F236D" w:rsidRPr="00995EFA">
              <w:rPr>
                <w:rFonts w:eastAsia="Calibri"/>
                <w:i/>
                <w:sz w:val="24"/>
                <w:szCs w:val="24"/>
                <w:lang w:eastAsia="en-US"/>
              </w:rPr>
              <w:t xml:space="preserve"> </w:t>
            </w:r>
            <w:r w:rsidR="003F236D" w:rsidRPr="00995EFA">
              <w:rPr>
                <w:rFonts w:eastAsia="Calibri"/>
                <w:sz w:val="24"/>
                <w:szCs w:val="24"/>
                <w:lang w:eastAsia="en-US"/>
              </w:rPr>
              <w:t>–</w:t>
            </w:r>
            <w:r w:rsidR="003F236D" w:rsidRPr="00995EFA">
              <w:rPr>
                <w:rFonts w:eastAsia="Calibri"/>
                <w:sz w:val="24"/>
                <w:szCs w:val="24"/>
              </w:rPr>
              <w:t> суми коштів фінансування заходів, не передбачених ІП та профінансованих за рахунок коштів затверджених джерел фінансування ІП;</w:t>
            </w:r>
          </w:p>
          <w:p w:rsidR="003F236D" w:rsidRPr="00995EFA" w:rsidRDefault="001811C0" w:rsidP="002005C6">
            <w:pPr>
              <w:shd w:val="clear" w:color="auto" w:fill="FFFFFF"/>
              <w:ind w:firstLine="457"/>
              <w:jc w:val="both"/>
              <w:rPr>
                <w:color w:val="000000"/>
                <w:sz w:val="24"/>
                <w:szCs w:val="24"/>
                <w:lang w:eastAsia="ru-RU"/>
              </w:rPr>
            </w:pPr>
            <m:oMath>
              <m:sSub>
                <m:sSubPr>
                  <m:ctrlPr>
                    <w:rPr>
                      <w:rFonts w:ascii="Cambria Math" w:hAnsi="Cambria Math"/>
                      <w:i/>
                      <w:sz w:val="24"/>
                      <w:szCs w:val="24"/>
                      <w:lang w:val="ru-RU" w:eastAsia="ru-RU"/>
                    </w:rPr>
                  </m:ctrlPr>
                </m:sSubPr>
                <m:e>
                  <m:r>
                    <w:rPr>
                      <w:rFonts w:ascii="Cambria Math" w:hAnsi="Cambria Math"/>
                      <w:sz w:val="24"/>
                      <w:szCs w:val="24"/>
                      <w:lang w:val="ru-RU" w:eastAsia="ru-RU"/>
                    </w:rPr>
                    <m:t>Ф</m:t>
                  </m:r>
                </m:e>
                <m:sub>
                  <m:r>
                    <w:rPr>
                      <w:rFonts w:ascii="Cambria Math" w:hAnsi="Cambria Math"/>
                      <w:sz w:val="24"/>
                      <w:szCs w:val="24"/>
                      <w:lang w:val="ru-RU" w:eastAsia="ru-RU"/>
                    </w:rPr>
                    <m:t>д</m:t>
                  </m:r>
                </m:sub>
              </m:sSub>
              <m:r>
                <w:rPr>
                  <w:rFonts w:ascii="Cambria Math" w:hAnsi="Cambria Math"/>
                  <w:sz w:val="24"/>
                  <w:szCs w:val="24"/>
                  <w:lang w:val="ru-RU" w:eastAsia="ru-RU"/>
                </w:rPr>
                <m:t xml:space="preserve"> </m:t>
              </m:r>
            </m:oMath>
            <w:r w:rsidR="003F236D" w:rsidRPr="00995EFA">
              <w:rPr>
                <w:i/>
                <w:sz w:val="24"/>
                <w:szCs w:val="24"/>
                <w:lang w:val="ru-RU" w:eastAsia="ru-RU"/>
              </w:rPr>
              <w:t xml:space="preserve"> </w:t>
            </w:r>
            <w:r w:rsidR="003F236D" w:rsidRPr="00995EFA">
              <w:rPr>
                <w:color w:val="000000"/>
                <w:sz w:val="24"/>
                <w:szCs w:val="24"/>
                <w:lang w:eastAsia="ru-RU"/>
              </w:rPr>
              <w:t>– суми коштів фінансування за заходами ІП до моменту затвердження відповідного плану розвитку, крім:</w:t>
            </w:r>
          </w:p>
          <w:p w:rsidR="003F236D" w:rsidRPr="00995EFA" w:rsidRDefault="003F236D" w:rsidP="002005C6">
            <w:pPr>
              <w:shd w:val="clear" w:color="auto" w:fill="FFFFFF"/>
              <w:ind w:firstLine="457"/>
              <w:jc w:val="both"/>
              <w:rPr>
                <w:color w:val="000000"/>
                <w:sz w:val="24"/>
                <w:szCs w:val="24"/>
                <w:lang w:eastAsia="ru-RU"/>
              </w:rPr>
            </w:pPr>
            <w:r w:rsidRPr="00995EFA">
              <w:rPr>
                <w:color w:val="000000"/>
                <w:sz w:val="24"/>
                <w:szCs w:val="24"/>
                <w:lang w:eastAsia="ru-RU"/>
              </w:rPr>
              <w:t>форс-мажорних обставин (обставин непереборної сили), засвідчених Торгово-промисловою палатою України та підтверджених відповідним сертифікатом,</w:t>
            </w:r>
          </w:p>
          <w:p w:rsidR="003F236D" w:rsidRPr="00995EFA" w:rsidRDefault="00154C05" w:rsidP="002005C6">
            <w:pPr>
              <w:shd w:val="clear" w:color="auto" w:fill="FFFFFF"/>
              <w:spacing w:after="60" w:line="259" w:lineRule="auto"/>
              <w:ind w:firstLine="457"/>
              <w:jc w:val="both"/>
              <w:rPr>
                <w:b/>
                <w:color w:val="000000"/>
                <w:sz w:val="24"/>
                <w:szCs w:val="24"/>
                <w:lang w:eastAsia="ru-RU"/>
              </w:rPr>
            </w:pPr>
            <w:r w:rsidRPr="00154C05">
              <w:rPr>
                <w:b/>
                <w:color w:val="000000"/>
                <w:sz w:val="24"/>
                <w:szCs w:val="24"/>
                <w:lang w:eastAsia="ru-RU"/>
              </w:rPr>
              <w:t>заходів, передбачених пунктом 7 глави 1 розділу V Кодексу ГТС, до їх включення до плану розвитку газотранспортної системи, за умови надання підтвердних документів, визначених пунктом 2 глави 5 розділу V Кодексу ГТС;</w:t>
            </w:r>
          </w:p>
          <w:p w:rsidR="003F236D" w:rsidRPr="00995EFA" w:rsidRDefault="001811C0" w:rsidP="002005C6">
            <w:pPr>
              <w:shd w:val="clear" w:color="auto" w:fill="FFFFFF"/>
              <w:spacing w:after="60" w:line="259" w:lineRule="auto"/>
              <w:ind w:firstLine="457"/>
              <w:jc w:val="both"/>
              <w:rPr>
                <w:rFonts w:eastAsia="Calibri"/>
                <w:sz w:val="24"/>
                <w:szCs w:val="24"/>
                <w:lang w:eastAsia="en-US"/>
              </w:rPr>
            </w:pPr>
            <m:oMath>
              <m:sSub>
                <m:sSubPr>
                  <m:ctrlPr>
                    <w:rPr>
                      <w:rFonts w:ascii="Cambria Math" w:eastAsia="Calibri" w:hAnsi="Cambria Math"/>
                      <w:i/>
                      <w:sz w:val="24"/>
                      <w:szCs w:val="28"/>
                      <w:lang w:eastAsia="en-US"/>
                    </w:rPr>
                  </m:ctrlPr>
                </m:sSubPr>
                <m:e>
                  <m:r>
                    <w:rPr>
                      <w:rFonts w:ascii="Cambria Math" w:eastAsia="Calibri" w:hAnsi="Cambria Math"/>
                      <w:sz w:val="24"/>
                      <w:szCs w:val="28"/>
                      <w:lang w:eastAsia="en-US"/>
                    </w:rPr>
                    <m:t>Ф</m:t>
                  </m:r>
                </m:e>
                <m:sub/>
              </m:sSub>
            </m:oMath>
            <w:r w:rsidR="003F236D" w:rsidRPr="00995EFA">
              <w:rPr>
                <w:rFonts w:eastAsia="Calibri"/>
                <w:sz w:val="24"/>
                <w:szCs w:val="24"/>
                <w:lang w:eastAsia="en-US"/>
              </w:rPr>
              <w:t xml:space="preserve"> – суми коштів, визначених як плановані тарифні джерела фінансування відповідних ІП, використаних на </w:t>
            </w:r>
            <w:r w:rsidR="003F236D" w:rsidRPr="00995EFA">
              <w:rPr>
                <w:rFonts w:eastAsia="Calibri"/>
                <w:sz w:val="24"/>
                <w:szCs w:val="24"/>
              </w:rPr>
              <w:t>виконання відповідних рішень НКРЕКП з питань забезпечення безпеки транспортування природного газу під час дії воєнного стану в Україні</w:t>
            </w:r>
            <w:r w:rsidR="003F236D" w:rsidRPr="00995EFA">
              <w:rPr>
                <w:rFonts w:eastAsia="Calibri"/>
                <w:sz w:val="24"/>
                <w:szCs w:val="24"/>
                <w:lang w:eastAsia="en-US"/>
              </w:rPr>
              <w:t>;</w:t>
            </w:r>
          </w:p>
          <w:p w:rsidR="003F236D" w:rsidRPr="00995EFA" w:rsidRDefault="001811C0" w:rsidP="002005C6">
            <w:pPr>
              <w:shd w:val="clear" w:color="auto" w:fill="FFFFFF"/>
              <w:spacing w:after="60" w:line="259" w:lineRule="auto"/>
              <w:ind w:firstLine="457"/>
              <w:jc w:val="both"/>
              <w:rPr>
                <w:rFonts w:eastAsia="Calibri"/>
                <w:sz w:val="24"/>
                <w:szCs w:val="24"/>
                <w:lang w:eastAsia="en-US"/>
              </w:rPr>
            </w:pPr>
            <m:oMath>
              <m:sSub>
                <m:sSubPr>
                  <m:ctrlPr>
                    <w:rPr>
                      <w:rFonts w:ascii="Cambria Math" w:eastAsia="Calibri" w:hAnsi="Cambria Math"/>
                      <w:i/>
                      <w:sz w:val="24"/>
                      <w:szCs w:val="28"/>
                      <w:lang w:eastAsia="en-US"/>
                    </w:rPr>
                  </m:ctrlPr>
                </m:sSubPr>
                <m:e>
                  <m:r>
                    <w:rPr>
                      <w:rFonts w:ascii="Cambria Math" w:eastAsia="Calibri" w:hAnsi="Cambria Math"/>
                      <w:sz w:val="24"/>
                      <w:szCs w:val="28"/>
                      <w:lang w:eastAsia="en-US"/>
                    </w:rPr>
                    <m:t>Е</m:t>
                  </m:r>
                </m:e>
                <m:sub>
                  <m:r>
                    <w:rPr>
                      <w:rFonts w:ascii="Cambria Math" w:eastAsia="Calibri" w:hAnsi="Cambria Math"/>
                      <w:sz w:val="22"/>
                      <w:szCs w:val="28"/>
                      <w:lang w:eastAsia="en-US"/>
                    </w:rPr>
                    <m:t>заг</m:t>
                  </m:r>
                </m:sub>
              </m:sSub>
              <m:r>
                <m:rPr>
                  <m:sty m:val="p"/>
                </m:rPr>
                <w:rPr>
                  <w:rFonts w:ascii="Cambria Math" w:eastAsia="Calibri" w:hAnsi="Cambria Math"/>
                  <w:sz w:val="24"/>
                  <w:szCs w:val="28"/>
                  <w:lang w:eastAsia="en-US"/>
                </w:rPr>
                <m:t xml:space="preserve">  – </m:t>
              </m:r>
            </m:oMath>
            <w:r w:rsidR="003F236D" w:rsidRPr="00995EFA">
              <w:rPr>
                <w:rFonts w:eastAsia="Calibri"/>
                <w:sz w:val="24"/>
                <w:szCs w:val="24"/>
              </w:rPr>
              <w:t xml:space="preserve">суми коштів загальної економії, яка визначається шляхом зменшення економії при фактичному виконанні заходів ІП у кількісному вимірі на суму перевищення вартості заходів ІП до 5 % включно та на </w:t>
            </w:r>
            <w:r w:rsidR="003F236D" w:rsidRPr="00995EFA">
              <w:rPr>
                <w:rFonts w:eastAsia="Calibri"/>
                <w:sz w:val="24"/>
                <w:szCs w:val="24"/>
              </w:rPr>
              <w:lastRenderedPageBreak/>
              <w:t>суму перевищення вартості перехідних заходів ІП (у межах покриття економією),  та розраховується за формулою</w:t>
            </w:r>
          </w:p>
          <w:p w:rsidR="003F236D" w:rsidRPr="00233AB7" w:rsidRDefault="001811C0" w:rsidP="002005C6">
            <w:pPr>
              <w:shd w:val="clear" w:color="auto" w:fill="FFFFFF"/>
              <w:tabs>
                <w:tab w:val="left" w:pos="1134"/>
              </w:tabs>
              <w:ind w:firstLine="457"/>
              <w:jc w:val="both"/>
              <w:rPr>
                <w:sz w:val="24"/>
                <w:szCs w:val="24"/>
              </w:rPr>
            </w:pPr>
            <m:oMathPara>
              <m:oMath>
                <m:sSub>
                  <m:sSubPr>
                    <m:ctrlPr>
                      <w:rPr>
                        <w:rFonts w:ascii="Cambria Math" w:eastAsia="Calibri" w:hAnsi="Cambria Math"/>
                        <w:i/>
                        <w:sz w:val="24"/>
                        <w:szCs w:val="28"/>
                        <w:lang w:eastAsia="en-US"/>
                      </w:rPr>
                    </m:ctrlPr>
                  </m:sSubPr>
                  <m:e>
                    <m:r>
                      <w:rPr>
                        <w:rFonts w:ascii="Cambria Math" w:eastAsia="Calibri" w:hAnsi="Cambria Math"/>
                        <w:sz w:val="24"/>
                        <w:szCs w:val="28"/>
                        <w:lang w:eastAsia="en-US"/>
                      </w:rPr>
                      <m:t>Е</m:t>
                    </m:r>
                  </m:e>
                  <m:sub>
                    <m:r>
                      <w:rPr>
                        <w:rFonts w:ascii="Cambria Math" w:eastAsia="Calibri" w:hAnsi="Cambria Math"/>
                        <w:sz w:val="24"/>
                        <w:szCs w:val="28"/>
                        <w:lang w:eastAsia="en-US"/>
                      </w:rPr>
                      <m:t>заг</m:t>
                    </m:r>
                  </m:sub>
                </m:sSub>
                <m:r>
                  <w:rPr>
                    <w:rFonts w:ascii="Cambria Math" w:eastAsia="Calibri" w:hAnsi="Cambria Math"/>
                    <w:sz w:val="24"/>
                    <w:szCs w:val="28"/>
                    <w:lang w:eastAsia="en-US"/>
                  </w:rPr>
                  <m:t>=</m:t>
                </m:r>
                <m:d>
                  <m:dPr>
                    <m:ctrlPr>
                      <w:rPr>
                        <w:rFonts w:ascii="Cambria Math" w:eastAsia="Calibri" w:hAnsi="Cambria Math"/>
                        <w:i/>
                        <w:sz w:val="24"/>
                        <w:szCs w:val="28"/>
                        <w:lang w:eastAsia="en-US"/>
                      </w:rPr>
                    </m:ctrlPr>
                  </m:dPr>
                  <m:e>
                    <m:r>
                      <w:rPr>
                        <w:rFonts w:ascii="Cambria Math" w:eastAsia="Calibri" w:hAnsi="Cambria Math"/>
                        <w:sz w:val="24"/>
                        <w:szCs w:val="28"/>
                        <w:lang w:eastAsia="en-US"/>
                      </w:rPr>
                      <m:t>Е-</m:t>
                    </m:r>
                    <m:sSub>
                      <m:sSubPr>
                        <m:ctrlPr>
                          <w:rPr>
                            <w:rFonts w:ascii="Cambria Math" w:eastAsia="Calibri" w:hAnsi="Cambria Math"/>
                            <w:i/>
                            <w:sz w:val="24"/>
                            <w:szCs w:val="28"/>
                            <w:lang w:eastAsia="en-US"/>
                          </w:rPr>
                        </m:ctrlPr>
                      </m:sSubPr>
                      <m:e>
                        <m:r>
                          <w:rPr>
                            <w:rFonts w:ascii="Cambria Math" w:eastAsia="Calibri" w:hAnsi="Cambria Math"/>
                            <w:sz w:val="24"/>
                            <w:szCs w:val="28"/>
                            <w:lang w:eastAsia="en-US"/>
                          </w:rPr>
                          <m:t>П</m:t>
                        </m:r>
                      </m:e>
                      <m:sub>
                        <m:r>
                          <w:rPr>
                            <w:rFonts w:ascii="Cambria Math" w:eastAsia="Calibri" w:hAnsi="Cambria Math"/>
                            <w:sz w:val="24"/>
                            <w:szCs w:val="28"/>
                            <w:lang w:eastAsia="en-US"/>
                          </w:rPr>
                          <m:t>5%</m:t>
                        </m:r>
                      </m:sub>
                    </m:sSub>
                    <m:r>
                      <w:rPr>
                        <w:rFonts w:ascii="Cambria Math" w:eastAsia="Calibri" w:hAnsi="Cambria Math"/>
                        <w:sz w:val="24"/>
                        <w:szCs w:val="28"/>
                        <w:lang w:eastAsia="en-US"/>
                      </w:rPr>
                      <m:t>-</m:t>
                    </m:r>
                    <m:sSub>
                      <m:sSubPr>
                        <m:ctrlPr>
                          <w:rPr>
                            <w:rFonts w:ascii="Cambria Math" w:eastAsia="Calibri" w:hAnsi="Cambria Math"/>
                            <w:i/>
                            <w:sz w:val="24"/>
                            <w:szCs w:val="28"/>
                            <w:lang w:eastAsia="en-US"/>
                          </w:rPr>
                        </m:ctrlPr>
                      </m:sSubPr>
                      <m:e>
                        <m:r>
                          <w:rPr>
                            <w:rFonts w:ascii="Cambria Math" w:eastAsia="Calibri" w:hAnsi="Cambria Math"/>
                            <w:sz w:val="24"/>
                            <w:szCs w:val="28"/>
                            <w:lang w:eastAsia="en-US"/>
                          </w:rPr>
                          <m:t>П</m:t>
                        </m:r>
                      </m:e>
                      <m:sub>
                        <m:r>
                          <w:rPr>
                            <w:rFonts w:ascii="Cambria Math" w:eastAsia="Calibri" w:hAnsi="Cambria Math"/>
                            <w:sz w:val="24"/>
                            <w:szCs w:val="28"/>
                            <w:lang w:eastAsia="en-US"/>
                          </w:rPr>
                          <m:t>перех</m:t>
                        </m:r>
                      </m:sub>
                    </m:sSub>
                  </m:e>
                </m:d>
                <m:r>
                  <w:rPr>
                    <w:rFonts w:ascii="Cambria Math" w:eastAsia="Calibri" w:hAnsi="Cambria Math"/>
                    <w:sz w:val="24"/>
                    <w:szCs w:val="28"/>
                    <w:lang w:eastAsia="en-US"/>
                  </w:rPr>
                  <m:t xml:space="preserve">&gt;0  </m:t>
                </m:r>
                <m:d>
                  <m:dPr>
                    <m:ctrlPr>
                      <w:rPr>
                        <w:rFonts w:ascii="Cambria Math" w:eastAsia="Calibri" w:hAnsi="Cambria Math"/>
                        <w:i/>
                        <w:sz w:val="24"/>
                        <w:szCs w:val="28"/>
                        <w:lang w:eastAsia="en-US"/>
                      </w:rPr>
                    </m:ctrlPr>
                  </m:dPr>
                  <m:e>
                    <m:r>
                      <m:rPr>
                        <m:sty m:val="p"/>
                      </m:rPr>
                      <w:rPr>
                        <w:rFonts w:ascii="Cambria Math" w:eastAsia="Calibri" w:hAnsi="Cambria Math"/>
                        <w:sz w:val="24"/>
                        <w:szCs w:val="28"/>
                        <w:lang w:eastAsia="en-US"/>
                      </w:rPr>
                      <m:t>тис. грн</m:t>
                    </m:r>
                    <m:ctrlPr>
                      <w:rPr>
                        <w:rFonts w:ascii="Cambria Math" w:eastAsia="Calibri" w:hAnsi="Cambria Math"/>
                        <w:sz w:val="24"/>
                        <w:szCs w:val="28"/>
                        <w:lang w:eastAsia="en-US"/>
                      </w:rPr>
                    </m:ctrlPr>
                  </m:e>
                </m:d>
                <m:r>
                  <w:rPr>
                    <w:rFonts w:ascii="Cambria Math" w:eastAsia="Calibri" w:hAnsi="Cambria Math"/>
                    <w:sz w:val="24"/>
                    <w:szCs w:val="28"/>
                    <w:lang w:eastAsia="en-US"/>
                  </w:rPr>
                  <m:t>.</m:t>
                </m:r>
                <m:r>
                  <m:rPr>
                    <m:nor/>
                  </m:rPr>
                  <w:rPr>
                    <w:rFonts w:eastAsia="Calibri"/>
                    <w:sz w:val="24"/>
                    <w:szCs w:val="28"/>
                    <w:lang w:eastAsia="en-US"/>
                  </w:rPr>
                  <m:t xml:space="preserve"> </m:t>
                </m:r>
                <m:r>
                  <m:rPr>
                    <m:nor/>
                  </m:rPr>
                  <w:rPr>
                    <w:rFonts w:ascii="Cambria Math" w:eastAsia="Calibri"/>
                    <w:sz w:val="24"/>
                    <w:szCs w:val="28"/>
                    <w:lang w:eastAsia="en-US"/>
                  </w:rPr>
                  <m:t xml:space="preserve"> (12)</m:t>
                </m:r>
                <m:r>
                  <m:rPr>
                    <m:nor/>
                  </m:rPr>
                  <w:rPr>
                    <w:rFonts w:eastAsia="Calibri"/>
                    <w:sz w:val="24"/>
                    <w:szCs w:val="28"/>
                    <w:lang w:eastAsia="en-US"/>
                  </w:rPr>
                  <m:t xml:space="preserve"> </m:t>
                </m:r>
              </m:oMath>
            </m:oMathPara>
          </w:p>
        </w:tc>
      </w:tr>
      <w:tr w:rsidR="003D4BC0" w:rsidRPr="003D64B3" w:rsidTr="00D74E41">
        <w:trPr>
          <w:trHeight w:val="497"/>
        </w:trPr>
        <w:tc>
          <w:tcPr>
            <w:tcW w:w="15593" w:type="dxa"/>
            <w:gridSpan w:val="4"/>
            <w:vAlign w:val="center"/>
          </w:tcPr>
          <w:p w:rsidR="003D4BC0" w:rsidRPr="003D64B3" w:rsidRDefault="003D4BC0" w:rsidP="00D74E41">
            <w:pPr>
              <w:jc w:val="center"/>
              <w:rPr>
                <w:b/>
                <w:sz w:val="24"/>
                <w:szCs w:val="24"/>
              </w:rPr>
            </w:pPr>
            <w:r w:rsidRPr="003D64B3">
              <w:rPr>
                <w:b/>
                <w:sz w:val="24"/>
                <w:szCs w:val="24"/>
              </w:rPr>
              <w:lastRenderedPageBreak/>
              <w:t>КОДЕКС ГАЗ</w:t>
            </w:r>
            <w:r>
              <w:rPr>
                <w:b/>
                <w:sz w:val="24"/>
                <w:szCs w:val="24"/>
              </w:rPr>
              <w:t>ОРОЗПОДІЛЬНИХ СИСТЕМ</w:t>
            </w:r>
          </w:p>
        </w:tc>
      </w:tr>
      <w:tr w:rsidR="003D4BC0" w:rsidRPr="003F70B8" w:rsidTr="00D74E41">
        <w:tc>
          <w:tcPr>
            <w:tcW w:w="15593" w:type="dxa"/>
            <w:gridSpan w:val="4"/>
            <w:vAlign w:val="center"/>
          </w:tcPr>
          <w:p w:rsidR="003D4BC0" w:rsidRPr="003F70B8" w:rsidRDefault="003D4BC0" w:rsidP="00D74E41">
            <w:pPr>
              <w:pStyle w:val="rvps2"/>
              <w:shd w:val="clear" w:color="auto" w:fill="FFFFFF"/>
              <w:spacing w:before="0" w:beforeAutospacing="0" w:after="0" w:afterAutospacing="0"/>
              <w:ind w:firstLine="450"/>
              <w:jc w:val="center"/>
              <w:rPr>
                <w:b/>
                <w:bCs/>
                <w:shd w:val="clear" w:color="auto" w:fill="FFFFFF"/>
                <w:lang w:val="uk-UA"/>
              </w:rPr>
            </w:pPr>
            <w:r w:rsidRPr="003F70B8">
              <w:rPr>
                <w:b/>
                <w:bCs/>
                <w:shd w:val="clear" w:color="auto" w:fill="FFFFFF"/>
                <w:lang w:val="uk-UA"/>
              </w:rPr>
              <w:t>IV. Планування та розвиток газорозподільної системи</w:t>
            </w:r>
          </w:p>
        </w:tc>
      </w:tr>
      <w:tr w:rsidR="003D4BC0" w:rsidRPr="003F70B8" w:rsidTr="00D74E41">
        <w:tc>
          <w:tcPr>
            <w:tcW w:w="15593" w:type="dxa"/>
            <w:gridSpan w:val="4"/>
            <w:vAlign w:val="center"/>
          </w:tcPr>
          <w:p w:rsidR="003D4BC0" w:rsidRPr="003F70B8" w:rsidRDefault="003D4BC0" w:rsidP="00D74E41">
            <w:pPr>
              <w:pStyle w:val="rvps2"/>
              <w:shd w:val="clear" w:color="auto" w:fill="FFFFFF"/>
              <w:spacing w:before="0" w:beforeAutospacing="0" w:after="0" w:afterAutospacing="0"/>
              <w:ind w:firstLine="450"/>
              <w:jc w:val="center"/>
              <w:rPr>
                <w:b/>
                <w:bCs/>
                <w:shd w:val="clear" w:color="auto" w:fill="FFFFFF"/>
                <w:lang w:val="uk-UA"/>
              </w:rPr>
            </w:pPr>
            <w:r w:rsidRPr="00A06B6B">
              <w:rPr>
                <w:b/>
                <w:bCs/>
                <w:shd w:val="clear" w:color="auto" w:fill="FFFFFF"/>
                <w:lang w:val="uk-UA"/>
              </w:rPr>
              <w:t>1. Загальні умови</w:t>
            </w:r>
          </w:p>
        </w:tc>
      </w:tr>
      <w:tr w:rsidR="003D4BC0" w:rsidRPr="00A06B6B" w:rsidTr="00D74E41">
        <w:tc>
          <w:tcPr>
            <w:tcW w:w="7909" w:type="dxa"/>
            <w:gridSpan w:val="2"/>
          </w:tcPr>
          <w:p w:rsidR="003D4BC0" w:rsidRPr="00EC0D13" w:rsidRDefault="003D4BC0" w:rsidP="00D74E41">
            <w:r>
              <w:t>…….</w:t>
            </w:r>
          </w:p>
          <w:p w:rsidR="003D4BC0" w:rsidRPr="00A06B6B" w:rsidRDefault="003D4BC0" w:rsidP="00D74E41">
            <w:pPr>
              <w:shd w:val="clear" w:color="auto" w:fill="FFFFFF"/>
              <w:spacing w:after="150"/>
              <w:ind w:firstLine="450"/>
              <w:jc w:val="both"/>
              <w:rPr>
                <w:b/>
                <w:sz w:val="24"/>
                <w:szCs w:val="24"/>
                <w:shd w:val="clear" w:color="auto" w:fill="FFFFFF"/>
              </w:rPr>
            </w:pPr>
            <w:r w:rsidRPr="00A06B6B">
              <w:rPr>
                <w:b/>
                <w:sz w:val="24"/>
                <w:szCs w:val="24"/>
                <w:shd w:val="clear" w:color="auto" w:fill="FFFFFF"/>
              </w:rPr>
              <w:t>Норма відсутня</w:t>
            </w:r>
          </w:p>
          <w:p w:rsidR="003D4BC0" w:rsidRDefault="003D4BC0" w:rsidP="00D74E41">
            <w:pPr>
              <w:shd w:val="clear" w:color="auto" w:fill="FFFFFF"/>
              <w:spacing w:after="150"/>
              <w:ind w:firstLine="450"/>
              <w:jc w:val="both"/>
              <w:rPr>
                <w:sz w:val="24"/>
                <w:szCs w:val="24"/>
                <w:shd w:val="clear" w:color="auto" w:fill="FFFFFF"/>
              </w:rPr>
            </w:pPr>
          </w:p>
          <w:p w:rsidR="003D4BC0" w:rsidRDefault="003D4BC0" w:rsidP="00D74E41">
            <w:pPr>
              <w:shd w:val="clear" w:color="auto" w:fill="FFFFFF"/>
              <w:spacing w:after="150"/>
              <w:ind w:firstLine="450"/>
              <w:jc w:val="both"/>
              <w:rPr>
                <w:sz w:val="24"/>
                <w:szCs w:val="24"/>
                <w:shd w:val="clear" w:color="auto" w:fill="FFFFFF"/>
              </w:rPr>
            </w:pPr>
          </w:p>
          <w:p w:rsidR="003D4BC0" w:rsidRDefault="003D4BC0" w:rsidP="00D74E41">
            <w:pPr>
              <w:shd w:val="clear" w:color="auto" w:fill="FFFFFF"/>
              <w:spacing w:after="150"/>
              <w:ind w:firstLine="450"/>
              <w:jc w:val="both"/>
              <w:rPr>
                <w:sz w:val="24"/>
                <w:szCs w:val="24"/>
                <w:shd w:val="clear" w:color="auto" w:fill="FFFFFF"/>
              </w:rPr>
            </w:pPr>
          </w:p>
          <w:p w:rsidR="003D4BC0" w:rsidRDefault="003D4BC0" w:rsidP="00D74E41">
            <w:pPr>
              <w:shd w:val="clear" w:color="auto" w:fill="FFFFFF"/>
              <w:spacing w:after="150"/>
              <w:ind w:firstLine="450"/>
              <w:jc w:val="both"/>
              <w:rPr>
                <w:sz w:val="24"/>
                <w:szCs w:val="24"/>
                <w:shd w:val="clear" w:color="auto" w:fill="FFFFFF"/>
              </w:rPr>
            </w:pPr>
          </w:p>
          <w:p w:rsidR="003D4BC0" w:rsidRDefault="003D4BC0" w:rsidP="00D74E41">
            <w:pPr>
              <w:shd w:val="clear" w:color="auto" w:fill="FFFFFF"/>
              <w:spacing w:after="150"/>
              <w:ind w:firstLine="450"/>
              <w:jc w:val="both"/>
              <w:rPr>
                <w:sz w:val="24"/>
                <w:szCs w:val="24"/>
                <w:shd w:val="clear" w:color="auto" w:fill="FFFFFF"/>
              </w:rPr>
            </w:pPr>
          </w:p>
          <w:p w:rsidR="003D4BC0" w:rsidRDefault="003D4BC0" w:rsidP="00D74E41">
            <w:pPr>
              <w:shd w:val="clear" w:color="auto" w:fill="FFFFFF"/>
              <w:spacing w:after="150"/>
              <w:ind w:firstLine="450"/>
              <w:jc w:val="both"/>
              <w:rPr>
                <w:sz w:val="24"/>
                <w:szCs w:val="24"/>
                <w:shd w:val="clear" w:color="auto" w:fill="FFFFFF"/>
              </w:rPr>
            </w:pPr>
          </w:p>
          <w:p w:rsidR="003D4BC0" w:rsidRDefault="003D4BC0" w:rsidP="00D74E41">
            <w:pPr>
              <w:shd w:val="clear" w:color="auto" w:fill="FFFFFF"/>
              <w:spacing w:after="150"/>
              <w:ind w:firstLine="450"/>
              <w:jc w:val="both"/>
              <w:rPr>
                <w:sz w:val="24"/>
                <w:szCs w:val="24"/>
                <w:shd w:val="clear" w:color="auto" w:fill="FFFFFF"/>
              </w:rPr>
            </w:pPr>
          </w:p>
          <w:p w:rsidR="003D4BC0" w:rsidRDefault="003D4BC0" w:rsidP="00D74E41">
            <w:pPr>
              <w:shd w:val="clear" w:color="auto" w:fill="FFFFFF"/>
              <w:spacing w:after="150"/>
              <w:ind w:firstLine="450"/>
              <w:jc w:val="both"/>
              <w:rPr>
                <w:sz w:val="24"/>
                <w:szCs w:val="24"/>
                <w:shd w:val="clear" w:color="auto" w:fill="FFFFFF"/>
              </w:rPr>
            </w:pPr>
          </w:p>
          <w:p w:rsidR="003D4BC0" w:rsidRDefault="003D4BC0" w:rsidP="00D74E41">
            <w:pPr>
              <w:shd w:val="clear" w:color="auto" w:fill="FFFFFF"/>
              <w:spacing w:after="150"/>
              <w:ind w:firstLine="450"/>
              <w:jc w:val="both"/>
              <w:rPr>
                <w:sz w:val="24"/>
                <w:szCs w:val="24"/>
                <w:shd w:val="clear" w:color="auto" w:fill="FFFFFF"/>
              </w:rPr>
            </w:pPr>
          </w:p>
          <w:p w:rsidR="003D4BC0" w:rsidRDefault="003D4BC0" w:rsidP="00D74E41">
            <w:pPr>
              <w:shd w:val="clear" w:color="auto" w:fill="FFFFFF"/>
              <w:spacing w:after="150"/>
              <w:ind w:firstLine="450"/>
              <w:jc w:val="both"/>
              <w:rPr>
                <w:sz w:val="24"/>
                <w:szCs w:val="24"/>
                <w:shd w:val="clear" w:color="auto" w:fill="FFFFFF"/>
              </w:rPr>
            </w:pPr>
          </w:p>
          <w:p w:rsidR="003D4BC0" w:rsidRDefault="003D4BC0" w:rsidP="00D74E41">
            <w:pPr>
              <w:shd w:val="clear" w:color="auto" w:fill="FFFFFF"/>
              <w:spacing w:after="150"/>
              <w:ind w:firstLine="450"/>
              <w:jc w:val="both"/>
              <w:rPr>
                <w:sz w:val="24"/>
                <w:szCs w:val="24"/>
                <w:shd w:val="clear" w:color="auto" w:fill="FFFFFF"/>
              </w:rPr>
            </w:pPr>
          </w:p>
          <w:p w:rsidR="003D4BC0" w:rsidRPr="004C5157" w:rsidRDefault="003D4BC0" w:rsidP="00D74E41">
            <w:pPr>
              <w:shd w:val="clear" w:color="auto" w:fill="FFFFFF"/>
              <w:spacing w:after="150"/>
              <w:ind w:firstLine="450"/>
              <w:jc w:val="both"/>
              <w:rPr>
                <w:b/>
                <w:sz w:val="24"/>
                <w:szCs w:val="24"/>
                <w:shd w:val="clear" w:color="auto" w:fill="FFFFFF"/>
              </w:rPr>
            </w:pPr>
          </w:p>
        </w:tc>
        <w:tc>
          <w:tcPr>
            <w:tcW w:w="7684" w:type="dxa"/>
            <w:gridSpan w:val="2"/>
          </w:tcPr>
          <w:p w:rsidR="003D4BC0" w:rsidRPr="00A06B6B" w:rsidRDefault="003D4BC0" w:rsidP="00D74E41">
            <w:pPr>
              <w:rPr>
                <w:b/>
              </w:rPr>
            </w:pPr>
            <w:r w:rsidRPr="00A06B6B">
              <w:rPr>
                <w:b/>
              </w:rPr>
              <w:t>…….</w:t>
            </w:r>
          </w:p>
          <w:p w:rsidR="003D4BC0" w:rsidRPr="003D4BC0" w:rsidRDefault="003D4BC0" w:rsidP="003D4BC0">
            <w:pPr>
              <w:shd w:val="clear" w:color="auto" w:fill="FFFFFF"/>
              <w:spacing w:after="150"/>
              <w:ind w:firstLine="466"/>
              <w:jc w:val="both"/>
              <w:rPr>
                <w:b/>
                <w:sz w:val="24"/>
                <w:szCs w:val="24"/>
                <w:shd w:val="clear" w:color="auto" w:fill="FFFFFF"/>
              </w:rPr>
            </w:pPr>
            <w:r w:rsidRPr="00A06B6B">
              <w:rPr>
                <w:b/>
                <w:sz w:val="24"/>
                <w:szCs w:val="24"/>
                <w:shd w:val="clear" w:color="auto" w:fill="FFFFFF"/>
              </w:rPr>
              <w:t xml:space="preserve">7. </w:t>
            </w:r>
            <w:r w:rsidRPr="003D4BC0">
              <w:rPr>
                <w:b/>
                <w:sz w:val="24"/>
                <w:szCs w:val="24"/>
                <w:shd w:val="clear" w:color="auto" w:fill="FFFFFF"/>
              </w:rPr>
              <w:t xml:space="preserve">У разі виконання Оператором ГРМ заходів відповідно до пункту 9 постанови Кабінету Міністрів України від 07 грудня 2023 року № 1320 «Деякі питання будівництва та/або відновлення, та/або реконструкції, та/або розміщення, та/або капітального ремонту </w:t>
            </w:r>
            <w:proofErr w:type="spellStart"/>
            <w:r w:rsidRPr="003D4BC0">
              <w:rPr>
                <w:b/>
                <w:sz w:val="24"/>
                <w:szCs w:val="24"/>
                <w:shd w:val="clear" w:color="auto" w:fill="FFFFFF"/>
              </w:rPr>
              <w:t>газопоршневих</w:t>
            </w:r>
            <w:proofErr w:type="spellEnd"/>
            <w:r w:rsidRPr="003D4BC0">
              <w:rPr>
                <w:b/>
                <w:sz w:val="24"/>
                <w:szCs w:val="24"/>
                <w:shd w:val="clear" w:color="auto" w:fill="FFFFFF"/>
              </w:rPr>
              <w:t xml:space="preserve"> та газотурбінних установок, зокрема </w:t>
            </w:r>
            <w:proofErr w:type="spellStart"/>
            <w:r w:rsidRPr="003D4BC0">
              <w:rPr>
                <w:b/>
                <w:sz w:val="24"/>
                <w:szCs w:val="24"/>
                <w:shd w:val="clear" w:color="auto" w:fill="FFFFFF"/>
              </w:rPr>
              <w:t>когенераційних</w:t>
            </w:r>
            <w:proofErr w:type="spellEnd"/>
            <w:r w:rsidRPr="003D4BC0">
              <w:rPr>
                <w:b/>
                <w:sz w:val="24"/>
                <w:szCs w:val="24"/>
                <w:shd w:val="clear" w:color="auto" w:fill="FFFFFF"/>
              </w:rPr>
              <w:t xml:space="preserve">, блочно-модульних </w:t>
            </w:r>
            <w:proofErr w:type="spellStart"/>
            <w:r w:rsidRPr="003D4BC0">
              <w:rPr>
                <w:b/>
                <w:sz w:val="24"/>
                <w:szCs w:val="24"/>
                <w:shd w:val="clear" w:color="auto" w:fill="FFFFFF"/>
              </w:rPr>
              <w:t>котелень</w:t>
            </w:r>
            <w:proofErr w:type="spellEnd"/>
            <w:r w:rsidRPr="003D4BC0">
              <w:rPr>
                <w:b/>
                <w:sz w:val="24"/>
                <w:szCs w:val="24"/>
                <w:shd w:val="clear" w:color="auto" w:fill="FFFFFF"/>
              </w:rPr>
              <w:t xml:space="preserve">, дизельних/бензинових та газових генераторів, об’єктів газосховищ, об’єктів </w:t>
            </w:r>
            <w:proofErr w:type="spellStart"/>
            <w:r w:rsidRPr="003D4BC0">
              <w:rPr>
                <w:b/>
                <w:sz w:val="24"/>
                <w:szCs w:val="24"/>
                <w:shd w:val="clear" w:color="auto" w:fill="FFFFFF"/>
              </w:rPr>
              <w:t>нафтогазовидобування</w:t>
            </w:r>
            <w:proofErr w:type="spellEnd"/>
            <w:r w:rsidRPr="003D4BC0">
              <w:rPr>
                <w:b/>
                <w:sz w:val="24"/>
                <w:szCs w:val="24"/>
                <w:shd w:val="clear" w:color="auto" w:fill="FFFFFF"/>
              </w:rPr>
              <w:t>, деяких об’єктів газотранспортної та газорозподільної систем і об’єктів їх захисту, а також ліній електропередачі системи передачі, на період воєнного стану» (далі – постанова Кабінету Міністрів України від 07 грудня 2023 року № 1320), такі заходи можуть здійснюватися та фінансуватися до їх включення до плану розвитку газорозподільної системи.</w:t>
            </w:r>
          </w:p>
          <w:p w:rsidR="003D4BC0" w:rsidRPr="003D4BC0" w:rsidRDefault="003D4BC0" w:rsidP="003D4BC0">
            <w:pPr>
              <w:shd w:val="clear" w:color="auto" w:fill="FFFFFF"/>
              <w:spacing w:after="150"/>
              <w:ind w:firstLine="466"/>
              <w:jc w:val="both"/>
              <w:rPr>
                <w:b/>
                <w:sz w:val="24"/>
                <w:szCs w:val="24"/>
                <w:shd w:val="clear" w:color="auto" w:fill="FFFFFF"/>
              </w:rPr>
            </w:pPr>
            <w:r w:rsidRPr="003D4BC0">
              <w:rPr>
                <w:b/>
                <w:sz w:val="24"/>
                <w:szCs w:val="24"/>
                <w:shd w:val="clear" w:color="auto" w:fill="FFFFFF"/>
              </w:rPr>
              <w:t xml:space="preserve">Для включення до плану розвитку заходів, передбачених пунктом 9 постанови Кабінету Міністрів України від 07 грудня 2023 року № 1320, Оператор ГРМ подає Регулятору матеріали, що обґрунтовують необхідність та вартість їх реалізації, зокрема </w:t>
            </w:r>
            <w:proofErr w:type="spellStart"/>
            <w:r w:rsidRPr="003D4BC0">
              <w:rPr>
                <w:b/>
                <w:sz w:val="24"/>
                <w:szCs w:val="24"/>
                <w:shd w:val="clear" w:color="auto" w:fill="FFFFFF"/>
              </w:rPr>
              <w:t>проєктно</w:t>
            </w:r>
            <w:proofErr w:type="spellEnd"/>
            <w:r w:rsidRPr="003D4BC0">
              <w:rPr>
                <w:b/>
                <w:sz w:val="24"/>
                <w:szCs w:val="24"/>
                <w:shd w:val="clear" w:color="auto" w:fill="FFFFFF"/>
              </w:rPr>
              <w:t xml:space="preserve">-кошторисну документацію та накази про її затвердження, зведені кошториси до відповідних </w:t>
            </w:r>
            <w:proofErr w:type="spellStart"/>
            <w:r w:rsidRPr="003D4BC0">
              <w:rPr>
                <w:b/>
                <w:sz w:val="24"/>
                <w:szCs w:val="24"/>
                <w:shd w:val="clear" w:color="auto" w:fill="FFFFFF"/>
              </w:rPr>
              <w:t>проєктів</w:t>
            </w:r>
            <w:proofErr w:type="spellEnd"/>
            <w:r w:rsidRPr="003D4BC0">
              <w:rPr>
                <w:b/>
                <w:sz w:val="24"/>
                <w:szCs w:val="24"/>
                <w:shd w:val="clear" w:color="auto" w:fill="FFFFFF"/>
              </w:rPr>
              <w:t xml:space="preserve">, інформацію щодо проведення експертизи </w:t>
            </w:r>
            <w:proofErr w:type="spellStart"/>
            <w:r w:rsidRPr="003D4BC0">
              <w:rPr>
                <w:b/>
                <w:sz w:val="24"/>
                <w:szCs w:val="24"/>
                <w:shd w:val="clear" w:color="auto" w:fill="FFFFFF"/>
              </w:rPr>
              <w:t>проєктно</w:t>
            </w:r>
            <w:proofErr w:type="spellEnd"/>
            <w:r w:rsidRPr="003D4BC0">
              <w:rPr>
                <w:b/>
                <w:sz w:val="24"/>
                <w:szCs w:val="24"/>
                <w:shd w:val="clear" w:color="auto" w:fill="FFFFFF"/>
              </w:rPr>
              <w:t>-кошторисної документації, погодження таких заходів центральним органом виконавчої влади, що забезпечує формування та реалізацію державної політики в нафтогазовому комплексі, а також інформацію про стан виконання відповідних заходів, вартість фактично виконаних робіт (поставлених товарів, наданих послуг) та суму фактично здійснених витрат на їх реалізацію станом на дату звернення до Регулятора.</w:t>
            </w:r>
          </w:p>
          <w:p w:rsidR="003D4BC0" w:rsidRDefault="003D4BC0" w:rsidP="003D4BC0">
            <w:pPr>
              <w:shd w:val="clear" w:color="auto" w:fill="FFFFFF"/>
              <w:spacing w:after="150"/>
              <w:ind w:firstLine="450"/>
              <w:jc w:val="both"/>
              <w:rPr>
                <w:b/>
                <w:sz w:val="24"/>
                <w:szCs w:val="24"/>
                <w:shd w:val="clear" w:color="auto" w:fill="FFFFFF"/>
              </w:rPr>
            </w:pPr>
            <w:r w:rsidRPr="003D4BC0">
              <w:rPr>
                <w:b/>
                <w:sz w:val="24"/>
                <w:szCs w:val="24"/>
                <w:shd w:val="clear" w:color="auto" w:fill="FFFFFF"/>
              </w:rPr>
              <w:t xml:space="preserve">У разі якщо заходи, передбачені пунктом 9 постанови Кабінету Міністрів України від 07 грудня 2023 року № 1320, включають </w:t>
            </w:r>
            <w:r w:rsidRPr="003D4BC0">
              <w:rPr>
                <w:b/>
                <w:sz w:val="24"/>
                <w:szCs w:val="24"/>
                <w:shd w:val="clear" w:color="auto" w:fill="FFFFFF"/>
              </w:rPr>
              <w:lastRenderedPageBreak/>
              <w:t>будівництво споруд інженерного захисту, Оператор ГРМ окремо зазначає вартість будівництва таких споруд.</w:t>
            </w:r>
          </w:p>
          <w:p w:rsidR="001811C0" w:rsidRPr="001811C0" w:rsidRDefault="001811C0" w:rsidP="003D4BC0">
            <w:pPr>
              <w:shd w:val="clear" w:color="auto" w:fill="FFFFFF"/>
              <w:spacing w:after="150"/>
              <w:ind w:firstLine="450"/>
              <w:jc w:val="both"/>
              <w:rPr>
                <w:b/>
                <w:shd w:val="clear" w:color="auto" w:fill="FFFFFF"/>
              </w:rPr>
            </w:pPr>
            <w:r w:rsidRPr="001811C0">
              <w:rPr>
                <w:b/>
                <w:sz w:val="24"/>
                <w:shd w:val="clear" w:color="auto" w:fill="FFFFFF"/>
              </w:rPr>
              <w:t>Регулятор може прийняти рішення про затвердження плану розвитку без урахування заходів та/або складових таких заходів, передбачених пунктом 9 постанови Кабінету Міністрів України від 07 грудня 2023 року № 1320, до яких наявні зауваження. Після усунення Оператором ГРМ зауважень внесення змін до затвердженого плану розвитку здійснюється відповідно до пункту 8 глави 4 цього розділу.</w:t>
            </w:r>
          </w:p>
        </w:tc>
      </w:tr>
      <w:tr w:rsidR="003D4BC0" w:rsidRPr="003F70B8" w:rsidTr="00D74E41">
        <w:tc>
          <w:tcPr>
            <w:tcW w:w="15593" w:type="dxa"/>
            <w:gridSpan w:val="4"/>
            <w:vAlign w:val="center"/>
          </w:tcPr>
          <w:p w:rsidR="003D4BC0" w:rsidRPr="003F70B8" w:rsidRDefault="003D4BC0" w:rsidP="00D74E41">
            <w:pPr>
              <w:pStyle w:val="rvps2"/>
              <w:shd w:val="clear" w:color="auto" w:fill="FFFFFF"/>
              <w:spacing w:before="0" w:beforeAutospacing="0" w:after="0" w:afterAutospacing="0"/>
              <w:ind w:firstLine="450"/>
              <w:jc w:val="center"/>
              <w:rPr>
                <w:shd w:val="clear" w:color="auto" w:fill="FFFFFF"/>
                <w:lang w:val="uk-UA"/>
              </w:rPr>
            </w:pPr>
            <w:r w:rsidRPr="003F70B8">
              <w:rPr>
                <w:b/>
                <w:bCs/>
                <w:shd w:val="clear" w:color="auto" w:fill="FFFFFF"/>
                <w:lang w:val="uk-UA"/>
              </w:rPr>
              <w:lastRenderedPageBreak/>
              <w:t>5. Виконання плану розвитку</w:t>
            </w:r>
          </w:p>
        </w:tc>
      </w:tr>
      <w:tr w:rsidR="003D4BC0" w:rsidRPr="00F24CCC" w:rsidTr="00D74E41">
        <w:tc>
          <w:tcPr>
            <w:tcW w:w="7909" w:type="dxa"/>
            <w:gridSpan w:val="2"/>
          </w:tcPr>
          <w:p w:rsidR="003D4BC0" w:rsidRPr="006F24BB" w:rsidRDefault="003D4BC0" w:rsidP="00D74E41">
            <w:pPr>
              <w:rPr>
                <w:rFonts w:eastAsia="Calibri"/>
                <w:sz w:val="22"/>
                <w:szCs w:val="22"/>
                <w:lang w:eastAsia="en-US"/>
              </w:rPr>
            </w:pPr>
            <w:r w:rsidRPr="006F24BB">
              <w:rPr>
                <w:rFonts w:eastAsia="Calibri"/>
                <w:sz w:val="22"/>
                <w:szCs w:val="22"/>
                <w:lang w:eastAsia="en-US"/>
              </w:rPr>
              <w:t>…….</w:t>
            </w:r>
          </w:p>
          <w:p w:rsidR="003D4BC0" w:rsidRPr="004C5157" w:rsidRDefault="003D4BC0" w:rsidP="00D74E41">
            <w:pPr>
              <w:shd w:val="clear" w:color="auto" w:fill="FFFFFF"/>
              <w:spacing w:after="150"/>
              <w:ind w:firstLine="450"/>
              <w:jc w:val="both"/>
              <w:rPr>
                <w:sz w:val="24"/>
                <w:szCs w:val="24"/>
                <w:shd w:val="clear" w:color="auto" w:fill="FFFFFF"/>
              </w:rPr>
            </w:pPr>
            <w:r w:rsidRPr="004C5157">
              <w:rPr>
                <w:sz w:val="24"/>
                <w:szCs w:val="24"/>
                <w:shd w:val="clear" w:color="auto" w:fill="FFFFFF"/>
              </w:rPr>
              <w:t>8. При здійсненні заходів державного контролю не враховуються як виконання інвестиційної програми:</w:t>
            </w:r>
          </w:p>
          <w:p w:rsidR="003D4BC0" w:rsidRPr="004C5157" w:rsidRDefault="003D4BC0" w:rsidP="00D74E41">
            <w:pPr>
              <w:shd w:val="clear" w:color="auto" w:fill="FFFFFF"/>
              <w:spacing w:after="150"/>
              <w:ind w:firstLine="450"/>
              <w:jc w:val="both"/>
              <w:rPr>
                <w:sz w:val="24"/>
                <w:szCs w:val="24"/>
                <w:shd w:val="clear" w:color="auto" w:fill="FFFFFF"/>
              </w:rPr>
            </w:pPr>
            <w:r w:rsidRPr="004C5157">
              <w:rPr>
                <w:sz w:val="24"/>
                <w:szCs w:val="24"/>
                <w:shd w:val="clear" w:color="auto" w:fill="FFFFFF"/>
              </w:rPr>
              <w:t>заходи, які були виконані/профінансовані Оператором ГРМ, але не передбачені інвестиційною програмою затвердженого плану розвитку;</w:t>
            </w:r>
          </w:p>
          <w:p w:rsidR="003D4BC0" w:rsidRPr="004C5157" w:rsidRDefault="003D4BC0" w:rsidP="00D74E41">
            <w:pPr>
              <w:shd w:val="clear" w:color="auto" w:fill="FFFFFF"/>
              <w:spacing w:after="150"/>
              <w:ind w:firstLine="450"/>
              <w:jc w:val="both"/>
              <w:rPr>
                <w:sz w:val="24"/>
                <w:szCs w:val="24"/>
                <w:shd w:val="clear" w:color="auto" w:fill="FFFFFF"/>
              </w:rPr>
            </w:pPr>
            <w:r w:rsidRPr="004C5157">
              <w:rPr>
                <w:sz w:val="24"/>
                <w:szCs w:val="24"/>
                <w:shd w:val="clear" w:color="auto" w:fill="FFFFFF"/>
              </w:rPr>
              <w:t>обсяги фінансування за заходами інвестиційної програми затвердженого плану розвитку в разі здійснення такого фінансування до моменту затвердження відповідного плану розвитку, крім форс-мажорних обставин (обставин непереборної сили), засвідчених Торгово-промисловою палатою України та підтверджених відповідним сертифікатом.</w:t>
            </w:r>
          </w:p>
          <w:p w:rsidR="003D4BC0" w:rsidRPr="004C5157" w:rsidRDefault="003D4BC0" w:rsidP="00D74E41">
            <w:pPr>
              <w:shd w:val="clear" w:color="auto" w:fill="FFFFFF"/>
              <w:spacing w:after="150"/>
              <w:ind w:firstLine="450"/>
              <w:jc w:val="center"/>
              <w:rPr>
                <w:b/>
                <w:sz w:val="24"/>
                <w:szCs w:val="24"/>
                <w:shd w:val="clear" w:color="auto" w:fill="FFFFFF"/>
              </w:rPr>
            </w:pPr>
          </w:p>
        </w:tc>
        <w:tc>
          <w:tcPr>
            <w:tcW w:w="7684" w:type="dxa"/>
            <w:gridSpan w:val="2"/>
          </w:tcPr>
          <w:p w:rsidR="003D4BC0" w:rsidRPr="006F24BB" w:rsidRDefault="003D4BC0" w:rsidP="00D74E41">
            <w:pPr>
              <w:rPr>
                <w:rFonts w:eastAsia="Calibri"/>
                <w:sz w:val="22"/>
                <w:szCs w:val="22"/>
                <w:lang w:eastAsia="en-US"/>
              </w:rPr>
            </w:pPr>
            <w:r w:rsidRPr="006F24BB">
              <w:rPr>
                <w:rFonts w:eastAsia="Calibri"/>
                <w:sz w:val="22"/>
                <w:szCs w:val="22"/>
                <w:lang w:eastAsia="en-US"/>
              </w:rPr>
              <w:t>…….</w:t>
            </w:r>
          </w:p>
          <w:p w:rsidR="003D4BC0" w:rsidRPr="00226D94" w:rsidRDefault="003D4BC0" w:rsidP="00D74E41">
            <w:pPr>
              <w:shd w:val="clear" w:color="auto" w:fill="FFFFFF"/>
              <w:spacing w:after="150"/>
              <w:ind w:firstLine="450"/>
              <w:jc w:val="both"/>
              <w:rPr>
                <w:sz w:val="24"/>
                <w:szCs w:val="24"/>
                <w:shd w:val="clear" w:color="auto" w:fill="FFFFFF"/>
              </w:rPr>
            </w:pPr>
            <w:r w:rsidRPr="00226D94">
              <w:rPr>
                <w:sz w:val="24"/>
                <w:szCs w:val="24"/>
                <w:shd w:val="clear" w:color="auto" w:fill="FFFFFF"/>
              </w:rPr>
              <w:t>8. При здійсненні заходів державного контролю не враховуються як виконання інвестиційної програми:</w:t>
            </w:r>
          </w:p>
          <w:p w:rsidR="003D4BC0" w:rsidRPr="00226D94" w:rsidRDefault="003D4BC0" w:rsidP="00D74E41">
            <w:pPr>
              <w:shd w:val="clear" w:color="auto" w:fill="FFFFFF"/>
              <w:spacing w:after="150"/>
              <w:ind w:firstLine="450"/>
              <w:jc w:val="both"/>
              <w:rPr>
                <w:sz w:val="24"/>
                <w:szCs w:val="24"/>
                <w:shd w:val="clear" w:color="auto" w:fill="FFFFFF"/>
              </w:rPr>
            </w:pPr>
            <w:r w:rsidRPr="00226D94">
              <w:rPr>
                <w:sz w:val="24"/>
                <w:szCs w:val="24"/>
                <w:shd w:val="clear" w:color="auto" w:fill="FFFFFF"/>
              </w:rPr>
              <w:t>заходи, які були виконані/профінансовані Оператором ГРМ, але не передбачені інвестиційною програмою затвердженого плану розвитку;</w:t>
            </w:r>
          </w:p>
          <w:p w:rsidR="003D4BC0" w:rsidRPr="00226D94" w:rsidRDefault="003D4BC0" w:rsidP="00D74E41">
            <w:pPr>
              <w:shd w:val="clear" w:color="auto" w:fill="FFFFFF"/>
              <w:spacing w:after="150"/>
              <w:ind w:firstLine="450"/>
              <w:jc w:val="both"/>
              <w:rPr>
                <w:sz w:val="24"/>
                <w:szCs w:val="24"/>
                <w:shd w:val="clear" w:color="auto" w:fill="FFFFFF"/>
              </w:rPr>
            </w:pPr>
            <w:r w:rsidRPr="00226D94">
              <w:rPr>
                <w:sz w:val="24"/>
                <w:szCs w:val="24"/>
                <w:shd w:val="clear" w:color="auto" w:fill="FFFFFF"/>
              </w:rPr>
              <w:t>обсяги фінансування за заходами інвестиційної програми затвердженого плану розвитку в разі здійснення такого фінансування до моменту затвердження відповідного плану розвитку, крім:</w:t>
            </w:r>
          </w:p>
          <w:p w:rsidR="003D4BC0" w:rsidRPr="003D4BC0" w:rsidRDefault="003D4BC0" w:rsidP="00D74E41">
            <w:pPr>
              <w:shd w:val="clear" w:color="auto" w:fill="FFFFFF"/>
              <w:spacing w:after="150"/>
              <w:ind w:firstLine="450"/>
              <w:jc w:val="both"/>
              <w:rPr>
                <w:sz w:val="24"/>
                <w:szCs w:val="24"/>
                <w:shd w:val="clear" w:color="auto" w:fill="FFFFFF"/>
              </w:rPr>
            </w:pPr>
            <w:r w:rsidRPr="00F24CCC">
              <w:rPr>
                <w:b/>
                <w:sz w:val="24"/>
                <w:szCs w:val="24"/>
                <w:shd w:val="clear" w:color="auto" w:fill="FFFFFF"/>
              </w:rPr>
              <w:t xml:space="preserve"> </w:t>
            </w:r>
            <w:r w:rsidRPr="003D4BC0">
              <w:rPr>
                <w:sz w:val="24"/>
                <w:szCs w:val="24"/>
                <w:shd w:val="clear" w:color="auto" w:fill="FFFFFF"/>
              </w:rPr>
              <w:t>форс-мажорних обставин (обставин непереборної сили), засвідчених Торгово-промисловою палатою України та підтверджених відповідним сертифікатом,</w:t>
            </w:r>
          </w:p>
          <w:p w:rsidR="003D4BC0" w:rsidRPr="00D10815" w:rsidRDefault="003D4BC0" w:rsidP="00D74E41">
            <w:pPr>
              <w:shd w:val="clear" w:color="auto" w:fill="FFFFFF"/>
              <w:spacing w:after="150"/>
              <w:ind w:firstLine="450"/>
              <w:jc w:val="both"/>
              <w:rPr>
                <w:b/>
                <w:sz w:val="24"/>
                <w:szCs w:val="24"/>
                <w:shd w:val="clear" w:color="auto" w:fill="FFFFFF"/>
              </w:rPr>
            </w:pPr>
            <w:r w:rsidRPr="003D4BC0">
              <w:rPr>
                <w:b/>
                <w:sz w:val="24"/>
                <w:szCs w:val="24"/>
                <w:shd w:val="clear" w:color="auto" w:fill="FFFFFF"/>
              </w:rPr>
              <w:t>фінансування та виконання заходів, включених до інвестиційної програми відповідно до пункту 7 глави 1 цього розділу, до їх включення до плану розвитку</w:t>
            </w:r>
            <w:r w:rsidRPr="002A2F0F">
              <w:rPr>
                <w:b/>
                <w:sz w:val="24"/>
                <w:szCs w:val="24"/>
                <w:shd w:val="clear" w:color="auto" w:fill="FFFFFF"/>
              </w:rPr>
              <w:t>;</w:t>
            </w:r>
          </w:p>
          <w:p w:rsidR="003D4BC0" w:rsidRPr="00D10815" w:rsidRDefault="003D4BC0" w:rsidP="00D74E41">
            <w:pPr>
              <w:shd w:val="clear" w:color="auto" w:fill="FFFFFF"/>
              <w:spacing w:after="150"/>
              <w:ind w:firstLine="450"/>
              <w:jc w:val="both"/>
              <w:rPr>
                <w:b/>
                <w:sz w:val="24"/>
                <w:szCs w:val="24"/>
                <w:shd w:val="clear" w:color="auto" w:fill="FFFFFF"/>
              </w:rPr>
            </w:pPr>
            <w:r w:rsidRPr="00D10815">
              <w:rPr>
                <w:b/>
                <w:sz w:val="24"/>
                <w:szCs w:val="24"/>
                <w:shd w:val="clear" w:color="auto" w:fill="FFFFFF"/>
              </w:rPr>
              <w:t>заходів, передбачених розділами І – VI, IX інвестиційної програми, за якими обладнання та/або матеріали, що є складовими таких заходів, були придбані до моменту затвердження відповідного плану розвитку, з наданням підтвердних документів відповідно до абзацу третього пункту 7 глави 3 розділу IV Кодексу при поданні Оператором ГРМ Плану розвитку (змін до Плану розвитку).</w:t>
            </w:r>
          </w:p>
          <w:p w:rsidR="001811C0" w:rsidRPr="00F24CCC" w:rsidRDefault="003D4BC0" w:rsidP="001811C0">
            <w:pPr>
              <w:shd w:val="clear" w:color="auto" w:fill="FFFFFF"/>
              <w:spacing w:after="150"/>
              <w:ind w:firstLine="450"/>
              <w:jc w:val="both"/>
              <w:rPr>
                <w:b/>
                <w:strike/>
                <w:shd w:val="clear" w:color="auto" w:fill="FFFFFF"/>
              </w:rPr>
            </w:pPr>
            <w:r w:rsidRPr="004549C5">
              <w:rPr>
                <w:b/>
                <w:sz w:val="24"/>
                <w:szCs w:val="24"/>
                <w:shd w:val="clear" w:color="auto" w:fill="FFFFFF"/>
              </w:rPr>
              <w:t xml:space="preserve">Не враховуються як виконання інвестиційної програми заходи, щодо яких облікова політика Оператора ГРМ не передбачає можливості використання обладнання та/або матеріалів за вартістю, визначеною відповідно до первинних документів, зазначених в абзаці третьому пункту 7 глави 3 цього </w:t>
            </w:r>
            <w:r>
              <w:rPr>
                <w:b/>
                <w:sz w:val="24"/>
                <w:szCs w:val="24"/>
                <w:shd w:val="clear" w:color="auto" w:fill="FFFFFF"/>
              </w:rPr>
              <w:t>розділу</w:t>
            </w:r>
            <w:r w:rsidRPr="004549C5">
              <w:rPr>
                <w:b/>
                <w:sz w:val="24"/>
                <w:szCs w:val="24"/>
                <w:shd w:val="clear" w:color="auto" w:fill="FFFFFF"/>
              </w:rPr>
              <w:t xml:space="preserve">, та/або якщо така </w:t>
            </w:r>
            <w:r w:rsidRPr="004549C5">
              <w:rPr>
                <w:b/>
                <w:sz w:val="24"/>
                <w:szCs w:val="24"/>
                <w:shd w:val="clear" w:color="auto" w:fill="FFFFFF"/>
              </w:rPr>
              <w:lastRenderedPageBreak/>
              <w:t>вартість не відповідає даним форм звітності, що подаються Регулятору</w:t>
            </w:r>
            <w:r w:rsidRPr="00D10815">
              <w:rPr>
                <w:b/>
                <w:sz w:val="24"/>
                <w:szCs w:val="24"/>
                <w:shd w:val="clear" w:color="auto" w:fill="FFFFFF"/>
              </w:rPr>
              <w:t>.</w:t>
            </w:r>
          </w:p>
        </w:tc>
      </w:tr>
      <w:tr w:rsidR="003D4BC0" w:rsidRPr="00D10815" w:rsidTr="00D74E41">
        <w:tc>
          <w:tcPr>
            <w:tcW w:w="15593" w:type="dxa"/>
            <w:gridSpan w:val="4"/>
          </w:tcPr>
          <w:p w:rsidR="003D4BC0" w:rsidRPr="00D10815" w:rsidRDefault="003D4BC0" w:rsidP="00D74E41">
            <w:pPr>
              <w:jc w:val="center"/>
              <w:rPr>
                <w:rFonts w:eastAsia="Calibri"/>
                <w:b/>
                <w:sz w:val="22"/>
                <w:szCs w:val="22"/>
                <w:lang w:eastAsia="en-US"/>
              </w:rPr>
            </w:pPr>
            <w:r w:rsidRPr="00D10815">
              <w:rPr>
                <w:rFonts w:eastAsia="Calibri"/>
                <w:b/>
                <w:sz w:val="22"/>
                <w:szCs w:val="22"/>
                <w:lang w:eastAsia="en-US"/>
              </w:rPr>
              <w:lastRenderedPageBreak/>
              <w:t>Додаток 31 до Порядку контролю за дотриманням ліцензіатами, що провадять діяльність у сферах енергетики та комунальних послуг, законодавства у відповідних сферах та ліцензійних умов</w:t>
            </w:r>
          </w:p>
        </w:tc>
      </w:tr>
      <w:tr w:rsidR="003D4BC0" w:rsidRPr="006F24BB" w:rsidTr="00D74E41">
        <w:tc>
          <w:tcPr>
            <w:tcW w:w="7796" w:type="dxa"/>
          </w:tcPr>
          <w:p w:rsidR="003D4BC0" w:rsidRDefault="003D4BC0" w:rsidP="00D74E41">
            <w:pPr>
              <w:shd w:val="clear" w:color="auto" w:fill="FFFFFF"/>
              <w:spacing w:after="150"/>
              <w:ind w:firstLine="450"/>
              <w:jc w:val="both"/>
              <w:rPr>
                <w:bCs/>
                <w:sz w:val="24"/>
                <w:szCs w:val="24"/>
                <w:shd w:val="clear" w:color="auto" w:fill="FFFFFF"/>
              </w:rPr>
            </w:pPr>
            <w:r>
              <w:rPr>
                <w:bCs/>
                <w:sz w:val="24"/>
                <w:szCs w:val="24"/>
                <w:shd w:val="clear" w:color="auto" w:fill="FFFFFF"/>
              </w:rPr>
              <w:t>6. З метою визначення об’єктивної суми коштів, отриманої для фінансування ліцензованої діяльності, при проведенні планових та позапланових перевірок в акті перевірки, зокрема, фіксуються такі показники:</w:t>
            </w:r>
          </w:p>
          <w:p w:rsidR="003D4BC0" w:rsidRPr="00FD347F" w:rsidRDefault="003D4BC0" w:rsidP="00D74E41">
            <w:pPr>
              <w:spacing w:after="150"/>
              <w:ind w:firstLine="454"/>
              <w:rPr>
                <w:bCs/>
                <w:sz w:val="24"/>
                <w:szCs w:val="24"/>
                <w:shd w:val="clear" w:color="auto" w:fill="FFFFFF"/>
              </w:rPr>
            </w:pPr>
            <w:r w:rsidRPr="00FD347F">
              <w:rPr>
                <w:bCs/>
                <w:sz w:val="24"/>
                <w:szCs w:val="24"/>
                <w:shd w:val="clear" w:color="auto" w:fill="FFFFFF"/>
              </w:rPr>
              <w:t>14) суми коштів фінансування за заходами ІП у разі здійснення такого фінансування до моменту затвердження відповідного плану розвитку, крім:</w:t>
            </w:r>
          </w:p>
          <w:p w:rsidR="003D4BC0" w:rsidRPr="00FD347F" w:rsidRDefault="003D4BC0" w:rsidP="00D74E41">
            <w:pPr>
              <w:spacing w:after="150"/>
              <w:ind w:firstLine="454"/>
              <w:rPr>
                <w:bCs/>
                <w:sz w:val="24"/>
                <w:szCs w:val="24"/>
                <w:shd w:val="clear" w:color="auto" w:fill="FFFFFF"/>
              </w:rPr>
            </w:pPr>
            <w:r w:rsidRPr="00FD347F">
              <w:rPr>
                <w:bCs/>
                <w:sz w:val="24"/>
                <w:szCs w:val="24"/>
                <w:shd w:val="clear" w:color="auto" w:fill="FFFFFF"/>
              </w:rPr>
              <w:t xml:space="preserve"> форс-мажорних обставин (обставин непереборної сили), засвідчених Торгово-промисловою палатою України та підтверджених відповідним сертифікатом,</w:t>
            </w:r>
          </w:p>
          <w:p w:rsidR="003D4BC0" w:rsidRPr="006F24BB" w:rsidRDefault="003D4BC0" w:rsidP="00D74E41">
            <w:pPr>
              <w:spacing w:after="150"/>
              <w:ind w:firstLine="454"/>
              <w:rPr>
                <w:rFonts w:eastAsia="Calibri"/>
                <w:sz w:val="22"/>
                <w:szCs w:val="22"/>
                <w:lang w:eastAsia="en-US"/>
              </w:rPr>
            </w:pPr>
            <w:r w:rsidRPr="00FD347F">
              <w:rPr>
                <w:bCs/>
                <w:sz w:val="24"/>
                <w:szCs w:val="24"/>
                <w:shd w:val="clear" w:color="auto" w:fill="FFFFFF"/>
              </w:rPr>
              <w:t>заходів, передбачених розділами І – VI, IX інвестиційної програми, за якими обладнання та/або матеріали, що є складовими таких заходів, були придбані до моменту затвердження відповідного плану розвитку, за умови надання підтвердних документів відповідно до абзацу третього пункту 7 глави 3 розділу IV Кодексу ГРМ</w:t>
            </w:r>
            <w:r>
              <w:rPr>
                <w:bCs/>
                <w:sz w:val="24"/>
                <w:szCs w:val="24"/>
                <w:shd w:val="clear" w:color="auto" w:fill="FFFFFF"/>
              </w:rPr>
              <w:t>;</w:t>
            </w:r>
          </w:p>
        </w:tc>
        <w:tc>
          <w:tcPr>
            <w:tcW w:w="7797" w:type="dxa"/>
            <w:gridSpan w:val="3"/>
          </w:tcPr>
          <w:p w:rsidR="003D4BC0" w:rsidRDefault="003D4BC0" w:rsidP="00D74E41">
            <w:pPr>
              <w:shd w:val="clear" w:color="auto" w:fill="FFFFFF"/>
              <w:spacing w:after="150"/>
              <w:ind w:firstLine="448"/>
              <w:jc w:val="both"/>
              <w:rPr>
                <w:rFonts w:eastAsia="Calibri"/>
                <w:sz w:val="24"/>
                <w:szCs w:val="24"/>
                <w:lang w:eastAsia="en-US"/>
              </w:rPr>
            </w:pPr>
            <w:r>
              <w:rPr>
                <w:rFonts w:eastAsia="Calibri"/>
                <w:sz w:val="24"/>
                <w:szCs w:val="24"/>
                <w:lang w:eastAsia="en-US"/>
              </w:rPr>
              <w:t>6. З метою визначення об’єктивної суми коштів, отриманої для фінансування ліцензованої діяльності, при проведенні планових та позапланових перевірок в акті перевірки, зокрема, фіксуються такі показники:</w:t>
            </w:r>
          </w:p>
          <w:p w:rsidR="003D4BC0" w:rsidRDefault="003D4BC0" w:rsidP="00D74E41">
            <w:pPr>
              <w:shd w:val="clear" w:color="auto" w:fill="FFFFFF"/>
              <w:spacing w:after="150"/>
              <w:ind w:firstLine="448"/>
              <w:jc w:val="both"/>
              <w:rPr>
                <w:rFonts w:eastAsia="Calibri"/>
                <w:sz w:val="24"/>
                <w:szCs w:val="24"/>
                <w:lang w:eastAsia="en-US"/>
              </w:rPr>
            </w:pPr>
            <w:r>
              <w:rPr>
                <w:rFonts w:eastAsia="Calibri"/>
                <w:sz w:val="24"/>
                <w:szCs w:val="24"/>
                <w:lang w:eastAsia="en-US"/>
              </w:rPr>
              <w:t>14) суми коштів фінансування за заходами ІП у разі здійснення такого фінансування до моменту затвердження відповідного плану розвитку, крім:</w:t>
            </w:r>
          </w:p>
          <w:p w:rsidR="003D4BC0" w:rsidRPr="00FD347F" w:rsidRDefault="003D4BC0" w:rsidP="00D74E41">
            <w:pPr>
              <w:shd w:val="clear" w:color="auto" w:fill="FFFFFF"/>
              <w:spacing w:after="150"/>
              <w:ind w:firstLine="448"/>
              <w:jc w:val="both"/>
              <w:rPr>
                <w:rFonts w:eastAsia="Calibri"/>
                <w:bCs/>
                <w:sz w:val="24"/>
                <w:szCs w:val="24"/>
                <w:lang w:eastAsia="en-US"/>
              </w:rPr>
            </w:pPr>
            <w:r w:rsidRPr="00FD347F">
              <w:rPr>
                <w:rFonts w:eastAsia="Calibri"/>
                <w:bCs/>
                <w:sz w:val="24"/>
                <w:szCs w:val="24"/>
                <w:lang w:eastAsia="en-US"/>
              </w:rPr>
              <w:t xml:space="preserve"> форс-мажорних обставин (обставин непереборної сили), засвідчених Торгово-промисловою палатою України та підтверджених відповідним сертифікатом,</w:t>
            </w:r>
          </w:p>
          <w:p w:rsidR="003D4BC0" w:rsidRDefault="003D4BC0" w:rsidP="00D74E41">
            <w:pPr>
              <w:shd w:val="clear" w:color="auto" w:fill="FFFFFF"/>
              <w:spacing w:after="150"/>
              <w:ind w:firstLine="448"/>
              <w:jc w:val="both"/>
              <w:rPr>
                <w:rFonts w:eastAsia="Calibri"/>
                <w:bCs/>
                <w:sz w:val="24"/>
                <w:szCs w:val="24"/>
                <w:lang w:eastAsia="en-US"/>
              </w:rPr>
            </w:pPr>
            <w:r w:rsidRPr="00FD347F">
              <w:rPr>
                <w:rFonts w:eastAsia="Calibri"/>
                <w:bCs/>
                <w:sz w:val="24"/>
                <w:szCs w:val="24"/>
                <w:lang w:eastAsia="en-US"/>
              </w:rPr>
              <w:t>заходів, передбачених розділами І – VI, IX інвестиційної програми, за якими обладнання та/або матеріали, що є складовими таких заходів, були придбані до моменту затвердження відповідного плану розвитку, за умови надання підтвердних документів відповідно до абзацу третього пункту 7 глави 3 розділу IV Кодексу ГРМ</w:t>
            </w:r>
            <w:r>
              <w:rPr>
                <w:rFonts w:eastAsia="Calibri"/>
                <w:bCs/>
                <w:sz w:val="24"/>
                <w:szCs w:val="24"/>
                <w:lang w:eastAsia="en-US"/>
              </w:rPr>
              <w:t>;</w:t>
            </w:r>
          </w:p>
          <w:p w:rsidR="003D4BC0" w:rsidRPr="00FD347F" w:rsidRDefault="003D4BC0" w:rsidP="00D74E41">
            <w:pPr>
              <w:shd w:val="clear" w:color="auto" w:fill="FFFFFF"/>
              <w:spacing w:after="150"/>
              <w:ind w:firstLine="448"/>
              <w:jc w:val="both"/>
              <w:rPr>
                <w:rFonts w:eastAsia="Calibri"/>
                <w:b/>
                <w:bCs/>
                <w:sz w:val="24"/>
                <w:szCs w:val="24"/>
                <w:lang w:eastAsia="en-US"/>
              </w:rPr>
            </w:pPr>
            <w:r w:rsidRPr="003D4BC0">
              <w:rPr>
                <w:rFonts w:eastAsia="Calibri"/>
                <w:b/>
                <w:bCs/>
                <w:sz w:val="24"/>
                <w:szCs w:val="24"/>
                <w:lang w:eastAsia="en-US"/>
              </w:rPr>
              <w:t>заходів, включених до ІП відповідно до пункту 7 глави 1 розділу ІV Кодексу ГРМ, за умови надання підтвердних документів, визначених пунктом 7 глави 3 розділу IV Кодексу ГРМ;</w:t>
            </w:r>
            <w:r w:rsidRPr="00FD347F">
              <w:rPr>
                <w:rFonts w:eastAsia="Calibri"/>
                <w:b/>
                <w:bCs/>
                <w:sz w:val="24"/>
                <w:szCs w:val="24"/>
                <w:lang w:eastAsia="en-US"/>
              </w:rPr>
              <w:t xml:space="preserve"> </w:t>
            </w:r>
          </w:p>
          <w:p w:rsidR="003D4BC0" w:rsidRPr="006F24BB" w:rsidRDefault="003D4BC0" w:rsidP="00D74E41">
            <w:pPr>
              <w:rPr>
                <w:rFonts w:eastAsia="Calibri"/>
                <w:sz w:val="22"/>
                <w:szCs w:val="22"/>
                <w:lang w:eastAsia="en-US"/>
              </w:rPr>
            </w:pPr>
          </w:p>
        </w:tc>
      </w:tr>
      <w:tr w:rsidR="003D4BC0" w:rsidRPr="006F24BB" w:rsidTr="00D74E41">
        <w:tc>
          <w:tcPr>
            <w:tcW w:w="7796" w:type="dxa"/>
          </w:tcPr>
          <w:p w:rsidR="003D4BC0" w:rsidRDefault="003D4BC0" w:rsidP="00D74E41">
            <w:pPr>
              <w:shd w:val="clear" w:color="auto" w:fill="FFFFFF"/>
              <w:spacing w:after="150"/>
              <w:ind w:firstLine="450"/>
              <w:jc w:val="both"/>
              <w:rPr>
                <w:bCs/>
                <w:sz w:val="24"/>
                <w:szCs w:val="24"/>
                <w:shd w:val="clear" w:color="auto" w:fill="FFFFFF"/>
              </w:rPr>
            </w:pPr>
            <w:r>
              <w:rPr>
                <w:rFonts w:eastAsia="Calibri"/>
                <w:sz w:val="22"/>
                <w:szCs w:val="22"/>
                <w:lang w:eastAsia="en-US"/>
              </w:rPr>
              <w:tab/>
            </w:r>
            <w:r>
              <w:rPr>
                <w:bCs/>
                <w:sz w:val="24"/>
                <w:szCs w:val="24"/>
                <w:shd w:val="clear" w:color="auto" w:fill="FFFFFF"/>
              </w:rPr>
              <w:t>7. Загальна сума невикористаних коштів планованих джерел ІП за звітний рік визначається як сума складових за формулою</w:t>
            </w:r>
          </w:p>
          <w:p w:rsidR="003D4BC0" w:rsidRPr="00B40C88" w:rsidRDefault="001811C0" w:rsidP="00D74E41">
            <w:pPr>
              <w:shd w:val="clear" w:color="auto" w:fill="FFFFFF"/>
              <w:spacing w:after="60"/>
              <w:ind w:firstLine="709"/>
              <w:contextualSpacing/>
              <w:rPr>
                <w:sz w:val="24"/>
                <w:szCs w:val="24"/>
              </w:rPr>
            </w:pPr>
            <m:oMath>
              <m:sSub>
                <m:sSubPr>
                  <m:ctrlPr>
                    <w:rPr>
                      <w:rFonts w:ascii="Cambria Math" w:eastAsia="Calibri" w:hAnsi="Cambria Math"/>
                      <w:sz w:val="24"/>
                      <w:szCs w:val="24"/>
                      <w:lang w:eastAsia="en-US"/>
                    </w:rPr>
                  </m:ctrlPr>
                </m:sSubPr>
                <m:e>
                  <m:r>
                    <m:rPr>
                      <m:sty m:val="p"/>
                    </m:rPr>
                    <w:rPr>
                      <w:rFonts w:ascii="Cambria Math" w:eastAsia="Calibri" w:hAnsi="Cambria Math"/>
                      <w:sz w:val="24"/>
                      <w:szCs w:val="24"/>
                      <w:lang w:val="en-US" w:eastAsia="en-US"/>
                    </w:rPr>
                    <m:t>H</m:t>
                  </m:r>
                </m:e>
                <m:sub>
                  <m:r>
                    <m:rPr>
                      <m:sty m:val="p"/>
                    </m:rPr>
                    <w:rPr>
                      <w:rFonts w:ascii="Cambria Math" w:eastAsia="Calibri" w:hAnsi="Cambria Math"/>
                      <w:sz w:val="24"/>
                      <w:szCs w:val="24"/>
                      <w:lang w:eastAsia="en-US"/>
                    </w:rPr>
                    <m:t xml:space="preserve"> ІП</m:t>
                  </m:r>
                </m:sub>
              </m:sSub>
            </m:oMath>
            <w:r w:rsidR="003D4BC0" w:rsidRPr="00B40C88">
              <w:rPr>
                <w:sz w:val="24"/>
                <w:szCs w:val="24"/>
              </w:rPr>
              <w:t xml:space="preserve"> = </w:t>
            </w:r>
            <m:oMath>
              <m:sSub>
                <m:sSubPr>
                  <m:ctrlPr>
                    <w:rPr>
                      <w:rFonts w:ascii="Cambria Math" w:eastAsia="Calibri" w:hAnsi="Cambria Math"/>
                      <w:sz w:val="24"/>
                      <w:szCs w:val="24"/>
                      <w:lang w:eastAsia="en-US"/>
                    </w:rPr>
                  </m:ctrlPr>
                </m:sSubPr>
                <m:e>
                  <m:r>
                    <m:rPr>
                      <m:sty m:val="p"/>
                    </m:rPr>
                    <w:rPr>
                      <w:rFonts w:ascii="Cambria Math" w:eastAsia="Calibri" w:hAnsi="Cambria Math"/>
                      <w:sz w:val="24"/>
                      <w:szCs w:val="24"/>
                      <w:lang w:eastAsia="en-US"/>
                    </w:rPr>
                    <m:t>Ф</m:t>
                  </m:r>
                </m:e>
                <m:sub>
                  <m:r>
                    <m:rPr>
                      <m:sty m:val="p"/>
                    </m:rPr>
                    <w:rPr>
                      <w:rFonts w:ascii="Cambria Math" w:eastAsia="Calibri" w:hAnsi="Cambria Math"/>
                      <w:sz w:val="24"/>
                      <w:szCs w:val="24"/>
                      <w:lang w:eastAsia="en-US"/>
                    </w:rPr>
                    <m:t>невик</m:t>
                  </m:r>
                </m:sub>
              </m:sSub>
              <m:r>
                <m:rPr>
                  <m:sty m:val="b"/>
                </m:rPr>
                <w:rPr>
                  <w:rFonts w:ascii="Cambria Math" w:eastAsia="Calibri" w:hAnsi="Cambria Math"/>
                  <w:sz w:val="24"/>
                  <w:szCs w:val="24"/>
                  <w:lang w:eastAsia="en-US"/>
                </w:rPr>
                <m:t xml:space="preserve">+ </m:t>
              </m:r>
              <m:sSub>
                <m:sSubPr>
                  <m:ctrlPr>
                    <w:rPr>
                      <w:rFonts w:ascii="Cambria Math" w:eastAsia="Calibri" w:hAnsi="Cambria Math"/>
                      <w:sz w:val="24"/>
                      <w:szCs w:val="24"/>
                      <w:lang w:eastAsia="en-US"/>
                    </w:rPr>
                  </m:ctrlPr>
                </m:sSubPr>
                <m:e>
                  <m:r>
                    <m:rPr>
                      <m:sty m:val="p"/>
                    </m:rPr>
                    <w:rPr>
                      <w:rFonts w:ascii="Cambria Math" w:eastAsia="Calibri" w:hAnsi="Cambria Math"/>
                      <w:sz w:val="24"/>
                      <w:szCs w:val="24"/>
                      <w:lang w:eastAsia="en-US"/>
                    </w:rPr>
                    <m:t>Ф</m:t>
                  </m:r>
                </m:e>
                <m:sub>
                  <m:r>
                    <m:rPr>
                      <m:sty m:val="p"/>
                    </m:rPr>
                    <w:rPr>
                      <w:rFonts w:ascii="Cambria Math" w:eastAsia="Calibri" w:hAnsi="Cambria Math"/>
                      <w:sz w:val="24"/>
                      <w:szCs w:val="24"/>
                      <w:lang w:eastAsia="en-US"/>
                    </w:rPr>
                    <m:t>незатвердж</m:t>
                  </m:r>
                </m:sub>
              </m:sSub>
              <m:r>
                <m:rPr>
                  <m:sty m:val="p"/>
                </m:rPr>
                <w:rPr>
                  <w:rFonts w:ascii="Cambria Math" w:eastAsia="Calibri" w:hAnsi="Cambria Math"/>
                  <w:sz w:val="24"/>
                  <w:szCs w:val="24"/>
                  <w:lang w:eastAsia="en-US"/>
                </w:rPr>
                <m:t>+</m:t>
              </m:r>
              <m:sSub>
                <m:sSubPr>
                  <m:ctrlPr>
                    <w:rPr>
                      <w:rFonts w:ascii="Cambria Math" w:eastAsia="Calibri" w:hAnsi="Cambria Math"/>
                      <w:sz w:val="24"/>
                      <w:szCs w:val="24"/>
                      <w:lang w:eastAsia="en-US"/>
                    </w:rPr>
                  </m:ctrlPr>
                </m:sSubPr>
                <m:e>
                  <m:r>
                    <m:rPr>
                      <m:sty m:val="p"/>
                    </m:rPr>
                    <w:rPr>
                      <w:rFonts w:ascii="Cambria Math" w:eastAsia="Calibri" w:hAnsi="Cambria Math"/>
                      <w:sz w:val="24"/>
                      <w:szCs w:val="24"/>
                      <w:lang w:eastAsia="en-US"/>
                    </w:rPr>
                    <m:t>Ф</m:t>
                  </m:r>
                </m:e>
                <m:sub>
                  <m:r>
                    <m:rPr>
                      <m:sty m:val="p"/>
                    </m:rPr>
                    <w:rPr>
                      <w:rFonts w:ascii="Cambria Math" w:eastAsia="Calibri" w:hAnsi="Cambria Math"/>
                      <w:sz w:val="24"/>
                      <w:szCs w:val="24"/>
                      <w:lang w:eastAsia="en-US"/>
                    </w:rPr>
                    <m:t>д</m:t>
                  </m:r>
                </m:sub>
              </m:sSub>
              <m:r>
                <m:rPr>
                  <m:sty m:val="p"/>
                </m:rPr>
                <w:rPr>
                  <w:rFonts w:ascii="Cambria Math" w:eastAsia="Calibri" w:hAnsi="Cambria Math"/>
                  <w:sz w:val="24"/>
                  <w:szCs w:val="24"/>
                  <w:lang w:eastAsia="en-US"/>
                </w:rPr>
                <m:t>-</m:t>
              </m:r>
              <m:sSub>
                <m:sSubPr>
                  <m:ctrlPr>
                    <w:rPr>
                      <w:rFonts w:ascii="Cambria Math" w:eastAsia="Calibri" w:hAnsi="Cambria Math"/>
                      <w:sz w:val="24"/>
                      <w:szCs w:val="24"/>
                      <w:lang w:eastAsia="en-US"/>
                    </w:rPr>
                  </m:ctrlPr>
                </m:sSubPr>
                <m:e>
                  <m:r>
                    <m:rPr>
                      <m:sty m:val="p"/>
                    </m:rPr>
                    <w:rPr>
                      <w:rFonts w:ascii="Cambria Math" w:eastAsia="Calibri" w:hAnsi="Cambria Math"/>
                      <w:sz w:val="24"/>
                      <w:szCs w:val="24"/>
                      <w:lang w:eastAsia="en-US"/>
                    </w:rPr>
                    <m:t>Ф</m:t>
                  </m:r>
                </m:e>
                <m:sub/>
              </m:sSub>
              <m:r>
                <m:rPr>
                  <m:sty m:val="p"/>
                </m:rPr>
                <w:rPr>
                  <w:rFonts w:ascii="Cambria Math" w:eastAsia="Calibri" w:hAnsi="Cambria Math"/>
                  <w:sz w:val="24"/>
                  <w:szCs w:val="24"/>
                  <w:lang w:eastAsia="en-US"/>
                </w:rPr>
                <m:t>+</m:t>
              </m:r>
              <m:r>
                <m:rPr>
                  <m:sty m:val="p"/>
                </m:rPr>
                <w:rPr>
                  <w:rFonts w:ascii="Cambria Math" w:hAnsi="Cambria Math"/>
                  <w:sz w:val="24"/>
                  <w:szCs w:val="24"/>
                  <w:lang w:eastAsia="en-US"/>
                </w:rPr>
                <m:t xml:space="preserve"> </m:t>
              </m:r>
              <m:sSub>
                <m:sSubPr>
                  <m:ctrlPr>
                    <w:rPr>
                      <w:rFonts w:ascii="Cambria Math" w:eastAsia="Calibri" w:hAnsi="Cambria Math"/>
                      <w:sz w:val="24"/>
                      <w:szCs w:val="24"/>
                      <w:lang w:eastAsia="en-US"/>
                    </w:rPr>
                  </m:ctrlPr>
                </m:sSubPr>
                <m:e>
                  <m:r>
                    <m:rPr>
                      <m:sty m:val="p"/>
                    </m:rPr>
                    <w:rPr>
                      <w:rFonts w:ascii="Cambria Math" w:eastAsia="Calibri" w:hAnsi="Cambria Math"/>
                      <w:sz w:val="24"/>
                      <w:szCs w:val="24"/>
                      <w:lang w:eastAsia="en-US"/>
                    </w:rPr>
                    <m:t>Е</m:t>
                  </m:r>
                </m:e>
                <m:sub>
                  <m:r>
                    <m:rPr>
                      <m:sty m:val="p"/>
                    </m:rPr>
                    <w:rPr>
                      <w:rFonts w:ascii="Cambria Math" w:eastAsia="Calibri" w:hAnsi="Cambria Math"/>
                      <w:sz w:val="24"/>
                      <w:szCs w:val="24"/>
                      <w:lang w:eastAsia="en-US"/>
                    </w:rPr>
                    <m:t>заг</m:t>
                  </m:r>
                </m:sub>
              </m:sSub>
            </m:oMath>
            <w:r w:rsidR="003D4BC0" w:rsidRPr="00B40C88">
              <w:rPr>
                <w:sz w:val="24"/>
                <w:szCs w:val="24"/>
                <w:lang w:eastAsia="en-US"/>
              </w:rPr>
              <w:t xml:space="preserve"> </w:t>
            </w:r>
            <w:r w:rsidR="003D4BC0" w:rsidRPr="00B40C88">
              <w:rPr>
                <w:sz w:val="24"/>
                <w:szCs w:val="24"/>
              </w:rPr>
              <w:t xml:space="preserve">(тис. грн),  </w:t>
            </w:r>
            <w:r w:rsidR="003D4BC0" w:rsidRPr="00B40C88">
              <w:rPr>
                <w:sz w:val="24"/>
                <w:szCs w:val="24"/>
                <w:lang w:val="ru-RU"/>
              </w:rPr>
              <w:t xml:space="preserve"> </w:t>
            </w:r>
            <w:r w:rsidR="003D4BC0">
              <w:rPr>
                <w:sz w:val="24"/>
                <w:szCs w:val="24"/>
                <w:lang w:val="ru-RU"/>
              </w:rPr>
              <w:t xml:space="preserve">       </w:t>
            </w:r>
            <w:r w:rsidR="003D4BC0" w:rsidRPr="00B40C88">
              <w:rPr>
                <w:sz w:val="24"/>
                <w:szCs w:val="24"/>
                <w:lang w:val="ru-RU"/>
              </w:rPr>
              <w:t xml:space="preserve"> </w:t>
            </w:r>
            <w:r w:rsidR="003D4BC0">
              <w:rPr>
                <w:sz w:val="24"/>
                <w:szCs w:val="24"/>
                <w:lang w:val="ru-RU"/>
              </w:rPr>
              <w:t>(</w:t>
            </w:r>
            <w:r w:rsidR="003D4BC0" w:rsidRPr="00B40C88">
              <w:rPr>
                <w:sz w:val="24"/>
                <w:szCs w:val="24"/>
              </w:rPr>
              <w:t>12)</w:t>
            </w:r>
          </w:p>
          <w:p w:rsidR="003D4BC0" w:rsidRPr="00B40C88" w:rsidRDefault="003D4BC0" w:rsidP="00D74E41">
            <w:pPr>
              <w:shd w:val="clear" w:color="auto" w:fill="FFFFFF"/>
              <w:spacing w:before="240" w:after="60"/>
              <w:ind w:firstLine="709"/>
              <w:jc w:val="both"/>
              <w:rPr>
                <w:sz w:val="24"/>
                <w:szCs w:val="24"/>
              </w:rPr>
            </w:pPr>
            <w:r w:rsidRPr="00B40C88">
              <w:rPr>
                <w:sz w:val="24"/>
                <w:szCs w:val="24"/>
              </w:rPr>
              <w:t xml:space="preserve">де </w:t>
            </w:r>
            <m:oMath>
              <m:sSub>
                <m:sSubPr>
                  <m:ctrlPr>
                    <w:rPr>
                      <w:rFonts w:ascii="Cambria Math" w:eastAsia="Calibri" w:hAnsi="Cambria Math"/>
                      <w:sz w:val="24"/>
                      <w:szCs w:val="24"/>
                      <w:lang w:eastAsia="en-US"/>
                    </w:rPr>
                  </m:ctrlPr>
                </m:sSubPr>
                <m:e>
                  <m:r>
                    <m:rPr>
                      <m:sty m:val="p"/>
                    </m:rPr>
                    <w:rPr>
                      <w:rFonts w:ascii="Cambria Math" w:eastAsia="Calibri" w:hAnsi="Cambria Math"/>
                      <w:sz w:val="24"/>
                      <w:szCs w:val="24"/>
                      <w:lang w:eastAsia="en-US"/>
                    </w:rPr>
                    <m:t>Ф</m:t>
                  </m:r>
                </m:e>
                <m:sub>
                  <m:r>
                    <m:rPr>
                      <m:sty m:val="p"/>
                    </m:rPr>
                    <w:rPr>
                      <w:rFonts w:ascii="Cambria Math" w:eastAsia="Calibri" w:hAnsi="Cambria Math"/>
                      <w:sz w:val="24"/>
                      <w:szCs w:val="24"/>
                      <w:lang w:eastAsia="en-US"/>
                    </w:rPr>
                    <m:t>невик</m:t>
                  </m:r>
                </m:sub>
              </m:sSub>
              <m:r>
                <m:rPr>
                  <m:sty m:val="p"/>
                </m:rPr>
                <w:rPr>
                  <w:rFonts w:ascii="Cambria Math" w:eastAsia="Calibri" w:hAnsi="Cambria Math"/>
                  <w:sz w:val="24"/>
                  <w:szCs w:val="24"/>
                  <w:lang w:eastAsia="en-US"/>
                </w:rPr>
                <m:t xml:space="preserve"> </m:t>
              </m:r>
            </m:oMath>
            <w:r w:rsidRPr="00B40C88">
              <w:rPr>
                <w:sz w:val="24"/>
                <w:szCs w:val="24"/>
                <w:lang w:eastAsia="ru-RU"/>
              </w:rPr>
              <w:t xml:space="preserve"> –</w:t>
            </w:r>
            <w:r w:rsidRPr="00B40C88">
              <w:rPr>
                <w:sz w:val="24"/>
                <w:szCs w:val="24"/>
              </w:rPr>
              <w:t xml:space="preserve"> суми коштів невиконання заходів ІП;</w:t>
            </w:r>
          </w:p>
          <w:p w:rsidR="003D4BC0" w:rsidRPr="00B40C88" w:rsidRDefault="001811C0" w:rsidP="00D74E41">
            <w:pPr>
              <w:shd w:val="clear" w:color="auto" w:fill="FFFFFF"/>
              <w:spacing w:after="60"/>
              <w:ind w:firstLine="709"/>
              <w:jc w:val="both"/>
              <w:rPr>
                <w:sz w:val="24"/>
                <w:szCs w:val="24"/>
              </w:rPr>
            </w:pPr>
            <m:oMath>
              <m:sSub>
                <m:sSubPr>
                  <m:ctrlPr>
                    <w:rPr>
                      <w:rFonts w:ascii="Cambria Math" w:eastAsia="Calibri" w:hAnsi="Cambria Math"/>
                      <w:sz w:val="24"/>
                      <w:szCs w:val="24"/>
                      <w:lang w:eastAsia="en-US"/>
                    </w:rPr>
                  </m:ctrlPr>
                </m:sSubPr>
                <m:e>
                  <m:r>
                    <m:rPr>
                      <m:sty m:val="p"/>
                    </m:rPr>
                    <w:rPr>
                      <w:rFonts w:ascii="Cambria Math" w:eastAsia="Calibri" w:hAnsi="Cambria Math"/>
                      <w:sz w:val="24"/>
                      <w:szCs w:val="24"/>
                      <w:lang w:eastAsia="en-US"/>
                    </w:rPr>
                    <m:t>Ф</m:t>
                  </m:r>
                </m:e>
                <m:sub>
                  <m:r>
                    <m:rPr>
                      <m:sty m:val="p"/>
                    </m:rPr>
                    <w:rPr>
                      <w:rFonts w:ascii="Cambria Math" w:eastAsia="Calibri" w:hAnsi="Cambria Math"/>
                      <w:sz w:val="24"/>
                      <w:szCs w:val="24"/>
                      <w:lang w:eastAsia="en-US"/>
                    </w:rPr>
                    <m:t>незатвердж</m:t>
                  </m:r>
                </m:sub>
              </m:sSub>
              <m:r>
                <m:rPr>
                  <m:sty m:val="p"/>
                </m:rPr>
                <w:rPr>
                  <w:rFonts w:ascii="Cambria Math" w:eastAsia="Calibri" w:hAnsi="Cambria Math"/>
                  <w:sz w:val="24"/>
                  <w:szCs w:val="24"/>
                  <w:lang w:eastAsia="en-US"/>
                </w:rPr>
                <m:t xml:space="preserve"> </m:t>
              </m:r>
            </m:oMath>
            <w:r w:rsidR="003D4BC0" w:rsidRPr="00B40C88">
              <w:rPr>
                <w:sz w:val="24"/>
                <w:szCs w:val="24"/>
                <w:lang w:eastAsia="ru-RU"/>
              </w:rPr>
              <w:t xml:space="preserve"> –</w:t>
            </w:r>
            <w:r w:rsidR="003D4BC0" w:rsidRPr="00B40C88">
              <w:rPr>
                <w:sz w:val="24"/>
                <w:szCs w:val="24"/>
              </w:rPr>
              <w:t xml:space="preserve"> суми коштів фінансування заходів, не передбачених ІП та профінансованих за рахунок коштів затверджених джерел фінансування ІП;</w:t>
            </w:r>
          </w:p>
          <w:p w:rsidR="003D4BC0" w:rsidRPr="00FD347F" w:rsidRDefault="001811C0" w:rsidP="00D74E41">
            <w:pPr>
              <w:shd w:val="clear" w:color="auto" w:fill="FFFFFF"/>
              <w:spacing w:after="60"/>
              <w:ind w:firstLine="709"/>
              <w:jc w:val="both"/>
              <w:rPr>
                <w:sz w:val="24"/>
                <w:szCs w:val="24"/>
                <w:lang w:eastAsia="ru-RU"/>
              </w:rPr>
            </w:pPr>
            <m:oMath>
              <m:sSub>
                <m:sSubPr>
                  <m:ctrlPr>
                    <w:rPr>
                      <w:rFonts w:ascii="Cambria Math" w:eastAsia="Calibri" w:hAnsi="Cambria Math"/>
                      <w:sz w:val="24"/>
                      <w:szCs w:val="24"/>
                      <w:lang w:eastAsia="en-US"/>
                    </w:rPr>
                  </m:ctrlPr>
                </m:sSubPr>
                <m:e>
                  <m:r>
                    <m:rPr>
                      <m:sty m:val="p"/>
                    </m:rPr>
                    <w:rPr>
                      <w:rFonts w:ascii="Cambria Math" w:eastAsia="Calibri" w:hAnsi="Cambria Math"/>
                      <w:sz w:val="24"/>
                      <w:szCs w:val="24"/>
                      <w:lang w:eastAsia="en-US"/>
                    </w:rPr>
                    <m:t>Ф</m:t>
                  </m:r>
                </m:e>
                <m:sub>
                  <m:r>
                    <m:rPr>
                      <m:sty m:val="p"/>
                    </m:rPr>
                    <w:rPr>
                      <w:rFonts w:ascii="Cambria Math" w:eastAsia="Calibri" w:hAnsi="Cambria Math"/>
                      <w:sz w:val="24"/>
                      <w:szCs w:val="24"/>
                      <w:lang w:eastAsia="en-US"/>
                    </w:rPr>
                    <m:t>д</m:t>
                  </m:r>
                </m:sub>
              </m:sSub>
              <m:r>
                <m:rPr>
                  <m:sty m:val="p"/>
                </m:rPr>
                <w:rPr>
                  <w:rFonts w:ascii="Cambria Math" w:eastAsia="Calibri" w:hAnsi="Cambria Math"/>
                  <w:sz w:val="24"/>
                  <w:szCs w:val="24"/>
                  <w:lang w:eastAsia="en-US"/>
                </w:rPr>
                <m:t xml:space="preserve"> </m:t>
              </m:r>
            </m:oMath>
            <w:r w:rsidR="003D4BC0" w:rsidRPr="00FD347F">
              <w:rPr>
                <w:sz w:val="24"/>
                <w:szCs w:val="24"/>
                <w:lang w:eastAsia="ru-RU"/>
              </w:rPr>
              <w:t xml:space="preserve"> – суми коштів фінансування за заходами ІП до моменту затвердження відповідного плану розвитку, крім:</w:t>
            </w:r>
          </w:p>
          <w:p w:rsidR="003D4BC0" w:rsidRPr="00FD347F" w:rsidRDefault="003D4BC0" w:rsidP="00D74E41">
            <w:pPr>
              <w:shd w:val="clear" w:color="auto" w:fill="FFFFFF"/>
              <w:spacing w:after="60"/>
              <w:ind w:firstLine="709"/>
              <w:jc w:val="both"/>
              <w:rPr>
                <w:sz w:val="24"/>
                <w:szCs w:val="24"/>
                <w:lang w:eastAsia="ru-RU"/>
              </w:rPr>
            </w:pPr>
            <w:r w:rsidRPr="00FD347F">
              <w:rPr>
                <w:sz w:val="24"/>
                <w:szCs w:val="24"/>
                <w:lang w:eastAsia="ru-RU"/>
              </w:rPr>
              <w:lastRenderedPageBreak/>
              <w:t>форс-мажорних обставин (обставин непереборної сили), засвідчених Торгово-промисловою палатою України та підтверджених відповідним сертифікатом,</w:t>
            </w:r>
          </w:p>
          <w:p w:rsidR="003D4BC0" w:rsidRDefault="003D4BC0" w:rsidP="00D74E41">
            <w:pPr>
              <w:shd w:val="clear" w:color="auto" w:fill="FFFFFF"/>
              <w:spacing w:after="60"/>
              <w:ind w:firstLine="709"/>
              <w:jc w:val="both"/>
              <w:rPr>
                <w:rFonts w:eastAsia="Calibri"/>
                <w:sz w:val="24"/>
                <w:szCs w:val="24"/>
                <w:lang w:eastAsia="en-US"/>
              </w:rPr>
            </w:pPr>
            <w:r w:rsidRPr="00FD347F">
              <w:rPr>
                <w:sz w:val="24"/>
                <w:szCs w:val="24"/>
                <w:lang w:eastAsia="ru-RU"/>
              </w:rPr>
              <w:t>заходів, передбачених розділами І – VI, IX інвестиційної програми, за якими обладнання та/або матеріали, що є складовими таких заходів, були придбані до моменту затвердження відповідного плану розвитку, за умови надання підтвердних документів відповідно до абзацу третього пункту 7 глави 3 розділу IV Кодексу ГРМ</w:t>
            </w:r>
            <w:r>
              <w:rPr>
                <w:sz w:val="24"/>
                <w:szCs w:val="24"/>
                <w:lang w:eastAsia="ru-RU"/>
              </w:rPr>
              <w:t>;</w:t>
            </w:r>
            <w:r w:rsidRPr="00FD347F">
              <w:rPr>
                <w:sz w:val="24"/>
                <w:szCs w:val="24"/>
                <w:lang w:eastAsia="ru-RU"/>
              </w:rPr>
              <w:t xml:space="preserve"> </w:t>
            </w:r>
          </w:p>
          <w:p w:rsidR="003D4BC0" w:rsidRDefault="003D4BC0" w:rsidP="00D74E41">
            <w:pPr>
              <w:shd w:val="clear" w:color="auto" w:fill="FFFFFF"/>
              <w:spacing w:after="60"/>
              <w:ind w:firstLine="709"/>
              <w:jc w:val="both"/>
              <w:rPr>
                <w:rFonts w:eastAsia="Calibri"/>
                <w:sz w:val="24"/>
                <w:szCs w:val="24"/>
                <w:lang w:eastAsia="en-US"/>
              </w:rPr>
            </w:pPr>
          </w:p>
          <w:p w:rsidR="003D4BC0" w:rsidRDefault="003D4BC0" w:rsidP="00D74E41">
            <w:pPr>
              <w:shd w:val="clear" w:color="auto" w:fill="FFFFFF"/>
              <w:spacing w:after="60"/>
              <w:ind w:firstLine="709"/>
              <w:jc w:val="both"/>
              <w:rPr>
                <w:rFonts w:eastAsia="Calibri"/>
                <w:sz w:val="24"/>
                <w:szCs w:val="24"/>
                <w:lang w:eastAsia="en-US"/>
              </w:rPr>
            </w:pPr>
          </w:p>
          <w:p w:rsidR="003D4BC0" w:rsidRDefault="003D4BC0" w:rsidP="00D74E41">
            <w:pPr>
              <w:shd w:val="clear" w:color="auto" w:fill="FFFFFF"/>
              <w:spacing w:after="60"/>
              <w:ind w:firstLine="709"/>
              <w:jc w:val="both"/>
              <w:rPr>
                <w:rFonts w:eastAsia="Calibri"/>
                <w:sz w:val="24"/>
                <w:szCs w:val="24"/>
                <w:lang w:eastAsia="en-US"/>
              </w:rPr>
            </w:pPr>
          </w:p>
          <w:p w:rsidR="003D4BC0" w:rsidRDefault="003D4BC0" w:rsidP="00D74E41">
            <w:pPr>
              <w:shd w:val="clear" w:color="auto" w:fill="FFFFFF"/>
              <w:spacing w:after="60"/>
              <w:ind w:firstLine="709"/>
              <w:jc w:val="both"/>
              <w:rPr>
                <w:rFonts w:eastAsia="Calibri"/>
                <w:sz w:val="24"/>
                <w:szCs w:val="24"/>
                <w:lang w:eastAsia="en-US"/>
              </w:rPr>
            </w:pPr>
          </w:p>
          <w:p w:rsidR="003D4BC0" w:rsidRPr="00B40C88" w:rsidRDefault="001811C0" w:rsidP="00D74E41">
            <w:pPr>
              <w:shd w:val="clear" w:color="auto" w:fill="FFFFFF"/>
              <w:spacing w:after="60"/>
              <w:ind w:firstLine="709"/>
              <w:jc w:val="both"/>
              <w:rPr>
                <w:rFonts w:eastAsia="Calibri"/>
                <w:sz w:val="24"/>
                <w:szCs w:val="24"/>
                <w:lang w:eastAsia="en-US"/>
              </w:rPr>
            </w:pPr>
            <m:oMath>
              <m:sSub>
                <m:sSubPr>
                  <m:ctrlPr>
                    <w:rPr>
                      <w:rFonts w:ascii="Cambria Math" w:eastAsia="Calibri" w:hAnsi="Cambria Math"/>
                      <w:sz w:val="24"/>
                      <w:szCs w:val="24"/>
                      <w:lang w:eastAsia="en-US"/>
                    </w:rPr>
                  </m:ctrlPr>
                </m:sSubPr>
                <m:e>
                  <m:r>
                    <m:rPr>
                      <m:sty m:val="p"/>
                    </m:rPr>
                    <w:rPr>
                      <w:rFonts w:ascii="Cambria Math" w:eastAsia="Calibri" w:hAnsi="Cambria Math"/>
                      <w:sz w:val="24"/>
                      <w:szCs w:val="24"/>
                      <w:lang w:eastAsia="en-US"/>
                    </w:rPr>
                    <m:t>Ф</m:t>
                  </m:r>
                </m:e>
                <m:sub/>
              </m:sSub>
            </m:oMath>
            <w:r w:rsidR="003D4BC0" w:rsidRPr="00B40C88">
              <w:rPr>
                <w:rFonts w:eastAsia="Calibri"/>
                <w:sz w:val="24"/>
                <w:szCs w:val="24"/>
                <w:lang w:eastAsia="en-US"/>
              </w:rPr>
              <w:t xml:space="preserve"> </w:t>
            </w:r>
            <w:r w:rsidR="003D4BC0" w:rsidRPr="00B40C88">
              <w:rPr>
                <w:sz w:val="24"/>
                <w:szCs w:val="24"/>
                <w:lang w:eastAsia="ru-RU"/>
              </w:rPr>
              <w:t xml:space="preserve">– </w:t>
            </w:r>
            <w:r w:rsidR="003D4BC0" w:rsidRPr="00B40C88">
              <w:rPr>
                <w:rFonts w:eastAsia="Calibri"/>
                <w:sz w:val="24"/>
                <w:szCs w:val="24"/>
                <w:lang w:eastAsia="en-US"/>
              </w:rPr>
              <w:t xml:space="preserve">суми коштів, визначених як плановані тарифні джерела фінансування відповідних ІП, використаних на </w:t>
            </w:r>
            <w:r w:rsidR="003D4BC0" w:rsidRPr="00B40C88">
              <w:rPr>
                <w:sz w:val="24"/>
                <w:szCs w:val="24"/>
              </w:rPr>
              <w:t>виконання відповідних рішень НКРЕКП з питань забезпечення безпеки розподілу природного газу під час дії воєнного стану в Україні</w:t>
            </w:r>
            <w:r w:rsidR="003D4BC0" w:rsidRPr="00B40C88">
              <w:rPr>
                <w:rFonts w:eastAsia="Calibri"/>
                <w:sz w:val="24"/>
                <w:szCs w:val="24"/>
                <w:lang w:eastAsia="en-US"/>
              </w:rPr>
              <w:t>;</w:t>
            </w:r>
          </w:p>
          <w:p w:rsidR="003D4BC0" w:rsidRPr="00B40C88" w:rsidRDefault="001811C0" w:rsidP="00D74E41">
            <w:pPr>
              <w:shd w:val="clear" w:color="auto" w:fill="FFFFFF"/>
              <w:spacing w:after="60"/>
              <w:ind w:firstLine="709"/>
              <w:jc w:val="both"/>
              <w:rPr>
                <w:rFonts w:eastAsia="Calibri"/>
                <w:sz w:val="24"/>
                <w:szCs w:val="24"/>
                <w:lang w:eastAsia="en-US"/>
              </w:rPr>
            </w:pPr>
            <m:oMath>
              <m:sSub>
                <m:sSubPr>
                  <m:ctrlPr>
                    <w:rPr>
                      <w:rFonts w:ascii="Cambria Math" w:eastAsia="Calibri" w:hAnsi="Cambria Math"/>
                      <w:sz w:val="24"/>
                      <w:szCs w:val="24"/>
                      <w:lang w:eastAsia="en-US"/>
                    </w:rPr>
                  </m:ctrlPr>
                </m:sSubPr>
                <m:e>
                  <m:r>
                    <m:rPr>
                      <m:sty m:val="p"/>
                    </m:rPr>
                    <w:rPr>
                      <w:rFonts w:ascii="Cambria Math" w:eastAsia="Calibri" w:hAnsi="Cambria Math"/>
                      <w:sz w:val="24"/>
                      <w:szCs w:val="24"/>
                      <w:lang w:eastAsia="en-US"/>
                    </w:rPr>
                    <m:t>Е</m:t>
                  </m:r>
                </m:e>
                <m:sub>
                  <m:r>
                    <m:rPr>
                      <m:sty m:val="p"/>
                    </m:rPr>
                    <w:rPr>
                      <w:rFonts w:ascii="Cambria Math" w:eastAsia="Calibri" w:hAnsi="Cambria Math"/>
                      <w:sz w:val="24"/>
                      <w:szCs w:val="24"/>
                      <w:lang w:eastAsia="en-US"/>
                    </w:rPr>
                    <m:t>заг</m:t>
                  </m:r>
                </m:sub>
              </m:sSub>
              <m:r>
                <m:rPr>
                  <m:sty m:val="p"/>
                </m:rPr>
                <w:rPr>
                  <w:rFonts w:ascii="Cambria Math" w:eastAsia="Calibri" w:hAnsi="Cambria Math"/>
                  <w:sz w:val="24"/>
                  <w:szCs w:val="24"/>
                  <w:lang w:eastAsia="en-US"/>
                </w:rPr>
                <m:t xml:space="preserve">  </m:t>
              </m:r>
              <m:r>
                <m:rPr>
                  <m:sty m:val="p"/>
                </m:rPr>
                <w:rPr>
                  <w:rFonts w:ascii="Cambria Math" w:hAnsi="Cambria Math"/>
                  <w:sz w:val="24"/>
                  <w:szCs w:val="24"/>
                  <w:lang w:eastAsia="ru-RU"/>
                </w:rPr>
                <m:t xml:space="preserve">– </m:t>
              </m:r>
            </m:oMath>
            <w:r w:rsidR="003D4BC0" w:rsidRPr="00B40C88">
              <w:rPr>
                <w:sz w:val="24"/>
                <w:szCs w:val="24"/>
              </w:rPr>
              <w:t>суми коштів загальної економії, яка визначається шляхом зменшення економії при фактичному виконанні заходів ІП у кількісному вимірі на суму перевищення вартості заходів ІП до 5 % включно (у межах покриття економією), та розраховується за формулою</w:t>
            </w:r>
          </w:p>
          <w:p w:rsidR="003D4BC0" w:rsidRPr="00B64643" w:rsidRDefault="001811C0" w:rsidP="00D74E41">
            <w:pPr>
              <w:shd w:val="clear" w:color="auto" w:fill="FFFFFF"/>
              <w:ind w:left="709"/>
              <w:jc w:val="center"/>
              <w:rPr>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Е</m:t>
                    </m:r>
                  </m:e>
                  <m:sub>
                    <m:r>
                      <m:rPr>
                        <m:sty m:val="p"/>
                      </m:rPr>
                      <w:rPr>
                        <w:rFonts w:ascii="Cambria Math" w:hAnsi="Cambria Math"/>
                        <w:sz w:val="24"/>
                        <w:szCs w:val="24"/>
                      </w:rPr>
                      <m:t>заг</m:t>
                    </m:r>
                  </m:sub>
                </m:sSub>
                <m:r>
                  <m:rPr>
                    <m:sty m:val="p"/>
                  </m:rPr>
                  <w:rPr>
                    <w:rFonts w:ascii="Cambria Math" w:hAnsi="Cambria Math"/>
                    <w:sz w:val="24"/>
                    <w:szCs w:val="24"/>
                  </w:rPr>
                  <m:t>=</m:t>
                </m:r>
                <m:d>
                  <m:dPr>
                    <m:ctrlPr>
                      <w:rPr>
                        <w:rFonts w:ascii="Cambria Math" w:hAnsi="Cambria Math"/>
                        <w:sz w:val="24"/>
                        <w:szCs w:val="24"/>
                      </w:rPr>
                    </m:ctrlPr>
                  </m:dPr>
                  <m:e>
                    <m:r>
                      <m:rPr>
                        <m:sty m:val="p"/>
                      </m:rPr>
                      <w:rPr>
                        <w:rFonts w:ascii="Cambria Math" w:hAnsi="Cambria Math"/>
                        <w:sz w:val="24"/>
                        <w:szCs w:val="24"/>
                      </w:rPr>
                      <m:t>Е-</m:t>
                    </m:r>
                    <m:sSub>
                      <m:sSubPr>
                        <m:ctrlPr>
                          <w:rPr>
                            <w:rFonts w:ascii="Cambria Math" w:hAnsi="Cambria Math"/>
                            <w:sz w:val="24"/>
                            <w:szCs w:val="24"/>
                          </w:rPr>
                        </m:ctrlPr>
                      </m:sSubPr>
                      <m:e>
                        <m:r>
                          <m:rPr>
                            <m:sty m:val="p"/>
                          </m:rPr>
                          <w:rPr>
                            <w:rFonts w:ascii="Cambria Math" w:hAnsi="Cambria Math"/>
                            <w:sz w:val="24"/>
                            <w:szCs w:val="24"/>
                          </w:rPr>
                          <m:t>П</m:t>
                        </m:r>
                      </m:e>
                      <m:sub>
                        <m:r>
                          <m:rPr>
                            <m:sty m:val="p"/>
                          </m:rPr>
                          <w:rPr>
                            <w:rFonts w:ascii="Cambria Math" w:hAnsi="Cambria Math"/>
                            <w:sz w:val="24"/>
                            <w:szCs w:val="24"/>
                          </w:rPr>
                          <m:t>5%</m:t>
                        </m:r>
                      </m:sub>
                    </m:sSub>
                  </m:e>
                </m:d>
                <m:r>
                  <m:rPr>
                    <m:sty m:val="p"/>
                  </m:rPr>
                  <w:rPr>
                    <w:rFonts w:ascii="Cambria Math" w:hAnsi="Cambria Math"/>
                    <w:sz w:val="24"/>
                    <w:szCs w:val="24"/>
                  </w:rPr>
                  <m:t>&gt;0  (тис. грн),</m:t>
                </m:r>
                <m:r>
                  <m:rPr>
                    <m:nor/>
                  </m:rPr>
                  <w:rPr>
                    <w:rFonts w:ascii="Cambria Math"/>
                    <w:sz w:val="24"/>
                    <w:szCs w:val="24"/>
                  </w:rPr>
                  <m:t xml:space="preserve">                            </m:t>
                </m:r>
                <m:r>
                  <m:rPr>
                    <m:sty m:val="p"/>
                  </m:rPr>
                  <w:rPr>
                    <w:rFonts w:ascii="Cambria Math" w:hAnsi="Cambria Math"/>
                    <w:sz w:val="24"/>
                    <w:szCs w:val="24"/>
                  </w:rPr>
                  <m:t>(13).</m:t>
                </m:r>
              </m:oMath>
            </m:oMathPara>
          </w:p>
          <w:p w:rsidR="003D4BC0" w:rsidRPr="006F24BB" w:rsidRDefault="003D4BC0" w:rsidP="00D74E41">
            <w:pPr>
              <w:shd w:val="clear" w:color="auto" w:fill="FFFFFF"/>
              <w:spacing w:after="60"/>
              <w:ind w:firstLine="709"/>
              <w:jc w:val="both"/>
              <w:rPr>
                <w:rFonts w:eastAsia="Calibri"/>
                <w:sz w:val="22"/>
                <w:szCs w:val="22"/>
                <w:lang w:eastAsia="en-US"/>
              </w:rPr>
            </w:pPr>
            <w:r w:rsidRPr="00B40C88">
              <w:rPr>
                <w:sz w:val="24"/>
                <w:szCs w:val="24"/>
              </w:rPr>
              <w:t xml:space="preserve">У разі відсутності затвердженої ІП Оператора ГРМ на відповідний звітний період, сума коштів, визначених у структурі затвердженого тарифу як плановані тарифні джерела фінансування ІП на звітний рік, за виключенням коштів, визначених як плановані тарифні джерела фінансування відповідних ІП, використаних Оператором ГРМ </w:t>
            </w:r>
            <w:r w:rsidRPr="00B40C88">
              <w:rPr>
                <w:rFonts w:eastAsia="Calibri"/>
                <w:sz w:val="24"/>
                <w:szCs w:val="24"/>
                <w:lang w:eastAsia="en-US"/>
              </w:rPr>
              <w:t xml:space="preserve">на </w:t>
            </w:r>
            <w:r w:rsidRPr="00B40C88">
              <w:rPr>
                <w:sz w:val="24"/>
                <w:szCs w:val="24"/>
              </w:rPr>
              <w:t>виконання відповідних рішень НКРЕКП з питань забезпечення безпеки розподілу природного газу під час дії воєнного стану в Україні, враховується як сума невикористаних коштів планованих джерел інвестиційної програми.</w:t>
            </w:r>
          </w:p>
        </w:tc>
        <w:tc>
          <w:tcPr>
            <w:tcW w:w="7797" w:type="dxa"/>
            <w:gridSpan w:val="3"/>
          </w:tcPr>
          <w:p w:rsidR="003D4BC0" w:rsidRDefault="003D4BC0" w:rsidP="00D74E41">
            <w:pPr>
              <w:shd w:val="clear" w:color="auto" w:fill="FFFFFF"/>
              <w:spacing w:after="150"/>
              <w:ind w:firstLine="450"/>
              <w:jc w:val="both"/>
              <w:rPr>
                <w:bCs/>
                <w:sz w:val="24"/>
                <w:szCs w:val="24"/>
                <w:shd w:val="clear" w:color="auto" w:fill="FFFFFF"/>
              </w:rPr>
            </w:pPr>
            <w:r>
              <w:rPr>
                <w:bCs/>
                <w:sz w:val="24"/>
                <w:szCs w:val="24"/>
                <w:shd w:val="clear" w:color="auto" w:fill="FFFFFF"/>
              </w:rPr>
              <w:lastRenderedPageBreak/>
              <w:t>7. Загальна сума невикористаних коштів планованих джерел ІП за звітний рік визначається як сума складових за формулою</w:t>
            </w:r>
          </w:p>
          <w:p w:rsidR="003D4BC0" w:rsidRDefault="001811C0" w:rsidP="00D74E41">
            <w:pPr>
              <w:shd w:val="clear" w:color="auto" w:fill="FFFFFF"/>
              <w:spacing w:after="150"/>
              <w:ind w:firstLine="450"/>
              <w:jc w:val="both"/>
              <w:rPr>
                <w:bCs/>
                <w:sz w:val="24"/>
                <w:szCs w:val="24"/>
                <w:shd w:val="clear" w:color="auto" w:fill="FFFFFF"/>
              </w:rPr>
            </w:pPr>
            <m:oMath>
              <m:sSub>
                <m:sSubPr>
                  <m:ctrlPr>
                    <w:rPr>
                      <w:rFonts w:ascii="Cambria Math" w:eastAsia="Calibri" w:hAnsi="Cambria Math"/>
                      <w:sz w:val="24"/>
                      <w:szCs w:val="24"/>
                      <w:lang w:eastAsia="en-US"/>
                    </w:rPr>
                  </m:ctrlPr>
                </m:sSubPr>
                <m:e>
                  <m:r>
                    <m:rPr>
                      <m:sty m:val="p"/>
                    </m:rPr>
                    <w:rPr>
                      <w:rFonts w:ascii="Cambria Math" w:eastAsia="Calibri" w:hAnsi="Cambria Math"/>
                      <w:sz w:val="24"/>
                      <w:szCs w:val="24"/>
                      <w:lang w:val="en-US" w:eastAsia="en-US"/>
                    </w:rPr>
                    <m:t>H</m:t>
                  </m:r>
                </m:e>
                <m:sub>
                  <m:r>
                    <m:rPr>
                      <m:sty m:val="p"/>
                    </m:rPr>
                    <w:rPr>
                      <w:rFonts w:ascii="Cambria Math" w:eastAsia="Calibri" w:hAnsi="Cambria Math"/>
                      <w:sz w:val="24"/>
                      <w:szCs w:val="24"/>
                      <w:lang w:eastAsia="en-US"/>
                    </w:rPr>
                    <m:t xml:space="preserve"> ІП</m:t>
                  </m:r>
                </m:sub>
              </m:sSub>
            </m:oMath>
            <w:r w:rsidR="003D4BC0" w:rsidRPr="00B40C88">
              <w:rPr>
                <w:sz w:val="24"/>
                <w:szCs w:val="24"/>
              </w:rPr>
              <w:t>=</w:t>
            </w:r>
            <m:oMath>
              <m:sSub>
                <m:sSubPr>
                  <m:ctrlPr>
                    <w:rPr>
                      <w:rFonts w:ascii="Cambria Math" w:eastAsia="Calibri" w:hAnsi="Cambria Math"/>
                      <w:sz w:val="24"/>
                      <w:szCs w:val="24"/>
                      <w:lang w:eastAsia="en-US"/>
                    </w:rPr>
                  </m:ctrlPr>
                </m:sSubPr>
                <m:e>
                  <m:r>
                    <m:rPr>
                      <m:sty m:val="p"/>
                    </m:rPr>
                    <w:rPr>
                      <w:rFonts w:ascii="Cambria Math" w:eastAsia="Calibri" w:hAnsi="Cambria Math"/>
                      <w:sz w:val="24"/>
                      <w:szCs w:val="24"/>
                      <w:lang w:eastAsia="en-US"/>
                    </w:rPr>
                    <m:t>Ф</m:t>
                  </m:r>
                </m:e>
                <m:sub>
                  <m:r>
                    <m:rPr>
                      <m:sty m:val="p"/>
                    </m:rPr>
                    <w:rPr>
                      <w:rFonts w:ascii="Cambria Math" w:eastAsia="Calibri" w:hAnsi="Cambria Math"/>
                      <w:sz w:val="24"/>
                      <w:szCs w:val="24"/>
                      <w:lang w:eastAsia="en-US"/>
                    </w:rPr>
                    <m:t>невик</m:t>
                  </m:r>
                </m:sub>
              </m:sSub>
              <m:r>
                <m:rPr>
                  <m:sty m:val="b"/>
                </m:rPr>
                <w:rPr>
                  <w:rFonts w:ascii="Cambria Math" w:eastAsia="Calibri" w:hAnsi="Cambria Math"/>
                  <w:sz w:val="24"/>
                  <w:szCs w:val="24"/>
                  <w:lang w:eastAsia="en-US"/>
                </w:rPr>
                <m:t xml:space="preserve">+ </m:t>
              </m:r>
              <m:sSub>
                <m:sSubPr>
                  <m:ctrlPr>
                    <w:rPr>
                      <w:rFonts w:ascii="Cambria Math" w:eastAsia="Calibri" w:hAnsi="Cambria Math"/>
                      <w:sz w:val="24"/>
                      <w:szCs w:val="24"/>
                      <w:lang w:eastAsia="en-US"/>
                    </w:rPr>
                  </m:ctrlPr>
                </m:sSubPr>
                <m:e>
                  <m:r>
                    <m:rPr>
                      <m:sty m:val="p"/>
                    </m:rPr>
                    <w:rPr>
                      <w:rFonts w:ascii="Cambria Math" w:eastAsia="Calibri" w:hAnsi="Cambria Math"/>
                      <w:sz w:val="24"/>
                      <w:szCs w:val="24"/>
                      <w:lang w:eastAsia="en-US"/>
                    </w:rPr>
                    <m:t>Ф</m:t>
                  </m:r>
                </m:e>
                <m:sub>
                  <m:r>
                    <m:rPr>
                      <m:sty m:val="p"/>
                    </m:rPr>
                    <w:rPr>
                      <w:rFonts w:ascii="Cambria Math" w:eastAsia="Calibri" w:hAnsi="Cambria Math"/>
                      <w:sz w:val="24"/>
                      <w:szCs w:val="24"/>
                      <w:lang w:eastAsia="en-US"/>
                    </w:rPr>
                    <m:t>незатвердж</m:t>
                  </m:r>
                </m:sub>
              </m:sSub>
              <m:r>
                <m:rPr>
                  <m:sty m:val="p"/>
                </m:rPr>
                <w:rPr>
                  <w:rFonts w:ascii="Cambria Math" w:eastAsia="Calibri" w:hAnsi="Cambria Math"/>
                  <w:sz w:val="24"/>
                  <w:szCs w:val="24"/>
                  <w:lang w:eastAsia="en-US"/>
                </w:rPr>
                <m:t>+</m:t>
              </m:r>
              <m:sSub>
                <m:sSubPr>
                  <m:ctrlPr>
                    <w:rPr>
                      <w:rFonts w:ascii="Cambria Math" w:eastAsia="Calibri" w:hAnsi="Cambria Math"/>
                      <w:sz w:val="24"/>
                      <w:szCs w:val="24"/>
                      <w:lang w:eastAsia="en-US"/>
                    </w:rPr>
                  </m:ctrlPr>
                </m:sSubPr>
                <m:e>
                  <m:r>
                    <m:rPr>
                      <m:sty m:val="p"/>
                    </m:rPr>
                    <w:rPr>
                      <w:rFonts w:ascii="Cambria Math" w:eastAsia="Calibri" w:hAnsi="Cambria Math"/>
                      <w:sz w:val="24"/>
                      <w:szCs w:val="24"/>
                      <w:lang w:eastAsia="en-US"/>
                    </w:rPr>
                    <m:t>Ф</m:t>
                  </m:r>
                </m:e>
                <m:sub>
                  <m:r>
                    <m:rPr>
                      <m:sty m:val="p"/>
                    </m:rPr>
                    <w:rPr>
                      <w:rFonts w:ascii="Cambria Math" w:eastAsia="Calibri" w:hAnsi="Cambria Math"/>
                      <w:sz w:val="24"/>
                      <w:szCs w:val="24"/>
                      <w:lang w:eastAsia="en-US"/>
                    </w:rPr>
                    <m:t>д</m:t>
                  </m:r>
                </m:sub>
              </m:sSub>
              <m:r>
                <m:rPr>
                  <m:sty m:val="p"/>
                </m:rPr>
                <w:rPr>
                  <w:rFonts w:ascii="Cambria Math" w:eastAsia="Calibri" w:hAnsi="Cambria Math"/>
                  <w:sz w:val="24"/>
                  <w:szCs w:val="24"/>
                  <w:lang w:eastAsia="en-US"/>
                </w:rPr>
                <m:t>-</m:t>
              </m:r>
              <m:sSub>
                <m:sSubPr>
                  <m:ctrlPr>
                    <w:rPr>
                      <w:rFonts w:ascii="Cambria Math" w:eastAsia="Calibri" w:hAnsi="Cambria Math"/>
                      <w:sz w:val="24"/>
                      <w:szCs w:val="24"/>
                      <w:lang w:eastAsia="en-US"/>
                    </w:rPr>
                  </m:ctrlPr>
                </m:sSubPr>
                <m:e>
                  <m:r>
                    <m:rPr>
                      <m:sty m:val="p"/>
                    </m:rPr>
                    <w:rPr>
                      <w:rFonts w:ascii="Cambria Math" w:eastAsia="Calibri" w:hAnsi="Cambria Math"/>
                      <w:sz w:val="24"/>
                      <w:szCs w:val="24"/>
                      <w:lang w:eastAsia="en-US"/>
                    </w:rPr>
                    <m:t>Ф</m:t>
                  </m:r>
                </m:e>
                <m:sub/>
              </m:sSub>
              <m:r>
                <m:rPr>
                  <m:sty m:val="p"/>
                </m:rPr>
                <w:rPr>
                  <w:rFonts w:ascii="Cambria Math" w:eastAsia="Calibri" w:hAnsi="Cambria Math"/>
                  <w:sz w:val="24"/>
                  <w:szCs w:val="24"/>
                  <w:lang w:eastAsia="en-US"/>
                </w:rPr>
                <m:t>+</m:t>
              </m:r>
              <m:r>
                <m:rPr>
                  <m:sty m:val="p"/>
                </m:rPr>
                <w:rPr>
                  <w:rFonts w:ascii="Cambria Math" w:hAnsi="Cambria Math"/>
                  <w:sz w:val="24"/>
                  <w:szCs w:val="24"/>
                  <w:lang w:eastAsia="en-US"/>
                </w:rPr>
                <m:t xml:space="preserve"> </m:t>
              </m:r>
              <m:sSub>
                <m:sSubPr>
                  <m:ctrlPr>
                    <w:rPr>
                      <w:rFonts w:ascii="Cambria Math" w:eastAsia="Calibri" w:hAnsi="Cambria Math"/>
                      <w:sz w:val="24"/>
                      <w:szCs w:val="24"/>
                      <w:lang w:eastAsia="en-US"/>
                    </w:rPr>
                  </m:ctrlPr>
                </m:sSubPr>
                <m:e>
                  <m:r>
                    <m:rPr>
                      <m:sty m:val="p"/>
                    </m:rPr>
                    <w:rPr>
                      <w:rFonts w:ascii="Cambria Math" w:eastAsia="Calibri" w:hAnsi="Cambria Math"/>
                      <w:sz w:val="24"/>
                      <w:szCs w:val="24"/>
                      <w:lang w:eastAsia="en-US"/>
                    </w:rPr>
                    <m:t>Е</m:t>
                  </m:r>
                </m:e>
                <m:sub>
                  <m:r>
                    <m:rPr>
                      <m:sty m:val="p"/>
                    </m:rPr>
                    <w:rPr>
                      <w:rFonts w:ascii="Cambria Math" w:eastAsia="Calibri" w:hAnsi="Cambria Math"/>
                      <w:sz w:val="24"/>
                      <w:szCs w:val="24"/>
                      <w:lang w:eastAsia="en-US"/>
                    </w:rPr>
                    <m:t>заг</m:t>
                  </m:r>
                </m:sub>
              </m:sSub>
            </m:oMath>
            <w:r w:rsidR="003D4BC0">
              <w:rPr>
                <w:sz w:val="24"/>
                <w:szCs w:val="24"/>
                <w:lang w:eastAsia="en-US"/>
              </w:rPr>
              <w:t xml:space="preserve"> </w:t>
            </w:r>
            <w:r w:rsidR="003D4BC0" w:rsidRPr="00B40C88">
              <w:rPr>
                <w:sz w:val="24"/>
                <w:szCs w:val="24"/>
              </w:rPr>
              <w:t>(тис.</w:t>
            </w:r>
            <w:r w:rsidR="003D4BC0">
              <w:rPr>
                <w:sz w:val="24"/>
                <w:szCs w:val="24"/>
              </w:rPr>
              <w:t xml:space="preserve">  </w:t>
            </w:r>
            <w:r w:rsidR="003D4BC0" w:rsidRPr="00B40C88">
              <w:rPr>
                <w:sz w:val="24"/>
                <w:szCs w:val="24"/>
              </w:rPr>
              <w:t xml:space="preserve">грн),  </w:t>
            </w:r>
            <w:r w:rsidR="003D4BC0" w:rsidRPr="00B40C88">
              <w:rPr>
                <w:sz w:val="24"/>
                <w:szCs w:val="24"/>
                <w:lang w:val="ru-RU"/>
              </w:rPr>
              <w:t xml:space="preserve"> </w:t>
            </w:r>
            <w:r w:rsidR="003D4BC0">
              <w:rPr>
                <w:sz w:val="24"/>
                <w:szCs w:val="24"/>
                <w:lang w:val="ru-RU"/>
              </w:rPr>
              <w:t xml:space="preserve">          </w:t>
            </w:r>
            <w:r w:rsidR="003D4BC0" w:rsidRPr="00B40C88">
              <w:rPr>
                <w:sz w:val="24"/>
                <w:szCs w:val="24"/>
                <w:lang w:val="ru-RU"/>
              </w:rPr>
              <w:t xml:space="preserve"> </w:t>
            </w:r>
            <w:r w:rsidR="003D4BC0">
              <w:rPr>
                <w:bCs/>
                <w:sz w:val="24"/>
                <w:szCs w:val="24"/>
                <w:shd w:val="clear" w:color="auto" w:fill="FFFFFF"/>
              </w:rPr>
              <w:t xml:space="preserve">  (12)</w:t>
            </w:r>
          </w:p>
          <w:p w:rsidR="003D4BC0" w:rsidRDefault="003D4BC0" w:rsidP="00D74E41">
            <w:pPr>
              <w:shd w:val="clear" w:color="auto" w:fill="FFFFFF"/>
              <w:spacing w:after="150"/>
              <w:ind w:firstLine="450"/>
              <w:jc w:val="both"/>
              <w:rPr>
                <w:bCs/>
                <w:sz w:val="24"/>
                <w:szCs w:val="24"/>
                <w:shd w:val="clear" w:color="auto" w:fill="FFFFFF"/>
              </w:rPr>
            </w:pPr>
            <w:r w:rsidRPr="00B40C88">
              <w:rPr>
                <w:sz w:val="24"/>
                <w:szCs w:val="24"/>
              </w:rPr>
              <w:t xml:space="preserve">де </w:t>
            </w:r>
            <m:oMath>
              <m:sSub>
                <m:sSubPr>
                  <m:ctrlPr>
                    <w:rPr>
                      <w:rFonts w:ascii="Cambria Math" w:eastAsia="Calibri" w:hAnsi="Cambria Math"/>
                      <w:sz w:val="24"/>
                      <w:szCs w:val="24"/>
                      <w:lang w:eastAsia="en-US"/>
                    </w:rPr>
                  </m:ctrlPr>
                </m:sSubPr>
                <m:e>
                  <m:r>
                    <m:rPr>
                      <m:sty m:val="p"/>
                    </m:rPr>
                    <w:rPr>
                      <w:rFonts w:ascii="Cambria Math" w:eastAsia="Calibri" w:hAnsi="Cambria Math"/>
                      <w:sz w:val="24"/>
                      <w:szCs w:val="24"/>
                      <w:lang w:eastAsia="en-US"/>
                    </w:rPr>
                    <m:t>Ф</m:t>
                  </m:r>
                </m:e>
                <m:sub>
                  <m:r>
                    <m:rPr>
                      <m:sty m:val="p"/>
                    </m:rPr>
                    <w:rPr>
                      <w:rFonts w:ascii="Cambria Math" w:eastAsia="Calibri" w:hAnsi="Cambria Math"/>
                      <w:sz w:val="24"/>
                      <w:szCs w:val="24"/>
                      <w:lang w:eastAsia="en-US"/>
                    </w:rPr>
                    <m:t>невик</m:t>
                  </m:r>
                </m:sub>
              </m:sSub>
              <m:r>
                <m:rPr>
                  <m:sty m:val="p"/>
                </m:rPr>
                <w:rPr>
                  <w:rFonts w:ascii="Cambria Math" w:eastAsia="Calibri" w:hAnsi="Cambria Math"/>
                  <w:sz w:val="24"/>
                  <w:szCs w:val="24"/>
                  <w:lang w:eastAsia="en-US"/>
                </w:rPr>
                <m:t xml:space="preserve"> </m:t>
              </m:r>
            </m:oMath>
            <w:r>
              <w:rPr>
                <w:bCs/>
                <w:sz w:val="24"/>
                <w:szCs w:val="24"/>
                <w:shd w:val="clear" w:color="auto" w:fill="FFFFFF"/>
              </w:rPr>
              <w:t>– суми коштів невиконання заходів ІП;</w:t>
            </w:r>
          </w:p>
          <w:p w:rsidR="003D4BC0" w:rsidRDefault="001811C0" w:rsidP="00D74E41">
            <w:pPr>
              <w:shd w:val="clear" w:color="auto" w:fill="FFFFFF"/>
              <w:spacing w:after="60"/>
              <w:ind w:firstLine="450"/>
              <w:jc w:val="both"/>
              <w:rPr>
                <w:rFonts w:eastAsia="Calibri"/>
                <w:sz w:val="24"/>
                <w:szCs w:val="24"/>
                <w:lang w:eastAsia="en-US"/>
              </w:rPr>
            </w:pPr>
            <m:oMath>
              <m:sSub>
                <m:sSubPr>
                  <m:ctrlPr>
                    <w:rPr>
                      <w:rFonts w:ascii="Cambria Math" w:eastAsia="Calibri" w:hAnsi="Cambria Math"/>
                      <w:sz w:val="24"/>
                      <w:szCs w:val="24"/>
                      <w:lang w:eastAsia="en-US"/>
                    </w:rPr>
                  </m:ctrlPr>
                </m:sSubPr>
                <m:e>
                  <m:r>
                    <m:rPr>
                      <m:sty m:val="p"/>
                    </m:rPr>
                    <w:rPr>
                      <w:rFonts w:ascii="Cambria Math" w:eastAsia="Calibri" w:hAnsi="Cambria Math"/>
                      <w:sz w:val="24"/>
                      <w:szCs w:val="24"/>
                      <w:lang w:eastAsia="en-US"/>
                    </w:rPr>
                    <m:t>Ф</m:t>
                  </m:r>
                </m:e>
                <m:sub>
                  <m:r>
                    <m:rPr>
                      <m:sty m:val="p"/>
                    </m:rPr>
                    <w:rPr>
                      <w:rFonts w:ascii="Cambria Math" w:eastAsia="Calibri" w:hAnsi="Cambria Math"/>
                      <w:sz w:val="24"/>
                      <w:szCs w:val="24"/>
                      <w:lang w:eastAsia="en-US"/>
                    </w:rPr>
                    <m:t>незатвердж</m:t>
                  </m:r>
                </m:sub>
              </m:sSub>
              <m:r>
                <m:rPr>
                  <m:sty m:val="p"/>
                </m:rPr>
                <w:rPr>
                  <w:rFonts w:ascii="Cambria Math" w:eastAsia="Calibri" w:hAnsi="Cambria Math"/>
                  <w:sz w:val="24"/>
                  <w:szCs w:val="24"/>
                  <w:lang w:eastAsia="en-US"/>
                </w:rPr>
                <m:t xml:space="preserve"> </m:t>
              </m:r>
            </m:oMath>
            <w:r w:rsidR="003D4BC0">
              <w:rPr>
                <w:rFonts w:eastAsia="Calibri"/>
                <w:sz w:val="24"/>
                <w:szCs w:val="24"/>
                <w:lang w:eastAsia="en-US"/>
              </w:rPr>
              <w:t>– суми коштів фінансування заходів, не передбачених ІП та профінансованих за рахунок коштів затверджених джерел фінансування ІП;</w:t>
            </w:r>
          </w:p>
          <w:p w:rsidR="003D4BC0" w:rsidRDefault="001811C0" w:rsidP="00D74E41">
            <w:pPr>
              <w:shd w:val="clear" w:color="auto" w:fill="FFFFFF"/>
              <w:spacing w:after="60"/>
              <w:ind w:firstLine="448"/>
              <w:jc w:val="both"/>
              <w:rPr>
                <w:rFonts w:eastAsia="Calibri"/>
                <w:sz w:val="24"/>
                <w:szCs w:val="24"/>
                <w:lang w:eastAsia="en-US"/>
              </w:rPr>
            </w:pPr>
            <m:oMath>
              <m:sSub>
                <m:sSubPr>
                  <m:ctrlPr>
                    <w:rPr>
                      <w:rFonts w:ascii="Cambria Math" w:eastAsia="Calibri" w:hAnsi="Cambria Math"/>
                      <w:sz w:val="24"/>
                      <w:szCs w:val="24"/>
                      <w:lang w:eastAsia="en-US"/>
                    </w:rPr>
                  </m:ctrlPr>
                </m:sSubPr>
                <m:e>
                  <m:r>
                    <m:rPr>
                      <m:sty m:val="p"/>
                    </m:rPr>
                    <w:rPr>
                      <w:rFonts w:ascii="Cambria Math" w:eastAsia="Calibri" w:hAnsi="Cambria Math"/>
                      <w:sz w:val="24"/>
                      <w:szCs w:val="24"/>
                      <w:lang w:eastAsia="en-US"/>
                    </w:rPr>
                    <m:t>Ф</m:t>
                  </m:r>
                </m:e>
                <m:sub>
                  <m:r>
                    <m:rPr>
                      <m:sty m:val="p"/>
                    </m:rPr>
                    <w:rPr>
                      <w:rFonts w:ascii="Cambria Math" w:eastAsia="Calibri" w:hAnsi="Cambria Math"/>
                      <w:sz w:val="24"/>
                      <w:szCs w:val="24"/>
                      <w:lang w:eastAsia="en-US"/>
                    </w:rPr>
                    <m:t>д</m:t>
                  </m:r>
                </m:sub>
              </m:sSub>
              <m:r>
                <m:rPr>
                  <m:sty m:val="p"/>
                </m:rPr>
                <w:rPr>
                  <w:rFonts w:ascii="Cambria Math" w:eastAsia="Calibri" w:hAnsi="Cambria Math"/>
                  <w:sz w:val="24"/>
                  <w:szCs w:val="24"/>
                  <w:lang w:eastAsia="en-US"/>
                </w:rPr>
                <m:t xml:space="preserve"> </m:t>
              </m:r>
            </m:oMath>
            <w:r w:rsidR="003D4BC0" w:rsidRPr="00B40C88">
              <w:rPr>
                <w:sz w:val="24"/>
                <w:szCs w:val="24"/>
                <w:lang w:eastAsia="ru-RU"/>
              </w:rPr>
              <w:t xml:space="preserve"> </w:t>
            </w:r>
            <w:r w:rsidR="003D4BC0">
              <w:rPr>
                <w:rFonts w:eastAsia="Calibri"/>
                <w:sz w:val="24"/>
                <w:szCs w:val="24"/>
                <w:lang w:eastAsia="en-US"/>
              </w:rPr>
              <w:t>– суми коштів фінансування за заходами ІП до моменту затвердження відповідного плану розвитку, крім:</w:t>
            </w:r>
          </w:p>
          <w:p w:rsidR="003D4BC0" w:rsidRPr="00FD347F" w:rsidRDefault="003D4BC0" w:rsidP="00D74E41">
            <w:pPr>
              <w:shd w:val="clear" w:color="auto" w:fill="FFFFFF"/>
              <w:spacing w:after="60"/>
              <w:ind w:firstLine="448"/>
              <w:jc w:val="both"/>
              <w:rPr>
                <w:rFonts w:eastAsia="Calibri"/>
                <w:bCs/>
                <w:sz w:val="24"/>
                <w:szCs w:val="24"/>
                <w:lang w:eastAsia="en-US"/>
              </w:rPr>
            </w:pPr>
            <w:r>
              <w:rPr>
                <w:rFonts w:eastAsia="Calibri"/>
                <w:b/>
                <w:bCs/>
                <w:sz w:val="24"/>
                <w:szCs w:val="24"/>
                <w:lang w:eastAsia="en-US"/>
              </w:rPr>
              <w:lastRenderedPageBreak/>
              <w:t xml:space="preserve"> </w:t>
            </w:r>
            <w:r w:rsidRPr="00FD347F">
              <w:rPr>
                <w:rFonts w:eastAsia="Calibri"/>
                <w:bCs/>
                <w:sz w:val="24"/>
                <w:szCs w:val="24"/>
                <w:lang w:eastAsia="en-US"/>
              </w:rPr>
              <w:t>форс-мажорних обставин (обставин непереборної сили), засвідчених Торгово-промисловою палатою України та підтверджених відповідним сертифікатом,</w:t>
            </w:r>
          </w:p>
          <w:p w:rsidR="003D4BC0" w:rsidRDefault="003D4BC0" w:rsidP="00D74E41">
            <w:pPr>
              <w:shd w:val="clear" w:color="auto" w:fill="FFFFFF"/>
              <w:spacing w:after="60"/>
              <w:ind w:firstLine="448"/>
              <w:jc w:val="both"/>
              <w:rPr>
                <w:rFonts w:eastAsia="Calibri"/>
                <w:bCs/>
                <w:sz w:val="24"/>
                <w:szCs w:val="24"/>
                <w:lang w:eastAsia="en-US"/>
              </w:rPr>
            </w:pPr>
            <w:r w:rsidRPr="00FD347F">
              <w:rPr>
                <w:rFonts w:eastAsia="Calibri"/>
                <w:sz w:val="24"/>
                <w:szCs w:val="24"/>
                <w:lang w:eastAsia="en-US"/>
              </w:rPr>
              <w:t xml:space="preserve"> </w:t>
            </w:r>
            <w:r w:rsidRPr="00FD347F">
              <w:rPr>
                <w:rFonts w:eastAsia="Calibri"/>
                <w:bCs/>
                <w:sz w:val="24"/>
                <w:szCs w:val="24"/>
                <w:lang w:eastAsia="en-US"/>
              </w:rPr>
              <w:t>заходів, передбачених розділами І – VI, IX інвестиційної програми, за якими обладнання та/або матеріали, що є складовими таких заходів, були придбані до моменту затвердження відповідного плану розвитку, за умови надання підтвердних документів відповідно до абзацу третього пункту 7 глави 3 розділу IV Кодексу ГРМ</w:t>
            </w:r>
            <w:r>
              <w:rPr>
                <w:rFonts w:eastAsia="Calibri"/>
                <w:bCs/>
                <w:sz w:val="24"/>
                <w:szCs w:val="24"/>
                <w:lang w:eastAsia="en-US"/>
              </w:rPr>
              <w:t>;</w:t>
            </w:r>
          </w:p>
          <w:p w:rsidR="003D4BC0" w:rsidRPr="00FD347F" w:rsidRDefault="003D4BC0" w:rsidP="00D74E41">
            <w:pPr>
              <w:shd w:val="clear" w:color="auto" w:fill="FFFFFF"/>
              <w:spacing w:after="60"/>
              <w:ind w:firstLine="448"/>
              <w:jc w:val="both"/>
              <w:rPr>
                <w:rFonts w:eastAsia="Calibri"/>
                <w:b/>
                <w:bCs/>
                <w:sz w:val="24"/>
                <w:szCs w:val="24"/>
                <w:lang w:eastAsia="en-US"/>
              </w:rPr>
            </w:pPr>
            <w:r w:rsidRPr="003D4BC0">
              <w:rPr>
                <w:rFonts w:eastAsia="Calibri"/>
                <w:b/>
                <w:bCs/>
                <w:sz w:val="24"/>
                <w:szCs w:val="24"/>
                <w:lang w:eastAsia="en-US"/>
              </w:rPr>
              <w:t>заходів, передбачених пунктом 7 глави 1 розділу ІV Кодексу ГРМ, до їх включення до плану розвитку газорозподільної системи, за умови надання підтвердних документів, визначених пунктом 7 глави</w:t>
            </w:r>
            <w:r>
              <w:rPr>
                <w:rFonts w:eastAsia="Calibri"/>
                <w:b/>
                <w:bCs/>
                <w:sz w:val="24"/>
                <w:szCs w:val="24"/>
                <w:lang w:eastAsia="en-US"/>
              </w:rPr>
              <w:t> </w:t>
            </w:r>
            <w:r w:rsidRPr="003D4BC0">
              <w:rPr>
                <w:rFonts w:eastAsia="Calibri"/>
                <w:b/>
                <w:bCs/>
                <w:sz w:val="24"/>
                <w:szCs w:val="24"/>
                <w:lang w:eastAsia="en-US"/>
              </w:rPr>
              <w:t>3 розділу IV Кодексу ГРМ;</w:t>
            </w:r>
          </w:p>
          <w:p w:rsidR="003D4BC0" w:rsidRDefault="003D4BC0" w:rsidP="00D74E41">
            <w:pPr>
              <w:shd w:val="clear" w:color="auto" w:fill="FFFFFF"/>
              <w:spacing w:before="240" w:after="60"/>
              <w:ind w:firstLine="448"/>
              <w:jc w:val="both"/>
              <w:rPr>
                <w:rFonts w:eastAsia="Calibri"/>
                <w:sz w:val="24"/>
                <w:szCs w:val="24"/>
                <w:lang w:eastAsia="en-US"/>
              </w:rPr>
            </w:pPr>
            <w:r>
              <w:rPr>
                <w:rFonts w:eastAsia="Calibri"/>
                <w:sz w:val="24"/>
                <w:szCs w:val="24"/>
                <w:lang w:eastAsia="en-US"/>
              </w:rPr>
              <w:t>Ф – суми коштів, визначених як плановані тарифні джерела фінансування відповідних ІП, використаних на виконання відповідних рішень НКРЕКП з питань забезпечення безпеки розподілу природного газу під час дії воєнного стану в Україні;</w:t>
            </w:r>
          </w:p>
          <w:p w:rsidR="003D4BC0" w:rsidRDefault="001811C0" w:rsidP="00D74E41">
            <w:pPr>
              <w:shd w:val="clear" w:color="auto" w:fill="FFFFFF"/>
              <w:spacing w:after="60"/>
              <w:ind w:firstLine="448"/>
              <w:jc w:val="both"/>
              <w:rPr>
                <w:rFonts w:eastAsia="Calibri"/>
                <w:sz w:val="24"/>
                <w:szCs w:val="24"/>
                <w:lang w:eastAsia="en-US"/>
              </w:rPr>
            </w:pPr>
            <m:oMath>
              <m:sSub>
                <m:sSubPr>
                  <m:ctrlPr>
                    <w:rPr>
                      <w:rFonts w:ascii="Cambria Math" w:eastAsia="Calibri" w:hAnsi="Cambria Math"/>
                      <w:sz w:val="24"/>
                      <w:szCs w:val="24"/>
                      <w:lang w:eastAsia="en-US"/>
                    </w:rPr>
                  </m:ctrlPr>
                </m:sSubPr>
                <m:e>
                  <m:r>
                    <m:rPr>
                      <m:sty m:val="p"/>
                    </m:rPr>
                    <w:rPr>
                      <w:rFonts w:ascii="Cambria Math" w:eastAsia="Calibri" w:hAnsi="Cambria Math"/>
                      <w:sz w:val="24"/>
                      <w:szCs w:val="24"/>
                      <w:lang w:eastAsia="en-US"/>
                    </w:rPr>
                    <m:t>Е</m:t>
                  </m:r>
                </m:e>
                <m:sub>
                  <m:r>
                    <m:rPr>
                      <m:sty m:val="p"/>
                    </m:rPr>
                    <w:rPr>
                      <w:rFonts w:ascii="Cambria Math" w:eastAsia="Calibri" w:hAnsi="Cambria Math"/>
                      <w:sz w:val="24"/>
                      <w:szCs w:val="24"/>
                      <w:lang w:eastAsia="en-US"/>
                    </w:rPr>
                    <m:t>заг</m:t>
                  </m:r>
                </m:sub>
              </m:sSub>
              <m:r>
                <m:rPr>
                  <m:sty m:val="p"/>
                </m:rPr>
                <w:rPr>
                  <w:rFonts w:ascii="Cambria Math" w:eastAsia="Calibri" w:hAnsi="Cambria Math"/>
                  <w:sz w:val="24"/>
                  <w:szCs w:val="24"/>
                  <w:lang w:eastAsia="en-US"/>
                </w:rPr>
                <m:t xml:space="preserve">  </m:t>
              </m:r>
              <m:r>
                <m:rPr>
                  <m:sty m:val="p"/>
                </m:rPr>
                <w:rPr>
                  <w:rFonts w:ascii="Cambria Math" w:hAnsi="Cambria Math"/>
                  <w:sz w:val="24"/>
                  <w:szCs w:val="24"/>
                  <w:lang w:eastAsia="ru-RU"/>
                </w:rPr>
                <m:t xml:space="preserve">– </m:t>
              </m:r>
            </m:oMath>
            <w:r w:rsidR="003D4BC0">
              <w:rPr>
                <w:rFonts w:eastAsia="Calibri"/>
                <w:sz w:val="24"/>
                <w:szCs w:val="24"/>
                <w:lang w:eastAsia="en-US"/>
              </w:rPr>
              <w:t xml:space="preserve"> суми коштів загальної економії, яка визначається шляхом зменшення економії при фактичному виконанні заходів ІП у кількісному вимірі на суму перевищення вартості заходів ІП до 5 % включно (у межах покриття економією), та розраховується за формулою</w:t>
            </w:r>
          </w:p>
          <w:p w:rsidR="003D4BC0" w:rsidRPr="00B64643" w:rsidRDefault="001811C0" w:rsidP="00D74E41">
            <w:pPr>
              <w:shd w:val="clear" w:color="auto" w:fill="FFFFFF"/>
              <w:ind w:left="709"/>
              <w:jc w:val="center"/>
              <w:rPr>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Е</m:t>
                    </m:r>
                  </m:e>
                  <m:sub>
                    <m:r>
                      <m:rPr>
                        <m:sty m:val="p"/>
                      </m:rPr>
                      <w:rPr>
                        <w:rFonts w:ascii="Cambria Math" w:hAnsi="Cambria Math"/>
                        <w:sz w:val="24"/>
                        <w:szCs w:val="24"/>
                      </w:rPr>
                      <m:t>заг</m:t>
                    </m:r>
                  </m:sub>
                </m:sSub>
                <m:r>
                  <m:rPr>
                    <m:sty m:val="p"/>
                  </m:rPr>
                  <w:rPr>
                    <w:rFonts w:ascii="Cambria Math" w:hAnsi="Cambria Math"/>
                    <w:sz w:val="24"/>
                    <w:szCs w:val="24"/>
                  </w:rPr>
                  <m:t>=</m:t>
                </m:r>
                <m:d>
                  <m:dPr>
                    <m:ctrlPr>
                      <w:rPr>
                        <w:rFonts w:ascii="Cambria Math" w:hAnsi="Cambria Math"/>
                        <w:sz w:val="24"/>
                        <w:szCs w:val="24"/>
                      </w:rPr>
                    </m:ctrlPr>
                  </m:dPr>
                  <m:e>
                    <m:r>
                      <m:rPr>
                        <m:sty m:val="p"/>
                      </m:rPr>
                      <w:rPr>
                        <w:rFonts w:ascii="Cambria Math" w:hAnsi="Cambria Math"/>
                        <w:sz w:val="24"/>
                        <w:szCs w:val="24"/>
                      </w:rPr>
                      <m:t>Е-</m:t>
                    </m:r>
                    <m:sSub>
                      <m:sSubPr>
                        <m:ctrlPr>
                          <w:rPr>
                            <w:rFonts w:ascii="Cambria Math" w:hAnsi="Cambria Math"/>
                            <w:sz w:val="24"/>
                            <w:szCs w:val="24"/>
                          </w:rPr>
                        </m:ctrlPr>
                      </m:sSubPr>
                      <m:e>
                        <m:r>
                          <m:rPr>
                            <m:sty m:val="p"/>
                          </m:rPr>
                          <w:rPr>
                            <w:rFonts w:ascii="Cambria Math" w:hAnsi="Cambria Math"/>
                            <w:sz w:val="24"/>
                            <w:szCs w:val="24"/>
                          </w:rPr>
                          <m:t>П</m:t>
                        </m:r>
                      </m:e>
                      <m:sub>
                        <m:r>
                          <m:rPr>
                            <m:sty m:val="p"/>
                          </m:rPr>
                          <w:rPr>
                            <w:rFonts w:ascii="Cambria Math" w:hAnsi="Cambria Math"/>
                            <w:sz w:val="24"/>
                            <w:szCs w:val="24"/>
                          </w:rPr>
                          <m:t>5%</m:t>
                        </m:r>
                      </m:sub>
                    </m:sSub>
                  </m:e>
                </m:d>
                <m:r>
                  <m:rPr>
                    <m:sty m:val="p"/>
                  </m:rPr>
                  <w:rPr>
                    <w:rFonts w:ascii="Cambria Math" w:hAnsi="Cambria Math"/>
                    <w:sz w:val="24"/>
                    <w:szCs w:val="24"/>
                  </w:rPr>
                  <m:t>&gt;0  (тис. грн),</m:t>
                </m:r>
                <m:r>
                  <m:rPr>
                    <m:nor/>
                  </m:rPr>
                  <w:rPr>
                    <w:rFonts w:ascii="Cambria Math"/>
                    <w:sz w:val="24"/>
                    <w:szCs w:val="24"/>
                  </w:rPr>
                  <m:t xml:space="preserve">                            </m:t>
                </m:r>
                <m:r>
                  <m:rPr>
                    <m:sty m:val="p"/>
                  </m:rPr>
                  <w:rPr>
                    <w:rFonts w:ascii="Cambria Math" w:hAnsi="Cambria Math"/>
                    <w:sz w:val="24"/>
                    <w:szCs w:val="24"/>
                  </w:rPr>
                  <m:t>(13).</m:t>
                </m:r>
              </m:oMath>
            </m:oMathPara>
          </w:p>
          <w:p w:rsidR="003D4BC0" w:rsidRPr="006F24BB" w:rsidRDefault="003D4BC0" w:rsidP="00D74E41">
            <w:pPr>
              <w:ind w:firstLine="466"/>
              <w:jc w:val="both"/>
              <w:rPr>
                <w:rFonts w:eastAsia="Calibri"/>
                <w:sz w:val="22"/>
                <w:szCs w:val="22"/>
                <w:lang w:eastAsia="en-US"/>
              </w:rPr>
            </w:pPr>
            <w:r>
              <w:rPr>
                <w:rFonts w:eastAsia="Calibri"/>
                <w:sz w:val="24"/>
                <w:szCs w:val="24"/>
                <w:lang w:eastAsia="en-US"/>
              </w:rPr>
              <w:t>У разі відсутності затвердженої ІП Оператора ГРМ на відповідний звітний період, сума коштів, визначених у структурі затвердженого тарифу як плановані тарифні джерела фінансування ІП на звітний рік, за виключенням коштів, визначених як плановані тарифні джерела фінансування відповідних ІП, використаних Оператором ГРМ на виконання відповідних рішень НКРЕКП з питань забезпечення безпеки розподілу природного газу під час дії воєнного стану в Україні, враховується як сума невикористаних коштів планованих джерел інвестиційної програми.</w:t>
            </w:r>
          </w:p>
        </w:tc>
      </w:tr>
      <w:tr w:rsidR="003D4BC0" w:rsidRPr="003D64B3" w:rsidTr="00233AB7">
        <w:trPr>
          <w:trHeight w:val="494"/>
        </w:trPr>
        <w:tc>
          <w:tcPr>
            <w:tcW w:w="15593" w:type="dxa"/>
            <w:gridSpan w:val="4"/>
            <w:vAlign w:val="center"/>
          </w:tcPr>
          <w:p w:rsidR="003D4BC0" w:rsidRPr="007E2989" w:rsidRDefault="003D4BC0" w:rsidP="00B657FA">
            <w:pPr>
              <w:jc w:val="center"/>
              <w:rPr>
                <w:rFonts w:eastAsia="Calibri"/>
                <w:b/>
                <w:sz w:val="24"/>
                <w:szCs w:val="24"/>
                <w:lang w:eastAsia="en-US"/>
              </w:rPr>
            </w:pPr>
            <w:r w:rsidRPr="007E2989">
              <w:rPr>
                <w:rFonts w:eastAsia="Calibri"/>
                <w:b/>
                <w:sz w:val="24"/>
                <w:szCs w:val="24"/>
                <w:lang w:eastAsia="en-US"/>
              </w:rPr>
              <w:lastRenderedPageBreak/>
              <w:t>КОДЕКС ГАЗОСХОВИЩ</w:t>
            </w:r>
          </w:p>
        </w:tc>
      </w:tr>
      <w:tr w:rsidR="00B657FA" w:rsidRPr="003D64B3" w:rsidTr="00233AB7">
        <w:tc>
          <w:tcPr>
            <w:tcW w:w="15593" w:type="dxa"/>
            <w:gridSpan w:val="4"/>
          </w:tcPr>
          <w:p w:rsidR="00B657FA" w:rsidRPr="007E2989" w:rsidRDefault="00B657FA" w:rsidP="00B657FA">
            <w:pPr>
              <w:jc w:val="center"/>
              <w:rPr>
                <w:rFonts w:eastAsia="Calibri"/>
                <w:sz w:val="24"/>
                <w:szCs w:val="24"/>
                <w:lang w:eastAsia="en-US"/>
              </w:rPr>
            </w:pPr>
            <w:r w:rsidRPr="007E2989">
              <w:rPr>
                <w:b/>
                <w:bCs/>
                <w:sz w:val="24"/>
                <w:szCs w:val="24"/>
                <w:shd w:val="clear" w:color="auto" w:fill="FFFFFF"/>
              </w:rPr>
              <w:t xml:space="preserve">V. Умови надійної та безпечної експлуатації газосховищ, основні правила технічної експлуатації газосховища, планування, </w:t>
            </w:r>
            <w:proofErr w:type="spellStart"/>
            <w:r w:rsidRPr="007E2989">
              <w:rPr>
                <w:b/>
                <w:bCs/>
                <w:sz w:val="24"/>
                <w:szCs w:val="24"/>
                <w:shd w:val="clear" w:color="auto" w:fill="FFFFFF"/>
              </w:rPr>
              <w:t>оперативно</w:t>
            </w:r>
            <w:proofErr w:type="spellEnd"/>
            <w:r w:rsidRPr="007E2989">
              <w:rPr>
                <w:b/>
                <w:bCs/>
                <w:sz w:val="24"/>
                <w:szCs w:val="24"/>
                <w:shd w:val="clear" w:color="auto" w:fill="FFFFFF"/>
              </w:rPr>
              <w:t>-технологічного управління і розвитку газосховищ</w:t>
            </w:r>
          </w:p>
        </w:tc>
      </w:tr>
      <w:tr w:rsidR="00B657FA" w:rsidRPr="003D64B3" w:rsidTr="00233AB7">
        <w:tc>
          <w:tcPr>
            <w:tcW w:w="15593" w:type="dxa"/>
            <w:gridSpan w:val="4"/>
          </w:tcPr>
          <w:p w:rsidR="00B657FA" w:rsidRPr="007E2989" w:rsidRDefault="00B657FA" w:rsidP="00B657FA">
            <w:pPr>
              <w:jc w:val="center"/>
              <w:rPr>
                <w:rFonts w:eastAsia="Calibri"/>
                <w:sz w:val="24"/>
                <w:szCs w:val="24"/>
                <w:lang w:eastAsia="en-US"/>
              </w:rPr>
            </w:pPr>
            <w:r w:rsidRPr="007E2989">
              <w:rPr>
                <w:b/>
                <w:bCs/>
                <w:sz w:val="24"/>
                <w:szCs w:val="24"/>
                <w:shd w:val="clear" w:color="auto" w:fill="FFFFFF"/>
              </w:rPr>
              <w:t>1. Умови надійної та безпечної експлуатації газосховищ, основні правила технічної експлуатації газосховищ</w:t>
            </w:r>
          </w:p>
        </w:tc>
      </w:tr>
      <w:tr w:rsidR="00B657FA" w:rsidRPr="003D64B3" w:rsidTr="00233AB7">
        <w:tc>
          <w:tcPr>
            <w:tcW w:w="7909" w:type="dxa"/>
            <w:gridSpan w:val="2"/>
          </w:tcPr>
          <w:p w:rsidR="001811C0" w:rsidRDefault="001811C0" w:rsidP="00B657FA"/>
          <w:p w:rsidR="001811C0" w:rsidRDefault="001811C0" w:rsidP="00B657FA"/>
          <w:p w:rsidR="00B657FA" w:rsidRPr="007E2989" w:rsidRDefault="00B657FA" w:rsidP="00B657FA">
            <w:r w:rsidRPr="007E2989">
              <w:lastRenderedPageBreak/>
              <w:t>…….</w:t>
            </w:r>
          </w:p>
          <w:p w:rsidR="00B657FA" w:rsidRPr="007E2989" w:rsidRDefault="00B657FA" w:rsidP="00B657FA">
            <w:pPr>
              <w:shd w:val="clear" w:color="auto" w:fill="FFFFFF"/>
              <w:spacing w:after="150"/>
              <w:ind w:firstLine="450"/>
              <w:jc w:val="both"/>
              <w:rPr>
                <w:b/>
                <w:sz w:val="24"/>
                <w:szCs w:val="24"/>
                <w:shd w:val="clear" w:color="auto" w:fill="FFFFFF"/>
              </w:rPr>
            </w:pPr>
            <w:r w:rsidRPr="007E2989">
              <w:rPr>
                <w:b/>
                <w:sz w:val="24"/>
                <w:szCs w:val="24"/>
                <w:shd w:val="clear" w:color="auto" w:fill="FFFFFF"/>
              </w:rPr>
              <w:t>Норма відсутня</w:t>
            </w:r>
          </w:p>
          <w:p w:rsidR="00B657FA" w:rsidRPr="007E2989" w:rsidRDefault="00B657FA" w:rsidP="006F24BB">
            <w:pPr>
              <w:rPr>
                <w:rFonts w:eastAsia="Calibri"/>
                <w:sz w:val="22"/>
                <w:szCs w:val="22"/>
                <w:lang w:eastAsia="en-US"/>
              </w:rPr>
            </w:pPr>
          </w:p>
        </w:tc>
        <w:tc>
          <w:tcPr>
            <w:tcW w:w="7684" w:type="dxa"/>
            <w:gridSpan w:val="2"/>
          </w:tcPr>
          <w:p w:rsidR="001811C0" w:rsidRDefault="001811C0" w:rsidP="001811C0">
            <w:pPr>
              <w:spacing w:after="150"/>
            </w:pPr>
          </w:p>
          <w:p w:rsidR="007E2989" w:rsidRPr="007E2989" w:rsidRDefault="007E2989" w:rsidP="001811C0">
            <w:pPr>
              <w:spacing w:after="150"/>
            </w:pPr>
            <w:r w:rsidRPr="007E2989">
              <w:lastRenderedPageBreak/>
              <w:t>…….</w:t>
            </w:r>
          </w:p>
          <w:p w:rsidR="003D4BC0" w:rsidRPr="003D4BC0" w:rsidRDefault="00B657FA" w:rsidP="001811C0">
            <w:pPr>
              <w:shd w:val="clear" w:color="auto" w:fill="FFFFFF"/>
              <w:spacing w:after="150"/>
              <w:ind w:firstLine="493"/>
              <w:jc w:val="both"/>
              <w:rPr>
                <w:b/>
                <w:sz w:val="24"/>
                <w:szCs w:val="28"/>
                <w:lang w:eastAsia="ru-RU"/>
              </w:rPr>
            </w:pPr>
            <w:r w:rsidRPr="00B657FA">
              <w:rPr>
                <w:b/>
                <w:sz w:val="24"/>
                <w:szCs w:val="28"/>
                <w:lang w:eastAsia="ru-RU"/>
              </w:rPr>
              <w:t xml:space="preserve">6. </w:t>
            </w:r>
            <w:r w:rsidR="003D4BC0" w:rsidRPr="003D4BC0">
              <w:rPr>
                <w:b/>
                <w:sz w:val="24"/>
                <w:szCs w:val="28"/>
                <w:lang w:eastAsia="ru-RU"/>
              </w:rPr>
              <w:t xml:space="preserve">У разі виконання Оператором газосховищ заходів передбачених постановою Кабінету Міністрів України від 07 грудня 2023 року № 1320 «Деякі питання будівництва та/або відновлення, та/або реконструкції, та/або розміщення, та/або капітального ремонту </w:t>
            </w:r>
            <w:proofErr w:type="spellStart"/>
            <w:r w:rsidR="003D4BC0" w:rsidRPr="003D4BC0">
              <w:rPr>
                <w:b/>
                <w:sz w:val="24"/>
                <w:szCs w:val="28"/>
                <w:lang w:eastAsia="ru-RU"/>
              </w:rPr>
              <w:t>газопоршневих</w:t>
            </w:r>
            <w:proofErr w:type="spellEnd"/>
            <w:r w:rsidR="003D4BC0" w:rsidRPr="003D4BC0">
              <w:rPr>
                <w:b/>
                <w:sz w:val="24"/>
                <w:szCs w:val="28"/>
                <w:lang w:eastAsia="ru-RU"/>
              </w:rPr>
              <w:t xml:space="preserve"> та газотурбінних установок, зокрема </w:t>
            </w:r>
            <w:proofErr w:type="spellStart"/>
            <w:r w:rsidR="003D4BC0" w:rsidRPr="003D4BC0">
              <w:rPr>
                <w:b/>
                <w:sz w:val="24"/>
                <w:szCs w:val="28"/>
                <w:lang w:eastAsia="ru-RU"/>
              </w:rPr>
              <w:t>когенераційних</w:t>
            </w:r>
            <w:proofErr w:type="spellEnd"/>
            <w:r w:rsidR="003D4BC0" w:rsidRPr="003D4BC0">
              <w:rPr>
                <w:b/>
                <w:sz w:val="24"/>
                <w:szCs w:val="28"/>
                <w:lang w:eastAsia="ru-RU"/>
              </w:rPr>
              <w:t xml:space="preserve">, блочно-модульних </w:t>
            </w:r>
            <w:proofErr w:type="spellStart"/>
            <w:r w:rsidR="003D4BC0" w:rsidRPr="003D4BC0">
              <w:rPr>
                <w:b/>
                <w:sz w:val="24"/>
                <w:szCs w:val="28"/>
                <w:lang w:eastAsia="ru-RU"/>
              </w:rPr>
              <w:t>котелень</w:t>
            </w:r>
            <w:proofErr w:type="spellEnd"/>
            <w:r w:rsidR="003D4BC0" w:rsidRPr="003D4BC0">
              <w:rPr>
                <w:b/>
                <w:sz w:val="24"/>
                <w:szCs w:val="28"/>
                <w:lang w:eastAsia="ru-RU"/>
              </w:rPr>
              <w:t xml:space="preserve">, дизельних/бензинових та газових генераторів, об’єктів газосховищ, об’єктів </w:t>
            </w:r>
            <w:proofErr w:type="spellStart"/>
            <w:r w:rsidR="003D4BC0" w:rsidRPr="003D4BC0">
              <w:rPr>
                <w:b/>
                <w:sz w:val="24"/>
                <w:szCs w:val="28"/>
                <w:lang w:eastAsia="ru-RU"/>
              </w:rPr>
              <w:t>нафтогазовидобування</w:t>
            </w:r>
            <w:proofErr w:type="spellEnd"/>
            <w:r w:rsidR="003D4BC0" w:rsidRPr="003D4BC0">
              <w:rPr>
                <w:b/>
                <w:sz w:val="24"/>
                <w:szCs w:val="28"/>
                <w:lang w:eastAsia="ru-RU"/>
              </w:rPr>
              <w:t>, деяких об’єктів газотранспортної та газорозподільної систем і об’єктів їх захисту, а також ліній електропередачі системи передачі, на період воєнного стану» (далі – постанова Кабінету Міністрів України від 07 грудня 2023 року № 1320), такі заходи можуть здійснюватися та фінансуватися до їх включення до плану розвитку газосховищ.</w:t>
            </w:r>
          </w:p>
          <w:p w:rsidR="003D4BC0" w:rsidRPr="003D4BC0" w:rsidRDefault="003D4BC0" w:rsidP="001811C0">
            <w:pPr>
              <w:shd w:val="clear" w:color="auto" w:fill="FFFFFF"/>
              <w:spacing w:after="150"/>
              <w:ind w:firstLine="493"/>
              <w:jc w:val="both"/>
              <w:rPr>
                <w:b/>
                <w:sz w:val="24"/>
                <w:szCs w:val="28"/>
                <w:lang w:eastAsia="ru-RU"/>
              </w:rPr>
            </w:pPr>
            <w:r w:rsidRPr="003D4BC0">
              <w:rPr>
                <w:b/>
                <w:sz w:val="24"/>
                <w:szCs w:val="28"/>
                <w:lang w:eastAsia="ru-RU"/>
              </w:rPr>
              <w:t xml:space="preserve">Для включення до плану розвитку газосховищ заходів, передбачених постановою Кабінету Міністрів України від 07 грудня 2023 року № 1320, Оператор газосховищ подає Регулятору матеріали, що обґрунтовують необхідність та вартість їх реалізації, зокрема </w:t>
            </w:r>
            <w:proofErr w:type="spellStart"/>
            <w:r w:rsidRPr="003D4BC0">
              <w:rPr>
                <w:b/>
                <w:sz w:val="24"/>
                <w:szCs w:val="28"/>
                <w:lang w:eastAsia="ru-RU"/>
              </w:rPr>
              <w:t>проєктно</w:t>
            </w:r>
            <w:proofErr w:type="spellEnd"/>
            <w:r w:rsidRPr="003D4BC0">
              <w:rPr>
                <w:b/>
                <w:sz w:val="24"/>
                <w:szCs w:val="28"/>
                <w:lang w:eastAsia="ru-RU"/>
              </w:rPr>
              <w:t xml:space="preserve">-кошторисну документацію та накази про її затвердження, зведені кошториси до відповідних </w:t>
            </w:r>
            <w:proofErr w:type="spellStart"/>
            <w:r w:rsidRPr="003D4BC0">
              <w:rPr>
                <w:b/>
                <w:sz w:val="24"/>
                <w:szCs w:val="28"/>
                <w:lang w:eastAsia="ru-RU"/>
              </w:rPr>
              <w:t>проєктів</w:t>
            </w:r>
            <w:proofErr w:type="spellEnd"/>
            <w:r w:rsidRPr="003D4BC0">
              <w:rPr>
                <w:b/>
                <w:sz w:val="24"/>
                <w:szCs w:val="28"/>
                <w:lang w:eastAsia="ru-RU"/>
              </w:rPr>
              <w:t xml:space="preserve">, інформацію щодо проведення експертизи </w:t>
            </w:r>
            <w:proofErr w:type="spellStart"/>
            <w:r w:rsidRPr="003D4BC0">
              <w:rPr>
                <w:b/>
                <w:sz w:val="24"/>
                <w:szCs w:val="28"/>
                <w:lang w:eastAsia="ru-RU"/>
              </w:rPr>
              <w:t>проєктно</w:t>
            </w:r>
            <w:proofErr w:type="spellEnd"/>
            <w:r w:rsidRPr="003D4BC0">
              <w:rPr>
                <w:b/>
                <w:sz w:val="24"/>
                <w:szCs w:val="28"/>
                <w:lang w:eastAsia="ru-RU"/>
              </w:rPr>
              <w:t>-кошторисної документації, погодження таких заходів центральним органом виконавчої влади, що забезпечує формування та реалізацію державної політики в нафтогазовому комплексі, а також інформацію про стан виконання відповідних заходів, вартість фактично виконаних робіт (поставлених товарів, наданих послуг) та суму фактично здійснених витрат на їх реалізацію станом на дату звернення до Регулятора.</w:t>
            </w:r>
          </w:p>
          <w:p w:rsidR="00B657FA" w:rsidRDefault="003D4BC0" w:rsidP="001811C0">
            <w:pPr>
              <w:spacing w:after="150"/>
              <w:ind w:firstLine="493"/>
              <w:jc w:val="both"/>
              <w:rPr>
                <w:b/>
                <w:sz w:val="24"/>
                <w:szCs w:val="28"/>
                <w:lang w:eastAsia="ru-RU"/>
              </w:rPr>
            </w:pPr>
            <w:r w:rsidRPr="003D4BC0">
              <w:rPr>
                <w:b/>
                <w:sz w:val="24"/>
                <w:szCs w:val="28"/>
                <w:lang w:eastAsia="ru-RU"/>
              </w:rPr>
              <w:t>У разі якщо заходи, передбачені постановою Кабінету Міністрів України від 07 грудня 2023 року № 1320, включають будівництво споруд інженерного захисту, Оператор газосховищ окремо зазначає вартість будівництва таких споруд.</w:t>
            </w:r>
          </w:p>
          <w:p w:rsidR="001811C0" w:rsidRPr="007E2989" w:rsidRDefault="001811C0" w:rsidP="001811C0">
            <w:pPr>
              <w:spacing w:after="150"/>
              <w:ind w:firstLine="493"/>
              <w:jc w:val="both"/>
              <w:rPr>
                <w:rFonts w:eastAsia="Calibri"/>
                <w:b/>
                <w:sz w:val="24"/>
                <w:szCs w:val="22"/>
                <w:lang w:eastAsia="en-US"/>
              </w:rPr>
            </w:pPr>
            <w:r w:rsidRPr="001811C0">
              <w:rPr>
                <w:rFonts w:eastAsia="Calibri"/>
                <w:b/>
                <w:sz w:val="24"/>
                <w:szCs w:val="22"/>
                <w:lang w:eastAsia="en-US"/>
              </w:rPr>
              <w:t xml:space="preserve">Регулятор може прийняти рішення про затвердження плану розвитку без урахування заходів та/або складових таких заходів, передбачених постановою Кабінету Міністрів України від 07 грудня 2023 року № 1320, до яких наявні зауваження. Після усунення оператором газосховищ зауважень внесення змін до затвердженого </w:t>
            </w:r>
            <w:r w:rsidRPr="001811C0">
              <w:rPr>
                <w:rFonts w:eastAsia="Calibri"/>
                <w:b/>
                <w:sz w:val="24"/>
                <w:szCs w:val="22"/>
                <w:lang w:eastAsia="en-US"/>
              </w:rPr>
              <w:lastRenderedPageBreak/>
              <w:t>плану розвитку здійснюється відповідно до пункту 8 глави 6 цього розділу.</w:t>
            </w:r>
            <w:bookmarkStart w:id="0" w:name="_GoBack"/>
            <w:bookmarkEnd w:id="0"/>
          </w:p>
        </w:tc>
      </w:tr>
      <w:tr w:rsidR="007E2989" w:rsidRPr="003D64B3" w:rsidTr="00233AB7">
        <w:tc>
          <w:tcPr>
            <w:tcW w:w="15593" w:type="dxa"/>
            <w:gridSpan w:val="4"/>
          </w:tcPr>
          <w:p w:rsidR="007E2989" w:rsidRPr="007E2989" w:rsidRDefault="007E2989" w:rsidP="007E2989">
            <w:pPr>
              <w:jc w:val="center"/>
              <w:rPr>
                <w:rFonts w:eastAsia="Calibri"/>
                <w:b/>
                <w:sz w:val="22"/>
                <w:szCs w:val="22"/>
                <w:lang w:eastAsia="en-US"/>
              </w:rPr>
            </w:pPr>
            <w:r w:rsidRPr="007E2989">
              <w:rPr>
                <w:rFonts w:eastAsia="Calibri"/>
                <w:b/>
                <w:sz w:val="24"/>
                <w:szCs w:val="22"/>
                <w:lang w:eastAsia="en-US"/>
              </w:rPr>
              <w:lastRenderedPageBreak/>
              <w:t>7. Виконання плану розвитку</w:t>
            </w:r>
          </w:p>
        </w:tc>
      </w:tr>
      <w:tr w:rsidR="007E2989" w:rsidRPr="003D64B3" w:rsidTr="00233AB7">
        <w:tc>
          <w:tcPr>
            <w:tcW w:w="7909" w:type="dxa"/>
            <w:gridSpan w:val="2"/>
          </w:tcPr>
          <w:p w:rsidR="007E2989" w:rsidRPr="007E2989" w:rsidRDefault="007E2989" w:rsidP="007E2989">
            <w:pPr>
              <w:shd w:val="clear" w:color="auto" w:fill="FFFFFF"/>
              <w:spacing w:after="150"/>
              <w:ind w:firstLine="450"/>
              <w:jc w:val="both"/>
              <w:rPr>
                <w:sz w:val="24"/>
                <w:szCs w:val="24"/>
              </w:rPr>
            </w:pPr>
            <w:r w:rsidRPr="007E2989">
              <w:rPr>
                <w:sz w:val="24"/>
                <w:szCs w:val="24"/>
              </w:rPr>
              <w:t>8. При здійсненні заходів державного контролю не враховуються як виконання інвестиційної програми:</w:t>
            </w:r>
          </w:p>
          <w:p w:rsidR="007E2989" w:rsidRPr="007E2989" w:rsidRDefault="007E2989" w:rsidP="007E2989">
            <w:pPr>
              <w:shd w:val="clear" w:color="auto" w:fill="FFFFFF"/>
              <w:spacing w:after="150"/>
              <w:ind w:firstLine="450"/>
              <w:jc w:val="both"/>
              <w:rPr>
                <w:sz w:val="24"/>
                <w:szCs w:val="24"/>
              </w:rPr>
            </w:pPr>
            <w:bookmarkStart w:id="1" w:name="n1155"/>
            <w:bookmarkEnd w:id="1"/>
            <w:r w:rsidRPr="007E2989">
              <w:rPr>
                <w:sz w:val="24"/>
                <w:szCs w:val="24"/>
              </w:rPr>
              <w:t>заходи, які були виконані/профінансовані Оператором газосховищ, але не передбачені інвестиційною програмою затвердженого плану розвитку;</w:t>
            </w:r>
          </w:p>
          <w:p w:rsidR="007E2989" w:rsidRPr="007E2989" w:rsidRDefault="007E2989" w:rsidP="007E2989">
            <w:pPr>
              <w:shd w:val="clear" w:color="auto" w:fill="FFFFFF"/>
              <w:spacing w:after="150"/>
              <w:ind w:firstLine="450"/>
              <w:jc w:val="both"/>
              <w:rPr>
                <w:sz w:val="24"/>
                <w:szCs w:val="24"/>
              </w:rPr>
            </w:pPr>
            <w:bookmarkStart w:id="2" w:name="n1156"/>
            <w:bookmarkEnd w:id="2"/>
            <w:r w:rsidRPr="007E2989">
              <w:rPr>
                <w:sz w:val="24"/>
                <w:szCs w:val="24"/>
              </w:rPr>
              <w:t>обсяги фінансування за заходами інвестиційної програми затвердженого плану розвитку в разі здійснення такого фінансування до моменту затвердження відповідного плану розвитку, крім форс-мажорних обставин (обставин непереборної сили), засвідчених Торгово-промисловою палатою України та підтверджених відповідним сертифікатом.</w:t>
            </w:r>
          </w:p>
          <w:p w:rsidR="007E2989" w:rsidRPr="007E2989" w:rsidRDefault="007E2989" w:rsidP="006F24BB">
            <w:pPr>
              <w:rPr>
                <w:rFonts w:eastAsia="Calibri"/>
                <w:sz w:val="22"/>
                <w:szCs w:val="22"/>
                <w:lang w:eastAsia="en-US"/>
              </w:rPr>
            </w:pPr>
          </w:p>
        </w:tc>
        <w:tc>
          <w:tcPr>
            <w:tcW w:w="7684" w:type="dxa"/>
            <w:gridSpan w:val="2"/>
          </w:tcPr>
          <w:p w:rsidR="003D4BC0" w:rsidRPr="003D4BC0" w:rsidRDefault="007E2989" w:rsidP="003D4BC0">
            <w:pPr>
              <w:shd w:val="clear" w:color="auto" w:fill="FFFFFF"/>
              <w:spacing w:after="150"/>
              <w:ind w:firstLine="483"/>
              <w:jc w:val="both"/>
              <w:rPr>
                <w:sz w:val="24"/>
                <w:szCs w:val="28"/>
                <w:lang w:eastAsia="ru-RU"/>
              </w:rPr>
            </w:pPr>
            <w:r w:rsidRPr="007E2989">
              <w:rPr>
                <w:sz w:val="24"/>
                <w:szCs w:val="28"/>
                <w:lang w:eastAsia="ru-RU"/>
              </w:rPr>
              <w:t xml:space="preserve">8. </w:t>
            </w:r>
            <w:r w:rsidR="003D4BC0" w:rsidRPr="003D4BC0">
              <w:rPr>
                <w:sz w:val="24"/>
                <w:szCs w:val="28"/>
                <w:lang w:eastAsia="ru-RU"/>
              </w:rPr>
              <w:t>При здійсненні заходів державного контролю не враховуються як виконання інвестиційної програми:</w:t>
            </w:r>
          </w:p>
          <w:p w:rsidR="003D4BC0" w:rsidRPr="003D4BC0" w:rsidRDefault="003D4BC0" w:rsidP="003D4BC0">
            <w:pPr>
              <w:shd w:val="clear" w:color="auto" w:fill="FFFFFF"/>
              <w:spacing w:after="150"/>
              <w:ind w:firstLine="483"/>
              <w:jc w:val="both"/>
              <w:rPr>
                <w:sz w:val="24"/>
                <w:szCs w:val="28"/>
                <w:lang w:eastAsia="ru-RU"/>
              </w:rPr>
            </w:pPr>
            <w:r w:rsidRPr="003D4BC0">
              <w:rPr>
                <w:sz w:val="24"/>
                <w:szCs w:val="28"/>
                <w:lang w:eastAsia="ru-RU"/>
              </w:rPr>
              <w:t>заходи, які були виконані/профінансовані Оператором газосховищ, але не передбачені інвестиційною програмою затвердженого плану розвитку;</w:t>
            </w:r>
          </w:p>
          <w:p w:rsidR="003D4BC0" w:rsidRPr="003D4BC0" w:rsidRDefault="003D4BC0" w:rsidP="003D4BC0">
            <w:pPr>
              <w:shd w:val="clear" w:color="auto" w:fill="FFFFFF"/>
              <w:spacing w:after="150"/>
              <w:ind w:firstLine="483"/>
              <w:jc w:val="both"/>
              <w:rPr>
                <w:sz w:val="24"/>
                <w:szCs w:val="28"/>
                <w:lang w:eastAsia="ru-RU"/>
              </w:rPr>
            </w:pPr>
            <w:r w:rsidRPr="003D4BC0">
              <w:rPr>
                <w:sz w:val="24"/>
                <w:szCs w:val="28"/>
                <w:lang w:eastAsia="ru-RU"/>
              </w:rPr>
              <w:t>обсяги фінансування за заходами інвестиційної програми затвердженого плану розвитку в разі здійснення такого фінансування до моменту затвердження відповідного плану розвитку, крім:</w:t>
            </w:r>
          </w:p>
          <w:p w:rsidR="003D4BC0" w:rsidRPr="003D4BC0" w:rsidRDefault="003D4BC0" w:rsidP="003D4BC0">
            <w:pPr>
              <w:shd w:val="clear" w:color="auto" w:fill="FFFFFF"/>
              <w:spacing w:after="150"/>
              <w:ind w:firstLine="483"/>
              <w:jc w:val="both"/>
              <w:rPr>
                <w:sz w:val="24"/>
                <w:szCs w:val="28"/>
                <w:lang w:eastAsia="ru-RU"/>
              </w:rPr>
            </w:pPr>
            <w:r w:rsidRPr="003D4BC0">
              <w:rPr>
                <w:sz w:val="24"/>
                <w:szCs w:val="28"/>
                <w:lang w:eastAsia="ru-RU"/>
              </w:rPr>
              <w:t xml:space="preserve">форс-мажорних обставин (обставин непереборної сили), засвідчених Торгово-промисловою палатою України та підтверджених відповідним сертифікатом, </w:t>
            </w:r>
          </w:p>
          <w:p w:rsidR="007E2989" w:rsidRPr="003D4BC0" w:rsidRDefault="003D4BC0" w:rsidP="003D4BC0">
            <w:pPr>
              <w:spacing w:after="150"/>
              <w:ind w:firstLine="483"/>
              <w:jc w:val="both"/>
              <w:rPr>
                <w:rFonts w:eastAsia="Calibri"/>
                <w:b/>
                <w:sz w:val="24"/>
                <w:szCs w:val="22"/>
                <w:lang w:eastAsia="en-US"/>
              </w:rPr>
            </w:pPr>
            <w:r w:rsidRPr="003D4BC0">
              <w:rPr>
                <w:b/>
                <w:sz w:val="24"/>
                <w:szCs w:val="28"/>
                <w:lang w:eastAsia="ru-RU"/>
              </w:rPr>
              <w:t>фінансування та виконання заходів, включених до плану розвитку відповідно до положень пункту 6 глави 1 цього розділу, до їх включення до плану розвитку газосховищ.</w:t>
            </w:r>
          </w:p>
        </w:tc>
      </w:tr>
      <w:tr w:rsidR="00414185" w:rsidRPr="00D10815" w:rsidTr="00414185">
        <w:tc>
          <w:tcPr>
            <w:tcW w:w="15593" w:type="dxa"/>
            <w:gridSpan w:val="4"/>
          </w:tcPr>
          <w:p w:rsidR="00414185" w:rsidRPr="00D10815" w:rsidRDefault="00414185" w:rsidP="00414185">
            <w:pPr>
              <w:jc w:val="center"/>
              <w:rPr>
                <w:rFonts w:eastAsia="Calibri"/>
                <w:b/>
                <w:sz w:val="22"/>
                <w:szCs w:val="22"/>
                <w:lang w:eastAsia="en-US"/>
              </w:rPr>
            </w:pPr>
            <w:r w:rsidRPr="00D10815">
              <w:rPr>
                <w:rFonts w:eastAsia="Calibri"/>
                <w:b/>
                <w:sz w:val="22"/>
                <w:szCs w:val="22"/>
                <w:lang w:eastAsia="en-US"/>
              </w:rPr>
              <w:t>Додаток 3</w:t>
            </w:r>
            <w:r>
              <w:rPr>
                <w:rFonts w:eastAsia="Calibri"/>
                <w:b/>
                <w:sz w:val="22"/>
                <w:szCs w:val="22"/>
                <w:lang w:eastAsia="en-US"/>
              </w:rPr>
              <w:t>2</w:t>
            </w:r>
            <w:r w:rsidRPr="00D10815">
              <w:rPr>
                <w:rFonts w:eastAsia="Calibri"/>
                <w:b/>
                <w:sz w:val="22"/>
                <w:szCs w:val="22"/>
                <w:lang w:eastAsia="en-US"/>
              </w:rPr>
              <w:t xml:space="preserve"> до Порядку контролю за дотриманням ліцензіатами, що провадять діяльність у сферах енергетики та комунальних послуг, законодавства у відповідних сферах та ліцензійних умов</w:t>
            </w:r>
          </w:p>
        </w:tc>
      </w:tr>
      <w:tr w:rsidR="00414185" w:rsidRPr="006F24BB" w:rsidTr="00414185">
        <w:tc>
          <w:tcPr>
            <w:tcW w:w="7938" w:type="dxa"/>
            <w:gridSpan w:val="3"/>
          </w:tcPr>
          <w:p w:rsidR="00414185" w:rsidRPr="005A1B73" w:rsidRDefault="00414185" w:rsidP="00414185">
            <w:pPr>
              <w:shd w:val="clear" w:color="auto" w:fill="FFFFFF"/>
              <w:spacing w:after="150"/>
              <w:ind w:firstLine="465"/>
              <w:jc w:val="both"/>
              <w:rPr>
                <w:rFonts w:eastAsia="Calibri"/>
                <w:sz w:val="24"/>
                <w:szCs w:val="24"/>
                <w:lang w:eastAsia="en-US"/>
              </w:rPr>
            </w:pPr>
            <w:r w:rsidRPr="005A1B73">
              <w:rPr>
                <w:sz w:val="24"/>
                <w:szCs w:val="24"/>
              </w:rPr>
              <w:t xml:space="preserve">6. </w:t>
            </w:r>
            <w:r w:rsidRPr="005A1B73">
              <w:rPr>
                <w:rFonts w:eastAsia="Calibri"/>
                <w:sz w:val="24"/>
                <w:szCs w:val="24"/>
                <w:lang w:eastAsia="en-US"/>
              </w:rPr>
              <w:t>З метою визначення об’єктивної суми коштів, отриманої для фінансування ліцензованої діяльності, при проведенні планових та позапланових перевірок в акті перевірки, зокрема, фіксуються такі показники:</w:t>
            </w:r>
          </w:p>
          <w:p w:rsidR="00414185" w:rsidRPr="00F06441" w:rsidRDefault="00414185" w:rsidP="00414185">
            <w:pPr>
              <w:pStyle w:val="af5"/>
              <w:spacing w:after="150" w:line="240" w:lineRule="auto"/>
              <w:ind w:left="0" w:firstLine="465"/>
              <w:jc w:val="both"/>
              <w:rPr>
                <w:rFonts w:ascii="Times New Roman" w:hAnsi="Times New Roman"/>
                <w:sz w:val="24"/>
                <w:szCs w:val="24"/>
              </w:rPr>
            </w:pPr>
            <w:r w:rsidRPr="00F06441">
              <w:rPr>
                <w:rFonts w:ascii="Times New Roman" w:hAnsi="Times New Roman"/>
                <w:sz w:val="24"/>
                <w:szCs w:val="24"/>
              </w:rPr>
              <w:t>16) суми коштів фінансування за заходами ІП у разі здійснення такого фінансування до моменту затвердження відповідного плану розвитку, крім фінансування заходів, пов’язаних з настанням форс-мажорних обставин (обставин непереборної сили), засвідчених сертифікатом, виданим Торгово-промисловою палатою України або уповноваженими нею регіональними торгово-промисловими палатами;</w:t>
            </w:r>
          </w:p>
          <w:p w:rsidR="00414185" w:rsidRPr="006F24BB" w:rsidRDefault="00414185" w:rsidP="00414185">
            <w:pPr>
              <w:spacing w:after="150"/>
              <w:ind w:firstLine="454"/>
              <w:rPr>
                <w:rFonts w:eastAsia="Calibri"/>
                <w:sz w:val="22"/>
                <w:szCs w:val="22"/>
                <w:lang w:eastAsia="en-US"/>
              </w:rPr>
            </w:pPr>
          </w:p>
        </w:tc>
        <w:tc>
          <w:tcPr>
            <w:tcW w:w="7655" w:type="dxa"/>
          </w:tcPr>
          <w:p w:rsidR="00414185" w:rsidRPr="00BC260B" w:rsidRDefault="00414185" w:rsidP="00414185">
            <w:pPr>
              <w:shd w:val="clear" w:color="auto" w:fill="FFFFFF"/>
              <w:spacing w:after="150"/>
              <w:ind w:firstLine="448"/>
              <w:jc w:val="both"/>
              <w:rPr>
                <w:rFonts w:eastAsia="Calibri"/>
                <w:sz w:val="24"/>
                <w:szCs w:val="22"/>
                <w:lang w:eastAsia="en-US"/>
              </w:rPr>
            </w:pPr>
            <w:r w:rsidRPr="00BC260B">
              <w:rPr>
                <w:rFonts w:eastAsia="Calibri"/>
                <w:sz w:val="24"/>
                <w:szCs w:val="22"/>
                <w:lang w:eastAsia="en-US"/>
              </w:rPr>
              <w:t>6. З метою визначення об’єктивної суми коштів, отриманої для фінансування ліцензованої діяльності, при проведенні планових та позапланових перевірок в акті перевірки, зокрема, фіксуються такі показники:</w:t>
            </w:r>
          </w:p>
          <w:p w:rsidR="003D4BC0" w:rsidRPr="003D4BC0" w:rsidRDefault="003D4BC0" w:rsidP="003D4BC0">
            <w:pPr>
              <w:shd w:val="clear" w:color="auto" w:fill="FFFFFF"/>
              <w:spacing w:after="150"/>
              <w:ind w:firstLine="448"/>
              <w:jc w:val="both"/>
              <w:rPr>
                <w:rFonts w:eastAsia="Calibri"/>
                <w:sz w:val="24"/>
                <w:szCs w:val="22"/>
                <w:lang w:eastAsia="en-US"/>
              </w:rPr>
            </w:pPr>
            <w:r w:rsidRPr="003D4BC0">
              <w:rPr>
                <w:rFonts w:eastAsia="Calibri"/>
                <w:sz w:val="24"/>
                <w:szCs w:val="22"/>
                <w:lang w:eastAsia="en-US"/>
              </w:rPr>
              <w:t>16) суми коштів фінансування за заходами ІП у разі здійснення такого фінансування до моменту затвердження відповідного плану розвитку, крім:</w:t>
            </w:r>
          </w:p>
          <w:p w:rsidR="003D4BC0" w:rsidRPr="003D4BC0" w:rsidRDefault="003D4BC0" w:rsidP="003D4BC0">
            <w:pPr>
              <w:shd w:val="clear" w:color="auto" w:fill="FFFFFF"/>
              <w:spacing w:after="150"/>
              <w:ind w:firstLine="448"/>
              <w:jc w:val="both"/>
              <w:rPr>
                <w:rFonts w:eastAsia="Calibri"/>
                <w:sz w:val="24"/>
                <w:szCs w:val="22"/>
                <w:lang w:eastAsia="en-US"/>
              </w:rPr>
            </w:pPr>
            <w:r w:rsidRPr="003D4BC0">
              <w:rPr>
                <w:rFonts w:eastAsia="Calibri"/>
                <w:sz w:val="24"/>
                <w:szCs w:val="22"/>
                <w:lang w:eastAsia="en-US"/>
              </w:rPr>
              <w:t>фінансування заходів, пов’язаних з настанням форс-мажорних обставин (обставин непереборної сили), засвідчених сертифікатом, виданим Торгово-промисловою палатою України або уповноваженими нею регіональними торгово-промисловими палатами,</w:t>
            </w:r>
          </w:p>
          <w:p w:rsidR="00414185" w:rsidRPr="003D4BC0" w:rsidRDefault="003D4BC0" w:rsidP="003D4BC0">
            <w:pPr>
              <w:shd w:val="clear" w:color="auto" w:fill="FFFFFF"/>
              <w:spacing w:after="150"/>
              <w:ind w:firstLine="448"/>
              <w:jc w:val="both"/>
              <w:rPr>
                <w:rFonts w:eastAsia="Calibri"/>
                <w:b/>
                <w:sz w:val="22"/>
                <w:szCs w:val="22"/>
                <w:lang w:eastAsia="en-US"/>
              </w:rPr>
            </w:pPr>
            <w:r w:rsidRPr="003D4BC0">
              <w:rPr>
                <w:rFonts w:eastAsia="Calibri"/>
                <w:b/>
                <w:sz w:val="24"/>
                <w:szCs w:val="22"/>
                <w:lang w:eastAsia="en-US"/>
              </w:rPr>
              <w:t>фінансування заходів, включених до ІП відповідно до пункту 6 глави 1 розділу V Кодексу газосховищ, за умови надання підтвердних документів, визначених пунктом 2 глави 7 розділу V Кодексу газосховищ;</w:t>
            </w:r>
          </w:p>
        </w:tc>
      </w:tr>
      <w:tr w:rsidR="00414185" w:rsidRPr="006F24BB" w:rsidTr="00414185">
        <w:tc>
          <w:tcPr>
            <w:tcW w:w="7938" w:type="dxa"/>
            <w:gridSpan w:val="3"/>
          </w:tcPr>
          <w:p w:rsidR="00414185" w:rsidRPr="00BC260B" w:rsidRDefault="00414185" w:rsidP="00414185">
            <w:pPr>
              <w:shd w:val="clear" w:color="auto" w:fill="FFFFFF"/>
              <w:tabs>
                <w:tab w:val="left" w:pos="1134"/>
              </w:tabs>
              <w:ind w:firstLine="607"/>
              <w:jc w:val="both"/>
              <w:rPr>
                <w:sz w:val="24"/>
                <w:szCs w:val="24"/>
              </w:rPr>
            </w:pPr>
            <w:r w:rsidRPr="00BC260B">
              <w:rPr>
                <w:sz w:val="24"/>
                <w:szCs w:val="24"/>
              </w:rPr>
              <w:lastRenderedPageBreak/>
              <w:t>7. Загальна сума невикористаних коштів планованих джерел ІП за звітний рік визначається як сума складових за формулою</w:t>
            </w:r>
          </w:p>
          <w:p w:rsidR="00414185" w:rsidRPr="00BC260B" w:rsidRDefault="001811C0" w:rsidP="00414185">
            <w:pPr>
              <w:shd w:val="clear" w:color="auto" w:fill="FFFFFF"/>
              <w:spacing w:after="60"/>
              <w:ind w:firstLine="607"/>
              <w:rPr>
                <w:sz w:val="24"/>
                <w:szCs w:val="24"/>
              </w:rPr>
            </w:pPr>
            <m:oMath>
              <m:sSub>
                <m:sSubPr>
                  <m:ctrlPr>
                    <w:rPr>
                      <w:rFonts w:ascii="Cambria Math" w:eastAsia="Calibri" w:hAnsi="Cambria Math"/>
                      <w:sz w:val="24"/>
                      <w:szCs w:val="24"/>
                      <w:lang w:eastAsia="en-US"/>
                    </w:rPr>
                  </m:ctrlPr>
                </m:sSubPr>
                <m:e>
                  <m:r>
                    <m:rPr>
                      <m:sty m:val="p"/>
                    </m:rPr>
                    <w:rPr>
                      <w:rFonts w:ascii="Cambria Math" w:eastAsia="Calibri" w:hAnsi="Cambria Math"/>
                      <w:sz w:val="24"/>
                      <w:szCs w:val="24"/>
                      <w:lang w:eastAsia="en-US"/>
                    </w:rPr>
                    <m:t>H</m:t>
                  </m:r>
                </m:e>
                <m:sub>
                  <m:r>
                    <m:rPr>
                      <m:sty m:val="p"/>
                    </m:rPr>
                    <w:rPr>
                      <w:rFonts w:ascii="Cambria Math" w:eastAsia="Calibri" w:hAnsi="Cambria Math"/>
                      <w:sz w:val="24"/>
                      <w:szCs w:val="24"/>
                      <w:lang w:eastAsia="en-US"/>
                    </w:rPr>
                    <m:t xml:space="preserve"> ІП</m:t>
                  </m:r>
                </m:sub>
              </m:sSub>
            </m:oMath>
            <w:r w:rsidR="00414185" w:rsidRPr="00BC260B">
              <w:rPr>
                <w:sz w:val="24"/>
                <w:szCs w:val="24"/>
              </w:rPr>
              <w:t xml:space="preserve"> = </w:t>
            </w:r>
            <m:oMath>
              <m:sSub>
                <m:sSubPr>
                  <m:ctrlPr>
                    <w:rPr>
                      <w:rFonts w:ascii="Cambria Math" w:eastAsia="Calibri" w:hAnsi="Cambria Math"/>
                      <w:i/>
                      <w:sz w:val="24"/>
                      <w:szCs w:val="24"/>
                      <w:lang w:eastAsia="en-US"/>
                    </w:rPr>
                  </m:ctrlPr>
                </m:sSubPr>
                <m:e>
                  <m:r>
                    <w:rPr>
                      <w:rFonts w:ascii="Cambria Math" w:eastAsia="Calibri" w:hAnsi="Cambria Math"/>
                      <w:sz w:val="24"/>
                      <w:szCs w:val="24"/>
                      <w:lang w:eastAsia="en-US"/>
                    </w:rPr>
                    <m:t>Ф</m:t>
                  </m:r>
                </m:e>
                <m:sub>
                  <m:r>
                    <w:rPr>
                      <w:rFonts w:ascii="Cambria Math" w:eastAsia="Calibri" w:hAnsi="Cambria Math"/>
                      <w:sz w:val="24"/>
                      <w:szCs w:val="24"/>
                      <w:lang w:eastAsia="en-US"/>
                    </w:rPr>
                    <m:t>невик</m:t>
                  </m:r>
                </m:sub>
              </m:sSub>
              <m:r>
                <m:rPr>
                  <m:sty m:val="bi"/>
                </m:rPr>
                <w:rPr>
                  <w:rFonts w:ascii="Cambria Math" w:eastAsia="Calibri" w:hAnsi="Cambria Math"/>
                  <w:sz w:val="24"/>
                  <w:szCs w:val="24"/>
                  <w:lang w:eastAsia="en-US"/>
                </w:rPr>
                <m:t xml:space="preserve">+ </m:t>
              </m:r>
              <m:sSub>
                <m:sSubPr>
                  <m:ctrlPr>
                    <w:rPr>
                      <w:rFonts w:ascii="Cambria Math" w:eastAsia="Calibri" w:hAnsi="Cambria Math"/>
                      <w:i/>
                      <w:sz w:val="24"/>
                      <w:szCs w:val="24"/>
                      <w:lang w:eastAsia="en-US"/>
                    </w:rPr>
                  </m:ctrlPr>
                </m:sSubPr>
                <m:e>
                  <m:r>
                    <w:rPr>
                      <w:rFonts w:ascii="Cambria Math" w:eastAsia="Calibri" w:hAnsi="Cambria Math"/>
                      <w:sz w:val="24"/>
                      <w:szCs w:val="24"/>
                      <w:lang w:eastAsia="en-US"/>
                    </w:rPr>
                    <m:t>Ф</m:t>
                  </m:r>
                </m:e>
                <m:sub>
                  <m:r>
                    <w:rPr>
                      <w:rFonts w:ascii="Cambria Math" w:eastAsia="Calibri" w:hAnsi="Cambria Math"/>
                      <w:sz w:val="24"/>
                      <w:szCs w:val="24"/>
                      <w:lang w:eastAsia="en-US"/>
                    </w:rPr>
                    <m:t>незатвердж</m:t>
                  </m:r>
                </m:sub>
              </m:sSub>
              <m:r>
                <w:rPr>
                  <w:rFonts w:ascii="Cambria Math" w:eastAsia="Calibri" w:hAnsi="Cambria Math"/>
                  <w:sz w:val="24"/>
                  <w:szCs w:val="24"/>
                  <w:lang w:eastAsia="en-US"/>
                </w:rPr>
                <m:t>+</m:t>
              </m:r>
              <m:sSub>
                <m:sSubPr>
                  <m:ctrlPr>
                    <w:rPr>
                      <w:rFonts w:ascii="Cambria Math" w:eastAsia="Calibri" w:hAnsi="Cambria Math"/>
                      <w:i/>
                      <w:sz w:val="24"/>
                      <w:szCs w:val="24"/>
                      <w:lang w:eastAsia="en-US"/>
                    </w:rPr>
                  </m:ctrlPr>
                </m:sSubPr>
                <m:e>
                  <m:r>
                    <w:rPr>
                      <w:rFonts w:ascii="Cambria Math" w:eastAsia="Calibri" w:hAnsi="Cambria Math"/>
                      <w:sz w:val="24"/>
                      <w:szCs w:val="24"/>
                      <w:lang w:eastAsia="en-US"/>
                    </w:rPr>
                    <m:t>Ф</m:t>
                  </m:r>
                </m:e>
                <m:sub>
                  <m:r>
                    <w:rPr>
                      <w:rFonts w:ascii="Cambria Math" w:eastAsia="Calibri" w:hAnsi="Cambria Math"/>
                      <w:sz w:val="24"/>
                      <w:szCs w:val="24"/>
                      <w:lang w:eastAsia="en-US"/>
                    </w:rPr>
                    <m:t>д</m:t>
                  </m:r>
                </m:sub>
              </m:sSub>
              <m:r>
                <w:rPr>
                  <w:rFonts w:ascii="Cambria Math" w:eastAsia="Calibri" w:hAnsi="Cambria Math"/>
                  <w:sz w:val="24"/>
                  <w:szCs w:val="24"/>
                  <w:lang w:eastAsia="en-US"/>
                </w:rPr>
                <m:t>-</m:t>
              </m:r>
              <m:sSub>
                <m:sSubPr>
                  <m:ctrlPr>
                    <w:rPr>
                      <w:rFonts w:ascii="Cambria Math" w:eastAsia="Calibri" w:hAnsi="Cambria Math"/>
                      <w:i/>
                      <w:sz w:val="24"/>
                      <w:szCs w:val="24"/>
                      <w:lang w:eastAsia="en-US"/>
                    </w:rPr>
                  </m:ctrlPr>
                </m:sSubPr>
                <m:e>
                  <m:r>
                    <w:rPr>
                      <w:rFonts w:ascii="Cambria Math" w:eastAsia="Calibri" w:hAnsi="Cambria Math"/>
                      <w:sz w:val="24"/>
                      <w:szCs w:val="24"/>
                      <w:lang w:eastAsia="en-US"/>
                    </w:rPr>
                    <m:t>Ф</m:t>
                  </m:r>
                </m:e>
                <m:sub/>
              </m:sSub>
              <m:r>
                <w:rPr>
                  <w:rFonts w:ascii="Cambria Math" w:eastAsia="Calibri" w:hAnsi="Cambria Math"/>
                  <w:sz w:val="24"/>
                  <w:szCs w:val="24"/>
                  <w:lang w:eastAsia="en-US"/>
                </w:rPr>
                <m:t>+</m:t>
              </m:r>
              <m:r>
                <m:rPr>
                  <m:sty m:val="p"/>
                </m:rPr>
                <w:rPr>
                  <w:rFonts w:ascii="Cambria Math" w:hAnsi="Cambria Math"/>
                  <w:sz w:val="24"/>
                  <w:szCs w:val="24"/>
                  <w:lang w:eastAsia="en-US"/>
                </w:rPr>
                <m:t xml:space="preserve"> </m:t>
              </m:r>
              <m:sSub>
                <m:sSubPr>
                  <m:ctrlPr>
                    <w:rPr>
                      <w:rFonts w:ascii="Cambria Math" w:eastAsia="Calibri" w:hAnsi="Cambria Math"/>
                      <w:i/>
                      <w:sz w:val="24"/>
                      <w:szCs w:val="24"/>
                      <w:lang w:eastAsia="en-US"/>
                    </w:rPr>
                  </m:ctrlPr>
                </m:sSubPr>
                <m:e>
                  <m:r>
                    <w:rPr>
                      <w:rFonts w:ascii="Cambria Math" w:eastAsia="Calibri" w:hAnsi="Cambria Math"/>
                      <w:sz w:val="24"/>
                      <w:szCs w:val="24"/>
                      <w:lang w:eastAsia="en-US"/>
                    </w:rPr>
                    <m:t>Е</m:t>
                  </m:r>
                </m:e>
                <m:sub>
                  <m:r>
                    <w:rPr>
                      <w:rFonts w:ascii="Cambria Math" w:eastAsia="Calibri" w:hAnsi="Cambria Math"/>
                      <w:sz w:val="24"/>
                      <w:szCs w:val="24"/>
                      <w:lang w:eastAsia="en-US"/>
                    </w:rPr>
                    <m:t>заг</m:t>
                  </m:r>
                </m:sub>
              </m:sSub>
            </m:oMath>
            <w:r w:rsidR="00414185" w:rsidRPr="00BC260B">
              <w:rPr>
                <w:sz w:val="24"/>
                <w:szCs w:val="24"/>
                <w:lang w:eastAsia="en-US"/>
              </w:rPr>
              <w:t xml:space="preserve"> </w:t>
            </w:r>
            <w:r w:rsidR="00414185" w:rsidRPr="00BC260B">
              <w:rPr>
                <w:sz w:val="24"/>
                <w:szCs w:val="24"/>
              </w:rPr>
              <w:t>(тис. грн),</w:t>
            </w:r>
            <w:r w:rsidR="00414185" w:rsidRPr="00BC260B">
              <w:rPr>
                <w:sz w:val="24"/>
                <w:szCs w:val="24"/>
                <w:lang w:val="ru-RU"/>
              </w:rPr>
              <w:tab/>
            </w:r>
            <w:r w:rsidR="00414185" w:rsidRPr="00BC260B">
              <w:rPr>
                <w:sz w:val="24"/>
                <w:szCs w:val="24"/>
              </w:rPr>
              <w:t>(25)</w:t>
            </w:r>
          </w:p>
          <w:p w:rsidR="00414185" w:rsidRPr="00BC260B" w:rsidRDefault="00414185" w:rsidP="00414185">
            <w:pPr>
              <w:shd w:val="clear" w:color="auto" w:fill="FFFFFF"/>
              <w:spacing w:after="60"/>
              <w:ind w:firstLine="607"/>
              <w:jc w:val="both"/>
              <w:rPr>
                <w:sz w:val="24"/>
                <w:szCs w:val="24"/>
              </w:rPr>
            </w:pPr>
            <w:r w:rsidRPr="00BC260B">
              <w:rPr>
                <w:sz w:val="24"/>
                <w:szCs w:val="24"/>
              </w:rPr>
              <w:t xml:space="preserve">де </w:t>
            </w:r>
            <m:oMath>
              <m:sSub>
                <m:sSubPr>
                  <m:ctrlPr>
                    <w:rPr>
                      <w:rFonts w:ascii="Cambria Math" w:eastAsia="Calibri" w:hAnsi="Cambria Math"/>
                      <w:i/>
                      <w:sz w:val="24"/>
                      <w:szCs w:val="24"/>
                      <w:lang w:eastAsia="en-US"/>
                    </w:rPr>
                  </m:ctrlPr>
                </m:sSubPr>
                <m:e>
                  <m:r>
                    <w:rPr>
                      <w:rFonts w:ascii="Cambria Math" w:eastAsia="Calibri" w:hAnsi="Cambria Math"/>
                      <w:sz w:val="24"/>
                      <w:szCs w:val="24"/>
                      <w:lang w:eastAsia="en-US"/>
                    </w:rPr>
                    <m:t>Ф</m:t>
                  </m:r>
                </m:e>
                <m:sub>
                  <m:r>
                    <w:rPr>
                      <w:rFonts w:ascii="Cambria Math" w:eastAsia="Calibri" w:hAnsi="Cambria Math"/>
                      <w:sz w:val="24"/>
                      <w:szCs w:val="24"/>
                      <w:lang w:eastAsia="en-US"/>
                    </w:rPr>
                    <m:t>невик</m:t>
                  </m:r>
                </m:sub>
              </m:sSub>
              <m:r>
                <w:rPr>
                  <w:rFonts w:ascii="Cambria Math" w:eastAsia="Calibri" w:hAnsi="Cambria Math"/>
                  <w:sz w:val="24"/>
                  <w:szCs w:val="24"/>
                  <w:lang w:eastAsia="en-US"/>
                </w:rPr>
                <m:t xml:space="preserve"> </m:t>
              </m:r>
            </m:oMath>
            <w:r w:rsidRPr="00BC260B">
              <w:rPr>
                <w:i/>
                <w:sz w:val="24"/>
                <w:szCs w:val="24"/>
                <w:lang w:eastAsia="ru-RU"/>
              </w:rPr>
              <w:t xml:space="preserve"> </w:t>
            </w:r>
            <w:r w:rsidRPr="00BC260B">
              <w:rPr>
                <w:sz w:val="24"/>
                <w:szCs w:val="24"/>
                <w:lang w:eastAsia="ru-RU"/>
              </w:rPr>
              <w:t xml:space="preserve">- </w:t>
            </w:r>
            <w:r w:rsidRPr="00BC260B">
              <w:rPr>
                <w:sz w:val="24"/>
                <w:szCs w:val="24"/>
              </w:rPr>
              <w:t>суми коштів невиконання заходів ІП;</w:t>
            </w:r>
          </w:p>
          <w:p w:rsidR="00414185" w:rsidRPr="00BC260B" w:rsidRDefault="001811C0" w:rsidP="00414185">
            <w:pPr>
              <w:shd w:val="clear" w:color="auto" w:fill="FFFFFF"/>
              <w:spacing w:after="60"/>
              <w:ind w:firstLine="607"/>
              <w:jc w:val="both"/>
              <w:rPr>
                <w:sz w:val="24"/>
                <w:szCs w:val="24"/>
              </w:rPr>
            </w:pPr>
            <m:oMath>
              <m:sSub>
                <m:sSubPr>
                  <m:ctrlPr>
                    <w:rPr>
                      <w:rFonts w:ascii="Cambria Math" w:eastAsia="Calibri" w:hAnsi="Cambria Math"/>
                      <w:i/>
                      <w:sz w:val="24"/>
                      <w:szCs w:val="24"/>
                      <w:lang w:eastAsia="en-US"/>
                    </w:rPr>
                  </m:ctrlPr>
                </m:sSubPr>
                <m:e>
                  <m:r>
                    <w:rPr>
                      <w:rFonts w:ascii="Cambria Math" w:eastAsia="Calibri" w:hAnsi="Cambria Math"/>
                      <w:sz w:val="24"/>
                      <w:szCs w:val="24"/>
                      <w:lang w:eastAsia="en-US"/>
                    </w:rPr>
                    <m:t>Ф</m:t>
                  </m:r>
                </m:e>
                <m:sub>
                  <m:r>
                    <w:rPr>
                      <w:rFonts w:ascii="Cambria Math" w:eastAsia="Calibri" w:hAnsi="Cambria Math"/>
                      <w:sz w:val="24"/>
                      <w:szCs w:val="24"/>
                      <w:lang w:eastAsia="en-US"/>
                    </w:rPr>
                    <m:t>незатвердж</m:t>
                  </m:r>
                </m:sub>
              </m:sSub>
              <m:r>
                <w:rPr>
                  <w:rFonts w:ascii="Cambria Math" w:eastAsia="Calibri" w:hAnsi="Cambria Math"/>
                  <w:sz w:val="24"/>
                  <w:szCs w:val="24"/>
                  <w:lang w:eastAsia="en-US"/>
                </w:rPr>
                <m:t xml:space="preserve"> </m:t>
              </m:r>
            </m:oMath>
            <w:r w:rsidR="00414185" w:rsidRPr="00BC260B">
              <w:rPr>
                <w:i/>
                <w:sz w:val="24"/>
                <w:szCs w:val="24"/>
                <w:lang w:eastAsia="ru-RU"/>
              </w:rPr>
              <w:t xml:space="preserve"> </w:t>
            </w:r>
            <w:r w:rsidR="00414185" w:rsidRPr="00BC260B">
              <w:rPr>
                <w:sz w:val="24"/>
                <w:szCs w:val="24"/>
                <w:lang w:eastAsia="ru-RU"/>
              </w:rPr>
              <w:t xml:space="preserve">- </w:t>
            </w:r>
            <w:r w:rsidR="00414185" w:rsidRPr="00BC260B">
              <w:rPr>
                <w:sz w:val="24"/>
                <w:szCs w:val="24"/>
              </w:rPr>
              <w:t>суми коштів фінансування заходів, не передбачених ІП та профінансованих за рахунок коштів затверджених джерел фінансування ІП;</w:t>
            </w:r>
          </w:p>
          <w:p w:rsidR="00414185" w:rsidRDefault="001811C0" w:rsidP="00414185">
            <w:pPr>
              <w:shd w:val="clear" w:color="auto" w:fill="FFFFFF"/>
              <w:spacing w:after="60"/>
              <w:ind w:firstLine="607"/>
              <w:jc w:val="both"/>
              <w:rPr>
                <w:sz w:val="24"/>
                <w:szCs w:val="24"/>
              </w:rPr>
            </w:pPr>
            <m:oMath>
              <m:sSub>
                <m:sSubPr>
                  <m:ctrlPr>
                    <w:rPr>
                      <w:rFonts w:ascii="Cambria Math" w:eastAsia="Calibri" w:hAnsi="Cambria Math"/>
                      <w:i/>
                      <w:sz w:val="24"/>
                      <w:szCs w:val="24"/>
                      <w:lang w:eastAsia="en-US"/>
                    </w:rPr>
                  </m:ctrlPr>
                </m:sSubPr>
                <m:e>
                  <m:r>
                    <w:rPr>
                      <w:rFonts w:ascii="Cambria Math" w:eastAsia="Calibri" w:hAnsi="Cambria Math"/>
                      <w:sz w:val="24"/>
                      <w:szCs w:val="24"/>
                      <w:lang w:eastAsia="en-US"/>
                    </w:rPr>
                    <m:t>Ф</m:t>
                  </m:r>
                </m:e>
                <m:sub>
                  <m:r>
                    <w:rPr>
                      <w:rFonts w:ascii="Cambria Math" w:eastAsia="Calibri" w:hAnsi="Cambria Math"/>
                      <w:sz w:val="24"/>
                      <w:szCs w:val="24"/>
                      <w:lang w:eastAsia="en-US"/>
                    </w:rPr>
                    <m:t>д</m:t>
                  </m:r>
                </m:sub>
              </m:sSub>
              <m:r>
                <w:rPr>
                  <w:rFonts w:ascii="Cambria Math" w:eastAsia="Calibri" w:hAnsi="Cambria Math"/>
                  <w:sz w:val="24"/>
                  <w:szCs w:val="24"/>
                  <w:lang w:eastAsia="en-US"/>
                </w:rPr>
                <m:t xml:space="preserve"> </m:t>
              </m:r>
            </m:oMath>
            <w:r w:rsidR="00414185" w:rsidRPr="00BC260B">
              <w:rPr>
                <w:i/>
                <w:sz w:val="24"/>
                <w:szCs w:val="24"/>
                <w:lang w:eastAsia="ru-RU"/>
              </w:rPr>
              <w:t xml:space="preserve"> </w:t>
            </w:r>
            <w:r w:rsidR="00414185" w:rsidRPr="00BC260B">
              <w:rPr>
                <w:sz w:val="24"/>
                <w:szCs w:val="24"/>
                <w:lang w:eastAsia="ru-RU"/>
              </w:rPr>
              <w:t xml:space="preserve">- </w:t>
            </w:r>
            <w:r w:rsidR="00414185" w:rsidRPr="00BC260B">
              <w:rPr>
                <w:sz w:val="24"/>
                <w:szCs w:val="24"/>
              </w:rPr>
              <w:t>суми коштів фінансування за заходами ІП до моменту затвердження відповідного плану розвитку, крім форс-мажорних обставин (обставин непереборної сили), засвідчених Торгово-промисловою палатою України та підтверджених відповідним сертифікатом;</w:t>
            </w:r>
          </w:p>
          <w:p w:rsidR="00414185" w:rsidRDefault="00414185" w:rsidP="00414185">
            <w:pPr>
              <w:shd w:val="clear" w:color="auto" w:fill="FFFFFF"/>
              <w:spacing w:after="60"/>
              <w:ind w:firstLine="607"/>
              <w:jc w:val="both"/>
              <w:rPr>
                <w:sz w:val="24"/>
                <w:szCs w:val="24"/>
              </w:rPr>
            </w:pPr>
          </w:p>
          <w:p w:rsidR="00414185" w:rsidRDefault="00414185" w:rsidP="00414185">
            <w:pPr>
              <w:shd w:val="clear" w:color="auto" w:fill="FFFFFF"/>
              <w:spacing w:after="60"/>
              <w:ind w:firstLine="607"/>
              <w:jc w:val="both"/>
              <w:rPr>
                <w:sz w:val="24"/>
                <w:szCs w:val="24"/>
              </w:rPr>
            </w:pPr>
          </w:p>
          <w:p w:rsidR="00414185" w:rsidRDefault="00414185" w:rsidP="00414185">
            <w:pPr>
              <w:shd w:val="clear" w:color="auto" w:fill="FFFFFF"/>
              <w:spacing w:after="60"/>
              <w:ind w:firstLine="607"/>
              <w:jc w:val="both"/>
              <w:rPr>
                <w:sz w:val="24"/>
                <w:szCs w:val="24"/>
              </w:rPr>
            </w:pPr>
          </w:p>
          <w:p w:rsidR="00414185" w:rsidRDefault="00414185" w:rsidP="00414185">
            <w:pPr>
              <w:shd w:val="clear" w:color="auto" w:fill="FFFFFF"/>
              <w:spacing w:after="60"/>
              <w:ind w:firstLine="607"/>
              <w:jc w:val="both"/>
              <w:rPr>
                <w:sz w:val="24"/>
                <w:szCs w:val="24"/>
              </w:rPr>
            </w:pPr>
          </w:p>
          <w:p w:rsidR="00414185" w:rsidRPr="00BC260B" w:rsidRDefault="00414185" w:rsidP="00414185">
            <w:pPr>
              <w:shd w:val="clear" w:color="auto" w:fill="FFFFFF"/>
              <w:spacing w:after="60"/>
              <w:ind w:firstLine="607"/>
              <w:jc w:val="both"/>
              <w:rPr>
                <w:sz w:val="12"/>
                <w:szCs w:val="24"/>
              </w:rPr>
            </w:pPr>
          </w:p>
          <w:p w:rsidR="00414185" w:rsidRPr="00BC260B" w:rsidRDefault="001811C0" w:rsidP="00414185">
            <w:pPr>
              <w:shd w:val="clear" w:color="auto" w:fill="FFFFFF"/>
              <w:spacing w:after="60"/>
              <w:ind w:firstLine="607"/>
              <w:jc w:val="both"/>
              <w:rPr>
                <w:rFonts w:eastAsia="Calibri"/>
                <w:sz w:val="24"/>
                <w:szCs w:val="24"/>
                <w:lang w:eastAsia="en-US"/>
              </w:rPr>
            </w:pPr>
            <m:oMath>
              <m:sSub>
                <m:sSubPr>
                  <m:ctrlPr>
                    <w:rPr>
                      <w:rFonts w:ascii="Cambria Math" w:eastAsia="Calibri" w:hAnsi="Cambria Math"/>
                      <w:i/>
                      <w:sz w:val="24"/>
                      <w:szCs w:val="24"/>
                      <w:lang w:eastAsia="en-US"/>
                    </w:rPr>
                  </m:ctrlPr>
                </m:sSubPr>
                <m:e>
                  <m:r>
                    <w:rPr>
                      <w:rFonts w:ascii="Cambria Math" w:eastAsia="Calibri" w:hAnsi="Cambria Math"/>
                      <w:sz w:val="24"/>
                      <w:szCs w:val="24"/>
                      <w:lang w:eastAsia="en-US"/>
                    </w:rPr>
                    <m:t>Ф</m:t>
                  </m:r>
                </m:e>
                <m:sub/>
              </m:sSub>
            </m:oMath>
            <w:r w:rsidR="00414185" w:rsidRPr="00BC260B">
              <w:rPr>
                <w:rFonts w:eastAsia="Calibri"/>
                <w:sz w:val="24"/>
                <w:szCs w:val="24"/>
                <w:lang w:eastAsia="en-US"/>
              </w:rPr>
              <w:t xml:space="preserve"> </w:t>
            </w:r>
            <w:r w:rsidR="00414185" w:rsidRPr="00BC260B">
              <w:rPr>
                <w:sz w:val="24"/>
                <w:szCs w:val="24"/>
                <w:lang w:eastAsia="ru-RU"/>
              </w:rPr>
              <w:t xml:space="preserve">- </w:t>
            </w:r>
            <w:r w:rsidR="00414185" w:rsidRPr="00BC260B">
              <w:rPr>
                <w:rFonts w:eastAsia="Calibri"/>
                <w:sz w:val="24"/>
                <w:szCs w:val="24"/>
                <w:lang w:eastAsia="en-US"/>
              </w:rPr>
              <w:t xml:space="preserve">суми коштів, визначених як плановані тарифні джерела фінансування відповідних ІП, використаних на </w:t>
            </w:r>
            <w:r w:rsidR="00414185" w:rsidRPr="00BC260B">
              <w:rPr>
                <w:sz w:val="24"/>
                <w:szCs w:val="24"/>
              </w:rPr>
              <w:t>виконання відповідних рішень НКРЕКП з питань забезпечення безпеки зберігання (закачування, відбору) природного газу під час дії воєнного стану в Україні</w:t>
            </w:r>
            <w:r w:rsidR="00414185" w:rsidRPr="00BC260B">
              <w:rPr>
                <w:rFonts w:eastAsia="Calibri"/>
                <w:sz w:val="24"/>
                <w:szCs w:val="24"/>
                <w:lang w:eastAsia="en-US"/>
              </w:rPr>
              <w:t>;</w:t>
            </w:r>
          </w:p>
          <w:p w:rsidR="00414185" w:rsidRPr="00BC260B" w:rsidRDefault="001811C0" w:rsidP="00414185">
            <w:pPr>
              <w:shd w:val="clear" w:color="auto" w:fill="FFFFFF"/>
              <w:spacing w:after="60"/>
              <w:ind w:firstLine="607"/>
              <w:jc w:val="both"/>
              <w:rPr>
                <w:rFonts w:eastAsia="Calibri"/>
                <w:sz w:val="24"/>
                <w:szCs w:val="24"/>
                <w:lang w:eastAsia="en-US"/>
              </w:rPr>
            </w:pPr>
            <m:oMath>
              <m:sSub>
                <m:sSubPr>
                  <m:ctrlPr>
                    <w:rPr>
                      <w:rFonts w:ascii="Cambria Math" w:eastAsia="Calibri" w:hAnsi="Cambria Math"/>
                      <w:i/>
                      <w:sz w:val="24"/>
                      <w:szCs w:val="24"/>
                      <w:lang w:eastAsia="en-US"/>
                    </w:rPr>
                  </m:ctrlPr>
                </m:sSubPr>
                <m:e>
                  <m:r>
                    <w:rPr>
                      <w:rFonts w:ascii="Cambria Math" w:eastAsia="Calibri" w:hAnsi="Cambria Math"/>
                      <w:sz w:val="24"/>
                      <w:szCs w:val="24"/>
                      <w:lang w:eastAsia="en-US"/>
                    </w:rPr>
                    <m:t>Е</m:t>
                  </m:r>
                </m:e>
                <m:sub>
                  <m:r>
                    <w:rPr>
                      <w:rFonts w:ascii="Cambria Math" w:eastAsia="Calibri" w:hAnsi="Cambria Math"/>
                      <w:sz w:val="24"/>
                      <w:szCs w:val="24"/>
                      <w:lang w:eastAsia="en-US"/>
                    </w:rPr>
                    <m:t>заг</m:t>
                  </m:r>
                </m:sub>
              </m:sSub>
              <m:r>
                <m:rPr>
                  <m:sty m:val="p"/>
                </m:rPr>
                <w:rPr>
                  <w:rFonts w:ascii="Cambria Math" w:eastAsia="Calibri" w:hAnsi="Cambria Math"/>
                  <w:sz w:val="24"/>
                  <w:szCs w:val="24"/>
                  <w:lang w:eastAsia="en-US"/>
                </w:rPr>
                <m:t xml:space="preserve">  </m:t>
              </m:r>
              <m:r>
                <m:rPr>
                  <m:sty m:val="p"/>
                </m:rPr>
                <w:rPr>
                  <w:rFonts w:ascii="Cambria Math" w:hAnsi="Cambria Math"/>
                  <w:sz w:val="24"/>
                  <w:szCs w:val="24"/>
                  <w:lang w:eastAsia="ru-RU"/>
                </w:rPr>
                <m:t xml:space="preserve">- </m:t>
              </m:r>
            </m:oMath>
            <w:r w:rsidR="00414185" w:rsidRPr="00BC260B">
              <w:rPr>
                <w:sz w:val="24"/>
                <w:szCs w:val="24"/>
              </w:rPr>
              <w:t>суми коштів загальної економії, яка визначається шляхом зменшення економії при фактичному виконанні заходів ІП у кількісному вимірі на суму перевищення вартості заходів ІП до 5 % включно та на суму перевищення вартості перехідних заходів ІП (у межах покриття економією), та розраховується за формулою</w:t>
            </w:r>
          </w:p>
          <w:p w:rsidR="00414185" w:rsidRPr="00233AB7" w:rsidRDefault="001811C0" w:rsidP="00414185">
            <w:pPr>
              <w:shd w:val="clear" w:color="auto" w:fill="FFFFFF"/>
              <w:ind w:left="709" w:firstLine="607"/>
              <w:jc w:val="center"/>
              <w:rPr>
                <w:sz w:val="24"/>
                <w:szCs w:val="24"/>
              </w:rPr>
            </w:pPr>
            <m:oMathPara>
              <m:oMath>
                <m:sSub>
                  <m:sSubPr>
                    <m:ctrlPr>
                      <w:rPr>
                        <w:rFonts w:ascii="Cambria Math" w:hAnsi="Cambria Math"/>
                        <w:i/>
                        <w:sz w:val="24"/>
                        <w:szCs w:val="24"/>
                      </w:rPr>
                    </m:ctrlPr>
                  </m:sSubPr>
                  <m:e>
                    <m:r>
                      <w:rPr>
                        <w:rFonts w:ascii="Cambria Math" w:hAnsi="Cambria Math"/>
                        <w:sz w:val="24"/>
                        <w:szCs w:val="24"/>
                      </w:rPr>
                      <m:t>Е</m:t>
                    </m:r>
                  </m:e>
                  <m:sub>
                    <m:r>
                      <w:rPr>
                        <w:rFonts w:ascii="Cambria Math" w:hAnsi="Cambria Math"/>
                        <w:sz w:val="24"/>
                        <w:szCs w:val="24"/>
                      </w:rPr>
                      <m:t>заг</m:t>
                    </m:r>
                  </m:sub>
                </m:sSub>
                <m:r>
                  <w:rPr>
                    <w:rFonts w:ascii="Cambria Math" w:hAnsi="Cambria Math"/>
                    <w:sz w:val="24"/>
                    <w:szCs w:val="24"/>
                  </w:rPr>
                  <m:t>=</m:t>
                </m:r>
                <m:d>
                  <m:dPr>
                    <m:ctrlPr>
                      <w:rPr>
                        <w:rFonts w:ascii="Cambria Math" w:hAnsi="Cambria Math"/>
                        <w:i/>
                        <w:sz w:val="24"/>
                        <w:szCs w:val="24"/>
                      </w:rPr>
                    </m:ctrlPr>
                  </m:dPr>
                  <m:e>
                    <m:r>
                      <w:rPr>
                        <w:rFonts w:ascii="Cambria Math" w:hAnsi="Cambria Math"/>
                        <w:sz w:val="24"/>
                        <w:szCs w:val="24"/>
                      </w:rPr>
                      <m:t>Е-</m:t>
                    </m:r>
                    <m:sSub>
                      <m:sSubPr>
                        <m:ctrlPr>
                          <w:rPr>
                            <w:rFonts w:ascii="Cambria Math" w:hAnsi="Cambria Math"/>
                            <w:i/>
                            <w:sz w:val="24"/>
                            <w:szCs w:val="24"/>
                          </w:rPr>
                        </m:ctrlPr>
                      </m:sSubPr>
                      <m:e>
                        <m:r>
                          <w:rPr>
                            <w:rFonts w:ascii="Cambria Math" w:hAnsi="Cambria Math"/>
                            <w:sz w:val="24"/>
                            <w:szCs w:val="24"/>
                          </w:rPr>
                          <m:t>П</m:t>
                        </m:r>
                      </m:e>
                      <m:sub>
                        <m:r>
                          <w:rPr>
                            <w:rFonts w:ascii="Cambria Math" w:hAnsi="Cambria Math"/>
                            <w:sz w:val="24"/>
                            <w:szCs w:val="24"/>
                          </w:rPr>
                          <m:t>5%</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П</m:t>
                        </m:r>
                      </m:e>
                      <m:sub>
                        <m:r>
                          <w:rPr>
                            <w:rFonts w:ascii="Cambria Math" w:hAnsi="Cambria Math"/>
                            <w:sz w:val="24"/>
                            <w:szCs w:val="24"/>
                          </w:rPr>
                          <m:t>перех</m:t>
                        </m:r>
                      </m:sub>
                    </m:sSub>
                  </m:e>
                </m:d>
                <m:r>
                  <w:rPr>
                    <w:rFonts w:ascii="Cambria Math" w:hAnsi="Cambria Math"/>
                    <w:sz w:val="24"/>
                    <w:szCs w:val="24"/>
                  </w:rPr>
                  <m:t>&gt;0  (</m:t>
                </m:r>
                <m:r>
                  <m:rPr>
                    <m:sty m:val="p"/>
                  </m:rPr>
                  <w:rPr>
                    <w:rFonts w:ascii="Cambria Math" w:hAnsi="Cambria Math"/>
                    <w:sz w:val="24"/>
                    <w:szCs w:val="24"/>
                  </w:rPr>
                  <m:t>тис. грн)</m:t>
                </m:r>
                <m:r>
                  <m:rPr>
                    <m:nor/>
                  </m:rPr>
                  <w:rPr>
                    <w:sz w:val="24"/>
                    <w:szCs w:val="24"/>
                  </w:rPr>
                  <m:t>,   (26 )</m:t>
                </m:r>
                <m:r>
                  <w:rPr>
                    <w:rFonts w:ascii="Cambria Math" w:hAnsi="Cambria Math"/>
                    <w:sz w:val="24"/>
                    <w:szCs w:val="24"/>
                  </w:rPr>
                  <m:t>.</m:t>
                </m:r>
              </m:oMath>
            </m:oMathPara>
          </w:p>
          <w:p w:rsidR="00414185" w:rsidRPr="006F24BB" w:rsidRDefault="00414185" w:rsidP="00414185">
            <w:pPr>
              <w:shd w:val="clear" w:color="auto" w:fill="FFFFFF"/>
              <w:spacing w:after="60"/>
              <w:ind w:firstLine="709"/>
              <w:jc w:val="both"/>
              <w:rPr>
                <w:rFonts w:eastAsia="Calibri"/>
                <w:sz w:val="22"/>
                <w:szCs w:val="22"/>
                <w:lang w:eastAsia="en-US"/>
              </w:rPr>
            </w:pPr>
          </w:p>
        </w:tc>
        <w:tc>
          <w:tcPr>
            <w:tcW w:w="7655" w:type="dxa"/>
          </w:tcPr>
          <w:p w:rsidR="00414185" w:rsidRPr="00BC260B" w:rsidRDefault="00414185" w:rsidP="00414185">
            <w:pPr>
              <w:shd w:val="clear" w:color="auto" w:fill="FFFFFF"/>
              <w:tabs>
                <w:tab w:val="left" w:pos="1134"/>
              </w:tabs>
              <w:ind w:firstLine="457"/>
              <w:jc w:val="both"/>
              <w:rPr>
                <w:sz w:val="24"/>
                <w:szCs w:val="24"/>
              </w:rPr>
            </w:pPr>
            <w:r w:rsidRPr="00BC260B">
              <w:rPr>
                <w:sz w:val="24"/>
                <w:szCs w:val="24"/>
              </w:rPr>
              <w:t>7. Загальна сума невикористаних коштів планованих джерел ІП за звітний рік визначається як сума складових за формулою</w:t>
            </w:r>
          </w:p>
          <w:p w:rsidR="00414185" w:rsidRPr="00BC260B" w:rsidRDefault="001811C0" w:rsidP="00414185">
            <w:pPr>
              <w:shd w:val="clear" w:color="auto" w:fill="FFFFFF"/>
              <w:spacing w:after="60"/>
              <w:ind w:firstLine="457"/>
              <w:rPr>
                <w:sz w:val="24"/>
                <w:szCs w:val="24"/>
              </w:rPr>
            </w:pPr>
            <m:oMath>
              <m:sSub>
                <m:sSubPr>
                  <m:ctrlPr>
                    <w:rPr>
                      <w:rFonts w:ascii="Cambria Math" w:eastAsia="Calibri" w:hAnsi="Cambria Math"/>
                      <w:sz w:val="24"/>
                      <w:szCs w:val="24"/>
                      <w:lang w:eastAsia="en-US"/>
                    </w:rPr>
                  </m:ctrlPr>
                </m:sSubPr>
                <m:e>
                  <m:r>
                    <m:rPr>
                      <m:sty m:val="p"/>
                    </m:rPr>
                    <w:rPr>
                      <w:rFonts w:ascii="Cambria Math" w:eastAsia="Calibri" w:hAnsi="Cambria Math"/>
                      <w:sz w:val="24"/>
                      <w:szCs w:val="24"/>
                      <w:lang w:eastAsia="en-US"/>
                    </w:rPr>
                    <m:t>H</m:t>
                  </m:r>
                </m:e>
                <m:sub>
                  <m:r>
                    <m:rPr>
                      <m:sty m:val="p"/>
                    </m:rPr>
                    <w:rPr>
                      <w:rFonts w:ascii="Cambria Math" w:eastAsia="Calibri" w:hAnsi="Cambria Math"/>
                      <w:sz w:val="24"/>
                      <w:szCs w:val="24"/>
                      <w:lang w:eastAsia="en-US"/>
                    </w:rPr>
                    <m:t xml:space="preserve"> ІП</m:t>
                  </m:r>
                </m:sub>
              </m:sSub>
            </m:oMath>
            <w:r w:rsidR="00414185" w:rsidRPr="00BC260B">
              <w:rPr>
                <w:sz w:val="24"/>
                <w:szCs w:val="24"/>
              </w:rPr>
              <w:t xml:space="preserve"> = </w:t>
            </w:r>
            <m:oMath>
              <m:sSub>
                <m:sSubPr>
                  <m:ctrlPr>
                    <w:rPr>
                      <w:rFonts w:ascii="Cambria Math" w:eastAsia="Calibri" w:hAnsi="Cambria Math"/>
                      <w:i/>
                      <w:sz w:val="24"/>
                      <w:szCs w:val="24"/>
                      <w:lang w:eastAsia="en-US"/>
                    </w:rPr>
                  </m:ctrlPr>
                </m:sSubPr>
                <m:e>
                  <m:r>
                    <w:rPr>
                      <w:rFonts w:ascii="Cambria Math" w:eastAsia="Calibri" w:hAnsi="Cambria Math"/>
                      <w:sz w:val="24"/>
                      <w:szCs w:val="24"/>
                      <w:lang w:eastAsia="en-US"/>
                    </w:rPr>
                    <m:t>Ф</m:t>
                  </m:r>
                </m:e>
                <m:sub>
                  <m:r>
                    <w:rPr>
                      <w:rFonts w:ascii="Cambria Math" w:eastAsia="Calibri" w:hAnsi="Cambria Math"/>
                      <w:sz w:val="24"/>
                      <w:szCs w:val="24"/>
                      <w:lang w:eastAsia="en-US"/>
                    </w:rPr>
                    <m:t>невик</m:t>
                  </m:r>
                </m:sub>
              </m:sSub>
              <m:r>
                <m:rPr>
                  <m:sty m:val="bi"/>
                </m:rPr>
                <w:rPr>
                  <w:rFonts w:ascii="Cambria Math" w:eastAsia="Calibri" w:hAnsi="Cambria Math"/>
                  <w:sz w:val="24"/>
                  <w:szCs w:val="24"/>
                  <w:lang w:eastAsia="en-US"/>
                </w:rPr>
                <m:t xml:space="preserve">+ </m:t>
              </m:r>
              <m:sSub>
                <m:sSubPr>
                  <m:ctrlPr>
                    <w:rPr>
                      <w:rFonts w:ascii="Cambria Math" w:eastAsia="Calibri" w:hAnsi="Cambria Math"/>
                      <w:i/>
                      <w:sz w:val="24"/>
                      <w:szCs w:val="24"/>
                      <w:lang w:eastAsia="en-US"/>
                    </w:rPr>
                  </m:ctrlPr>
                </m:sSubPr>
                <m:e>
                  <m:r>
                    <w:rPr>
                      <w:rFonts w:ascii="Cambria Math" w:eastAsia="Calibri" w:hAnsi="Cambria Math"/>
                      <w:sz w:val="24"/>
                      <w:szCs w:val="24"/>
                      <w:lang w:eastAsia="en-US"/>
                    </w:rPr>
                    <m:t>Ф</m:t>
                  </m:r>
                </m:e>
                <m:sub>
                  <m:r>
                    <w:rPr>
                      <w:rFonts w:ascii="Cambria Math" w:eastAsia="Calibri" w:hAnsi="Cambria Math"/>
                      <w:sz w:val="24"/>
                      <w:szCs w:val="24"/>
                      <w:lang w:eastAsia="en-US"/>
                    </w:rPr>
                    <m:t>незатвердж</m:t>
                  </m:r>
                </m:sub>
              </m:sSub>
              <m:r>
                <w:rPr>
                  <w:rFonts w:ascii="Cambria Math" w:eastAsia="Calibri" w:hAnsi="Cambria Math"/>
                  <w:sz w:val="24"/>
                  <w:szCs w:val="24"/>
                  <w:lang w:eastAsia="en-US"/>
                </w:rPr>
                <m:t>+</m:t>
              </m:r>
              <m:sSub>
                <m:sSubPr>
                  <m:ctrlPr>
                    <w:rPr>
                      <w:rFonts w:ascii="Cambria Math" w:eastAsia="Calibri" w:hAnsi="Cambria Math"/>
                      <w:i/>
                      <w:sz w:val="24"/>
                      <w:szCs w:val="24"/>
                      <w:lang w:eastAsia="en-US"/>
                    </w:rPr>
                  </m:ctrlPr>
                </m:sSubPr>
                <m:e>
                  <m:r>
                    <w:rPr>
                      <w:rFonts w:ascii="Cambria Math" w:eastAsia="Calibri" w:hAnsi="Cambria Math"/>
                      <w:sz w:val="24"/>
                      <w:szCs w:val="24"/>
                      <w:lang w:eastAsia="en-US"/>
                    </w:rPr>
                    <m:t>Ф</m:t>
                  </m:r>
                </m:e>
                <m:sub>
                  <m:r>
                    <w:rPr>
                      <w:rFonts w:ascii="Cambria Math" w:eastAsia="Calibri" w:hAnsi="Cambria Math"/>
                      <w:sz w:val="24"/>
                      <w:szCs w:val="24"/>
                      <w:lang w:eastAsia="en-US"/>
                    </w:rPr>
                    <m:t>д</m:t>
                  </m:r>
                </m:sub>
              </m:sSub>
              <m:r>
                <w:rPr>
                  <w:rFonts w:ascii="Cambria Math" w:eastAsia="Calibri" w:hAnsi="Cambria Math"/>
                  <w:sz w:val="24"/>
                  <w:szCs w:val="24"/>
                  <w:lang w:eastAsia="en-US"/>
                </w:rPr>
                <m:t>-</m:t>
              </m:r>
              <m:sSub>
                <m:sSubPr>
                  <m:ctrlPr>
                    <w:rPr>
                      <w:rFonts w:ascii="Cambria Math" w:eastAsia="Calibri" w:hAnsi="Cambria Math"/>
                      <w:i/>
                      <w:sz w:val="24"/>
                      <w:szCs w:val="24"/>
                      <w:lang w:eastAsia="en-US"/>
                    </w:rPr>
                  </m:ctrlPr>
                </m:sSubPr>
                <m:e>
                  <m:r>
                    <w:rPr>
                      <w:rFonts w:ascii="Cambria Math" w:eastAsia="Calibri" w:hAnsi="Cambria Math"/>
                      <w:sz w:val="24"/>
                      <w:szCs w:val="24"/>
                      <w:lang w:eastAsia="en-US"/>
                    </w:rPr>
                    <m:t>Ф</m:t>
                  </m:r>
                </m:e>
                <m:sub/>
              </m:sSub>
              <m:r>
                <w:rPr>
                  <w:rFonts w:ascii="Cambria Math" w:eastAsia="Calibri" w:hAnsi="Cambria Math"/>
                  <w:sz w:val="24"/>
                  <w:szCs w:val="24"/>
                  <w:lang w:eastAsia="en-US"/>
                </w:rPr>
                <m:t>+</m:t>
              </m:r>
              <m:r>
                <m:rPr>
                  <m:sty m:val="p"/>
                </m:rPr>
                <w:rPr>
                  <w:rFonts w:ascii="Cambria Math" w:hAnsi="Cambria Math"/>
                  <w:sz w:val="24"/>
                  <w:szCs w:val="24"/>
                  <w:lang w:eastAsia="en-US"/>
                </w:rPr>
                <m:t xml:space="preserve"> </m:t>
              </m:r>
              <m:sSub>
                <m:sSubPr>
                  <m:ctrlPr>
                    <w:rPr>
                      <w:rFonts w:ascii="Cambria Math" w:eastAsia="Calibri" w:hAnsi="Cambria Math"/>
                      <w:i/>
                      <w:sz w:val="24"/>
                      <w:szCs w:val="24"/>
                      <w:lang w:eastAsia="en-US"/>
                    </w:rPr>
                  </m:ctrlPr>
                </m:sSubPr>
                <m:e>
                  <m:r>
                    <w:rPr>
                      <w:rFonts w:ascii="Cambria Math" w:eastAsia="Calibri" w:hAnsi="Cambria Math"/>
                      <w:sz w:val="24"/>
                      <w:szCs w:val="24"/>
                      <w:lang w:eastAsia="en-US"/>
                    </w:rPr>
                    <m:t>Е</m:t>
                  </m:r>
                </m:e>
                <m:sub>
                  <m:r>
                    <w:rPr>
                      <w:rFonts w:ascii="Cambria Math" w:eastAsia="Calibri" w:hAnsi="Cambria Math"/>
                      <w:sz w:val="24"/>
                      <w:szCs w:val="24"/>
                      <w:lang w:eastAsia="en-US"/>
                    </w:rPr>
                    <m:t>заг</m:t>
                  </m:r>
                </m:sub>
              </m:sSub>
            </m:oMath>
            <w:r w:rsidR="00414185" w:rsidRPr="00BC260B">
              <w:rPr>
                <w:sz w:val="24"/>
                <w:szCs w:val="24"/>
                <w:lang w:eastAsia="en-US"/>
              </w:rPr>
              <w:t xml:space="preserve"> </w:t>
            </w:r>
            <w:r w:rsidR="00414185" w:rsidRPr="00BC260B">
              <w:rPr>
                <w:sz w:val="24"/>
                <w:szCs w:val="24"/>
              </w:rPr>
              <w:t xml:space="preserve">(тис. грн), </w:t>
            </w:r>
            <w:r w:rsidR="00414185">
              <w:rPr>
                <w:sz w:val="24"/>
                <w:szCs w:val="24"/>
              </w:rPr>
              <w:t xml:space="preserve">  </w:t>
            </w:r>
            <w:r w:rsidR="00414185" w:rsidRPr="00BC260B">
              <w:rPr>
                <w:sz w:val="24"/>
                <w:szCs w:val="24"/>
              </w:rPr>
              <w:t>(25)</w:t>
            </w:r>
          </w:p>
          <w:p w:rsidR="00414185" w:rsidRPr="00BC260B" w:rsidRDefault="00414185" w:rsidP="00414185">
            <w:pPr>
              <w:shd w:val="clear" w:color="auto" w:fill="FFFFFF"/>
              <w:spacing w:after="60"/>
              <w:ind w:firstLine="457"/>
              <w:jc w:val="both"/>
              <w:rPr>
                <w:sz w:val="24"/>
                <w:szCs w:val="24"/>
              </w:rPr>
            </w:pPr>
            <w:r w:rsidRPr="00BC260B">
              <w:rPr>
                <w:sz w:val="24"/>
                <w:szCs w:val="24"/>
              </w:rPr>
              <w:t xml:space="preserve">де </w:t>
            </w:r>
            <m:oMath>
              <m:sSub>
                <m:sSubPr>
                  <m:ctrlPr>
                    <w:rPr>
                      <w:rFonts w:ascii="Cambria Math" w:eastAsia="Calibri" w:hAnsi="Cambria Math"/>
                      <w:i/>
                      <w:sz w:val="24"/>
                      <w:szCs w:val="24"/>
                      <w:lang w:eastAsia="en-US"/>
                    </w:rPr>
                  </m:ctrlPr>
                </m:sSubPr>
                <m:e>
                  <m:r>
                    <w:rPr>
                      <w:rFonts w:ascii="Cambria Math" w:eastAsia="Calibri" w:hAnsi="Cambria Math"/>
                      <w:sz w:val="24"/>
                      <w:szCs w:val="24"/>
                      <w:lang w:eastAsia="en-US"/>
                    </w:rPr>
                    <m:t>Ф</m:t>
                  </m:r>
                </m:e>
                <m:sub>
                  <m:r>
                    <w:rPr>
                      <w:rFonts w:ascii="Cambria Math" w:eastAsia="Calibri" w:hAnsi="Cambria Math"/>
                      <w:sz w:val="24"/>
                      <w:szCs w:val="24"/>
                      <w:lang w:eastAsia="en-US"/>
                    </w:rPr>
                    <m:t>невик</m:t>
                  </m:r>
                </m:sub>
              </m:sSub>
              <m:r>
                <w:rPr>
                  <w:rFonts w:ascii="Cambria Math" w:eastAsia="Calibri" w:hAnsi="Cambria Math"/>
                  <w:sz w:val="24"/>
                  <w:szCs w:val="24"/>
                  <w:lang w:eastAsia="en-US"/>
                </w:rPr>
                <m:t xml:space="preserve"> </m:t>
              </m:r>
            </m:oMath>
            <w:r w:rsidRPr="00BC260B">
              <w:rPr>
                <w:i/>
                <w:sz w:val="24"/>
                <w:szCs w:val="24"/>
                <w:lang w:eastAsia="ru-RU"/>
              </w:rPr>
              <w:t xml:space="preserve"> </w:t>
            </w:r>
            <w:r w:rsidRPr="00BC260B">
              <w:rPr>
                <w:sz w:val="24"/>
                <w:szCs w:val="24"/>
                <w:lang w:eastAsia="ru-RU"/>
              </w:rPr>
              <w:t xml:space="preserve">- </w:t>
            </w:r>
            <w:r w:rsidRPr="00BC260B">
              <w:rPr>
                <w:sz w:val="24"/>
                <w:szCs w:val="24"/>
              </w:rPr>
              <w:t>суми коштів невиконання заходів ІП;</w:t>
            </w:r>
          </w:p>
          <w:p w:rsidR="00414185" w:rsidRPr="00BC260B" w:rsidRDefault="001811C0" w:rsidP="00414185">
            <w:pPr>
              <w:shd w:val="clear" w:color="auto" w:fill="FFFFFF"/>
              <w:spacing w:after="60"/>
              <w:ind w:firstLine="457"/>
              <w:jc w:val="both"/>
              <w:rPr>
                <w:sz w:val="24"/>
                <w:szCs w:val="24"/>
              </w:rPr>
            </w:pPr>
            <m:oMath>
              <m:sSub>
                <m:sSubPr>
                  <m:ctrlPr>
                    <w:rPr>
                      <w:rFonts w:ascii="Cambria Math" w:eastAsia="Calibri" w:hAnsi="Cambria Math"/>
                      <w:i/>
                      <w:sz w:val="24"/>
                      <w:szCs w:val="24"/>
                      <w:lang w:eastAsia="en-US"/>
                    </w:rPr>
                  </m:ctrlPr>
                </m:sSubPr>
                <m:e>
                  <m:r>
                    <w:rPr>
                      <w:rFonts w:ascii="Cambria Math" w:eastAsia="Calibri" w:hAnsi="Cambria Math"/>
                      <w:sz w:val="24"/>
                      <w:szCs w:val="24"/>
                      <w:lang w:eastAsia="en-US"/>
                    </w:rPr>
                    <m:t>Ф</m:t>
                  </m:r>
                </m:e>
                <m:sub>
                  <m:r>
                    <w:rPr>
                      <w:rFonts w:ascii="Cambria Math" w:eastAsia="Calibri" w:hAnsi="Cambria Math"/>
                      <w:sz w:val="24"/>
                      <w:szCs w:val="24"/>
                      <w:lang w:eastAsia="en-US"/>
                    </w:rPr>
                    <m:t>незатвердж</m:t>
                  </m:r>
                </m:sub>
              </m:sSub>
              <m:r>
                <w:rPr>
                  <w:rFonts w:ascii="Cambria Math" w:eastAsia="Calibri" w:hAnsi="Cambria Math"/>
                  <w:sz w:val="24"/>
                  <w:szCs w:val="24"/>
                  <w:lang w:eastAsia="en-US"/>
                </w:rPr>
                <m:t xml:space="preserve"> </m:t>
              </m:r>
            </m:oMath>
            <w:r w:rsidR="00414185" w:rsidRPr="00BC260B">
              <w:rPr>
                <w:i/>
                <w:sz w:val="24"/>
                <w:szCs w:val="24"/>
                <w:lang w:eastAsia="ru-RU"/>
              </w:rPr>
              <w:t xml:space="preserve"> </w:t>
            </w:r>
            <w:r w:rsidR="00414185" w:rsidRPr="00BC260B">
              <w:rPr>
                <w:sz w:val="24"/>
                <w:szCs w:val="24"/>
                <w:lang w:eastAsia="ru-RU"/>
              </w:rPr>
              <w:t xml:space="preserve">- </w:t>
            </w:r>
            <w:r w:rsidR="00414185" w:rsidRPr="00BC260B">
              <w:rPr>
                <w:sz w:val="24"/>
                <w:szCs w:val="24"/>
              </w:rPr>
              <w:t>суми коштів фінансування заходів, не передбачених ІП та профінансованих за рахунок коштів затверджених джерел фінансування ІП;</w:t>
            </w:r>
          </w:p>
          <w:p w:rsidR="00414185" w:rsidRPr="00BC260B" w:rsidRDefault="001811C0" w:rsidP="00414185">
            <w:pPr>
              <w:shd w:val="clear" w:color="auto" w:fill="FFFFFF"/>
              <w:ind w:firstLine="457"/>
              <w:jc w:val="both"/>
              <w:rPr>
                <w:color w:val="000000"/>
                <w:sz w:val="24"/>
                <w:szCs w:val="28"/>
              </w:rPr>
            </w:pPr>
            <m:oMath>
              <m:sSub>
                <m:sSubPr>
                  <m:ctrlPr>
                    <w:rPr>
                      <w:rFonts w:ascii="Cambria Math" w:hAnsi="Cambria Math"/>
                      <w:i/>
                      <w:sz w:val="24"/>
                      <w:szCs w:val="24"/>
                    </w:rPr>
                  </m:ctrlPr>
                </m:sSubPr>
                <m:e>
                  <m:r>
                    <w:rPr>
                      <w:rFonts w:ascii="Cambria Math" w:hAnsi="Cambria Math"/>
                      <w:sz w:val="24"/>
                      <w:szCs w:val="24"/>
                    </w:rPr>
                    <m:t>Ф</m:t>
                  </m:r>
                </m:e>
                <m:sub>
                  <m:r>
                    <w:rPr>
                      <w:rFonts w:ascii="Cambria Math" w:hAnsi="Cambria Math"/>
                      <w:sz w:val="24"/>
                      <w:szCs w:val="24"/>
                    </w:rPr>
                    <m:t>д</m:t>
                  </m:r>
                </m:sub>
              </m:sSub>
              <m:r>
                <w:rPr>
                  <w:rFonts w:ascii="Cambria Math" w:hAnsi="Cambria Math"/>
                  <w:sz w:val="24"/>
                  <w:szCs w:val="24"/>
                </w:rPr>
                <m:t xml:space="preserve"> </m:t>
              </m:r>
            </m:oMath>
            <w:r w:rsidR="00414185" w:rsidRPr="004B4102">
              <w:rPr>
                <w:i/>
                <w:sz w:val="24"/>
                <w:szCs w:val="24"/>
              </w:rPr>
              <w:t xml:space="preserve"> </w:t>
            </w:r>
            <w:r w:rsidR="00414185" w:rsidRPr="00BC260B">
              <w:rPr>
                <w:color w:val="000000"/>
                <w:szCs w:val="28"/>
              </w:rPr>
              <w:t xml:space="preserve">– </w:t>
            </w:r>
            <w:r w:rsidR="00414185" w:rsidRPr="00BC260B">
              <w:rPr>
                <w:color w:val="000000"/>
                <w:sz w:val="24"/>
                <w:szCs w:val="28"/>
              </w:rPr>
              <w:t>суми коштів фінансування за заходами ІП до моменту затвердження відповідного плану розвитку, крім:</w:t>
            </w:r>
          </w:p>
          <w:p w:rsidR="00414185" w:rsidRPr="00BC260B" w:rsidRDefault="00414185" w:rsidP="00414185">
            <w:pPr>
              <w:shd w:val="clear" w:color="auto" w:fill="FFFFFF"/>
              <w:ind w:firstLine="457"/>
              <w:jc w:val="both"/>
              <w:rPr>
                <w:color w:val="000000"/>
                <w:sz w:val="24"/>
                <w:szCs w:val="28"/>
              </w:rPr>
            </w:pPr>
            <w:r w:rsidRPr="00BC260B">
              <w:rPr>
                <w:color w:val="000000"/>
                <w:sz w:val="24"/>
                <w:szCs w:val="28"/>
              </w:rPr>
              <w:t>форс-мажорних обставин (обставин непереборної сили), засвідчених Торгово-промисловою палатою України та підтверджених відповідним сертифікатом,</w:t>
            </w:r>
          </w:p>
          <w:p w:rsidR="00414185" w:rsidRPr="00233AB7" w:rsidRDefault="00154C05" w:rsidP="00414185">
            <w:pPr>
              <w:shd w:val="clear" w:color="auto" w:fill="FFFFFF"/>
              <w:spacing w:after="60"/>
              <w:ind w:firstLine="457"/>
              <w:jc w:val="both"/>
              <w:rPr>
                <w:color w:val="000000"/>
                <w:sz w:val="6"/>
                <w:szCs w:val="28"/>
              </w:rPr>
            </w:pPr>
            <w:r w:rsidRPr="00154C05">
              <w:rPr>
                <w:b/>
                <w:color w:val="000000"/>
                <w:sz w:val="24"/>
                <w:szCs w:val="28"/>
              </w:rPr>
              <w:t>заходів, передбачених пунктом 6 глави 1 розділу V Кодексу газосховищ, до їх включення до плану розвитку газосховищ, за умови надання підтвердних документів, визначених пунктом 2 глави 7 розділу V Кодексу газосховищ;</w:t>
            </w:r>
          </w:p>
          <w:p w:rsidR="00414185" w:rsidRPr="00BC260B" w:rsidRDefault="001811C0" w:rsidP="00414185">
            <w:pPr>
              <w:shd w:val="clear" w:color="auto" w:fill="FFFFFF"/>
              <w:spacing w:after="60"/>
              <w:ind w:firstLine="457"/>
              <w:jc w:val="both"/>
              <w:rPr>
                <w:rFonts w:eastAsia="Calibri"/>
                <w:sz w:val="24"/>
                <w:szCs w:val="24"/>
                <w:lang w:eastAsia="en-US"/>
              </w:rPr>
            </w:pPr>
            <m:oMath>
              <m:sSub>
                <m:sSubPr>
                  <m:ctrlPr>
                    <w:rPr>
                      <w:rFonts w:ascii="Cambria Math" w:eastAsia="Calibri" w:hAnsi="Cambria Math"/>
                      <w:i/>
                      <w:sz w:val="24"/>
                      <w:szCs w:val="24"/>
                      <w:lang w:eastAsia="en-US"/>
                    </w:rPr>
                  </m:ctrlPr>
                </m:sSubPr>
                <m:e>
                  <m:r>
                    <w:rPr>
                      <w:rFonts w:ascii="Cambria Math" w:eastAsia="Calibri" w:hAnsi="Cambria Math"/>
                      <w:sz w:val="24"/>
                      <w:szCs w:val="24"/>
                      <w:lang w:eastAsia="en-US"/>
                    </w:rPr>
                    <m:t>Ф</m:t>
                  </m:r>
                </m:e>
                <m:sub/>
              </m:sSub>
            </m:oMath>
            <w:r w:rsidR="00414185" w:rsidRPr="00BC260B">
              <w:rPr>
                <w:rFonts w:eastAsia="Calibri"/>
                <w:sz w:val="24"/>
                <w:szCs w:val="24"/>
                <w:lang w:eastAsia="en-US"/>
              </w:rPr>
              <w:t xml:space="preserve"> </w:t>
            </w:r>
            <w:r w:rsidR="00414185" w:rsidRPr="00BC260B">
              <w:rPr>
                <w:sz w:val="24"/>
                <w:szCs w:val="24"/>
                <w:lang w:eastAsia="ru-RU"/>
              </w:rPr>
              <w:t xml:space="preserve">- </w:t>
            </w:r>
            <w:r w:rsidR="00414185" w:rsidRPr="00BC260B">
              <w:rPr>
                <w:rFonts w:eastAsia="Calibri"/>
                <w:sz w:val="24"/>
                <w:szCs w:val="24"/>
                <w:lang w:eastAsia="en-US"/>
              </w:rPr>
              <w:t xml:space="preserve">суми коштів, визначених як плановані тарифні джерела фінансування відповідних ІП, використаних на </w:t>
            </w:r>
            <w:r w:rsidR="00414185" w:rsidRPr="00BC260B">
              <w:rPr>
                <w:sz w:val="24"/>
                <w:szCs w:val="24"/>
              </w:rPr>
              <w:t>виконання відповідних рішень НКРЕКП з питань забезпечення безпеки зберігання (закачування, відбору) природного газу під час дії воєнного стану в Україні</w:t>
            </w:r>
            <w:r w:rsidR="00414185" w:rsidRPr="00BC260B">
              <w:rPr>
                <w:rFonts w:eastAsia="Calibri"/>
                <w:sz w:val="24"/>
                <w:szCs w:val="24"/>
                <w:lang w:eastAsia="en-US"/>
              </w:rPr>
              <w:t>;</w:t>
            </w:r>
          </w:p>
          <w:p w:rsidR="00414185" w:rsidRPr="00BC260B" w:rsidRDefault="001811C0" w:rsidP="00414185">
            <w:pPr>
              <w:shd w:val="clear" w:color="auto" w:fill="FFFFFF"/>
              <w:spacing w:after="60"/>
              <w:ind w:firstLine="457"/>
              <w:jc w:val="both"/>
              <w:rPr>
                <w:rFonts w:eastAsia="Calibri"/>
                <w:sz w:val="24"/>
                <w:szCs w:val="24"/>
                <w:lang w:eastAsia="en-US"/>
              </w:rPr>
            </w:pPr>
            <m:oMath>
              <m:sSub>
                <m:sSubPr>
                  <m:ctrlPr>
                    <w:rPr>
                      <w:rFonts w:ascii="Cambria Math" w:eastAsia="Calibri" w:hAnsi="Cambria Math"/>
                      <w:i/>
                      <w:sz w:val="24"/>
                      <w:szCs w:val="24"/>
                      <w:lang w:eastAsia="en-US"/>
                    </w:rPr>
                  </m:ctrlPr>
                </m:sSubPr>
                <m:e>
                  <m:r>
                    <w:rPr>
                      <w:rFonts w:ascii="Cambria Math" w:eastAsia="Calibri" w:hAnsi="Cambria Math"/>
                      <w:sz w:val="24"/>
                      <w:szCs w:val="24"/>
                      <w:lang w:eastAsia="en-US"/>
                    </w:rPr>
                    <m:t>Е</m:t>
                  </m:r>
                </m:e>
                <m:sub>
                  <m:r>
                    <w:rPr>
                      <w:rFonts w:ascii="Cambria Math" w:eastAsia="Calibri" w:hAnsi="Cambria Math"/>
                      <w:sz w:val="24"/>
                      <w:szCs w:val="24"/>
                      <w:lang w:eastAsia="en-US"/>
                    </w:rPr>
                    <m:t>заг</m:t>
                  </m:r>
                </m:sub>
              </m:sSub>
              <m:r>
                <m:rPr>
                  <m:sty m:val="p"/>
                </m:rPr>
                <w:rPr>
                  <w:rFonts w:ascii="Cambria Math" w:eastAsia="Calibri" w:hAnsi="Cambria Math"/>
                  <w:sz w:val="24"/>
                  <w:szCs w:val="24"/>
                  <w:lang w:eastAsia="en-US"/>
                </w:rPr>
                <m:t xml:space="preserve">  </m:t>
              </m:r>
              <m:r>
                <m:rPr>
                  <m:sty m:val="p"/>
                </m:rPr>
                <w:rPr>
                  <w:rFonts w:ascii="Cambria Math" w:hAnsi="Cambria Math"/>
                  <w:sz w:val="24"/>
                  <w:szCs w:val="24"/>
                  <w:lang w:eastAsia="ru-RU"/>
                </w:rPr>
                <m:t xml:space="preserve">- </m:t>
              </m:r>
            </m:oMath>
            <w:r w:rsidR="00414185" w:rsidRPr="00BC260B">
              <w:rPr>
                <w:sz w:val="24"/>
                <w:szCs w:val="24"/>
              </w:rPr>
              <w:t>суми коштів загальної економії, яка визначається шляхом зменшення економії при фактичному виконанні заходів ІП у кількісному вимірі на суму перевищення вартості заходів ІП до 5 % включно та на суму перевищення вартості перехідних заходів ІП (у межах покриття економією), та розраховується за формулою</w:t>
            </w:r>
          </w:p>
          <w:p w:rsidR="00414185" w:rsidRPr="00233AB7" w:rsidRDefault="001811C0" w:rsidP="00414185">
            <w:pPr>
              <w:shd w:val="clear" w:color="auto" w:fill="FFFFFF"/>
              <w:ind w:left="709" w:firstLine="457"/>
              <w:jc w:val="center"/>
              <w:rPr>
                <w:sz w:val="24"/>
                <w:szCs w:val="24"/>
              </w:rPr>
            </w:pPr>
            <m:oMathPara>
              <m:oMath>
                <m:sSub>
                  <m:sSubPr>
                    <m:ctrlPr>
                      <w:rPr>
                        <w:rFonts w:ascii="Cambria Math" w:hAnsi="Cambria Math"/>
                        <w:i/>
                        <w:sz w:val="24"/>
                        <w:szCs w:val="24"/>
                      </w:rPr>
                    </m:ctrlPr>
                  </m:sSubPr>
                  <m:e>
                    <m:r>
                      <w:rPr>
                        <w:rFonts w:ascii="Cambria Math" w:hAnsi="Cambria Math"/>
                        <w:sz w:val="24"/>
                        <w:szCs w:val="24"/>
                      </w:rPr>
                      <m:t>Е</m:t>
                    </m:r>
                  </m:e>
                  <m:sub>
                    <m:r>
                      <w:rPr>
                        <w:rFonts w:ascii="Cambria Math" w:hAnsi="Cambria Math"/>
                        <w:sz w:val="24"/>
                        <w:szCs w:val="24"/>
                      </w:rPr>
                      <m:t>заг</m:t>
                    </m:r>
                  </m:sub>
                </m:sSub>
                <m:r>
                  <w:rPr>
                    <w:rFonts w:ascii="Cambria Math" w:hAnsi="Cambria Math"/>
                    <w:sz w:val="24"/>
                    <w:szCs w:val="24"/>
                  </w:rPr>
                  <m:t>=</m:t>
                </m:r>
                <m:d>
                  <m:dPr>
                    <m:ctrlPr>
                      <w:rPr>
                        <w:rFonts w:ascii="Cambria Math" w:hAnsi="Cambria Math"/>
                        <w:i/>
                        <w:sz w:val="24"/>
                        <w:szCs w:val="24"/>
                      </w:rPr>
                    </m:ctrlPr>
                  </m:dPr>
                  <m:e>
                    <m:r>
                      <w:rPr>
                        <w:rFonts w:ascii="Cambria Math" w:hAnsi="Cambria Math"/>
                        <w:sz w:val="24"/>
                        <w:szCs w:val="24"/>
                      </w:rPr>
                      <m:t>Е-</m:t>
                    </m:r>
                    <m:sSub>
                      <m:sSubPr>
                        <m:ctrlPr>
                          <w:rPr>
                            <w:rFonts w:ascii="Cambria Math" w:hAnsi="Cambria Math"/>
                            <w:i/>
                            <w:sz w:val="24"/>
                            <w:szCs w:val="24"/>
                          </w:rPr>
                        </m:ctrlPr>
                      </m:sSubPr>
                      <m:e>
                        <m:r>
                          <w:rPr>
                            <w:rFonts w:ascii="Cambria Math" w:hAnsi="Cambria Math"/>
                            <w:sz w:val="24"/>
                            <w:szCs w:val="24"/>
                          </w:rPr>
                          <m:t>П</m:t>
                        </m:r>
                      </m:e>
                      <m:sub>
                        <m:r>
                          <w:rPr>
                            <w:rFonts w:ascii="Cambria Math" w:hAnsi="Cambria Math"/>
                            <w:sz w:val="24"/>
                            <w:szCs w:val="24"/>
                          </w:rPr>
                          <m:t>5%</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П</m:t>
                        </m:r>
                      </m:e>
                      <m:sub>
                        <m:r>
                          <w:rPr>
                            <w:rFonts w:ascii="Cambria Math" w:hAnsi="Cambria Math"/>
                            <w:sz w:val="24"/>
                            <w:szCs w:val="24"/>
                          </w:rPr>
                          <m:t>перех</m:t>
                        </m:r>
                      </m:sub>
                    </m:sSub>
                  </m:e>
                </m:d>
                <m:r>
                  <w:rPr>
                    <w:rFonts w:ascii="Cambria Math" w:hAnsi="Cambria Math"/>
                    <w:sz w:val="24"/>
                    <w:szCs w:val="24"/>
                  </w:rPr>
                  <m:t>&gt;0  (</m:t>
                </m:r>
                <m:r>
                  <m:rPr>
                    <m:sty m:val="p"/>
                  </m:rPr>
                  <w:rPr>
                    <w:rFonts w:ascii="Cambria Math" w:hAnsi="Cambria Math"/>
                    <w:sz w:val="24"/>
                    <w:szCs w:val="24"/>
                  </w:rPr>
                  <m:t>тис. грн)</m:t>
                </m:r>
                <m:r>
                  <m:rPr>
                    <m:nor/>
                  </m:rPr>
                  <w:rPr>
                    <w:sz w:val="24"/>
                    <w:szCs w:val="24"/>
                  </w:rPr>
                  <m:t>,   (26 )</m:t>
                </m:r>
                <m:r>
                  <w:rPr>
                    <w:rFonts w:ascii="Cambria Math" w:hAnsi="Cambria Math"/>
                    <w:sz w:val="24"/>
                    <w:szCs w:val="24"/>
                  </w:rPr>
                  <m:t>.</m:t>
                </m:r>
              </m:oMath>
            </m:oMathPara>
          </w:p>
          <w:p w:rsidR="00414185" w:rsidRPr="006F24BB" w:rsidRDefault="00414185" w:rsidP="00414185">
            <w:pPr>
              <w:ind w:firstLine="466"/>
              <w:jc w:val="both"/>
              <w:rPr>
                <w:rFonts w:eastAsia="Calibri"/>
                <w:sz w:val="22"/>
                <w:szCs w:val="22"/>
                <w:lang w:eastAsia="en-US"/>
              </w:rPr>
            </w:pPr>
          </w:p>
        </w:tc>
      </w:tr>
    </w:tbl>
    <w:p w:rsidR="003D64B3" w:rsidRPr="003D64B3" w:rsidRDefault="003D64B3" w:rsidP="00BA3A76">
      <w:pPr>
        <w:spacing w:after="160" w:line="259" w:lineRule="auto"/>
        <w:ind w:left="2124"/>
      </w:pPr>
    </w:p>
    <w:sectPr w:rsidR="003D64B3" w:rsidRPr="003D64B3" w:rsidSect="002E1C50">
      <w:footerReference w:type="default" r:id="rId8"/>
      <w:pgSz w:w="16838" w:h="11906" w:orient="landscape"/>
      <w:pgMar w:top="284" w:right="567" w:bottom="284" w:left="567" w:header="709" w:footer="38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14185" w:rsidRDefault="00414185" w:rsidP="00EB0EB3">
      <w:r>
        <w:separator/>
      </w:r>
    </w:p>
  </w:endnote>
  <w:endnote w:type="continuationSeparator" w:id="0">
    <w:p w:rsidR="00414185" w:rsidRDefault="00414185" w:rsidP="00EB0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4185" w:rsidRDefault="00414185">
    <w:pPr>
      <w:pStyle w:val="aa"/>
      <w:jc w:val="right"/>
    </w:pPr>
    <w:r>
      <w:fldChar w:fldCharType="begin"/>
    </w:r>
    <w:r>
      <w:instrText>PAGE   \* MERGEFORMAT</w:instrText>
    </w:r>
    <w:r>
      <w:fldChar w:fldCharType="separate"/>
    </w:r>
    <w:r w:rsidRPr="001573CF">
      <w:rPr>
        <w:noProof/>
        <w:lang w:val="uk-UA"/>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14185" w:rsidRDefault="00414185" w:rsidP="00EB0EB3">
      <w:r>
        <w:separator/>
      </w:r>
    </w:p>
  </w:footnote>
  <w:footnote w:type="continuationSeparator" w:id="0">
    <w:p w:rsidR="00414185" w:rsidRDefault="00414185" w:rsidP="00EB0E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D3302"/>
    <w:multiLevelType w:val="hybridMultilevel"/>
    <w:tmpl w:val="506A4FA2"/>
    <w:lvl w:ilvl="0" w:tplc="400A54B6">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1" w15:restartNumberingAfterBreak="0">
    <w:nsid w:val="0A5B7836"/>
    <w:multiLevelType w:val="multilevel"/>
    <w:tmpl w:val="C26C532E"/>
    <w:lvl w:ilvl="0">
      <w:start w:val="1"/>
      <w:numFmt w:val="decimal"/>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2" w15:restartNumberingAfterBreak="0">
    <w:nsid w:val="14065D9A"/>
    <w:multiLevelType w:val="hybridMultilevel"/>
    <w:tmpl w:val="90905C92"/>
    <w:lvl w:ilvl="0" w:tplc="651074F0">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15:restartNumberingAfterBreak="0">
    <w:nsid w:val="59CF361A"/>
    <w:multiLevelType w:val="hybridMultilevel"/>
    <w:tmpl w:val="90709A6E"/>
    <w:lvl w:ilvl="0" w:tplc="3BD26CAC">
      <w:start w:val="1"/>
      <w:numFmt w:val="upperRoman"/>
      <w:lvlText w:val="%1."/>
      <w:lvlJc w:val="left"/>
      <w:pPr>
        <w:ind w:left="1429" w:hanging="72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4" w15:restartNumberingAfterBreak="0">
    <w:nsid w:val="68851144"/>
    <w:multiLevelType w:val="hybridMultilevel"/>
    <w:tmpl w:val="60AE7D4C"/>
    <w:lvl w:ilvl="0" w:tplc="A0E641B6">
      <w:start w:val="1"/>
      <w:numFmt w:val="decimal"/>
      <w:lvlText w:val="%1."/>
      <w:lvlJc w:val="left"/>
      <w:pPr>
        <w:ind w:left="808" w:hanging="360"/>
      </w:pPr>
      <w:rPr>
        <w:rFonts w:hint="default"/>
      </w:rPr>
    </w:lvl>
    <w:lvl w:ilvl="1" w:tplc="04190019" w:tentative="1">
      <w:start w:val="1"/>
      <w:numFmt w:val="lowerLetter"/>
      <w:lvlText w:val="%2."/>
      <w:lvlJc w:val="left"/>
      <w:pPr>
        <w:ind w:left="1528" w:hanging="360"/>
      </w:pPr>
    </w:lvl>
    <w:lvl w:ilvl="2" w:tplc="0419001B" w:tentative="1">
      <w:start w:val="1"/>
      <w:numFmt w:val="lowerRoman"/>
      <w:lvlText w:val="%3."/>
      <w:lvlJc w:val="right"/>
      <w:pPr>
        <w:ind w:left="2248" w:hanging="180"/>
      </w:pPr>
    </w:lvl>
    <w:lvl w:ilvl="3" w:tplc="0419000F" w:tentative="1">
      <w:start w:val="1"/>
      <w:numFmt w:val="decimal"/>
      <w:lvlText w:val="%4."/>
      <w:lvlJc w:val="left"/>
      <w:pPr>
        <w:ind w:left="2968" w:hanging="360"/>
      </w:pPr>
    </w:lvl>
    <w:lvl w:ilvl="4" w:tplc="04190019" w:tentative="1">
      <w:start w:val="1"/>
      <w:numFmt w:val="lowerLetter"/>
      <w:lvlText w:val="%5."/>
      <w:lvlJc w:val="left"/>
      <w:pPr>
        <w:ind w:left="3688" w:hanging="360"/>
      </w:pPr>
    </w:lvl>
    <w:lvl w:ilvl="5" w:tplc="0419001B" w:tentative="1">
      <w:start w:val="1"/>
      <w:numFmt w:val="lowerRoman"/>
      <w:lvlText w:val="%6."/>
      <w:lvlJc w:val="right"/>
      <w:pPr>
        <w:ind w:left="4408" w:hanging="180"/>
      </w:pPr>
    </w:lvl>
    <w:lvl w:ilvl="6" w:tplc="0419000F" w:tentative="1">
      <w:start w:val="1"/>
      <w:numFmt w:val="decimal"/>
      <w:lvlText w:val="%7."/>
      <w:lvlJc w:val="left"/>
      <w:pPr>
        <w:ind w:left="5128" w:hanging="360"/>
      </w:pPr>
    </w:lvl>
    <w:lvl w:ilvl="7" w:tplc="04190019" w:tentative="1">
      <w:start w:val="1"/>
      <w:numFmt w:val="lowerLetter"/>
      <w:lvlText w:val="%8."/>
      <w:lvlJc w:val="left"/>
      <w:pPr>
        <w:ind w:left="5848" w:hanging="360"/>
      </w:pPr>
    </w:lvl>
    <w:lvl w:ilvl="8" w:tplc="0419001B" w:tentative="1">
      <w:start w:val="1"/>
      <w:numFmt w:val="lowerRoman"/>
      <w:lvlText w:val="%9."/>
      <w:lvlJc w:val="right"/>
      <w:pPr>
        <w:ind w:left="6568" w:hanging="180"/>
      </w:pPr>
    </w:lvl>
  </w:abstractNum>
  <w:abstractNum w:abstractNumId="5" w15:restartNumberingAfterBreak="0">
    <w:nsid w:val="7C69129F"/>
    <w:multiLevelType w:val="hybridMultilevel"/>
    <w:tmpl w:val="3B5ED98E"/>
    <w:lvl w:ilvl="0" w:tplc="04220011">
      <w:start w:val="1"/>
      <w:numFmt w:val="decimal"/>
      <w:lvlText w:val="%1)"/>
      <w:lvlJc w:val="left"/>
      <w:pPr>
        <w:ind w:left="1980" w:hanging="360"/>
      </w:pPr>
    </w:lvl>
    <w:lvl w:ilvl="1" w:tplc="04220019" w:tentative="1">
      <w:start w:val="1"/>
      <w:numFmt w:val="lowerLetter"/>
      <w:lvlText w:val="%2."/>
      <w:lvlJc w:val="left"/>
      <w:pPr>
        <w:ind w:left="2700" w:hanging="360"/>
      </w:pPr>
    </w:lvl>
    <w:lvl w:ilvl="2" w:tplc="0422001B" w:tentative="1">
      <w:start w:val="1"/>
      <w:numFmt w:val="lowerRoman"/>
      <w:lvlText w:val="%3."/>
      <w:lvlJc w:val="right"/>
      <w:pPr>
        <w:ind w:left="3420" w:hanging="180"/>
      </w:pPr>
    </w:lvl>
    <w:lvl w:ilvl="3" w:tplc="0422000F" w:tentative="1">
      <w:start w:val="1"/>
      <w:numFmt w:val="decimal"/>
      <w:lvlText w:val="%4."/>
      <w:lvlJc w:val="left"/>
      <w:pPr>
        <w:ind w:left="4140" w:hanging="360"/>
      </w:pPr>
    </w:lvl>
    <w:lvl w:ilvl="4" w:tplc="04220019" w:tentative="1">
      <w:start w:val="1"/>
      <w:numFmt w:val="lowerLetter"/>
      <w:lvlText w:val="%5."/>
      <w:lvlJc w:val="left"/>
      <w:pPr>
        <w:ind w:left="4860" w:hanging="360"/>
      </w:pPr>
    </w:lvl>
    <w:lvl w:ilvl="5" w:tplc="0422001B" w:tentative="1">
      <w:start w:val="1"/>
      <w:numFmt w:val="lowerRoman"/>
      <w:lvlText w:val="%6."/>
      <w:lvlJc w:val="right"/>
      <w:pPr>
        <w:ind w:left="5580" w:hanging="180"/>
      </w:pPr>
    </w:lvl>
    <w:lvl w:ilvl="6" w:tplc="0422000F" w:tentative="1">
      <w:start w:val="1"/>
      <w:numFmt w:val="decimal"/>
      <w:lvlText w:val="%7."/>
      <w:lvlJc w:val="left"/>
      <w:pPr>
        <w:ind w:left="6300" w:hanging="360"/>
      </w:pPr>
    </w:lvl>
    <w:lvl w:ilvl="7" w:tplc="04220019" w:tentative="1">
      <w:start w:val="1"/>
      <w:numFmt w:val="lowerLetter"/>
      <w:lvlText w:val="%8."/>
      <w:lvlJc w:val="left"/>
      <w:pPr>
        <w:ind w:left="7020" w:hanging="360"/>
      </w:pPr>
    </w:lvl>
    <w:lvl w:ilvl="8" w:tplc="0422001B" w:tentative="1">
      <w:start w:val="1"/>
      <w:numFmt w:val="lowerRoman"/>
      <w:lvlText w:val="%9."/>
      <w:lvlJc w:val="right"/>
      <w:pPr>
        <w:ind w:left="7740" w:hanging="180"/>
      </w:pPr>
    </w:lvl>
  </w:abstractNum>
  <w:num w:numId="1">
    <w:abstractNumId w:val="0"/>
  </w:num>
  <w:num w:numId="2">
    <w:abstractNumId w:val="4"/>
  </w:num>
  <w:num w:numId="3">
    <w:abstractNumId w:val="1"/>
  </w:num>
  <w:num w:numId="4">
    <w:abstractNumId w:val="2"/>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53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0962"/>
    <w:rsid w:val="00001C73"/>
    <w:rsid w:val="000077E0"/>
    <w:rsid w:val="00011DD3"/>
    <w:rsid w:val="00016D7E"/>
    <w:rsid w:val="00020D78"/>
    <w:rsid w:val="00021FA4"/>
    <w:rsid w:val="00022AF8"/>
    <w:rsid w:val="00023155"/>
    <w:rsid w:val="00023E58"/>
    <w:rsid w:val="00025BEE"/>
    <w:rsid w:val="00031859"/>
    <w:rsid w:val="000318C6"/>
    <w:rsid w:val="00031FD8"/>
    <w:rsid w:val="00033634"/>
    <w:rsid w:val="000507EB"/>
    <w:rsid w:val="00052975"/>
    <w:rsid w:val="000539D7"/>
    <w:rsid w:val="000544AA"/>
    <w:rsid w:val="00065338"/>
    <w:rsid w:val="0006783D"/>
    <w:rsid w:val="00070951"/>
    <w:rsid w:val="00071E9A"/>
    <w:rsid w:val="0007399A"/>
    <w:rsid w:val="00081BD4"/>
    <w:rsid w:val="000838AC"/>
    <w:rsid w:val="00087E12"/>
    <w:rsid w:val="000921FB"/>
    <w:rsid w:val="00095917"/>
    <w:rsid w:val="00096FFC"/>
    <w:rsid w:val="000A5CF4"/>
    <w:rsid w:val="000A7370"/>
    <w:rsid w:val="000B0DD8"/>
    <w:rsid w:val="000B2C84"/>
    <w:rsid w:val="000B3CB2"/>
    <w:rsid w:val="000B5B46"/>
    <w:rsid w:val="000B77C4"/>
    <w:rsid w:val="000C21F6"/>
    <w:rsid w:val="000C64C4"/>
    <w:rsid w:val="000D28BB"/>
    <w:rsid w:val="000D761F"/>
    <w:rsid w:val="000D77B2"/>
    <w:rsid w:val="000E5733"/>
    <w:rsid w:val="000E72FF"/>
    <w:rsid w:val="000F08F5"/>
    <w:rsid w:val="00100F62"/>
    <w:rsid w:val="00101436"/>
    <w:rsid w:val="00101FD3"/>
    <w:rsid w:val="00102930"/>
    <w:rsid w:val="00102E5C"/>
    <w:rsid w:val="001045DA"/>
    <w:rsid w:val="0010497E"/>
    <w:rsid w:val="001141C0"/>
    <w:rsid w:val="001147E6"/>
    <w:rsid w:val="00116BDF"/>
    <w:rsid w:val="00116F34"/>
    <w:rsid w:val="00116FE5"/>
    <w:rsid w:val="00117897"/>
    <w:rsid w:val="00121DBF"/>
    <w:rsid w:val="001221FC"/>
    <w:rsid w:val="00123000"/>
    <w:rsid w:val="001237BA"/>
    <w:rsid w:val="00123B68"/>
    <w:rsid w:val="00124378"/>
    <w:rsid w:val="00124518"/>
    <w:rsid w:val="00130221"/>
    <w:rsid w:val="001323B5"/>
    <w:rsid w:val="001344B8"/>
    <w:rsid w:val="00136036"/>
    <w:rsid w:val="00140BBD"/>
    <w:rsid w:val="00144E7A"/>
    <w:rsid w:val="001450A9"/>
    <w:rsid w:val="00150EE8"/>
    <w:rsid w:val="001512FD"/>
    <w:rsid w:val="00152786"/>
    <w:rsid w:val="00154C05"/>
    <w:rsid w:val="00157273"/>
    <w:rsid w:val="00157311"/>
    <w:rsid w:val="001573CF"/>
    <w:rsid w:val="001615A5"/>
    <w:rsid w:val="001618C3"/>
    <w:rsid w:val="00162A8B"/>
    <w:rsid w:val="00164148"/>
    <w:rsid w:val="00166368"/>
    <w:rsid w:val="00173B9F"/>
    <w:rsid w:val="0017449C"/>
    <w:rsid w:val="001747FA"/>
    <w:rsid w:val="00174FF8"/>
    <w:rsid w:val="00177096"/>
    <w:rsid w:val="001811C0"/>
    <w:rsid w:val="0018166C"/>
    <w:rsid w:val="00186780"/>
    <w:rsid w:val="001945D8"/>
    <w:rsid w:val="00195E40"/>
    <w:rsid w:val="00196D55"/>
    <w:rsid w:val="00197897"/>
    <w:rsid w:val="001A1A17"/>
    <w:rsid w:val="001A258E"/>
    <w:rsid w:val="001A61BA"/>
    <w:rsid w:val="001A65CC"/>
    <w:rsid w:val="001B07CA"/>
    <w:rsid w:val="001B165B"/>
    <w:rsid w:val="001B1C58"/>
    <w:rsid w:val="001B47C6"/>
    <w:rsid w:val="001C318F"/>
    <w:rsid w:val="001D1DD0"/>
    <w:rsid w:val="001D1EE2"/>
    <w:rsid w:val="001D7CE1"/>
    <w:rsid w:val="001E0149"/>
    <w:rsid w:val="001E1A50"/>
    <w:rsid w:val="001E2CAA"/>
    <w:rsid w:val="001E4436"/>
    <w:rsid w:val="001E5B79"/>
    <w:rsid w:val="001E5C52"/>
    <w:rsid w:val="001E7848"/>
    <w:rsid w:val="001F1880"/>
    <w:rsid w:val="001F5442"/>
    <w:rsid w:val="00203686"/>
    <w:rsid w:val="002037B7"/>
    <w:rsid w:val="00206EB6"/>
    <w:rsid w:val="00207444"/>
    <w:rsid w:val="00207F9C"/>
    <w:rsid w:val="00210E45"/>
    <w:rsid w:val="00211775"/>
    <w:rsid w:val="00212C2E"/>
    <w:rsid w:val="00220633"/>
    <w:rsid w:val="002237DA"/>
    <w:rsid w:val="00225965"/>
    <w:rsid w:val="00226D94"/>
    <w:rsid w:val="002279E0"/>
    <w:rsid w:val="00230CED"/>
    <w:rsid w:val="00233AB7"/>
    <w:rsid w:val="00236AF1"/>
    <w:rsid w:val="00243766"/>
    <w:rsid w:val="002437F5"/>
    <w:rsid w:val="00245304"/>
    <w:rsid w:val="00246F89"/>
    <w:rsid w:val="00247765"/>
    <w:rsid w:val="00252318"/>
    <w:rsid w:val="00255247"/>
    <w:rsid w:val="00255EFD"/>
    <w:rsid w:val="00263FD5"/>
    <w:rsid w:val="00267983"/>
    <w:rsid w:val="00270340"/>
    <w:rsid w:val="00270B47"/>
    <w:rsid w:val="00271FE8"/>
    <w:rsid w:val="00275E18"/>
    <w:rsid w:val="00277F82"/>
    <w:rsid w:val="00280CAC"/>
    <w:rsid w:val="00281210"/>
    <w:rsid w:val="00281BB2"/>
    <w:rsid w:val="00282B19"/>
    <w:rsid w:val="00283C3C"/>
    <w:rsid w:val="00284A20"/>
    <w:rsid w:val="00285A2D"/>
    <w:rsid w:val="002917A1"/>
    <w:rsid w:val="00295C3F"/>
    <w:rsid w:val="002A0087"/>
    <w:rsid w:val="002A1F7F"/>
    <w:rsid w:val="002A2F0F"/>
    <w:rsid w:val="002A620E"/>
    <w:rsid w:val="002A6896"/>
    <w:rsid w:val="002A72F4"/>
    <w:rsid w:val="002B334F"/>
    <w:rsid w:val="002B4325"/>
    <w:rsid w:val="002B44F0"/>
    <w:rsid w:val="002B50ED"/>
    <w:rsid w:val="002B6238"/>
    <w:rsid w:val="002B7411"/>
    <w:rsid w:val="002B7F78"/>
    <w:rsid w:val="002C27C5"/>
    <w:rsid w:val="002C3000"/>
    <w:rsid w:val="002C3829"/>
    <w:rsid w:val="002C3B15"/>
    <w:rsid w:val="002C6BCE"/>
    <w:rsid w:val="002C7AA0"/>
    <w:rsid w:val="002D2603"/>
    <w:rsid w:val="002D3864"/>
    <w:rsid w:val="002D5B4A"/>
    <w:rsid w:val="002D612C"/>
    <w:rsid w:val="002D6382"/>
    <w:rsid w:val="002E1C50"/>
    <w:rsid w:val="002E6E54"/>
    <w:rsid w:val="002F27D8"/>
    <w:rsid w:val="002F3715"/>
    <w:rsid w:val="002F4319"/>
    <w:rsid w:val="002F4B00"/>
    <w:rsid w:val="0030250B"/>
    <w:rsid w:val="00303721"/>
    <w:rsid w:val="00311333"/>
    <w:rsid w:val="003115DC"/>
    <w:rsid w:val="00311ECE"/>
    <w:rsid w:val="003154F3"/>
    <w:rsid w:val="003216F0"/>
    <w:rsid w:val="00326819"/>
    <w:rsid w:val="003305F3"/>
    <w:rsid w:val="00331546"/>
    <w:rsid w:val="00332B3D"/>
    <w:rsid w:val="003330F6"/>
    <w:rsid w:val="003331AA"/>
    <w:rsid w:val="00334A30"/>
    <w:rsid w:val="00336AD7"/>
    <w:rsid w:val="0034237A"/>
    <w:rsid w:val="00342B90"/>
    <w:rsid w:val="00344E42"/>
    <w:rsid w:val="00345565"/>
    <w:rsid w:val="00347BB1"/>
    <w:rsid w:val="00351511"/>
    <w:rsid w:val="0035357A"/>
    <w:rsid w:val="0035442C"/>
    <w:rsid w:val="003557DA"/>
    <w:rsid w:val="00361331"/>
    <w:rsid w:val="00372AE9"/>
    <w:rsid w:val="00372C2B"/>
    <w:rsid w:val="00373A15"/>
    <w:rsid w:val="00373A26"/>
    <w:rsid w:val="00374A69"/>
    <w:rsid w:val="0037657E"/>
    <w:rsid w:val="00381B65"/>
    <w:rsid w:val="00381C68"/>
    <w:rsid w:val="00381E1B"/>
    <w:rsid w:val="0038532B"/>
    <w:rsid w:val="00385EC3"/>
    <w:rsid w:val="00387A9D"/>
    <w:rsid w:val="003903D8"/>
    <w:rsid w:val="00390620"/>
    <w:rsid w:val="00394B47"/>
    <w:rsid w:val="00396596"/>
    <w:rsid w:val="00396BA7"/>
    <w:rsid w:val="003973CB"/>
    <w:rsid w:val="003A04CB"/>
    <w:rsid w:val="003A1B21"/>
    <w:rsid w:val="003A34D8"/>
    <w:rsid w:val="003A3997"/>
    <w:rsid w:val="003A6D45"/>
    <w:rsid w:val="003B1495"/>
    <w:rsid w:val="003C1CF0"/>
    <w:rsid w:val="003D0DE0"/>
    <w:rsid w:val="003D4BC0"/>
    <w:rsid w:val="003D64B3"/>
    <w:rsid w:val="003E0753"/>
    <w:rsid w:val="003E0C86"/>
    <w:rsid w:val="003E2241"/>
    <w:rsid w:val="003E23F7"/>
    <w:rsid w:val="003E4464"/>
    <w:rsid w:val="003E5537"/>
    <w:rsid w:val="003E6243"/>
    <w:rsid w:val="003E7EAB"/>
    <w:rsid w:val="003F1A28"/>
    <w:rsid w:val="003F236D"/>
    <w:rsid w:val="003F5400"/>
    <w:rsid w:val="003F6CA2"/>
    <w:rsid w:val="003F70B8"/>
    <w:rsid w:val="004008EA"/>
    <w:rsid w:val="0040120F"/>
    <w:rsid w:val="004039AB"/>
    <w:rsid w:val="00413699"/>
    <w:rsid w:val="00414185"/>
    <w:rsid w:val="00414D5A"/>
    <w:rsid w:val="004165BD"/>
    <w:rsid w:val="004209C9"/>
    <w:rsid w:val="00420D4B"/>
    <w:rsid w:val="00424606"/>
    <w:rsid w:val="00427160"/>
    <w:rsid w:val="00432B65"/>
    <w:rsid w:val="004343BA"/>
    <w:rsid w:val="00442D47"/>
    <w:rsid w:val="00443757"/>
    <w:rsid w:val="0045155F"/>
    <w:rsid w:val="004528E0"/>
    <w:rsid w:val="00453FA1"/>
    <w:rsid w:val="004549C5"/>
    <w:rsid w:val="00460A11"/>
    <w:rsid w:val="0046452F"/>
    <w:rsid w:val="00465D06"/>
    <w:rsid w:val="00467FCE"/>
    <w:rsid w:val="0047012A"/>
    <w:rsid w:val="00470C76"/>
    <w:rsid w:val="00470D7A"/>
    <w:rsid w:val="00474687"/>
    <w:rsid w:val="00474A8A"/>
    <w:rsid w:val="004800A5"/>
    <w:rsid w:val="00483621"/>
    <w:rsid w:val="004839FA"/>
    <w:rsid w:val="00486B4E"/>
    <w:rsid w:val="00492731"/>
    <w:rsid w:val="0049356C"/>
    <w:rsid w:val="004952E0"/>
    <w:rsid w:val="004A0777"/>
    <w:rsid w:val="004A229A"/>
    <w:rsid w:val="004A38EC"/>
    <w:rsid w:val="004A641E"/>
    <w:rsid w:val="004A6AF9"/>
    <w:rsid w:val="004A6CA4"/>
    <w:rsid w:val="004B1AA7"/>
    <w:rsid w:val="004B79F3"/>
    <w:rsid w:val="004C1125"/>
    <w:rsid w:val="004C2CE7"/>
    <w:rsid w:val="004C5157"/>
    <w:rsid w:val="004C7A24"/>
    <w:rsid w:val="004D335F"/>
    <w:rsid w:val="004D3800"/>
    <w:rsid w:val="004D4B8C"/>
    <w:rsid w:val="004E32C6"/>
    <w:rsid w:val="004E4702"/>
    <w:rsid w:val="004F05C5"/>
    <w:rsid w:val="004F3AC4"/>
    <w:rsid w:val="004F4C41"/>
    <w:rsid w:val="004F6B24"/>
    <w:rsid w:val="005001D5"/>
    <w:rsid w:val="00500B1A"/>
    <w:rsid w:val="00502419"/>
    <w:rsid w:val="00502E3F"/>
    <w:rsid w:val="00503A1A"/>
    <w:rsid w:val="00504744"/>
    <w:rsid w:val="00507F70"/>
    <w:rsid w:val="00510F84"/>
    <w:rsid w:val="00513FEE"/>
    <w:rsid w:val="00514917"/>
    <w:rsid w:val="0051556A"/>
    <w:rsid w:val="00515C52"/>
    <w:rsid w:val="005207CC"/>
    <w:rsid w:val="005217A9"/>
    <w:rsid w:val="00524420"/>
    <w:rsid w:val="00525657"/>
    <w:rsid w:val="005310A3"/>
    <w:rsid w:val="00531353"/>
    <w:rsid w:val="00531CB0"/>
    <w:rsid w:val="00531E12"/>
    <w:rsid w:val="005353D8"/>
    <w:rsid w:val="00537B47"/>
    <w:rsid w:val="0054003F"/>
    <w:rsid w:val="00543724"/>
    <w:rsid w:val="00545BC5"/>
    <w:rsid w:val="00550994"/>
    <w:rsid w:val="00555851"/>
    <w:rsid w:val="00556711"/>
    <w:rsid w:val="00560334"/>
    <w:rsid w:val="005608E1"/>
    <w:rsid w:val="00566F58"/>
    <w:rsid w:val="005710AE"/>
    <w:rsid w:val="005763DF"/>
    <w:rsid w:val="00576DB1"/>
    <w:rsid w:val="00577E43"/>
    <w:rsid w:val="00582941"/>
    <w:rsid w:val="00584708"/>
    <w:rsid w:val="0058625F"/>
    <w:rsid w:val="0058661A"/>
    <w:rsid w:val="00586E3F"/>
    <w:rsid w:val="0059157F"/>
    <w:rsid w:val="00593547"/>
    <w:rsid w:val="00596A9A"/>
    <w:rsid w:val="0059762E"/>
    <w:rsid w:val="005A04C4"/>
    <w:rsid w:val="005A0CAD"/>
    <w:rsid w:val="005A146D"/>
    <w:rsid w:val="005A3281"/>
    <w:rsid w:val="005A60D1"/>
    <w:rsid w:val="005B6578"/>
    <w:rsid w:val="005B73BC"/>
    <w:rsid w:val="005C2B5B"/>
    <w:rsid w:val="005C3553"/>
    <w:rsid w:val="005C4108"/>
    <w:rsid w:val="005C4FA4"/>
    <w:rsid w:val="005C55FE"/>
    <w:rsid w:val="005D3663"/>
    <w:rsid w:val="005D6829"/>
    <w:rsid w:val="005E5486"/>
    <w:rsid w:val="005E7CE5"/>
    <w:rsid w:val="005F77C5"/>
    <w:rsid w:val="0060001E"/>
    <w:rsid w:val="0060161B"/>
    <w:rsid w:val="00604E8C"/>
    <w:rsid w:val="006057F0"/>
    <w:rsid w:val="0060734D"/>
    <w:rsid w:val="006139DE"/>
    <w:rsid w:val="006167EA"/>
    <w:rsid w:val="006245ED"/>
    <w:rsid w:val="00626805"/>
    <w:rsid w:val="00626AFD"/>
    <w:rsid w:val="00627B3D"/>
    <w:rsid w:val="0063066C"/>
    <w:rsid w:val="00631568"/>
    <w:rsid w:val="006322A1"/>
    <w:rsid w:val="0063383A"/>
    <w:rsid w:val="00637AFA"/>
    <w:rsid w:val="00641F13"/>
    <w:rsid w:val="00643E60"/>
    <w:rsid w:val="0064465F"/>
    <w:rsid w:val="00650578"/>
    <w:rsid w:val="006524E1"/>
    <w:rsid w:val="00654094"/>
    <w:rsid w:val="0066029F"/>
    <w:rsid w:val="00660F5A"/>
    <w:rsid w:val="00665665"/>
    <w:rsid w:val="0066708E"/>
    <w:rsid w:val="006706FB"/>
    <w:rsid w:val="00670E9D"/>
    <w:rsid w:val="00670F19"/>
    <w:rsid w:val="00671BBC"/>
    <w:rsid w:val="006724F6"/>
    <w:rsid w:val="00675B8E"/>
    <w:rsid w:val="00676F69"/>
    <w:rsid w:val="00682708"/>
    <w:rsid w:val="006856B0"/>
    <w:rsid w:val="0068735C"/>
    <w:rsid w:val="006924AC"/>
    <w:rsid w:val="00695873"/>
    <w:rsid w:val="00697146"/>
    <w:rsid w:val="006A0F4C"/>
    <w:rsid w:val="006A1B71"/>
    <w:rsid w:val="006A1FA7"/>
    <w:rsid w:val="006A2030"/>
    <w:rsid w:val="006A22A2"/>
    <w:rsid w:val="006A38E9"/>
    <w:rsid w:val="006A3E21"/>
    <w:rsid w:val="006A437E"/>
    <w:rsid w:val="006B2CA0"/>
    <w:rsid w:val="006B34D7"/>
    <w:rsid w:val="006B58B1"/>
    <w:rsid w:val="006B6241"/>
    <w:rsid w:val="006C31FA"/>
    <w:rsid w:val="006C5957"/>
    <w:rsid w:val="006C62C5"/>
    <w:rsid w:val="006C68D8"/>
    <w:rsid w:val="006D0679"/>
    <w:rsid w:val="006D1022"/>
    <w:rsid w:val="006D1FA5"/>
    <w:rsid w:val="006E09B9"/>
    <w:rsid w:val="006E2046"/>
    <w:rsid w:val="006E5E9B"/>
    <w:rsid w:val="006F24BB"/>
    <w:rsid w:val="006F25F1"/>
    <w:rsid w:val="006F3BDD"/>
    <w:rsid w:val="006F5BEF"/>
    <w:rsid w:val="006F6746"/>
    <w:rsid w:val="00700E36"/>
    <w:rsid w:val="00705DA1"/>
    <w:rsid w:val="00710160"/>
    <w:rsid w:val="00712DE1"/>
    <w:rsid w:val="00712E2E"/>
    <w:rsid w:val="00713221"/>
    <w:rsid w:val="00713456"/>
    <w:rsid w:val="007148AC"/>
    <w:rsid w:val="00714E6D"/>
    <w:rsid w:val="00715D81"/>
    <w:rsid w:val="00717041"/>
    <w:rsid w:val="007202C5"/>
    <w:rsid w:val="007202CC"/>
    <w:rsid w:val="0072085D"/>
    <w:rsid w:val="00723481"/>
    <w:rsid w:val="00725DFE"/>
    <w:rsid w:val="00726F97"/>
    <w:rsid w:val="00727E48"/>
    <w:rsid w:val="00732A70"/>
    <w:rsid w:val="00735CF3"/>
    <w:rsid w:val="00737072"/>
    <w:rsid w:val="007373A9"/>
    <w:rsid w:val="00737A18"/>
    <w:rsid w:val="00745DA4"/>
    <w:rsid w:val="00753403"/>
    <w:rsid w:val="00754858"/>
    <w:rsid w:val="00757E90"/>
    <w:rsid w:val="00767779"/>
    <w:rsid w:val="00771D9D"/>
    <w:rsid w:val="00771F42"/>
    <w:rsid w:val="0077391E"/>
    <w:rsid w:val="007756AF"/>
    <w:rsid w:val="00775FEB"/>
    <w:rsid w:val="00780667"/>
    <w:rsid w:val="007808F3"/>
    <w:rsid w:val="00780C8D"/>
    <w:rsid w:val="00782276"/>
    <w:rsid w:val="00783134"/>
    <w:rsid w:val="0078425A"/>
    <w:rsid w:val="00785157"/>
    <w:rsid w:val="00786F02"/>
    <w:rsid w:val="00794045"/>
    <w:rsid w:val="00795082"/>
    <w:rsid w:val="007A2BF4"/>
    <w:rsid w:val="007A5A9B"/>
    <w:rsid w:val="007A5FEB"/>
    <w:rsid w:val="007B06A7"/>
    <w:rsid w:val="007C13A0"/>
    <w:rsid w:val="007C31EF"/>
    <w:rsid w:val="007C5F4E"/>
    <w:rsid w:val="007D1229"/>
    <w:rsid w:val="007D35D4"/>
    <w:rsid w:val="007D4157"/>
    <w:rsid w:val="007D5DBA"/>
    <w:rsid w:val="007D622A"/>
    <w:rsid w:val="007D672C"/>
    <w:rsid w:val="007D7F83"/>
    <w:rsid w:val="007E140A"/>
    <w:rsid w:val="007E2989"/>
    <w:rsid w:val="007E4532"/>
    <w:rsid w:val="007E52BC"/>
    <w:rsid w:val="007E5959"/>
    <w:rsid w:val="007F21DB"/>
    <w:rsid w:val="007F4754"/>
    <w:rsid w:val="007F6EF3"/>
    <w:rsid w:val="007F7E6D"/>
    <w:rsid w:val="00800962"/>
    <w:rsid w:val="008029F2"/>
    <w:rsid w:val="00810D98"/>
    <w:rsid w:val="0081406D"/>
    <w:rsid w:val="00814ADA"/>
    <w:rsid w:val="008156D0"/>
    <w:rsid w:val="008233E0"/>
    <w:rsid w:val="00832385"/>
    <w:rsid w:val="00832C81"/>
    <w:rsid w:val="00832F9F"/>
    <w:rsid w:val="008368CA"/>
    <w:rsid w:val="00845DED"/>
    <w:rsid w:val="00846389"/>
    <w:rsid w:val="008476A9"/>
    <w:rsid w:val="008477DE"/>
    <w:rsid w:val="008607F5"/>
    <w:rsid w:val="0086302F"/>
    <w:rsid w:val="008646DC"/>
    <w:rsid w:val="00865891"/>
    <w:rsid w:val="00865A29"/>
    <w:rsid w:val="00866406"/>
    <w:rsid w:val="00870733"/>
    <w:rsid w:val="00875E5D"/>
    <w:rsid w:val="00876964"/>
    <w:rsid w:val="00880D70"/>
    <w:rsid w:val="008823D6"/>
    <w:rsid w:val="0088561D"/>
    <w:rsid w:val="00886129"/>
    <w:rsid w:val="008956FA"/>
    <w:rsid w:val="008967BE"/>
    <w:rsid w:val="008A23DC"/>
    <w:rsid w:val="008A5FF6"/>
    <w:rsid w:val="008A66E3"/>
    <w:rsid w:val="008A6AB4"/>
    <w:rsid w:val="008A6C2B"/>
    <w:rsid w:val="008A6DAF"/>
    <w:rsid w:val="008B2E86"/>
    <w:rsid w:val="008B5050"/>
    <w:rsid w:val="008C124D"/>
    <w:rsid w:val="008C27FB"/>
    <w:rsid w:val="008C56F4"/>
    <w:rsid w:val="008D0C10"/>
    <w:rsid w:val="008D64B5"/>
    <w:rsid w:val="008E0EC7"/>
    <w:rsid w:val="008E4471"/>
    <w:rsid w:val="008F35AA"/>
    <w:rsid w:val="008F3E9C"/>
    <w:rsid w:val="0090080F"/>
    <w:rsid w:val="00902DAE"/>
    <w:rsid w:val="00903006"/>
    <w:rsid w:val="009048A4"/>
    <w:rsid w:val="00912FA3"/>
    <w:rsid w:val="00913ADC"/>
    <w:rsid w:val="00913ED5"/>
    <w:rsid w:val="00914754"/>
    <w:rsid w:val="009206D9"/>
    <w:rsid w:val="00921903"/>
    <w:rsid w:val="0092294B"/>
    <w:rsid w:val="009233AE"/>
    <w:rsid w:val="00923997"/>
    <w:rsid w:val="00925B5F"/>
    <w:rsid w:val="00926E45"/>
    <w:rsid w:val="00930791"/>
    <w:rsid w:val="00932488"/>
    <w:rsid w:val="009329E8"/>
    <w:rsid w:val="00932A8C"/>
    <w:rsid w:val="0093651D"/>
    <w:rsid w:val="00936995"/>
    <w:rsid w:val="00937D07"/>
    <w:rsid w:val="009469F7"/>
    <w:rsid w:val="009532A6"/>
    <w:rsid w:val="00955547"/>
    <w:rsid w:val="0095642C"/>
    <w:rsid w:val="009613BD"/>
    <w:rsid w:val="009649F2"/>
    <w:rsid w:val="0096698D"/>
    <w:rsid w:val="00972706"/>
    <w:rsid w:val="0097479F"/>
    <w:rsid w:val="00975B69"/>
    <w:rsid w:val="00976877"/>
    <w:rsid w:val="009804C1"/>
    <w:rsid w:val="00981A0F"/>
    <w:rsid w:val="00982DE0"/>
    <w:rsid w:val="009845EE"/>
    <w:rsid w:val="00992C01"/>
    <w:rsid w:val="00993117"/>
    <w:rsid w:val="00994AD9"/>
    <w:rsid w:val="00995C39"/>
    <w:rsid w:val="00995E28"/>
    <w:rsid w:val="00996D09"/>
    <w:rsid w:val="009A1319"/>
    <w:rsid w:val="009A20C1"/>
    <w:rsid w:val="009A4907"/>
    <w:rsid w:val="009B52F6"/>
    <w:rsid w:val="009B7B25"/>
    <w:rsid w:val="009B7F60"/>
    <w:rsid w:val="009C3182"/>
    <w:rsid w:val="009C52D0"/>
    <w:rsid w:val="009C7255"/>
    <w:rsid w:val="009C7FC5"/>
    <w:rsid w:val="009D00DF"/>
    <w:rsid w:val="009E0D31"/>
    <w:rsid w:val="009E0DCD"/>
    <w:rsid w:val="009E1279"/>
    <w:rsid w:val="009E2EA4"/>
    <w:rsid w:val="009E40DB"/>
    <w:rsid w:val="009E5A98"/>
    <w:rsid w:val="009E5B7B"/>
    <w:rsid w:val="009F0197"/>
    <w:rsid w:val="009F2E26"/>
    <w:rsid w:val="009F75A9"/>
    <w:rsid w:val="00A00346"/>
    <w:rsid w:val="00A035F7"/>
    <w:rsid w:val="00A067D0"/>
    <w:rsid w:val="00A06B6B"/>
    <w:rsid w:val="00A06DBD"/>
    <w:rsid w:val="00A11187"/>
    <w:rsid w:val="00A12029"/>
    <w:rsid w:val="00A13DF7"/>
    <w:rsid w:val="00A147A0"/>
    <w:rsid w:val="00A17EE7"/>
    <w:rsid w:val="00A22E2E"/>
    <w:rsid w:val="00A23A20"/>
    <w:rsid w:val="00A2483A"/>
    <w:rsid w:val="00A32219"/>
    <w:rsid w:val="00A41BA8"/>
    <w:rsid w:val="00A46328"/>
    <w:rsid w:val="00A47488"/>
    <w:rsid w:val="00A503D1"/>
    <w:rsid w:val="00A567B6"/>
    <w:rsid w:val="00A57912"/>
    <w:rsid w:val="00A60A07"/>
    <w:rsid w:val="00A61852"/>
    <w:rsid w:val="00A63486"/>
    <w:rsid w:val="00A6380D"/>
    <w:rsid w:val="00A63F09"/>
    <w:rsid w:val="00A656E1"/>
    <w:rsid w:val="00A6593A"/>
    <w:rsid w:val="00A6780B"/>
    <w:rsid w:val="00A67C56"/>
    <w:rsid w:val="00A70CE2"/>
    <w:rsid w:val="00A747AA"/>
    <w:rsid w:val="00A74CD3"/>
    <w:rsid w:val="00A75B8D"/>
    <w:rsid w:val="00A77004"/>
    <w:rsid w:val="00A83A28"/>
    <w:rsid w:val="00A83C89"/>
    <w:rsid w:val="00A84CDD"/>
    <w:rsid w:val="00A84DA6"/>
    <w:rsid w:val="00A936A5"/>
    <w:rsid w:val="00AA4723"/>
    <w:rsid w:val="00AA7671"/>
    <w:rsid w:val="00AA7F85"/>
    <w:rsid w:val="00AB3405"/>
    <w:rsid w:val="00AB3588"/>
    <w:rsid w:val="00AB4141"/>
    <w:rsid w:val="00AB5BE0"/>
    <w:rsid w:val="00AB6C03"/>
    <w:rsid w:val="00AB6D6A"/>
    <w:rsid w:val="00AC2913"/>
    <w:rsid w:val="00AD59EC"/>
    <w:rsid w:val="00AD7264"/>
    <w:rsid w:val="00AD7651"/>
    <w:rsid w:val="00AE0618"/>
    <w:rsid w:val="00AE1051"/>
    <w:rsid w:val="00AE1DE3"/>
    <w:rsid w:val="00AE24BD"/>
    <w:rsid w:val="00AE47BD"/>
    <w:rsid w:val="00AE5999"/>
    <w:rsid w:val="00AE6CDC"/>
    <w:rsid w:val="00AF00CB"/>
    <w:rsid w:val="00AF2515"/>
    <w:rsid w:val="00AF3AEB"/>
    <w:rsid w:val="00B02B67"/>
    <w:rsid w:val="00B03ED0"/>
    <w:rsid w:val="00B068E5"/>
    <w:rsid w:val="00B11602"/>
    <w:rsid w:val="00B14033"/>
    <w:rsid w:val="00B16E78"/>
    <w:rsid w:val="00B20D27"/>
    <w:rsid w:val="00B2241E"/>
    <w:rsid w:val="00B246A7"/>
    <w:rsid w:val="00B246E7"/>
    <w:rsid w:val="00B258E2"/>
    <w:rsid w:val="00B26DD2"/>
    <w:rsid w:val="00B31C32"/>
    <w:rsid w:val="00B42274"/>
    <w:rsid w:val="00B439A2"/>
    <w:rsid w:val="00B46F5D"/>
    <w:rsid w:val="00B47ED4"/>
    <w:rsid w:val="00B603B8"/>
    <w:rsid w:val="00B61385"/>
    <w:rsid w:val="00B61CDF"/>
    <w:rsid w:val="00B64643"/>
    <w:rsid w:val="00B64A1D"/>
    <w:rsid w:val="00B653B7"/>
    <w:rsid w:val="00B657FA"/>
    <w:rsid w:val="00B666D5"/>
    <w:rsid w:val="00B70331"/>
    <w:rsid w:val="00B7290A"/>
    <w:rsid w:val="00B72A6D"/>
    <w:rsid w:val="00B74237"/>
    <w:rsid w:val="00B82438"/>
    <w:rsid w:val="00B84317"/>
    <w:rsid w:val="00B84462"/>
    <w:rsid w:val="00B8535D"/>
    <w:rsid w:val="00B9152F"/>
    <w:rsid w:val="00B916D4"/>
    <w:rsid w:val="00B9677A"/>
    <w:rsid w:val="00B97098"/>
    <w:rsid w:val="00BA2021"/>
    <w:rsid w:val="00BA23C3"/>
    <w:rsid w:val="00BA3A76"/>
    <w:rsid w:val="00BA3C27"/>
    <w:rsid w:val="00BA4707"/>
    <w:rsid w:val="00BA4911"/>
    <w:rsid w:val="00BA60E0"/>
    <w:rsid w:val="00BB0892"/>
    <w:rsid w:val="00BB0F59"/>
    <w:rsid w:val="00BB2B4F"/>
    <w:rsid w:val="00BC0325"/>
    <w:rsid w:val="00BC0801"/>
    <w:rsid w:val="00BC5110"/>
    <w:rsid w:val="00BC64BC"/>
    <w:rsid w:val="00BC6881"/>
    <w:rsid w:val="00BD1775"/>
    <w:rsid w:val="00BD74D0"/>
    <w:rsid w:val="00BD75A3"/>
    <w:rsid w:val="00BD7FC3"/>
    <w:rsid w:val="00BE0E08"/>
    <w:rsid w:val="00BE2620"/>
    <w:rsid w:val="00BF0D97"/>
    <w:rsid w:val="00BF19AE"/>
    <w:rsid w:val="00BF3F73"/>
    <w:rsid w:val="00BF6640"/>
    <w:rsid w:val="00BF6AF7"/>
    <w:rsid w:val="00C039BF"/>
    <w:rsid w:val="00C0487A"/>
    <w:rsid w:val="00C05140"/>
    <w:rsid w:val="00C06E31"/>
    <w:rsid w:val="00C074BD"/>
    <w:rsid w:val="00C077E2"/>
    <w:rsid w:val="00C10A8C"/>
    <w:rsid w:val="00C11C54"/>
    <w:rsid w:val="00C14475"/>
    <w:rsid w:val="00C15A83"/>
    <w:rsid w:val="00C1679C"/>
    <w:rsid w:val="00C25FA1"/>
    <w:rsid w:val="00C30EB5"/>
    <w:rsid w:val="00C34C22"/>
    <w:rsid w:val="00C35BC6"/>
    <w:rsid w:val="00C366E5"/>
    <w:rsid w:val="00C37113"/>
    <w:rsid w:val="00C40312"/>
    <w:rsid w:val="00C42916"/>
    <w:rsid w:val="00C42ABD"/>
    <w:rsid w:val="00C45FA1"/>
    <w:rsid w:val="00C51910"/>
    <w:rsid w:val="00C57354"/>
    <w:rsid w:val="00C60376"/>
    <w:rsid w:val="00C72AD0"/>
    <w:rsid w:val="00C73705"/>
    <w:rsid w:val="00C73B9B"/>
    <w:rsid w:val="00C74586"/>
    <w:rsid w:val="00C7569E"/>
    <w:rsid w:val="00C76345"/>
    <w:rsid w:val="00C7787F"/>
    <w:rsid w:val="00C77F46"/>
    <w:rsid w:val="00C837F6"/>
    <w:rsid w:val="00C86836"/>
    <w:rsid w:val="00C8785C"/>
    <w:rsid w:val="00C91027"/>
    <w:rsid w:val="00C924D1"/>
    <w:rsid w:val="00C9295B"/>
    <w:rsid w:val="00C937A9"/>
    <w:rsid w:val="00C97777"/>
    <w:rsid w:val="00CA3842"/>
    <w:rsid w:val="00CB24AB"/>
    <w:rsid w:val="00CB36E6"/>
    <w:rsid w:val="00CB58AA"/>
    <w:rsid w:val="00CB7BF9"/>
    <w:rsid w:val="00CC2FAF"/>
    <w:rsid w:val="00CC3AD7"/>
    <w:rsid w:val="00CC3DC6"/>
    <w:rsid w:val="00CD00ED"/>
    <w:rsid w:val="00CD33D0"/>
    <w:rsid w:val="00CD77EC"/>
    <w:rsid w:val="00CE0451"/>
    <w:rsid w:val="00CE1544"/>
    <w:rsid w:val="00CE25F5"/>
    <w:rsid w:val="00CE2994"/>
    <w:rsid w:val="00CE4DA8"/>
    <w:rsid w:val="00CE5D3F"/>
    <w:rsid w:val="00CE6E5E"/>
    <w:rsid w:val="00CF06BE"/>
    <w:rsid w:val="00CF245B"/>
    <w:rsid w:val="00CF275B"/>
    <w:rsid w:val="00CF2CFE"/>
    <w:rsid w:val="00CF3557"/>
    <w:rsid w:val="00CF75A2"/>
    <w:rsid w:val="00D00730"/>
    <w:rsid w:val="00D02445"/>
    <w:rsid w:val="00D03A81"/>
    <w:rsid w:val="00D040A5"/>
    <w:rsid w:val="00D04BEB"/>
    <w:rsid w:val="00D04F9E"/>
    <w:rsid w:val="00D10815"/>
    <w:rsid w:val="00D118B0"/>
    <w:rsid w:val="00D1276C"/>
    <w:rsid w:val="00D1434D"/>
    <w:rsid w:val="00D1544A"/>
    <w:rsid w:val="00D17E10"/>
    <w:rsid w:val="00D22069"/>
    <w:rsid w:val="00D22306"/>
    <w:rsid w:val="00D27CF4"/>
    <w:rsid w:val="00D31C79"/>
    <w:rsid w:val="00D339E0"/>
    <w:rsid w:val="00D33DFD"/>
    <w:rsid w:val="00D352EA"/>
    <w:rsid w:val="00D434DB"/>
    <w:rsid w:val="00D45F1B"/>
    <w:rsid w:val="00D479C8"/>
    <w:rsid w:val="00D51740"/>
    <w:rsid w:val="00D5408A"/>
    <w:rsid w:val="00D54FD6"/>
    <w:rsid w:val="00D56293"/>
    <w:rsid w:val="00D573E5"/>
    <w:rsid w:val="00D57789"/>
    <w:rsid w:val="00D6795C"/>
    <w:rsid w:val="00D7093A"/>
    <w:rsid w:val="00D76690"/>
    <w:rsid w:val="00D77E5A"/>
    <w:rsid w:val="00D77EA2"/>
    <w:rsid w:val="00D80E9E"/>
    <w:rsid w:val="00D81A21"/>
    <w:rsid w:val="00D82573"/>
    <w:rsid w:val="00D82585"/>
    <w:rsid w:val="00D826FE"/>
    <w:rsid w:val="00D925EC"/>
    <w:rsid w:val="00D92874"/>
    <w:rsid w:val="00D9446E"/>
    <w:rsid w:val="00D94820"/>
    <w:rsid w:val="00DA4409"/>
    <w:rsid w:val="00DA50E8"/>
    <w:rsid w:val="00DA55BE"/>
    <w:rsid w:val="00DA662C"/>
    <w:rsid w:val="00DA6BB3"/>
    <w:rsid w:val="00DB056D"/>
    <w:rsid w:val="00DB3BCA"/>
    <w:rsid w:val="00DB41CC"/>
    <w:rsid w:val="00DB7749"/>
    <w:rsid w:val="00DC0D20"/>
    <w:rsid w:val="00DC165F"/>
    <w:rsid w:val="00DC2CA9"/>
    <w:rsid w:val="00DC5FA8"/>
    <w:rsid w:val="00DD3202"/>
    <w:rsid w:val="00DD3F3E"/>
    <w:rsid w:val="00DD5897"/>
    <w:rsid w:val="00DE0C23"/>
    <w:rsid w:val="00DE4E75"/>
    <w:rsid w:val="00DE5DE8"/>
    <w:rsid w:val="00DE7831"/>
    <w:rsid w:val="00DF1950"/>
    <w:rsid w:val="00DF5E5A"/>
    <w:rsid w:val="00E00041"/>
    <w:rsid w:val="00E0225F"/>
    <w:rsid w:val="00E0516F"/>
    <w:rsid w:val="00E12AB2"/>
    <w:rsid w:val="00E21174"/>
    <w:rsid w:val="00E26162"/>
    <w:rsid w:val="00E266D6"/>
    <w:rsid w:val="00E37C0F"/>
    <w:rsid w:val="00E40D5A"/>
    <w:rsid w:val="00E4151A"/>
    <w:rsid w:val="00E43939"/>
    <w:rsid w:val="00E443A0"/>
    <w:rsid w:val="00E448D5"/>
    <w:rsid w:val="00E45C15"/>
    <w:rsid w:val="00E503E6"/>
    <w:rsid w:val="00E5057B"/>
    <w:rsid w:val="00E52D15"/>
    <w:rsid w:val="00E5442A"/>
    <w:rsid w:val="00E56D2E"/>
    <w:rsid w:val="00E57131"/>
    <w:rsid w:val="00E5718B"/>
    <w:rsid w:val="00E57506"/>
    <w:rsid w:val="00E62DA2"/>
    <w:rsid w:val="00E63B24"/>
    <w:rsid w:val="00E67201"/>
    <w:rsid w:val="00E70097"/>
    <w:rsid w:val="00E702B8"/>
    <w:rsid w:val="00E70BDC"/>
    <w:rsid w:val="00E747D4"/>
    <w:rsid w:val="00E80758"/>
    <w:rsid w:val="00E82A08"/>
    <w:rsid w:val="00E909AB"/>
    <w:rsid w:val="00E90FE2"/>
    <w:rsid w:val="00E94B59"/>
    <w:rsid w:val="00E96544"/>
    <w:rsid w:val="00E96E76"/>
    <w:rsid w:val="00EA071A"/>
    <w:rsid w:val="00EA2FC9"/>
    <w:rsid w:val="00EA3E36"/>
    <w:rsid w:val="00EA4054"/>
    <w:rsid w:val="00EA60A7"/>
    <w:rsid w:val="00EA61B7"/>
    <w:rsid w:val="00EA620B"/>
    <w:rsid w:val="00EA6E09"/>
    <w:rsid w:val="00EA763E"/>
    <w:rsid w:val="00EB0EB3"/>
    <w:rsid w:val="00EB1B5E"/>
    <w:rsid w:val="00EB46D8"/>
    <w:rsid w:val="00EC0A85"/>
    <w:rsid w:val="00EC0FFF"/>
    <w:rsid w:val="00EC2082"/>
    <w:rsid w:val="00EC3B44"/>
    <w:rsid w:val="00EC50C1"/>
    <w:rsid w:val="00EC72EE"/>
    <w:rsid w:val="00ED1C36"/>
    <w:rsid w:val="00ED2788"/>
    <w:rsid w:val="00ED3175"/>
    <w:rsid w:val="00ED39AA"/>
    <w:rsid w:val="00ED6752"/>
    <w:rsid w:val="00ED7CC5"/>
    <w:rsid w:val="00EE0F23"/>
    <w:rsid w:val="00EE22DD"/>
    <w:rsid w:val="00EE4969"/>
    <w:rsid w:val="00EE4D71"/>
    <w:rsid w:val="00EF3B0C"/>
    <w:rsid w:val="00EF5CE8"/>
    <w:rsid w:val="00EF6F7F"/>
    <w:rsid w:val="00F0058D"/>
    <w:rsid w:val="00F00715"/>
    <w:rsid w:val="00F11562"/>
    <w:rsid w:val="00F14082"/>
    <w:rsid w:val="00F16F2A"/>
    <w:rsid w:val="00F16FC8"/>
    <w:rsid w:val="00F20CD6"/>
    <w:rsid w:val="00F20EE8"/>
    <w:rsid w:val="00F21784"/>
    <w:rsid w:val="00F2297A"/>
    <w:rsid w:val="00F23447"/>
    <w:rsid w:val="00F24CCC"/>
    <w:rsid w:val="00F26162"/>
    <w:rsid w:val="00F279BA"/>
    <w:rsid w:val="00F27DA0"/>
    <w:rsid w:val="00F32848"/>
    <w:rsid w:val="00F33208"/>
    <w:rsid w:val="00F35642"/>
    <w:rsid w:val="00F369B3"/>
    <w:rsid w:val="00F36E55"/>
    <w:rsid w:val="00F36F94"/>
    <w:rsid w:val="00F37851"/>
    <w:rsid w:val="00F409DF"/>
    <w:rsid w:val="00F41460"/>
    <w:rsid w:val="00F429D1"/>
    <w:rsid w:val="00F43BA2"/>
    <w:rsid w:val="00F46889"/>
    <w:rsid w:val="00F47114"/>
    <w:rsid w:val="00F521AB"/>
    <w:rsid w:val="00F53212"/>
    <w:rsid w:val="00F5513D"/>
    <w:rsid w:val="00F56207"/>
    <w:rsid w:val="00F571E7"/>
    <w:rsid w:val="00F64684"/>
    <w:rsid w:val="00F64791"/>
    <w:rsid w:val="00F657F2"/>
    <w:rsid w:val="00F70652"/>
    <w:rsid w:val="00F71B0D"/>
    <w:rsid w:val="00F75E04"/>
    <w:rsid w:val="00F76286"/>
    <w:rsid w:val="00F81DD0"/>
    <w:rsid w:val="00F831D1"/>
    <w:rsid w:val="00F932D1"/>
    <w:rsid w:val="00F9436E"/>
    <w:rsid w:val="00FA24ED"/>
    <w:rsid w:val="00FA46E9"/>
    <w:rsid w:val="00FA4D0D"/>
    <w:rsid w:val="00FB1467"/>
    <w:rsid w:val="00FB1779"/>
    <w:rsid w:val="00FB1F77"/>
    <w:rsid w:val="00FB23F8"/>
    <w:rsid w:val="00FB34BA"/>
    <w:rsid w:val="00FB6E53"/>
    <w:rsid w:val="00FC1E1D"/>
    <w:rsid w:val="00FC4923"/>
    <w:rsid w:val="00FC4EC4"/>
    <w:rsid w:val="00FC5DBB"/>
    <w:rsid w:val="00FD69D3"/>
    <w:rsid w:val="00FD6F8F"/>
    <w:rsid w:val="00FE1438"/>
    <w:rsid w:val="00FE537D"/>
    <w:rsid w:val="00FE6985"/>
    <w:rsid w:val="00FF0AB3"/>
    <w:rsid w:val="00FF1F30"/>
    <w:rsid w:val="00FF52F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5361"/>
    <o:shapelayout v:ext="edit">
      <o:idmap v:ext="edit" data="1"/>
    </o:shapelayout>
  </w:shapeDefaults>
  <w:decimalSymbol w:val=","/>
  <w:listSeparator w:val=";"/>
  <w14:docId w14:val="743F53F9"/>
  <w15:chartTrackingRefBased/>
  <w15:docId w15:val="{752D4A5D-6C59-4503-882B-FC731A7A8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657FA"/>
    <w:rPr>
      <w:rFonts w:ascii="Times New Roman" w:eastAsia="Times New Roman" w:hAnsi="Times New Roman"/>
      <w:sz w:val="26"/>
      <w:szCs w:val="26"/>
    </w:rPr>
  </w:style>
  <w:style w:type="paragraph" w:styleId="3">
    <w:name w:val="heading 3"/>
    <w:basedOn w:val="a"/>
    <w:link w:val="30"/>
    <w:uiPriority w:val="9"/>
    <w:qFormat/>
    <w:rsid w:val="00BA2021"/>
    <w:pPr>
      <w:spacing w:before="100" w:beforeAutospacing="1" w:after="100" w:afterAutospacing="1"/>
      <w:outlineLvl w:val="2"/>
    </w:pPr>
    <w:rPr>
      <w:b/>
      <w:bCs/>
      <w:sz w:val="27"/>
      <w:szCs w:val="27"/>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Шрифт абзацу за промовчанням"/>
    <w:uiPriority w:val="1"/>
    <w:semiHidden/>
    <w:unhideWhenUsed/>
  </w:style>
  <w:style w:type="paragraph" w:customStyle="1" w:styleId="rvps2">
    <w:name w:val="rvps2"/>
    <w:basedOn w:val="a"/>
    <w:rsid w:val="00800962"/>
    <w:pPr>
      <w:spacing w:before="100" w:beforeAutospacing="1" w:after="100" w:afterAutospacing="1"/>
    </w:pPr>
    <w:rPr>
      <w:rFonts w:eastAsia="Calibri"/>
      <w:sz w:val="24"/>
      <w:szCs w:val="24"/>
      <w:lang w:val="ru-RU" w:eastAsia="ru-RU"/>
    </w:rPr>
  </w:style>
  <w:style w:type="paragraph" w:customStyle="1" w:styleId="1">
    <w:name w:val="Звичайний1"/>
    <w:rsid w:val="00800962"/>
    <w:pPr>
      <w:widowControl w:val="0"/>
    </w:pPr>
    <w:rPr>
      <w:rFonts w:ascii="Times New Roman" w:eastAsia="Times New Roman" w:hAnsi="Times New Roman"/>
      <w:color w:val="000000"/>
    </w:rPr>
  </w:style>
  <w:style w:type="paragraph" w:customStyle="1" w:styleId="10">
    <w:name w:val="1"/>
    <w:basedOn w:val="a"/>
    <w:rsid w:val="00800962"/>
    <w:rPr>
      <w:rFonts w:ascii="Verdana" w:hAnsi="Verdana" w:cs="Verdana"/>
      <w:sz w:val="20"/>
      <w:szCs w:val="20"/>
      <w:lang w:val="en-US" w:eastAsia="en-US"/>
    </w:rPr>
  </w:style>
  <w:style w:type="paragraph" w:customStyle="1" w:styleId="6">
    <w:name w:val="Знак Знак6"/>
    <w:basedOn w:val="a"/>
    <w:rsid w:val="00BA2021"/>
    <w:rPr>
      <w:rFonts w:ascii="Verdana" w:hAnsi="Verdana" w:cs="Verdana"/>
      <w:sz w:val="20"/>
      <w:szCs w:val="20"/>
      <w:lang w:val="en-US" w:eastAsia="en-US"/>
    </w:rPr>
  </w:style>
  <w:style w:type="character" w:styleId="a4">
    <w:name w:val="Hyperlink"/>
    <w:uiPriority w:val="99"/>
    <w:unhideWhenUsed/>
    <w:rsid w:val="00BA2021"/>
    <w:rPr>
      <w:color w:val="0000FF"/>
      <w:u w:val="single"/>
    </w:rPr>
  </w:style>
  <w:style w:type="character" w:customStyle="1" w:styleId="30">
    <w:name w:val="Заголовок 3 Знак"/>
    <w:link w:val="3"/>
    <w:uiPriority w:val="9"/>
    <w:rsid w:val="00BA2021"/>
    <w:rPr>
      <w:rFonts w:ascii="Times New Roman" w:eastAsia="Times New Roman" w:hAnsi="Times New Roman"/>
      <w:b/>
      <w:bCs/>
      <w:sz w:val="27"/>
      <w:szCs w:val="27"/>
    </w:rPr>
  </w:style>
  <w:style w:type="paragraph" w:styleId="a5">
    <w:name w:val="Normal (Web)"/>
    <w:basedOn w:val="a"/>
    <w:uiPriority w:val="99"/>
    <w:rsid w:val="00BA2021"/>
    <w:pPr>
      <w:spacing w:before="100" w:beforeAutospacing="1" w:after="100" w:afterAutospacing="1"/>
    </w:pPr>
    <w:rPr>
      <w:rFonts w:eastAsia="Calibri"/>
      <w:sz w:val="24"/>
      <w:szCs w:val="24"/>
      <w:lang w:val="ru-RU" w:eastAsia="ru-RU"/>
    </w:rPr>
  </w:style>
  <w:style w:type="paragraph" w:styleId="a6">
    <w:name w:val="Balloon Text"/>
    <w:basedOn w:val="a"/>
    <w:link w:val="a7"/>
    <w:uiPriority w:val="99"/>
    <w:semiHidden/>
    <w:unhideWhenUsed/>
    <w:rsid w:val="0063066C"/>
    <w:rPr>
      <w:rFonts w:ascii="Tahoma" w:hAnsi="Tahoma" w:cs="Tahoma"/>
      <w:sz w:val="16"/>
      <w:szCs w:val="16"/>
    </w:rPr>
  </w:style>
  <w:style w:type="character" w:customStyle="1" w:styleId="a7">
    <w:name w:val="Текст у виносці Знак"/>
    <w:link w:val="a6"/>
    <w:uiPriority w:val="99"/>
    <w:semiHidden/>
    <w:rsid w:val="0063066C"/>
    <w:rPr>
      <w:rFonts w:ascii="Tahoma" w:eastAsia="Times New Roman" w:hAnsi="Tahoma" w:cs="Tahoma"/>
      <w:sz w:val="16"/>
      <w:szCs w:val="16"/>
      <w:lang w:val="uk-UA" w:eastAsia="uk-UA"/>
    </w:rPr>
  </w:style>
  <w:style w:type="character" w:customStyle="1" w:styleId="rvts15">
    <w:name w:val="rvts15"/>
    <w:rsid w:val="00FD69D3"/>
  </w:style>
  <w:style w:type="character" w:customStyle="1" w:styleId="rvts0">
    <w:name w:val="rvts0"/>
    <w:rsid w:val="00FD69D3"/>
  </w:style>
  <w:style w:type="paragraph" w:customStyle="1" w:styleId="rvps14">
    <w:name w:val="rvps14"/>
    <w:basedOn w:val="a"/>
    <w:rsid w:val="00715D81"/>
    <w:pPr>
      <w:spacing w:before="100" w:beforeAutospacing="1" w:after="100" w:afterAutospacing="1"/>
    </w:pPr>
    <w:rPr>
      <w:sz w:val="24"/>
      <w:szCs w:val="24"/>
    </w:rPr>
  </w:style>
  <w:style w:type="paragraph" w:styleId="a8">
    <w:name w:val="header"/>
    <w:basedOn w:val="a"/>
    <w:link w:val="a9"/>
    <w:rsid w:val="008A5FF6"/>
    <w:pPr>
      <w:tabs>
        <w:tab w:val="center" w:pos="4677"/>
        <w:tab w:val="right" w:pos="9355"/>
      </w:tabs>
    </w:pPr>
    <w:rPr>
      <w:rFonts w:eastAsia="Calibri"/>
      <w:sz w:val="24"/>
      <w:szCs w:val="24"/>
      <w:lang w:val="ru-RU" w:eastAsia="ru-RU"/>
    </w:rPr>
  </w:style>
  <w:style w:type="character" w:customStyle="1" w:styleId="a9">
    <w:name w:val="Верхній колонтитул Знак"/>
    <w:link w:val="a8"/>
    <w:rsid w:val="008A5FF6"/>
    <w:rPr>
      <w:rFonts w:ascii="Times New Roman" w:hAnsi="Times New Roman"/>
      <w:sz w:val="24"/>
      <w:szCs w:val="24"/>
      <w:lang w:val="ru-RU" w:eastAsia="ru-RU"/>
    </w:rPr>
  </w:style>
  <w:style w:type="paragraph" w:styleId="aa">
    <w:name w:val="footer"/>
    <w:basedOn w:val="a"/>
    <w:link w:val="ab"/>
    <w:uiPriority w:val="99"/>
    <w:rsid w:val="00C074BD"/>
    <w:pPr>
      <w:tabs>
        <w:tab w:val="center" w:pos="4536"/>
        <w:tab w:val="right" w:pos="9072"/>
      </w:tabs>
    </w:pPr>
    <w:rPr>
      <w:sz w:val="28"/>
      <w:szCs w:val="20"/>
      <w:lang w:val="ru-RU" w:eastAsia="ru-RU"/>
    </w:rPr>
  </w:style>
  <w:style w:type="character" w:customStyle="1" w:styleId="ab">
    <w:name w:val="Нижній колонтитул Знак"/>
    <w:link w:val="aa"/>
    <w:uiPriority w:val="99"/>
    <w:rsid w:val="00C074BD"/>
    <w:rPr>
      <w:rFonts w:ascii="Times New Roman" w:eastAsia="Times New Roman" w:hAnsi="Times New Roman"/>
      <w:sz w:val="28"/>
      <w:lang w:val="ru-RU" w:eastAsia="ru-RU"/>
    </w:rPr>
  </w:style>
  <w:style w:type="table" w:styleId="ac">
    <w:name w:val="Table Grid"/>
    <w:basedOn w:val="a1"/>
    <w:uiPriority w:val="39"/>
    <w:rsid w:val="002C6B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vps12">
    <w:name w:val="rvps12"/>
    <w:basedOn w:val="a"/>
    <w:rsid w:val="002C6BCE"/>
    <w:pPr>
      <w:spacing w:before="100" w:beforeAutospacing="1" w:after="100" w:afterAutospacing="1"/>
    </w:pPr>
    <w:rPr>
      <w:sz w:val="24"/>
      <w:szCs w:val="24"/>
    </w:rPr>
  </w:style>
  <w:style w:type="paragraph" w:styleId="ad">
    <w:name w:val="Subtitle"/>
    <w:basedOn w:val="a"/>
    <w:next w:val="a"/>
    <w:link w:val="ae"/>
    <w:qFormat/>
    <w:rsid w:val="00A503D1"/>
    <w:pPr>
      <w:spacing w:after="60"/>
      <w:jc w:val="center"/>
      <w:outlineLvl w:val="1"/>
    </w:pPr>
    <w:rPr>
      <w:rFonts w:ascii="Cambria" w:hAnsi="Cambria"/>
      <w:sz w:val="24"/>
      <w:szCs w:val="24"/>
      <w:lang w:val="ru-RU" w:eastAsia="ru-RU"/>
    </w:rPr>
  </w:style>
  <w:style w:type="character" w:customStyle="1" w:styleId="ae">
    <w:name w:val="Підзаголовок Знак"/>
    <w:link w:val="ad"/>
    <w:rsid w:val="00A503D1"/>
    <w:rPr>
      <w:rFonts w:ascii="Cambria" w:eastAsia="Times New Roman" w:hAnsi="Cambria"/>
      <w:sz w:val="24"/>
      <w:szCs w:val="24"/>
      <w:lang w:val="ru-RU" w:eastAsia="ru-RU"/>
    </w:rPr>
  </w:style>
  <w:style w:type="character" w:customStyle="1" w:styleId="rvts46">
    <w:name w:val="rvts46"/>
    <w:rsid w:val="009A4907"/>
  </w:style>
  <w:style w:type="character" w:styleId="af">
    <w:name w:val="Unresolved Mention"/>
    <w:uiPriority w:val="99"/>
    <w:semiHidden/>
    <w:unhideWhenUsed/>
    <w:rsid w:val="007373A9"/>
    <w:rPr>
      <w:color w:val="605E5C"/>
      <w:shd w:val="clear" w:color="auto" w:fill="E1DFDD"/>
    </w:rPr>
  </w:style>
  <w:style w:type="character" w:styleId="af0">
    <w:name w:val="annotation reference"/>
    <w:uiPriority w:val="99"/>
    <w:semiHidden/>
    <w:unhideWhenUsed/>
    <w:rsid w:val="00334A30"/>
    <w:rPr>
      <w:sz w:val="16"/>
      <w:szCs w:val="16"/>
    </w:rPr>
  </w:style>
  <w:style w:type="paragraph" w:styleId="af1">
    <w:name w:val="annotation text"/>
    <w:basedOn w:val="a"/>
    <w:link w:val="af2"/>
    <w:uiPriority w:val="99"/>
    <w:semiHidden/>
    <w:unhideWhenUsed/>
    <w:rsid w:val="00334A30"/>
    <w:rPr>
      <w:sz w:val="20"/>
      <w:szCs w:val="20"/>
    </w:rPr>
  </w:style>
  <w:style w:type="character" w:customStyle="1" w:styleId="af2">
    <w:name w:val="Текст примітки Знак"/>
    <w:link w:val="af1"/>
    <w:uiPriority w:val="99"/>
    <w:semiHidden/>
    <w:rsid w:val="00334A30"/>
    <w:rPr>
      <w:rFonts w:ascii="Times New Roman" w:eastAsia="Times New Roman" w:hAnsi="Times New Roman"/>
    </w:rPr>
  </w:style>
  <w:style w:type="paragraph" w:styleId="af3">
    <w:name w:val="annotation subject"/>
    <w:basedOn w:val="af1"/>
    <w:next w:val="af1"/>
    <w:link w:val="af4"/>
    <w:uiPriority w:val="99"/>
    <w:semiHidden/>
    <w:unhideWhenUsed/>
    <w:rsid w:val="00334A30"/>
    <w:rPr>
      <w:b/>
      <w:bCs/>
    </w:rPr>
  </w:style>
  <w:style w:type="character" w:customStyle="1" w:styleId="af4">
    <w:name w:val="Тема примітки Знак"/>
    <w:link w:val="af3"/>
    <w:uiPriority w:val="99"/>
    <w:semiHidden/>
    <w:rsid w:val="00334A30"/>
    <w:rPr>
      <w:rFonts w:ascii="Times New Roman" w:eastAsia="Times New Roman" w:hAnsi="Times New Roman"/>
      <w:b/>
      <w:bCs/>
    </w:rPr>
  </w:style>
  <w:style w:type="table" w:customStyle="1" w:styleId="11">
    <w:name w:val="Сітка таблиці1"/>
    <w:basedOn w:val="a1"/>
    <w:next w:val="ac"/>
    <w:uiPriority w:val="39"/>
    <w:rsid w:val="009E0DC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List Paragraph"/>
    <w:basedOn w:val="a"/>
    <w:uiPriority w:val="34"/>
    <w:qFormat/>
    <w:rsid w:val="00233AB7"/>
    <w:pPr>
      <w:spacing w:after="160" w:line="259" w:lineRule="auto"/>
      <w:ind w:left="720"/>
      <w:contextualSpacing/>
    </w:pPr>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997465">
      <w:bodyDiv w:val="1"/>
      <w:marLeft w:val="0"/>
      <w:marRight w:val="0"/>
      <w:marTop w:val="0"/>
      <w:marBottom w:val="0"/>
      <w:divBdr>
        <w:top w:val="none" w:sz="0" w:space="0" w:color="auto"/>
        <w:left w:val="none" w:sz="0" w:space="0" w:color="auto"/>
        <w:bottom w:val="none" w:sz="0" w:space="0" w:color="auto"/>
        <w:right w:val="none" w:sz="0" w:space="0" w:color="auto"/>
      </w:divBdr>
    </w:div>
    <w:div w:id="130558581">
      <w:bodyDiv w:val="1"/>
      <w:marLeft w:val="0"/>
      <w:marRight w:val="0"/>
      <w:marTop w:val="0"/>
      <w:marBottom w:val="0"/>
      <w:divBdr>
        <w:top w:val="none" w:sz="0" w:space="0" w:color="auto"/>
        <w:left w:val="none" w:sz="0" w:space="0" w:color="auto"/>
        <w:bottom w:val="none" w:sz="0" w:space="0" w:color="auto"/>
        <w:right w:val="none" w:sz="0" w:space="0" w:color="auto"/>
      </w:divBdr>
    </w:div>
    <w:div w:id="197739624">
      <w:bodyDiv w:val="1"/>
      <w:marLeft w:val="0"/>
      <w:marRight w:val="0"/>
      <w:marTop w:val="0"/>
      <w:marBottom w:val="0"/>
      <w:divBdr>
        <w:top w:val="none" w:sz="0" w:space="0" w:color="auto"/>
        <w:left w:val="none" w:sz="0" w:space="0" w:color="auto"/>
        <w:bottom w:val="none" w:sz="0" w:space="0" w:color="auto"/>
        <w:right w:val="none" w:sz="0" w:space="0" w:color="auto"/>
      </w:divBdr>
    </w:div>
    <w:div w:id="269895999">
      <w:bodyDiv w:val="1"/>
      <w:marLeft w:val="0"/>
      <w:marRight w:val="0"/>
      <w:marTop w:val="0"/>
      <w:marBottom w:val="0"/>
      <w:divBdr>
        <w:top w:val="none" w:sz="0" w:space="0" w:color="auto"/>
        <w:left w:val="none" w:sz="0" w:space="0" w:color="auto"/>
        <w:bottom w:val="none" w:sz="0" w:space="0" w:color="auto"/>
        <w:right w:val="none" w:sz="0" w:space="0" w:color="auto"/>
      </w:divBdr>
    </w:div>
    <w:div w:id="344989372">
      <w:bodyDiv w:val="1"/>
      <w:marLeft w:val="0"/>
      <w:marRight w:val="0"/>
      <w:marTop w:val="0"/>
      <w:marBottom w:val="0"/>
      <w:divBdr>
        <w:top w:val="none" w:sz="0" w:space="0" w:color="auto"/>
        <w:left w:val="none" w:sz="0" w:space="0" w:color="auto"/>
        <w:bottom w:val="none" w:sz="0" w:space="0" w:color="auto"/>
        <w:right w:val="none" w:sz="0" w:space="0" w:color="auto"/>
      </w:divBdr>
    </w:div>
    <w:div w:id="358625589">
      <w:bodyDiv w:val="1"/>
      <w:marLeft w:val="0"/>
      <w:marRight w:val="0"/>
      <w:marTop w:val="0"/>
      <w:marBottom w:val="0"/>
      <w:divBdr>
        <w:top w:val="none" w:sz="0" w:space="0" w:color="auto"/>
        <w:left w:val="none" w:sz="0" w:space="0" w:color="auto"/>
        <w:bottom w:val="none" w:sz="0" w:space="0" w:color="auto"/>
        <w:right w:val="none" w:sz="0" w:space="0" w:color="auto"/>
      </w:divBdr>
    </w:div>
    <w:div w:id="440228200">
      <w:bodyDiv w:val="1"/>
      <w:marLeft w:val="0"/>
      <w:marRight w:val="0"/>
      <w:marTop w:val="0"/>
      <w:marBottom w:val="0"/>
      <w:divBdr>
        <w:top w:val="none" w:sz="0" w:space="0" w:color="auto"/>
        <w:left w:val="none" w:sz="0" w:space="0" w:color="auto"/>
        <w:bottom w:val="none" w:sz="0" w:space="0" w:color="auto"/>
        <w:right w:val="none" w:sz="0" w:space="0" w:color="auto"/>
      </w:divBdr>
    </w:div>
    <w:div w:id="488130489">
      <w:bodyDiv w:val="1"/>
      <w:marLeft w:val="0"/>
      <w:marRight w:val="0"/>
      <w:marTop w:val="0"/>
      <w:marBottom w:val="0"/>
      <w:divBdr>
        <w:top w:val="none" w:sz="0" w:space="0" w:color="auto"/>
        <w:left w:val="none" w:sz="0" w:space="0" w:color="auto"/>
        <w:bottom w:val="none" w:sz="0" w:space="0" w:color="auto"/>
        <w:right w:val="none" w:sz="0" w:space="0" w:color="auto"/>
      </w:divBdr>
    </w:div>
    <w:div w:id="506213882">
      <w:bodyDiv w:val="1"/>
      <w:marLeft w:val="0"/>
      <w:marRight w:val="0"/>
      <w:marTop w:val="0"/>
      <w:marBottom w:val="0"/>
      <w:divBdr>
        <w:top w:val="none" w:sz="0" w:space="0" w:color="auto"/>
        <w:left w:val="none" w:sz="0" w:space="0" w:color="auto"/>
        <w:bottom w:val="none" w:sz="0" w:space="0" w:color="auto"/>
        <w:right w:val="none" w:sz="0" w:space="0" w:color="auto"/>
      </w:divBdr>
    </w:div>
    <w:div w:id="638608280">
      <w:bodyDiv w:val="1"/>
      <w:marLeft w:val="0"/>
      <w:marRight w:val="0"/>
      <w:marTop w:val="0"/>
      <w:marBottom w:val="0"/>
      <w:divBdr>
        <w:top w:val="none" w:sz="0" w:space="0" w:color="auto"/>
        <w:left w:val="none" w:sz="0" w:space="0" w:color="auto"/>
        <w:bottom w:val="none" w:sz="0" w:space="0" w:color="auto"/>
        <w:right w:val="none" w:sz="0" w:space="0" w:color="auto"/>
      </w:divBdr>
    </w:div>
    <w:div w:id="671496349">
      <w:bodyDiv w:val="1"/>
      <w:marLeft w:val="0"/>
      <w:marRight w:val="0"/>
      <w:marTop w:val="0"/>
      <w:marBottom w:val="0"/>
      <w:divBdr>
        <w:top w:val="none" w:sz="0" w:space="0" w:color="auto"/>
        <w:left w:val="none" w:sz="0" w:space="0" w:color="auto"/>
        <w:bottom w:val="none" w:sz="0" w:space="0" w:color="auto"/>
        <w:right w:val="none" w:sz="0" w:space="0" w:color="auto"/>
      </w:divBdr>
    </w:div>
    <w:div w:id="710690587">
      <w:bodyDiv w:val="1"/>
      <w:marLeft w:val="0"/>
      <w:marRight w:val="0"/>
      <w:marTop w:val="0"/>
      <w:marBottom w:val="0"/>
      <w:divBdr>
        <w:top w:val="none" w:sz="0" w:space="0" w:color="auto"/>
        <w:left w:val="none" w:sz="0" w:space="0" w:color="auto"/>
        <w:bottom w:val="none" w:sz="0" w:space="0" w:color="auto"/>
        <w:right w:val="none" w:sz="0" w:space="0" w:color="auto"/>
      </w:divBdr>
    </w:div>
    <w:div w:id="771171058">
      <w:bodyDiv w:val="1"/>
      <w:marLeft w:val="0"/>
      <w:marRight w:val="0"/>
      <w:marTop w:val="0"/>
      <w:marBottom w:val="0"/>
      <w:divBdr>
        <w:top w:val="none" w:sz="0" w:space="0" w:color="auto"/>
        <w:left w:val="none" w:sz="0" w:space="0" w:color="auto"/>
        <w:bottom w:val="none" w:sz="0" w:space="0" w:color="auto"/>
        <w:right w:val="none" w:sz="0" w:space="0" w:color="auto"/>
      </w:divBdr>
    </w:div>
    <w:div w:id="871190838">
      <w:bodyDiv w:val="1"/>
      <w:marLeft w:val="0"/>
      <w:marRight w:val="0"/>
      <w:marTop w:val="0"/>
      <w:marBottom w:val="0"/>
      <w:divBdr>
        <w:top w:val="none" w:sz="0" w:space="0" w:color="auto"/>
        <w:left w:val="none" w:sz="0" w:space="0" w:color="auto"/>
        <w:bottom w:val="none" w:sz="0" w:space="0" w:color="auto"/>
        <w:right w:val="none" w:sz="0" w:space="0" w:color="auto"/>
      </w:divBdr>
    </w:div>
    <w:div w:id="913857006">
      <w:bodyDiv w:val="1"/>
      <w:marLeft w:val="0"/>
      <w:marRight w:val="0"/>
      <w:marTop w:val="0"/>
      <w:marBottom w:val="0"/>
      <w:divBdr>
        <w:top w:val="none" w:sz="0" w:space="0" w:color="auto"/>
        <w:left w:val="none" w:sz="0" w:space="0" w:color="auto"/>
        <w:bottom w:val="none" w:sz="0" w:space="0" w:color="auto"/>
        <w:right w:val="none" w:sz="0" w:space="0" w:color="auto"/>
      </w:divBdr>
    </w:div>
    <w:div w:id="952708797">
      <w:bodyDiv w:val="1"/>
      <w:marLeft w:val="0"/>
      <w:marRight w:val="0"/>
      <w:marTop w:val="0"/>
      <w:marBottom w:val="0"/>
      <w:divBdr>
        <w:top w:val="none" w:sz="0" w:space="0" w:color="auto"/>
        <w:left w:val="none" w:sz="0" w:space="0" w:color="auto"/>
        <w:bottom w:val="none" w:sz="0" w:space="0" w:color="auto"/>
        <w:right w:val="none" w:sz="0" w:space="0" w:color="auto"/>
      </w:divBdr>
    </w:div>
    <w:div w:id="957832104">
      <w:bodyDiv w:val="1"/>
      <w:marLeft w:val="0"/>
      <w:marRight w:val="0"/>
      <w:marTop w:val="0"/>
      <w:marBottom w:val="0"/>
      <w:divBdr>
        <w:top w:val="none" w:sz="0" w:space="0" w:color="auto"/>
        <w:left w:val="none" w:sz="0" w:space="0" w:color="auto"/>
        <w:bottom w:val="none" w:sz="0" w:space="0" w:color="auto"/>
        <w:right w:val="none" w:sz="0" w:space="0" w:color="auto"/>
      </w:divBdr>
    </w:div>
    <w:div w:id="961307628">
      <w:bodyDiv w:val="1"/>
      <w:marLeft w:val="0"/>
      <w:marRight w:val="0"/>
      <w:marTop w:val="0"/>
      <w:marBottom w:val="0"/>
      <w:divBdr>
        <w:top w:val="none" w:sz="0" w:space="0" w:color="auto"/>
        <w:left w:val="none" w:sz="0" w:space="0" w:color="auto"/>
        <w:bottom w:val="none" w:sz="0" w:space="0" w:color="auto"/>
        <w:right w:val="none" w:sz="0" w:space="0" w:color="auto"/>
      </w:divBdr>
    </w:div>
    <w:div w:id="1017778070">
      <w:bodyDiv w:val="1"/>
      <w:marLeft w:val="0"/>
      <w:marRight w:val="0"/>
      <w:marTop w:val="0"/>
      <w:marBottom w:val="0"/>
      <w:divBdr>
        <w:top w:val="none" w:sz="0" w:space="0" w:color="auto"/>
        <w:left w:val="none" w:sz="0" w:space="0" w:color="auto"/>
        <w:bottom w:val="none" w:sz="0" w:space="0" w:color="auto"/>
        <w:right w:val="none" w:sz="0" w:space="0" w:color="auto"/>
      </w:divBdr>
    </w:div>
    <w:div w:id="1027830209">
      <w:bodyDiv w:val="1"/>
      <w:marLeft w:val="0"/>
      <w:marRight w:val="0"/>
      <w:marTop w:val="0"/>
      <w:marBottom w:val="0"/>
      <w:divBdr>
        <w:top w:val="none" w:sz="0" w:space="0" w:color="auto"/>
        <w:left w:val="none" w:sz="0" w:space="0" w:color="auto"/>
        <w:bottom w:val="none" w:sz="0" w:space="0" w:color="auto"/>
        <w:right w:val="none" w:sz="0" w:space="0" w:color="auto"/>
      </w:divBdr>
    </w:div>
    <w:div w:id="1042823042">
      <w:bodyDiv w:val="1"/>
      <w:marLeft w:val="0"/>
      <w:marRight w:val="0"/>
      <w:marTop w:val="0"/>
      <w:marBottom w:val="0"/>
      <w:divBdr>
        <w:top w:val="none" w:sz="0" w:space="0" w:color="auto"/>
        <w:left w:val="none" w:sz="0" w:space="0" w:color="auto"/>
        <w:bottom w:val="none" w:sz="0" w:space="0" w:color="auto"/>
        <w:right w:val="none" w:sz="0" w:space="0" w:color="auto"/>
      </w:divBdr>
    </w:div>
    <w:div w:id="1054306700">
      <w:bodyDiv w:val="1"/>
      <w:marLeft w:val="0"/>
      <w:marRight w:val="0"/>
      <w:marTop w:val="0"/>
      <w:marBottom w:val="0"/>
      <w:divBdr>
        <w:top w:val="none" w:sz="0" w:space="0" w:color="auto"/>
        <w:left w:val="none" w:sz="0" w:space="0" w:color="auto"/>
        <w:bottom w:val="none" w:sz="0" w:space="0" w:color="auto"/>
        <w:right w:val="none" w:sz="0" w:space="0" w:color="auto"/>
      </w:divBdr>
    </w:div>
    <w:div w:id="1117526843">
      <w:bodyDiv w:val="1"/>
      <w:marLeft w:val="0"/>
      <w:marRight w:val="0"/>
      <w:marTop w:val="0"/>
      <w:marBottom w:val="0"/>
      <w:divBdr>
        <w:top w:val="none" w:sz="0" w:space="0" w:color="auto"/>
        <w:left w:val="none" w:sz="0" w:space="0" w:color="auto"/>
        <w:bottom w:val="none" w:sz="0" w:space="0" w:color="auto"/>
        <w:right w:val="none" w:sz="0" w:space="0" w:color="auto"/>
      </w:divBdr>
    </w:div>
    <w:div w:id="1357848759">
      <w:bodyDiv w:val="1"/>
      <w:marLeft w:val="0"/>
      <w:marRight w:val="0"/>
      <w:marTop w:val="0"/>
      <w:marBottom w:val="0"/>
      <w:divBdr>
        <w:top w:val="none" w:sz="0" w:space="0" w:color="auto"/>
        <w:left w:val="none" w:sz="0" w:space="0" w:color="auto"/>
        <w:bottom w:val="none" w:sz="0" w:space="0" w:color="auto"/>
        <w:right w:val="none" w:sz="0" w:space="0" w:color="auto"/>
      </w:divBdr>
    </w:div>
    <w:div w:id="1372341592">
      <w:bodyDiv w:val="1"/>
      <w:marLeft w:val="0"/>
      <w:marRight w:val="0"/>
      <w:marTop w:val="0"/>
      <w:marBottom w:val="0"/>
      <w:divBdr>
        <w:top w:val="none" w:sz="0" w:space="0" w:color="auto"/>
        <w:left w:val="none" w:sz="0" w:space="0" w:color="auto"/>
        <w:bottom w:val="none" w:sz="0" w:space="0" w:color="auto"/>
        <w:right w:val="none" w:sz="0" w:space="0" w:color="auto"/>
      </w:divBdr>
    </w:div>
    <w:div w:id="1412435251">
      <w:bodyDiv w:val="1"/>
      <w:marLeft w:val="0"/>
      <w:marRight w:val="0"/>
      <w:marTop w:val="0"/>
      <w:marBottom w:val="0"/>
      <w:divBdr>
        <w:top w:val="none" w:sz="0" w:space="0" w:color="auto"/>
        <w:left w:val="none" w:sz="0" w:space="0" w:color="auto"/>
        <w:bottom w:val="none" w:sz="0" w:space="0" w:color="auto"/>
        <w:right w:val="none" w:sz="0" w:space="0" w:color="auto"/>
      </w:divBdr>
    </w:div>
    <w:div w:id="1428112199">
      <w:bodyDiv w:val="1"/>
      <w:marLeft w:val="0"/>
      <w:marRight w:val="0"/>
      <w:marTop w:val="0"/>
      <w:marBottom w:val="0"/>
      <w:divBdr>
        <w:top w:val="none" w:sz="0" w:space="0" w:color="auto"/>
        <w:left w:val="none" w:sz="0" w:space="0" w:color="auto"/>
        <w:bottom w:val="none" w:sz="0" w:space="0" w:color="auto"/>
        <w:right w:val="none" w:sz="0" w:space="0" w:color="auto"/>
      </w:divBdr>
    </w:div>
    <w:div w:id="1469400794">
      <w:bodyDiv w:val="1"/>
      <w:marLeft w:val="0"/>
      <w:marRight w:val="0"/>
      <w:marTop w:val="0"/>
      <w:marBottom w:val="0"/>
      <w:divBdr>
        <w:top w:val="none" w:sz="0" w:space="0" w:color="auto"/>
        <w:left w:val="none" w:sz="0" w:space="0" w:color="auto"/>
        <w:bottom w:val="none" w:sz="0" w:space="0" w:color="auto"/>
        <w:right w:val="none" w:sz="0" w:space="0" w:color="auto"/>
      </w:divBdr>
    </w:div>
    <w:div w:id="1487358838">
      <w:bodyDiv w:val="1"/>
      <w:marLeft w:val="0"/>
      <w:marRight w:val="0"/>
      <w:marTop w:val="0"/>
      <w:marBottom w:val="0"/>
      <w:divBdr>
        <w:top w:val="none" w:sz="0" w:space="0" w:color="auto"/>
        <w:left w:val="none" w:sz="0" w:space="0" w:color="auto"/>
        <w:bottom w:val="none" w:sz="0" w:space="0" w:color="auto"/>
        <w:right w:val="none" w:sz="0" w:space="0" w:color="auto"/>
      </w:divBdr>
    </w:div>
    <w:div w:id="1541278392">
      <w:bodyDiv w:val="1"/>
      <w:marLeft w:val="0"/>
      <w:marRight w:val="0"/>
      <w:marTop w:val="0"/>
      <w:marBottom w:val="0"/>
      <w:divBdr>
        <w:top w:val="none" w:sz="0" w:space="0" w:color="auto"/>
        <w:left w:val="none" w:sz="0" w:space="0" w:color="auto"/>
        <w:bottom w:val="none" w:sz="0" w:space="0" w:color="auto"/>
        <w:right w:val="none" w:sz="0" w:space="0" w:color="auto"/>
      </w:divBdr>
    </w:div>
    <w:div w:id="1579707428">
      <w:bodyDiv w:val="1"/>
      <w:marLeft w:val="0"/>
      <w:marRight w:val="0"/>
      <w:marTop w:val="0"/>
      <w:marBottom w:val="0"/>
      <w:divBdr>
        <w:top w:val="none" w:sz="0" w:space="0" w:color="auto"/>
        <w:left w:val="none" w:sz="0" w:space="0" w:color="auto"/>
        <w:bottom w:val="none" w:sz="0" w:space="0" w:color="auto"/>
        <w:right w:val="none" w:sz="0" w:space="0" w:color="auto"/>
      </w:divBdr>
    </w:div>
    <w:div w:id="1622805015">
      <w:bodyDiv w:val="1"/>
      <w:marLeft w:val="0"/>
      <w:marRight w:val="0"/>
      <w:marTop w:val="0"/>
      <w:marBottom w:val="0"/>
      <w:divBdr>
        <w:top w:val="none" w:sz="0" w:space="0" w:color="auto"/>
        <w:left w:val="none" w:sz="0" w:space="0" w:color="auto"/>
        <w:bottom w:val="none" w:sz="0" w:space="0" w:color="auto"/>
        <w:right w:val="none" w:sz="0" w:space="0" w:color="auto"/>
      </w:divBdr>
    </w:div>
    <w:div w:id="1629622371">
      <w:bodyDiv w:val="1"/>
      <w:marLeft w:val="0"/>
      <w:marRight w:val="0"/>
      <w:marTop w:val="0"/>
      <w:marBottom w:val="0"/>
      <w:divBdr>
        <w:top w:val="none" w:sz="0" w:space="0" w:color="auto"/>
        <w:left w:val="none" w:sz="0" w:space="0" w:color="auto"/>
        <w:bottom w:val="none" w:sz="0" w:space="0" w:color="auto"/>
        <w:right w:val="none" w:sz="0" w:space="0" w:color="auto"/>
      </w:divBdr>
    </w:div>
    <w:div w:id="1690453422">
      <w:bodyDiv w:val="1"/>
      <w:marLeft w:val="0"/>
      <w:marRight w:val="0"/>
      <w:marTop w:val="0"/>
      <w:marBottom w:val="0"/>
      <w:divBdr>
        <w:top w:val="none" w:sz="0" w:space="0" w:color="auto"/>
        <w:left w:val="none" w:sz="0" w:space="0" w:color="auto"/>
        <w:bottom w:val="none" w:sz="0" w:space="0" w:color="auto"/>
        <w:right w:val="none" w:sz="0" w:space="0" w:color="auto"/>
      </w:divBdr>
    </w:div>
    <w:div w:id="1736735555">
      <w:bodyDiv w:val="1"/>
      <w:marLeft w:val="0"/>
      <w:marRight w:val="0"/>
      <w:marTop w:val="0"/>
      <w:marBottom w:val="0"/>
      <w:divBdr>
        <w:top w:val="none" w:sz="0" w:space="0" w:color="auto"/>
        <w:left w:val="none" w:sz="0" w:space="0" w:color="auto"/>
        <w:bottom w:val="none" w:sz="0" w:space="0" w:color="auto"/>
        <w:right w:val="none" w:sz="0" w:space="0" w:color="auto"/>
      </w:divBdr>
    </w:div>
    <w:div w:id="1762675477">
      <w:bodyDiv w:val="1"/>
      <w:marLeft w:val="0"/>
      <w:marRight w:val="0"/>
      <w:marTop w:val="0"/>
      <w:marBottom w:val="0"/>
      <w:divBdr>
        <w:top w:val="none" w:sz="0" w:space="0" w:color="auto"/>
        <w:left w:val="none" w:sz="0" w:space="0" w:color="auto"/>
        <w:bottom w:val="none" w:sz="0" w:space="0" w:color="auto"/>
        <w:right w:val="none" w:sz="0" w:space="0" w:color="auto"/>
      </w:divBdr>
    </w:div>
    <w:div w:id="1804274889">
      <w:bodyDiv w:val="1"/>
      <w:marLeft w:val="0"/>
      <w:marRight w:val="0"/>
      <w:marTop w:val="0"/>
      <w:marBottom w:val="0"/>
      <w:divBdr>
        <w:top w:val="none" w:sz="0" w:space="0" w:color="auto"/>
        <w:left w:val="none" w:sz="0" w:space="0" w:color="auto"/>
        <w:bottom w:val="none" w:sz="0" w:space="0" w:color="auto"/>
        <w:right w:val="none" w:sz="0" w:space="0" w:color="auto"/>
      </w:divBdr>
    </w:div>
    <w:div w:id="1870147116">
      <w:bodyDiv w:val="1"/>
      <w:marLeft w:val="0"/>
      <w:marRight w:val="0"/>
      <w:marTop w:val="0"/>
      <w:marBottom w:val="0"/>
      <w:divBdr>
        <w:top w:val="none" w:sz="0" w:space="0" w:color="auto"/>
        <w:left w:val="none" w:sz="0" w:space="0" w:color="auto"/>
        <w:bottom w:val="none" w:sz="0" w:space="0" w:color="auto"/>
        <w:right w:val="none" w:sz="0" w:space="0" w:color="auto"/>
      </w:divBdr>
    </w:div>
    <w:div w:id="1983655998">
      <w:bodyDiv w:val="1"/>
      <w:marLeft w:val="0"/>
      <w:marRight w:val="0"/>
      <w:marTop w:val="0"/>
      <w:marBottom w:val="0"/>
      <w:divBdr>
        <w:top w:val="none" w:sz="0" w:space="0" w:color="auto"/>
        <w:left w:val="none" w:sz="0" w:space="0" w:color="auto"/>
        <w:bottom w:val="none" w:sz="0" w:space="0" w:color="auto"/>
        <w:right w:val="none" w:sz="0" w:space="0" w:color="auto"/>
      </w:divBdr>
    </w:div>
    <w:div w:id="2064211728">
      <w:bodyDiv w:val="1"/>
      <w:marLeft w:val="0"/>
      <w:marRight w:val="0"/>
      <w:marTop w:val="0"/>
      <w:marBottom w:val="0"/>
      <w:divBdr>
        <w:top w:val="none" w:sz="0" w:space="0" w:color="auto"/>
        <w:left w:val="none" w:sz="0" w:space="0" w:color="auto"/>
        <w:bottom w:val="none" w:sz="0" w:space="0" w:color="auto"/>
        <w:right w:val="none" w:sz="0" w:space="0" w:color="auto"/>
      </w:divBdr>
    </w:div>
    <w:div w:id="2114741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9244D-F44B-4EA8-961A-6747B504B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10</Pages>
  <Words>17265</Words>
  <Characters>9842</Characters>
  <Application>Microsoft Office Word</Application>
  <DocSecurity>0</DocSecurity>
  <Lines>82</Lines>
  <Paragraphs>54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27053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Концур</dc:creator>
  <cp:keywords/>
  <cp:lastModifiedBy>Борис Пиж</cp:lastModifiedBy>
  <cp:revision>9</cp:revision>
  <cp:lastPrinted>2026-06-23T14:31:00Z</cp:lastPrinted>
  <dcterms:created xsi:type="dcterms:W3CDTF">2026-07-14T08:14:00Z</dcterms:created>
  <dcterms:modified xsi:type="dcterms:W3CDTF">2026-07-20T12:32:00Z</dcterms:modified>
</cp:coreProperties>
</file>