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7"/>
        <w:tblpPr w:leftFromText="180" w:rightFromText="180" w:vertAnchor="text" w:tblpY="1"/>
        <w:tblOverlap w:val="never"/>
        <w:tblW w:w="15309" w:type="dxa"/>
        <w:tblLayout w:type="fixed"/>
        <w:tblLook w:val="04A0" w:firstRow="1" w:lastRow="0" w:firstColumn="1" w:lastColumn="0" w:noHBand="0" w:noVBand="1"/>
      </w:tblPr>
      <w:tblGrid>
        <w:gridCol w:w="7655"/>
        <w:gridCol w:w="7654"/>
      </w:tblGrid>
      <w:tr w:rsidR="001C7762" w:rsidRPr="00610D09" w14:paraId="3997E253" w14:textId="77777777" w:rsidTr="00EF4274">
        <w:tc>
          <w:tcPr>
            <w:tcW w:w="15309" w:type="dxa"/>
            <w:gridSpan w:val="2"/>
            <w:tcBorders>
              <w:top w:val="nil"/>
              <w:left w:val="nil"/>
              <w:bottom w:val="single" w:sz="4" w:space="0" w:color="auto"/>
              <w:right w:val="nil"/>
            </w:tcBorders>
          </w:tcPr>
          <w:p w14:paraId="179C1ABC" w14:textId="77777777" w:rsidR="003F78F6" w:rsidRPr="00610D09" w:rsidRDefault="003F78F6" w:rsidP="00EF4274">
            <w:pPr>
              <w:jc w:val="center"/>
              <w:rPr>
                <w:b/>
                <w:bCs/>
                <w:lang w:val="uk-UA"/>
              </w:rPr>
            </w:pPr>
            <w:bookmarkStart w:id="0" w:name="_Hlk168992315"/>
            <w:bookmarkStart w:id="1" w:name="_Hlk232684258"/>
            <w:r w:rsidRPr="00610D09">
              <w:rPr>
                <w:b/>
                <w:lang w:val="uk-UA"/>
              </w:rPr>
              <w:t xml:space="preserve">Порівняльна таблиця до проєкту постанови </w:t>
            </w:r>
            <w:r w:rsidR="00617102" w:rsidRPr="00610D09">
              <w:rPr>
                <w:b/>
                <w:lang w:val="uk-UA"/>
              </w:rPr>
              <w:t xml:space="preserve">НКРЕКП </w:t>
            </w:r>
            <w:r w:rsidR="00617102" w:rsidRPr="00610D09">
              <w:rPr>
                <w:b/>
                <w:lang w:val="uk-UA"/>
              </w:rPr>
              <w:br/>
            </w:r>
            <w:r w:rsidRPr="00610D09">
              <w:rPr>
                <w:b/>
                <w:bCs/>
                <w:lang w:val="uk-UA"/>
              </w:rPr>
              <w:t>«Про затвердження Змін до деяких постанов НКРЕ та НКРЕКП»</w:t>
            </w:r>
            <w:bookmarkEnd w:id="0"/>
          </w:p>
          <w:p w14:paraId="5ABA5691" w14:textId="77777777" w:rsidR="003F78F6" w:rsidRPr="00610D09" w:rsidRDefault="003F78F6" w:rsidP="00EF4274">
            <w:pPr>
              <w:jc w:val="center"/>
              <w:rPr>
                <w:lang w:val="uk-UA"/>
              </w:rPr>
            </w:pPr>
          </w:p>
        </w:tc>
      </w:tr>
      <w:tr w:rsidR="001C7762" w:rsidRPr="00610D09" w14:paraId="7D4D92F5" w14:textId="77777777" w:rsidTr="00EF4274">
        <w:tc>
          <w:tcPr>
            <w:tcW w:w="7655" w:type="dxa"/>
            <w:tcBorders>
              <w:top w:val="single" w:sz="4" w:space="0" w:color="auto"/>
            </w:tcBorders>
          </w:tcPr>
          <w:p w14:paraId="12D26857" w14:textId="77777777" w:rsidR="003F78F6" w:rsidRPr="00610D09" w:rsidRDefault="003F78F6" w:rsidP="00EF4274">
            <w:pPr>
              <w:jc w:val="center"/>
              <w:rPr>
                <w:lang w:val="uk-UA"/>
              </w:rPr>
            </w:pPr>
            <w:r w:rsidRPr="00610D09">
              <w:rPr>
                <w:b/>
                <w:lang w:val="uk-UA"/>
              </w:rPr>
              <w:t>Чинна редакція</w:t>
            </w:r>
          </w:p>
        </w:tc>
        <w:tc>
          <w:tcPr>
            <w:tcW w:w="7654" w:type="dxa"/>
            <w:tcBorders>
              <w:top w:val="single" w:sz="4" w:space="0" w:color="auto"/>
            </w:tcBorders>
          </w:tcPr>
          <w:p w14:paraId="2CF99172" w14:textId="77777777" w:rsidR="003F78F6" w:rsidRPr="00610D09" w:rsidRDefault="003F78F6" w:rsidP="00EF4274">
            <w:pPr>
              <w:jc w:val="center"/>
              <w:rPr>
                <w:lang w:val="uk-UA"/>
              </w:rPr>
            </w:pPr>
            <w:r w:rsidRPr="00610D09">
              <w:rPr>
                <w:b/>
                <w:lang w:val="uk-UA"/>
              </w:rPr>
              <w:t>Запропоновані зміни</w:t>
            </w:r>
          </w:p>
        </w:tc>
      </w:tr>
      <w:tr w:rsidR="00434E09" w:rsidRPr="00610D09" w14:paraId="6D6D5285" w14:textId="77777777" w:rsidTr="00EF4274">
        <w:tc>
          <w:tcPr>
            <w:tcW w:w="15309" w:type="dxa"/>
            <w:gridSpan w:val="2"/>
            <w:tcBorders>
              <w:top w:val="single" w:sz="4" w:space="0" w:color="auto"/>
            </w:tcBorders>
          </w:tcPr>
          <w:p w14:paraId="2036B292" w14:textId="51BACFB4" w:rsidR="00434E09" w:rsidRPr="00610D09" w:rsidRDefault="00434E09" w:rsidP="00EF4274">
            <w:pPr>
              <w:jc w:val="center"/>
              <w:rPr>
                <w:b/>
                <w:bCs/>
                <w:i/>
                <w:iCs/>
                <w:lang w:val="uk-UA"/>
              </w:rPr>
            </w:pPr>
            <w:r w:rsidRPr="00610D09">
              <w:rPr>
                <w:b/>
                <w:bCs/>
                <w:i/>
                <w:iCs/>
                <w:lang w:val="uk-UA"/>
              </w:rPr>
              <w:t>Постанова НКРЕ від 11 липня 2013 року № 899 «Про затвердження Порядку визначення регуляторної бази активів суб’єктів природних монополій у сфері електроенергетики»</w:t>
            </w:r>
          </w:p>
        </w:tc>
      </w:tr>
      <w:tr w:rsidR="00434E09" w:rsidRPr="00610D09" w14:paraId="1F0C04ED" w14:textId="77777777" w:rsidTr="00EF4274">
        <w:tc>
          <w:tcPr>
            <w:tcW w:w="7655" w:type="dxa"/>
            <w:tcBorders>
              <w:top w:val="single" w:sz="4" w:space="0" w:color="auto"/>
            </w:tcBorders>
          </w:tcPr>
          <w:p w14:paraId="7CD379AB" w14:textId="77777777" w:rsidR="00434E09" w:rsidRPr="00610D09" w:rsidRDefault="00434E09" w:rsidP="00EF4274">
            <w:pPr>
              <w:jc w:val="both"/>
              <w:rPr>
                <w:b/>
                <w:lang w:val="uk-UA"/>
              </w:rPr>
            </w:pPr>
            <w:r w:rsidRPr="00610D09">
              <w:rPr>
                <w:shd w:val="clear" w:color="auto" w:fill="FFFFFF"/>
                <w:lang w:val="uk-UA"/>
              </w:rPr>
              <w:t>1.5. У цьому Порядку терміни вживаються у таких значеннях:</w:t>
            </w:r>
          </w:p>
          <w:p w14:paraId="57EF7F25" w14:textId="77777777" w:rsidR="00434E09" w:rsidRPr="00610D09" w:rsidRDefault="00434E09" w:rsidP="00EF4274">
            <w:pPr>
              <w:jc w:val="both"/>
              <w:rPr>
                <w:lang w:val="uk-UA"/>
              </w:rPr>
            </w:pPr>
          </w:p>
          <w:p w14:paraId="19ED892F" w14:textId="77777777" w:rsidR="00434E09" w:rsidRPr="00610D09" w:rsidRDefault="00434E09" w:rsidP="00EF4274">
            <w:pPr>
              <w:jc w:val="both"/>
              <w:rPr>
                <w:lang w:val="uk-UA"/>
              </w:rPr>
            </w:pPr>
            <w:r w:rsidRPr="00610D09">
              <w:rPr>
                <w:lang w:val="uk-UA"/>
              </w:rPr>
              <w:t>……………………………..</w:t>
            </w:r>
          </w:p>
          <w:p w14:paraId="48B48247" w14:textId="77777777" w:rsidR="00434E09" w:rsidRPr="00610D09" w:rsidRDefault="00434E09" w:rsidP="00EF4274">
            <w:pPr>
              <w:jc w:val="both"/>
              <w:rPr>
                <w:lang w:val="uk-UA"/>
              </w:rPr>
            </w:pPr>
          </w:p>
          <w:p w14:paraId="4FF6AC18" w14:textId="77777777" w:rsidR="00434E09" w:rsidRPr="00610D09" w:rsidRDefault="00434E09" w:rsidP="00EF4274">
            <w:pPr>
              <w:ind w:firstLine="284"/>
              <w:jc w:val="both"/>
              <w:rPr>
                <w:shd w:val="clear" w:color="auto" w:fill="FFFFFF"/>
                <w:lang w:val="uk-UA"/>
              </w:rPr>
            </w:pPr>
            <w:r w:rsidRPr="00610D09">
              <w:rPr>
                <w:shd w:val="clear" w:color="auto" w:fill="FFFFFF"/>
                <w:lang w:val="uk-UA"/>
              </w:rPr>
              <w:t xml:space="preserve">створення активів - придбання, безоплатне отримання, нове будівництво, реконструкція, модернізація, добудова, технічне переобладнання, технічне переоснащення, дообладнання активів, які безпосередньо використовуються для провадження ліцензованої діяльності з розподілу електричної енергії згідно з </w:t>
            </w:r>
            <w:proofErr w:type="spellStart"/>
            <w:r w:rsidRPr="00610D09">
              <w:rPr>
                <w:shd w:val="clear" w:color="auto" w:fill="FFFFFF"/>
                <w:lang w:val="uk-UA"/>
              </w:rPr>
              <w:t>проєктними</w:t>
            </w:r>
            <w:proofErr w:type="spellEnd"/>
            <w:r w:rsidRPr="00610D09">
              <w:rPr>
                <w:shd w:val="clear" w:color="auto" w:fill="FFFFFF"/>
                <w:lang w:val="uk-UA"/>
              </w:rPr>
              <w:t xml:space="preserve"> рішеннями, введенні в експлуатацію на підставі документів, що підтверджують факт та дату прийняття (встановлення) на баланс. Вартість створених активів (елементів активу), які отримано на безоплатній (безповоротній) основі (у тому числі в рамках гуманітарної допомоги), визначається відповідно до первинної документації на дату її отримання або на підставі справедливої вартості відповідно до положень (стандартів) бухгалтерського обліку, яка затверджується технічною комісією. Вартість активів, включених до регуляторної бази активів, створених після переходу до стимулюючого регулювання, не може перевищувати вартість у межах виконання схваленої відповідно до Порядку розроблення та подання на схвалення планів розвитку систем розподілу та інвестиційних програм операторів систем розподілу, затвердженого </w:t>
            </w:r>
            <w:hyperlink r:id="rId8" w:tgtFrame="_top" w:history="1">
              <w:r w:rsidRPr="00610D09">
                <w:rPr>
                  <w:shd w:val="clear" w:color="auto" w:fill="FFFFFF"/>
                  <w:lang w:val="uk-UA"/>
                </w:rPr>
                <w:t>постановою НКРЕКП від 04 вересня 2018 року № 955</w:t>
              </w:r>
            </w:hyperlink>
            <w:r w:rsidRPr="00610D09">
              <w:rPr>
                <w:shd w:val="clear" w:color="auto" w:fill="FFFFFF"/>
                <w:lang w:val="uk-UA"/>
              </w:rPr>
              <w:t> (далі - Порядок формування інвестиційних програм), інвестиційної програми з урахуванням суми економії (у межах перевитрат до 5 %), визначеної відповідно до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затвердженого </w:t>
            </w:r>
            <w:hyperlink r:id="rId9" w:tgtFrame="_top" w:history="1">
              <w:r w:rsidRPr="00610D09">
                <w:rPr>
                  <w:shd w:val="clear" w:color="auto" w:fill="FFFFFF"/>
                  <w:lang w:val="uk-UA"/>
                </w:rPr>
                <w:t>постановою НКРЕКП від 14 червня 2018 року № 428</w:t>
              </w:r>
            </w:hyperlink>
            <w:r w:rsidRPr="00610D09">
              <w:rPr>
                <w:shd w:val="clear" w:color="auto" w:fill="FFFFFF"/>
                <w:lang w:val="uk-UA"/>
              </w:rPr>
              <w:t> (далі - Порядок № 428). З метою уніфікації розрахунків для ліцензіатів, перелік яких наведено в </w:t>
            </w:r>
            <w:hyperlink r:id="rId10" w:tgtFrame="_top" w:history="1">
              <w:r w:rsidRPr="00610D09">
                <w:rPr>
                  <w:shd w:val="clear" w:color="auto" w:fill="FFFFFF"/>
                  <w:lang w:val="uk-UA"/>
                </w:rPr>
                <w:t>додатку 30 до Порядку № 1175</w:t>
              </w:r>
            </w:hyperlink>
            <w:r w:rsidRPr="00610D09">
              <w:rPr>
                <w:shd w:val="clear" w:color="auto" w:fill="FFFFFF"/>
                <w:lang w:val="uk-UA"/>
              </w:rPr>
              <w:t xml:space="preserve">, </w:t>
            </w:r>
            <w:r w:rsidRPr="00610D09">
              <w:rPr>
                <w:shd w:val="clear" w:color="auto" w:fill="FFFFFF"/>
                <w:lang w:val="uk-UA"/>
              </w:rPr>
              <w:lastRenderedPageBreak/>
              <w:t>для всіх активів, створених у період з 01 січня 2022 року по 31 грудня 2023 року, датою введення цих активів є 31 грудня 2023 року.</w:t>
            </w:r>
          </w:p>
          <w:p w14:paraId="4534E771" w14:textId="77777777" w:rsidR="00434E09" w:rsidRPr="00610D09" w:rsidRDefault="00434E09" w:rsidP="00EF4274">
            <w:pPr>
              <w:jc w:val="both"/>
              <w:rPr>
                <w:b/>
                <w:lang w:val="uk-UA"/>
              </w:rPr>
            </w:pPr>
            <w:r w:rsidRPr="00610D09">
              <w:rPr>
                <w:b/>
                <w:lang w:val="uk-UA"/>
              </w:rPr>
              <w:t>……………………………..</w:t>
            </w:r>
          </w:p>
          <w:p w14:paraId="199FA1E9" w14:textId="77777777" w:rsidR="00434E09" w:rsidRPr="00610D09" w:rsidRDefault="00434E09" w:rsidP="00EF4274">
            <w:pPr>
              <w:jc w:val="both"/>
              <w:rPr>
                <w:b/>
                <w:lang w:val="uk-UA"/>
              </w:rPr>
            </w:pPr>
          </w:p>
          <w:p w14:paraId="20EF3C9E" w14:textId="77777777" w:rsidR="00434E09" w:rsidRPr="00610D09" w:rsidRDefault="00434E09" w:rsidP="00EF4274">
            <w:pPr>
              <w:jc w:val="center"/>
              <w:rPr>
                <w:b/>
                <w:lang w:val="uk-UA"/>
              </w:rPr>
            </w:pPr>
          </w:p>
        </w:tc>
        <w:tc>
          <w:tcPr>
            <w:tcW w:w="7654" w:type="dxa"/>
            <w:tcBorders>
              <w:top w:val="single" w:sz="4" w:space="0" w:color="auto"/>
            </w:tcBorders>
          </w:tcPr>
          <w:p w14:paraId="5645B046" w14:textId="77777777" w:rsidR="00434E09" w:rsidRPr="00610D09" w:rsidRDefault="00434E09" w:rsidP="00EF4274">
            <w:pPr>
              <w:jc w:val="both"/>
              <w:rPr>
                <w:b/>
                <w:lang w:val="uk-UA"/>
              </w:rPr>
            </w:pPr>
            <w:r w:rsidRPr="00610D09">
              <w:rPr>
                <w:shd w:val="clear" w:color="auto" w:fill="FFFFFF"/>
                <w:lang w:val="uk-UA"/>
              </w:rPr>
              <w:lastRenderedPageBreak/>
              <w:t>1.5. У цьому Порядку терміни вживаються у таких значеннях:</w:t>
            </w:r>
          </w:p>
          <w:p w14:paraId="4A8850C9" w14:textId="77777777" w:rsidR="00434E09" w:rsidRPr="00610D09" w:rsidRDefault="00434E09" w:rsidP="00EF4274">
            <w:pPr>
              <w:jc w:val="both"/>
              <w:rPr>
                <w:lang w:val="uk-UA"/>
              </w:rPr>
            </w:pPr>
          </w:p>
          <w:p w14:paraId="6A900350" w14:textId="77777777" w:rsidR="00434E09" w:rsidRPr="00610D09" w:rsidRDefault="00434E09" w:rsidP="00EF4274">
            <w:pPr>
              <w:jc w:val="both"/>
              <w:rPr>
                <w:lang w:val="uk-UA"/>
              </w:rPr>
            </w:pPr>
            <w:r w:rsidRPr="00610D09">
              <w:rPr>
                <w:lang w:val="uk-UA"/>
              </w:rPr>
              <w:t>……………………………..</w:t>
            </w:r>
          </w:p>
          <w:p w14:paraId="31DBFB2A" w14:textId="77777777" w:rsidR="00434E09" w:rsidRPr="00610D09" w:rsidRDefault="00434E09" w:rsidP="00EF4274">
            <w:pPr>
              <w:jc w:val="both"/>
              <w:rPr>
                <w:lang w:val="uk-UA"/>
              </w:rPr>
            </w:pPr>
          </w:p>
          <w:p w14:paraId="5F3F51B3" w14:textId="77777777" w:rsidR="00434E09" w:rsidRPr="00610D09" w:rsidRDefault="00434E09" w:rsidP="00EF4274">
            <w:pPr>
              <w:ind w:firstLine="284"/>
              <w:jc w:val="both"/>
              <w:rPr>
                <w:shd w:val="clear" w:color="auto" w:fill="FFFFFF"/>
                <w:lang w:val="uk-UA"/>
              </w:rPr>
            </w:pPr>
            <w:r w:rsidRPr="00610D09">
              <w:rPr>
                <w:shd w:val="clear" w:color="auto" w:fill="FFFFFF"/>
                <w:lang w:val="uk-UA"/>
              </w:rPr>
              <w:t xml:space="preserve">створення активів - придбання, безоплатне отримання, нове будівництво, реконструкція, модернізація, добудова, технічне переобладнання, технічне переоснащення, дообладнання активів, які безпосередньо використовуються для провадження ліцензованої діяльності з розподілу електричної енергії згідно з </w:t>
            </w:r>
            <w:proofErr w:type="spellStart"/>
            <w:r w:rsidRPr="00610D09">
              <w:rPr>
                <w:shd w:val="clear" w:color="auto" w:fill="FFFFFF"/>
                <w:lang w:val="uk-UA"/>
              </w:rPr>
              <w:t>проєктними</w:t>
            </w:r>
            <w:proofErr w:type="spellEnd"/>
            <w:r w:rsidRPr="00610D09">
              <w:rPr>
                <w:shd w:val="clear" w:color="auto" w:fill="FFFFFF"/>
                <w:lang w:val="uk-UA"/>
              </w:rPr>
              <w:t xml:space="preserve"> рішеннями, введенні в експлуатацію на підставі документів, що підтверджують факт та дату прийняття (встановлення) на баланс. Вартість створених активів (елементів активу), які отримано на безоплатній (безповоротній) основі (у тому числі в рамках гуманітарної допомоги), визначається відповідно до первинної документації на дату її отримання або на підставі справедливої вартості відповідно до положень (стандартів) бухгалтерського обліку, яка затверджується технічною комісією. </w:t>
            </w:r>
          </w:p>
          <w:p w14:paraId="1B2E18E5" w14:textId="77777777" w:rsidR="00434E09" w:rsidRPr="00610D09" w:rsidRDefault="00434E09" w:rsidP="00EF4274">
            <w:pPr>
              <w:ind w:firstLine="284"/>
              <w:jc w:val="both"/>
              <w:rPr>
                <w:b/>
                <w:lang w:val="uk-UA"/>
              </w:rPr>
            </w:pPr>
            <w:r w:rsidRPr="00610D09">
              <w:rPr>
                <w:b/>
                <w:shd w:val="clear" w:color="auto" w:fill="FFFFFF"/>
                <w:lang w:val="uk-UA"/>
              </w:rPr>
              <w:t xml:space="preserve">До створених активів (елементів активу) також належать активи, створені в період дії в Україні воєнного стану в рамках робіт з відновлення об'єктів електричних мереж, а саме силове обладнання підстанцій напругою вище 20 кВ, відповідно до Тимчасового порядку дій операторів систем розподілу з відновлення електропостачання населених пунктів, знеструмлених через пошкодження об'єктів електричних мереж або їх складових внаслідок бойових дій, у період дії в Україні воєнного стану, затвердженого постановою НКРЕКП від 20 квітня 2022 року № 386, та створені в рамках </w:t>
            </w:r>
            <w:r w:rsidRPr="00610D09">
              <w:rPr>
                <w:b/>
                <w:lang w:val="uk-UA"/>
              </w:rPr>
              <w:t xml:space="preserve">робіт з виконання </w:t>
            </w:r>
            <w:r w:rsidRPr="00610D09">
              <w:rPr>
                <w:b/>
                <w:shd w:val="clear" w:color="auto" w:fill="FFFFFF"/>
                <w:lang w:val="uk-UA"/>
              </w:rPr>
              <w:t xml:space="preserve">супутніх заходів, відповідно до постанови Кабінету Міністрів України від 07 лютого 2025 року № 142, </w:t>
            </w:r>
            <w:r w:rsidRPr="00610D09">
              <w:rPr>
                <w:b/>
                <w:lang w:val="uk-UA"/>
              </w:rPr>
              <w:t>витрати на реалізацію яких передбачено в межах заходів схваленої інвестиційної програми</w:t>
            </w:r>
            <w:r w:rsidRPr="00610D09">
              <w:rPr>
                <w:b/>
                <w:shd w:val="clear" w:color="auto" w:fill="FFFFFF"/>
                <w:lang w:val="uk-UA"/>
              </w:rPr>
              <w:t xml:space="preserve"> </w:t>
            </w:r>
            <w:r w:rsidRPr="00610D09">
              <w:rPr>
                <w:b/>
                <w:lang w:val="uk-UA"/>
              </w:rPr>
              <w:t xml:space="preserve">за рахунок джерела фінансування, </w:t>
            </w:r>
            <w:r w:rsidRPr="00610D09">
              <w:rPr>
                <w:b/>
                <w:lang w:val="uk-UA"/>
              </w:rPr>
              <w:lastRenderedPageBreak/>
              <w:t>передбаченого структурами тарифів на послуги з розподілу електричної енергії (статті «Коригування доходу (витрат)).</w:t>
            </w:r>
          </w:p>
          <w:p w14:paraId="527DCD00" w14:textId="77777777" w:rsidR="00434E09" w:rsidRPr="00610D09" w:rsidRDefault="00434E09" w:rsidP="00EF4274">
            <w:pPr>
              <w:ind w:firstLine="284"/>
              <w:jc w:val="both"/>
              <w:rPr>
                <w:shd w:val="clear" w:color="auto" w:fill="FFFFFF"/>
                <w:lang w:val="uk-UA"/>
              </w:rPr>
            </w:pPr>
            <w:r w:rsidRPr="00610D09">
              <w:rPr>
                <w:b/>
                <w:lang w:val="uk-UA"/>
              </w:rPr>
              <w:t xml:space="preserve"> </w:t>
            </w:r>
            <w:r w:rsidRPr="00610D09">
              <w:rPr>
                <w:shd w:val="clear" w:color="auto" w:fill="FFFFFF"/>
                <w:lang w:val="uk-UA"/>
              </w:rPr>
              <w:t>Вартість активів, включених до регуляторної бази активів, створених після переходу до стимулюючого регулювання, не може перевищувати вартість у межах виконання схваленої відповідно до Порядку розроблення та подання на схвалення планів розвитку систем розподілу та інвестиційних програм операторів систем розподілу, затвердженого </w:t>
            </w:r>
            <w:hyperlink r:id="rId11" w:tgtFrame="_top" w:history="1">
              <w:r w:rsidRPr="00610D09">
                <w:rPr>
                  <w:shd w:val="clear" w:color="auto" w:fill="FFFFFF"/>
                  <w:lang w:val="uk-UA"/>
                </w:rPr>
                <w:t>постановою НКРЕКП від 04 вересня 2018 року № 955</w:t>
              </w:r>
            </w:hyperlink>
            <w:r w:rsidRPr="00610D09">
              <w:rPr>
                <w:shd w:val="clear" w:color="auto" w:fill="FFFFFF"/>
                <w:lang w:val="uk-UA"/>
              </w:rPr>
              <w:t> (далі - Порядок формування інвестиційних програм), інвестиційної програми з урахуванням суми економії (у межах перевитрат до 5 %), визначеної відповідно до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затвердженого </w:t>
            </w:r>
            <w:hyperlink r:id="rId12" w:tgtFrame="_top" w:history="1">
              <w:r w:rsidRPr="00610D09">
                <w:rPr>
                  <w:shd w:val="clear" w:color="auto" w:fill="FFFFFF"/>
                  <w:lang w:val="uk-UA"/>
                </w:rPr>
                <w:t>постановою НКРЕКП від 14 червня 2018 року № 428</w:t>
              </w:r>
            </w:hyperlink>
            <w:r w:rsidRPr="00610D09">
              <w:rPr>
                <w:shd w:val="clear" w:color="auto" w:fill="FFFFFF"/>
                <w:lang w:val="uk-UA"/>
              </w:rPr>
              <w:t> (далі - Порядок № 428). З метою уніфікації розрахунків для ліцензіатів, перелік яких наведено в </w:t>
            </w:r>
            <w:hyperlink r:id="rId13" w:tgtFrame="_top" w:history="1">
              <w:r w:rsidRPr="00610D09">
                <w:rPr>
                  <w:shd w:val="clear" w:color="auto" w:fill="FFFFFF"/>
                  <w:lang w:val="uk-UA"/>
                </w:rPr>
                <w:t>додатку 30 до Порядку № 1175</w:t>
              </w:r>
            </w:hyperlink>
            <w:r w:rsidRPr="00610D09">
              <w:rPr>
                <w:shd w:val="clear" w:color="auto" w:fill="FFFFFF"/>
                <w:lang w:val="uk-UA"/>
              </w:rPr>
              <w:t>, для всіх активів, створених у період з 01 січня 2022 року по 31 грудня 2023 року, датою введення цих активів є 31 грудня 2023 року.</w:t>
            </w:r>
          </w:p>
          <w:p w14:paraId="3F2E619A" w14:textId="77777777" w:rsidR="00434E09" w:rsidRPr="00610D09" w:rsidRDefault="00434E09" w:rsidP="00EF4274">
            <w:pPr>
              <w:jc w:val="both"/>
              <w:rPr>
                <w:b/>
                <w:lang w:val="uk-UA"/>
              </w:rPr>
            </w:pPr>
            <w:r w:rsidRPr="00610D09">
              <w:rPr>
                <w:b/>
                <w:lang w:val="uk-UA"/>
              </w:rPr>
              <w:t>……………………………..</w:t>
            </w:r>
          </w:p>
          <w:p w14:paraId="14F53C03" w14:textId="77777777" w:rsidR="00434E09" w:rsidRPr="00610D09" w:rsidRDefault="00434E09" w:rsidP="00EF4274">
            <w:pPr>
              <w:jc w:val="center"/>
              <w:rPr>
                <w:b/>
                <w:lang w:val="uk-UA"/>
              </w:rPr>
            </w:pPr>
          </w:p>
        </w:tc>
      </w:tr>
      <w:tr w:rsidR="00434E09" w:rsidRPr="00B3043E" w14:paraId="5AD4CE1E" w14:textId="77777777" w:rsidTr="00EF4274">
        <w:trPr>
          <w:trHeight w:val="1503"/>
        </w:trPr>
        <w:tc>
          <w:tcPr>
            <w:tcW w:w="7655" w:type="dxa"/>
          </w:tcPr>
          <w:p w14:paraId="018BBD20" w14:textId="77777777" w:rsidR="00434E09" w:rsidRPr="00610D09" w:rsidRDefault="00B3043E" w:rsidP="00EF4274">
            <w:pPr>
              <w:jc w:val="both"/>
              <w:rPr>
                <w:shd w:val="clear" w:color="auto" w:fill="FFFFFF"/>
                <w:lang w:val="uk-UA"/>
              </w:rPr>
            </w:pPr>
            <w:hyperlink r:id="rId14" w:tgtFrame="_blank" w:history="1">
              <w:r w:rsidR="00434E09" w:rsidRPr="00610D09">
                <w:rPr>
                  <w:shd w:val="clear" w:color="auto" w:fill="FFFFFF"/>
                  <w:lang w:val="uk-UA"/>
                </w:rPr>
                <w:t>3.7. Після переходу до стимулюючого регулювання заміна (заміщення) активу (елементів активу), зокрема технологічного обладнання (трансформатора) регуляторної бази активів, яка створена після переходу до стимулюючого регулювання, у рамках виконання ремонтних робіт не призводить до зміни регуляторної бази активів, яка створена після переходу до стимулюючого регулювання</w:t>
              </w:r>
            </w:hyperlink>
            <w:r w:rsidR="00434E09" w:rsidRPr="00610D09">
              <w:rPr>
                <w:shd w:val="clear" w:color="auto" w:fill="FFFFFF"/>
                <w:lang w:val="uk-UA"/>
              </w:rPr>
              <w:t> </w:t>
            </w:r>
            <w:hyperlink r:id="rId15" w:tgtFrame="_blank" w:history="1">
              <w:r w:rsidR="00434E09" w:rsidRPr="00610D09">
                <w:rPr>
                  <w:shd w:val="clear" w:color="auto" w:fill="FFFFFF"/>
                  <w:lang w:val="uk-UA"/>
                </w:rPr>
                <w:t>(крім випадків, передбачених </w:t>
              </w:r>
            </w:hyperlink>
            <w:hyperlink r:id="rId16" w:tgtFrame="_blank" w:history="1">
              <w:r w:rsidR="00434E09" w:rsidRPr="00610D09">
                <w:rPr>
                  <w:shd w:val="clear" w:color="auto" w:fill="FFFFFF"/>
                  <w:lang w:val="uk-UA"/>
                </w:rPr>
                <w:t>Порядком N 1175</w:t>
              </w:r>
            </w:hyperlink>
            <w:hyperlink r:id="rId17" w:tgtFrame="_blank" w:history="1">
              <w:r w:rsidR="00434E09" w:rsidRPr="00610D09">
                <w:rPr>
                  <w:shd w:val="clear" w:color="auto" w:fill="FFFFFF"/>
                  <w:lang w:val="uk-UA"/>
                </w:rPr>
                <w:t>, у частині створення активів у рамках робіт з відновлення об'єктів електричних мереж)</w:t>
              </w:r>
            </w:hyperlink>
            <w:hyperlink r:id="rId18" w:tgtFrame="_blank" w:history="1">
              <w:r w:rsidR="00434E09" w:rsidRPr="00610D09">
                <w:rPr>
                  <w:shd w:val="clear" w:color="auto" w:fill="FFFFFF"/>
                  <w:lang w:val="uk-UA"/>
                </w:rPr>
                <w:t>.</w:t>
              </w:r>
            </w:hyperlink>
          </w:p>
          <w:p w14:paraId="68E3228E" w14:textId="77777777" w:rsidR="00434E09" w:rsidRPr="00610D09" w:rsidRDefault="00434E09" w:rsidP="00EF4274">
            <w:pPr>
              <w:jc w:val="both"/>
              <w:rPr>
                <w:shd w:val="clear" w:color="auto" w:fill="FFFFFF"/>
                <w:lang w:val="uk-UA"/>
              </w:rPr>
            </w:pPr>
          </w:p>
          <w:p w14:paraId="6CB188B0" w14:textId="77777777" w:rsidR="00434E09" w:rsidRPr="00610D09" w:rsidRDefault="00434E09" w:rsidP="00EF4274">
            <w:pPr>
              <w:jc w:val="both"/>
              <w:rPr>
                <w:shd w:val="clear" w:color="auto" w:fill="FFFFFF"/>
                <w:lang w:val="uk-UA"/>
              </w:rPr>
            </w:pPr>
          </w:p>
          <w:p w14:paraId="71D5AAD7" w14:textId="77777777" w:rsidR="00434E09" w:rsidRPr="00610D09" w:rsidRDefault="00434E09" w:rsidP="00EF4274">
            <w:pPr>
              <w:jc w:val="both"/>
              <w:rPr>
                <w:shd w:val="clear" w:color="auto" w:fill="FFFFFF"/>
                <w:lang w:val="uk-UA"/>
              </w:rPr>
            </w:pPr>
          </w:p>
          <w:p w14:paraId="2D07F151" w14:textId="77777777" w:rsidR="00434E09" w:rsidRPr="00610D09" w:rsidRDefault="00434E09" w:rsidP="00EF4274">
            <w:pPr>
              <w:jc w:val="both"/>
              <w:rPr>
                <w:shd w:val="clear" w:color="auto" w:fill="FFFFFF"/>
                <w:lang w:val="uk-UA"/>
              </w:rPr>
            </w:pPr>
          </w:p>
          <w:p w14:paraId="24C189F8" w14:textId="77777777" w:rsidR="00434E09" w:rsidRPr="00610D09" w:rsidRDefault="00434E09" w:rsidP="00EF4274">
            <w:pPr>
              <w:jc w:val="both"/>
              <w:rPr>
                <w:shd w:val="clear" w:color="auto" w:fill="FFFFFF"/>
                <w:lang w:val="uk-UA"/>
              </w:rPr>
            </w:pPr>
          </w:p>
        </w:tc>
        <w:tc>
          <w:tcPr>
            <w:tcW w:w="7654" w:type="dxa"/>
          </w:tcPr>
          <w:p w14:paraId="2FD6A4E5" w14:textId="47A4CA5E" w:rsidR="00434E09" w:rsidRPr="00610D09" w:rsidRDefault="00B3043E" w:rsidP="00EF4274">
            <w:pPr>
              <w:jc w:val="both"/>
              <w:rPr>
                <w:b/>
                <w:color w:val="FF0000"/>
                <w:shd w:val="clear" w:color="auto" w:fill="FFFFFF"/>
                <w:lang w:val="uk-UA"/>
              </w:rPr>
            </w:pPr>
            <w:hyperlink r:id="rId19" w:tgtFrame="_blank" w:history="1">
              <w:r w:rsidR="00434E09" w:rsidRPr="00610D09">
                <w:rPr>
                  <w:shd w:val="clear" w:color="auto" w:fill="FFFFFF"/>
                  <w:lang w:val="uk-UA"/>
                </w:rPr>
                <w:t>3.7. Після переходу до стимулюючого регулювання заміна (заміщення) активу (елементів активу), зокрема технологічного обладнання (трансформатора) регуляторної бази активів, яка створена після переходу до стимулюючого регулювання, у рамках виконання ремонтних робіт не призводить до зміни регуляторної бази активів, яка створена після переходу до стимулюючого регулювання</w:t>
              </w:r>
            </w:hyperlink>
            <w:r w:rsidR="00434E09" w:rsidRPr="00610D09">
              <w:rPr>
                <w:shd w:val="clear" w:color="auto" w:fill="FFFFFF"/>
                <w:lang w:val="uk-UA"/>
              </w:rPr>
              <w:t> </w:t>
            </w:r>
            <w:hyperlink r:id="rId20" w:tgtFrame="_blank" w:history="1">
              <w:r w:rsidR="00434E09" w:rsidRPr="00610D09">
                <w:rPr>
                  <w:shd w:val="clear" w:color="auto" w:fill="FFFFFF"/>
                  <w:lang w:val="uk-UA"/>
                </w:rPr>
                <w:t>(крім випадків, передбачених </w:t>
              </w:r>
            </w:hyperlink>
            <w:hyperlink r:id="rId21" w:tgtFrame="_blank" w:history="1">
              <w:r w:rsidR="00434E09" w:rsidRPr="00610D09">
                <w:rPr>
                  <w:shd w:val="clear" w:color="auto" w:fill="FFFFFF"/>
                  <w:lang w:val="uk-UA"/>
                </w:rPr>
                <w:t>Порядком № 1175</w:t>
              </w:r>
            </w:hyperlink>
            <w:r w:rsidR="00434E09" w:rsidRPr="00990505">
              <w:rPr>
                <w:shd w:val="clear" w:color="auto" w:fill="FFFFFF"/>
                <w:lang w:val="uk-UA"/>
              </w:rPr>
              <w:t>, у частині створення активів у рамках робіт з відновлення об'єктів електричних мереж</w:t>
            </w:r>
            <w:r w:rsidR="00434E09" w:rsidRPr="00610D09">
              <w:rPr>
                <w:b/>
                <w:color w:val="FF0000"/>
                <w:shd w:val="clear" w:color="auto" w:fill="FFFFFF"/>
                <w:lang w:val="uk-UA"/>
              </w:rPr>
              <w:t xml:space="preserve"> </w:t>
            </w:r>
            <w:r w:rsidR="00434E09" w:rsidRPr="009D6AB0">
              <w:rPr>
                <w:b/>
                <w:highlight w:val="lightGray"/>
                <w:shd w:val="clear" w:color="auto" w:fill="FFFFFF"/>
                <w:lang w:val="uk-UA"/>
              </w:rPr>
              <w:t>та робіт з виконання супутніх заходів, та у разі наявності капіталізованих витрат, виконаних за рахунок джерел інвестиційної програми)</w:t>
            </w:r>
            <w:hyperlink r:id="rId22" w:tgtFrame="_blank" w:history="1">
              <w:r w:rsidR="00434E09" w:rsidRPr="009D6AB0">
                <w:rPr>
                  <w:b/>
                  <w:highlight w:val="lightGray"/>
                  <w:shd w:val="clear" w:color="auto" w:fill="FFFFFF"/>
                  <w:lang w:val="uk-UA"/>
                </w:rPr>
                <w:t>.</w:t>
              </w:r>
            </w:hyperlink>
          </w:p>
          <w:p w14:paraId="5880A8B3" w14:textId="77777777" w:rsidR="00434E09" w:rsidRPr="00610D09" w:rsidRDefault="00434E09" w:rsidP="00EF4274">
            <w:pPr>
              <w:jc w:val="both"/>
              <w:rPr>
                <w:shd w:val="clear" w:color="auto" w:fill="FFFFFF"/>
                <w:lang w:val="uk-UA"/>
              </w:rPr>
            </w:pPr>
          </w:p>
        </w:tc>
      </w:tr>
      <w:tr w:rsidR="00434E09" w:rsidRPr="00610D09" w14:paraId="3275E3C0" w14:textId="77777777" w:rsidTr="00EF4274">
        <w:trPr>
          <w:trHeight w:val="558"/>
        </w:trPr>
        <w:tc>
          <w:tcPr>
            <w:tcW w:w="15309" w:type="dxa"/>
            <w:gridSpan w:val="2"/>
          </w:tcPr>
          <w:p w14:paraId="4964935B" w14:textId="33A3CD24" w:rsidR="00434E09" w:rsidRPr="00610D09" w:rsidRDefault="00434E09" w:rsidP="00EF4274">
            <w:pPr>
              <w:jc w:val="center"/>
              <w:rPr>
                <w:b/>
                <w:bCs/>
                <w:i/>
                <w:iCs/>
                <w:lang w:val="uk-UA"/>
              </w:rPr>
            </w:pPr>
            <w:r w:rsidRPr="00610D09">
              <w:rPr>
                <w:b/>
                <w:bCs/>
                <w:i/>
                <w:iCs/>
                <w:lang w:val="uk-UA"/>
              </w:rPr>
              <w:lastRenderedPageBreak/>
              <w:t>Постанова НКРЕ від 23 липня 2013 року № 1009 «Про встановлення параметрів регулювання, що мають довгостроковий строк дії, для цілей стимулюючого регулювання»</w:t>
            </w:r>
          </w:p>
        </w:tc>
      </w:tr>
      <w:tr w:rsidR="00434E09" w:rsidRPr="00610D09" w14:paraId="1A6DE00F" w14:textId="77777777" w:rsidTr="00EF4274">
        <w:tc>
          <w:tcPr>
            <w:tcW w:w="7655" w:type="dxa"/>
            <w:tcBorders>
              <w:top w:val="single" w:sz="4" w:space="0" w:color="auto"/>
            </w:tcBorders>
          </w:tcPr>
          <w:p w14:paraId="709EBBA0" w14:textId="77777777" w:rsidR="005C3CC4" w:rsidRPr="00B3043E" w:rsidRDefault="005C3CC4" w:rsidP="00EF4274">
            <w:pPr>
              <w:shd w:val="clear" w:color="auto" w:fill="FFFFFF"/>
              <w:jc w:val="both"/>
              <w:rPr>
                <w:lang w:val="uk-UA"/>
              </w:rPr>
            </w:pPr>
            <w:r w:rsidRPr="00B3043E">
              <w:rPr>
                <w:lang w:val="uk-UA"/>
              </w:rPr>
              <w:t>1. Установити на перший регуляторний період (6 років) параметри регулювання, що мають довгостроковий строк дії, для цілей стимулюючого регулювання для суб'єктів господарювання, які мають ліцензію на провадження господарської діяльності з розподілу електричної енергії (далі – ліцензіати), на рівні:</w:t>
            </w:r>
          </w:p>
          <w:p w14:paraId="1490D806" w14:textId="77777777" w:rsidR="005C3CC4" w:rsidRPr="00B3043E" w:rsidRDefault="005C3CC4" w:rsidP="00EF4274">
            <w:pPr>
              <w:shd w:val="clear" w:color="auto" w:fill="FFFFFF"/>
              <w:jc w:val="both"/>
              <w:rPr>
                <w:lang w:val="uk-UA"/>
              </w:rPr>
            </w:pPr>
          </w:p>
          <w:p w14:paraId="13BC2225" w14:textId="77777777" w:rsidR="005C3CC4" w:rsidRPr="00B3043E" w:rsidRDefault="005C3CC4" w:rsidP="00EF4274">
            <w:pPr>
              <w:shd w:val="clear" w:color="auto" w:fill="FFFFFF"/>
              <w:jc w:val="both"/>
              <w:rPr>
                <w:lang w:val="uk-UA"/>
              </w:rPr>
            </w:pPr>
            <w:r w:rsidRPr="00B3043E">
              <w:rPr>
                <w:lang w:val="uk-UA"/>
              </w:rPr>
              <w:t>1) регуляторна норма доходу на регуляторну базу активів, яка створена на дату переходу до стимулюючого регулювання, - 0,03 відносних одиниць, крім:</w:t>
            </w:r>
          </w:p>
          <w:p w14:paraId="33768F41" w14:textId="77777777" w:rsidR="005C3CC4" w:rsidRPr="00B3043E" w:rsidRDefault="005C3CC4" w:rsidP="00EF4274">
            <w:pPr>
              <w:shd w:val="clear" w:color="auto" w:fill="FFFFFF"/>
              <w:jc w:val="both"/>
              <w:rPr>
                <w:lang w:val="uk-UA"/>
              </w:rPr>
            </w:pPr>
          </w:p>
          <w:p w14:paraId="666271B9" w14:textId="77777777" w:rsidR="005C3CC4" w:rsidRPr="00B3043E" w:rsidRDefault="005C3CC4" w:rsidP="00EF4274">
            <w:pPr>
              <w:shd w:val="clear" w:color="auto" w:fill="FFFFFF"/>
              <w:jc w:val="both"/>
              <w:rPr>
                <w:lang w:val="uk-UA"/>
              </w:rPr>
            </w:pPr>
            <w:r w:rsidRPr="00B3043E">
              <w:rPr>
                <w:lang w:val="uk-UA"/>
              </w:rPr>
              <w:t xml:space="preserve">ліцензіатів, контролером або кінцевим </w:t>
            </w:r>
            <w:proofErr w:type="spellStart"/>
            <w:r w:rsidRPr="00B3043E">
              <w:rPr>
                <w:lang w:val="uk-UA"/>
              </w:rPr>
              <w:t>бенефіціарним</w:t>
            </w:r>
            <w:proofErr w:type="spellEnd"/>
            <w:r w:rsidRPr="00B3043E">
              <w:rPr>
                <w:lang w:val="uk-UA"/>
              </w:rPr>
              <w:t xml:space="preserve"> власником контрольного пакета акцій яких є фізичні або юридичні особи, щодо яких застосовано економічні та обмежувальні заходи (санкції), регуляторна норма доходу на регуляторну базу активів, яка створена на дату переходу до стимулюючого регулювання, для яких у 2024 – 2026 роках становить 0 відносних одиниць;</w:t>
            </w:r>
          </w:p>
          <w:p w14:paraId="69B1C07D" w14:textId="77777777" w:rsidR="005C3CC4" w:rsidRPr="00B3043E" w:rsidRDefault="005C3CC4" w:rsidP="00EF4274">
            <w:pPr>
              <w:shd w:val="clear" w:color="auto" w:fill="FFFFFF"/>
              <w:jc w:val="both"/>
              <w:rPr>
                <w:lang w:val="uk-UA"/>
              </w:rPr>
            </w:pPr>
          </w:p>
          <w:p w14:paraId="63326608" w14:textId="77777777" w:rsidR="005C3CC4" w:rsidRPr="00B3043E" w:rsidRDefault="005C3CC4" w:rsidP="00EF4274">
            <w:pPr>
              <w:shd w:val="clear" w:color="auto" w:fill="FFFFFF"/>
              <w:jc w:val="both"/>
              <w:rPr>
                <w:lang w:val="uk-UA"/>
              </w:rPr>
            </w:pPr>
            <w:r w:rsidRPr="00B3043E">
              <w:rPr>
                <w:lang w:val="uk-UA"/>
              </w:rPr>
              <w:t>ліцензіатів, перелік яких наведено в додатку 30 до Порядку встановлення (формування) тарифів на послуги з розподілу електричної енергії, затвердженого постановою НКРЕКП від 05 жовтня 2018 року № 1175 (далі - Порядок встановлення (формування) тарифів), регуляторна норма доходу на регуляторну базу активів, яка створена на дату переходу до стимулюючого регулювання, для яких у 2024 році становить 0 відносних одиниць;</w:t>
            </w:r>
          </w:p>
          <w:p w14:paraId="1F812CF5" w14:textId="77777777" w:rsidR="005C3CC4" w:rsidRPr="00B3043E" w:rsidRDefault="005C3CC4" w:rsidP="00EF4274">
            <w:pPr>
              <w:shd w:val="clear" w:color="auto" w:fill="FFFFFF"/>
              <w:jc w:val="both"/>
              <w:rPr>
                <w:lang w:val="uk-UA"/>
              </w:rPr>
            </w:pPr>
          </w:p>
          <w:p w14:paraId="39A663A2" w14:textId="77777777" w:rsidR="005C3CC4" w:rsidRPr="00B3043E" w:rsidRDefault="005C3CC4" w:rsidP="00EF4274">
            <w:pPr>
              <w:shd w:val="clear" w:color="auto" w:fill="FFFFFF"/>
              <w:jc w:val="both"/>
              <w:rPr>
                <w:lang w:val="uk-UA"/>
              </w:rPr>
            </w:pPr>
            <w:r w:rsidRPr="00B3043E">
              <w:rPr>
                <w:lang w:val="uk-UA"/>
              </w:rPr>
              <w:t>2) регуляторна норма доходу на регуляторну базу активів, яка створена після переходу на стимулююче регулювання, - 0,1674 відносних одиниць (для 2023-2026 років - 0,03 відносних одиниць), крім:</w:t>
            </w:r>
          </w:p>
          <w:p w14:paraId="3F491345" w14:textId="77777777" w:rsidR="005C3CC4" w:rsidRPr="00B3043E" w:rsidRDefault="005C3CC4" w:rsidP="00EF4274">
            <w:pPr>
              <w:shd w:val="clear" w:color="auto" w:fill="FFFFFF"/>
              <w:jc w:val="both"/>
              <w:rPr>
                <w:lang w:val="uk-UA"/>
              </w:rPr>
            </w:pPr>
          </w:p>
          <w:p w14:paraId="71751A9A" w14:textId="77777777" w:rsidR="005C3CC4" w:rsidRPr="00B3043E" w:rsidRDefault="005C3CC4" w:rsidP="00EF4274">
            <w:pPr>
              <w:shd w:val="clear" w:color="auto" w:fill="FFFFFF"/>
              <w:jc w:val="both"/>
              <w:rPr>
                <w:lang w:val="uk-UA"/>
              </w:rPr>
            </w:pPr>
            <w:r w:rsidRPr="00B3043E">
              <w:rPr>
                <w:lang w:val="uk-UA"/>
              </w:rPr>
              <w:t xml:space="preserve">ліцензіатів, контролером або кінцевим </w:t>
            </w:r>
            <w:proofErr w:type="spellStart"/>
            <w:r w:rsidRPr="00B3043E">
              <w:rPr>
                <w:lang w:val="uk-UA"/>
              </w:rPr>
              <w:t>бенефіціарним</w:t>
            </w:r>
            <w:proofErr w:type="spellEnd"/>
            <w:r w:rsidRPr="00B3043E">
              <w:rPr>
                <w:lang w:val="uk-UA"/>
              </w:rPr>
              <w:t xml:space="preserve"> власником контрольного пакета акцій яких є фізичні або юридичні особи, щодо яких застосовано економічні та обмежувальні заходи (санкції), регуляторна </w:t>
            </w:r>
            <w:r w:rsidRPr="00B3043E">
              <w:rPr>
                <w:lang w:val="uk-UA"/>
              </w:rPr>
              <w:lastRenderedPageBreak/>
              <w:t>норма доходу на регуляторну базу активів, яка створена після переходу на стимулююче регулювання, для яких у 2024 – 2026 роках становить 0 відносних одиниць;</w:t>
            </w:r>
          </w:p>
          <w:p w14:paraId="348A6C4C" w14:textId="77777777" w:rsidR="005C3CC4" w:rsidRPr="00B3043E" w:rsidRDefault="005C3CC4" w:rsidP="00EF4274">
            <w:pPr>
              <w:shd w:val="clear" w:color="auto" w:fill="FFFFFF"/>
              <w:jc w:val="both"/>
              <w:rPr>
                <w:lang w:val="uk-UA"/>
              </w:rPr>
            </w:pPr>
          </w:p>
          <w:p w14:paraId="3D697E3F" w14:textId="77777777" w:rsidR="005C3CC4" w:rsidRPr="00B3043E" w:rsidRDefault="005C3CC4" w:rsidP="00EF4274">
            <w:pPr>
              <w:shd w:val="clear" w:color="auto" w:fill="FFFFFF"/>
              <w:jc w:val="both"/>
              <w:rPr>
                <w:lang w:val="uk-UA"/>
              </w:rPr>
            </w:pPr>
            <w:r w:rsidRPr="00B3043E">
              <w:rPr>
                <w:lang w:val="uk-UA"/>
              </w:rPr>
              <w:t>для ліцензіатів, перелік яких наведено в додатку 30 до Порядку встановлення (формування) тарифів, регуляторна норма доходу на регуляторну базу активів, яка створена після переходу на стимулююче регулювання, для яких у 2024 році становить 0 відносних одиниць;</w:t>
            </w:r>
          </w:p>
          <w:p w14:paraId="131CFA2D" w14:textId="77777777" w:rsidR="005C3CC4" w:rsidRPr="00B3043E" w:rsidRDefault="005C3CC4" w:rsidP="00EF4274">
            <w:pPr>
              <w:shd w:val="clear" w:color="auto" w:fill="FFFFFF"/>
              <w:jc w:val="both"/>
              <w:rPr>
                <w:lang w:val="uk-UA"/>
              </w:rPr>
            </w:pPr>
          </w:p>
          <w:p w14:paraId="59B6482B" w14:textId="77777777" w:rsidR="005C3CC4" w:rsidRPr="00B3043E" w:rsidRDefault="005C3CC4" w:rsidP="00EF4274">
            <w:pPr>
              <w:shd w:val="clear" w:color="auto" w:fill="FFFFFF"/>
              <w:jc w:val="both"/>
              <w:rPr>
                <w:lang w:val="uk-UA"/>
              </w:rPr>
            </w:pPr>
            <w:r w:rsidRPr="00B3043E">
              <w:rPr>
                <w:lang w:val="uk-UA"/>
              </w:rPr>
              <w:t>3) загальний показник  ефективності - 1 % (для 2023 - 2025 років - 0 %, для 2026 року для ліцензіатів, перелік яких наведено в додатку 32 до Порядку встановлення (формування) тарифів, – 0 %);</w:t>
            </w:r>
          </w:p>
          <w:p w14:paraId="40FB7FD3" w14:textId="77777777" w:rsidR="005C3CC4" w:rsidRPr="00B3043E" w:rsidRDefault="005C3CC4" w:rsidP="00EF4274">
            <w:pPr>
              <w:shd w:val="clear" w:color="auto" w:fill="FFFFFF"/>
              <w:jc w:val="both"/>
              <w:rPr>
                <w:lang w:val="uk-UA"/>
              </w:rPr>
            </w:pPr>
          </w:p>
          <w:p w14:paraId="0B639234" w14:textId="77777777" w:rsidR="005C3CC4" w:rsidRPr="00B3043E" w:rsidRDefault="005C3CC4" w:rsidP="00EF4274">
            <w:pPr>
              <w:shd w:val="clear" w:color="auto" w:fill="FFFFFF"/>
              <w:jc w:val="both"/>
              <w:rPr>
                <w:lang w:val="uk-UA"/>
              </w:rPr>
            </w:pPr>
            <w:r w:rsidRPr="00B3043E">
              <w:rPr>
                <w:lang w:val="uk-UA"/>
              </w:rPr>
              <w:t>4) індивідуальний показник ефективності - 0%;</w:t>
            </w:r>
          </w:p>
          <w:p w14:paraId="05EC927C" w14:textId="77777777" w:rsidR="005C3CC4" w:rsidRPr="00B3043E" w:rsidRDefault="005C3CC4" w:rsidP="00EF4274">
            <w:pPr>
              <w:shd w:val="clear" w:color="auto" w:fill="FFFFFF"/>
              <w:jc w:val="both"/>
              <w:rPr>
                <w:lang w:val="uk-UA"/>
              </w:rPr>
            </w:pPr>
          </w:p>
          <w:p w14:paraId="5FBC5E5C" w14:textId="77777777" w:rsidR="005C3CC4" w:rsidRPr="00B3043E" w:rsidRDefault="005C3CC4" w:rsidP="00EF4274">
            <w:pPr>
              <w:shd w:val="clear" w:color="auto" w:fill="FFFFFF"/>
              <w:jc w:val="both"/>
              <w:rPr>
                <w:lang w:val="uk-UA"/>
              </w:rPr>
            </w:pPr>
            <w:r w:rsidRPr="00B3043E">
              <w:rPr>
                <w:lang w:val="uk-UA"/>
              </w:rPr>
              <w:t>5) показник ефективності технологічних витрат електроенергії на 1 класі напруги - 0,01 відносних одиниць (для 2023 - 2025 років - 0 відносних одиниць, для 2026 року для ліцензіатів, перелік яких наведено в додатку 32 до Порядку встановлення (формування) тарифів, – 0 відносних одиниць);</w:t>
            </w:r>
          </w:p>
          <w:p w14:paraId="587CDBEB" w14:textId="77777777" w:rsidR="005C3CC4" w:rsidRPr="00B3043E" w:rsidRDefault="005C3CC4" w:rsidP="00EF4274">
            <w:pPr>
              <w:shd w:val="clear" w:color="auto" w:fill="FFFFFF"/>
              <w:jc w:val="both"/>
              <w:rPr>
                <w:lang w:val="uk-UA"/>
              </w:rPr>
            </w:pPr>
          </w:p>
          <w:p w14:paraId="490DA0CF" w14:textId="77777777" w:rsidR="005C3CC4" w:rsidRPr="00B3043E" w:rsidRDefault="005C3CC4" w:rsidP="00EF4274">
            <w:pPr>
              <w:shd w:val="clear" w:color="auto" w:fill="FFFFFF"/>
              <w:jc w:val="both"/>
              <w:rPr>
                <w:lang w:val="uk-UA"/>
              </w:rPr>
            </w:pPr>
            <w:r w:rsidRPr="00B3043E">
              <w:rPr>
                <w:lang w:val="uk-UA"/>
              </w:rPr>
              <w:t>6) показник ефективності технологічних витрат електроенергії на 2 класі напруги - 0,035 відносних одиниць (для 2023 - 2025 років - 0 відносних одиниць, для 2026 року для ліцензіатів, перелік яких наведено в додатку 32 до Порядку встановлення (формування) тарифів, – 0 відносних одиниць);</w:t>
            </w:r>
          </w:p>
          <w:p w14:paraId="2ADF0842" w14:textId="77777777" w:rsidR="005C3CC4" w:rsidRPr="00B3043E" w:rsidRDefault="005C3CC4" w:rsidP="00EF4274">
            <w:pPr>
              <w:shd w:val="clear" w:color="auto" w:fill="FFFFFF"/>
              <w:jc w:val="both"/>
              <w:rPr>
                <w:lang w:val="uk-UA"/>
              </w:rPr>
            </w:pPr>
          </w:p>
          <w:p w14:paraId="494C8466" w14:textId="77777777" w:rsidR="005C3CC4" w:rsidRPr="00B3043E" w:rsidRDefault="005C3CC4" w:rsidP="00EF4274">
            <w:pPr>
              <w:shd w:val="clear" w:color="auto" w:fill="FFFFFF"/>
              <w:jc w:val="both"/>
              <w:rPr>
                <w:lang w:val="uk-UA"/>
              </w:rPr>
            </w:pPr>
            <w:r w:rsidRPr="00B3043E">
              <w:rPr>
                <w:lang w:val="uk-UA"/>
              </w:rPr>
              <w:t>7) цільовий показник якості послуг для міської території - 150 хвилин;</w:t>
            </w:r>
          </w:p>
          <w:p w14:paraId="17800E48" w14:textId="77777777" w:rsidR="005C3CC4" w:rsidRPr="00B3043E" w:rsidRDefault="005C3CC4" w:rsidP="00EF4274">
            <w:pPr>
              <w:shd w:val="clear" w:color="auto" w:fill="FFFFFF"/>
              <w:jc w:val="both"/>
              <w:rPr>
                <w:lang w:val="uk-UA"/>
              </w:rPr>
            </w:pPr>
          </w:p>
          <w:p w14:paraId="26B08FBD" w14:textId="77777777" w:rsidR="005C3CC4" w:rsidRPr="00B3043E" w:rsidRDefault="005C3CC4" w:rsidP="00EF4274">
            <w:pPr>
              <w:shd w:val="clear" w:color="auto" w:fill="FFFFFF"/>
              <w:jc w:val="both"/>
              <w:rPr>
                <w:lang w:val="uk-UA"/>
              </w:rPr>
            </w:pPr>
            <w:r w:rsidRPr="00B3043E">
              <w:rPr>
                <w:lang w:val="uk-UA"/>
              </w:rPr>
              <w:t>8) цільовий показник якості послуг для сільської території - 300 хвилин;</w:t>
            </w:r>
          </w:p>
          <w:p w14:paraId="5E87063F" w14:textId="77777777" w:rsidR="005C3CC4" w:rsidRPr="00B3043E" w:rsidRDefault="005C3CC4" w:rsidP="00EF4274">
            <w:pPr>
              <w:shd w:val="clear" w:color="auto" w:fill="FFFFFF"/>
              <w:jc w:val="both"/>
              <w:rPr>
                <w:lang w:val="uk-UA"/>
              </w:rPr>
            </w:pPr>
          </w:p>
          <w:p w14:paraId="7D078EC0" w14:textId="77777777" w:rsidR="005C3CC4" w:rsidRPr="00B3043E" w:rsidRDefault="005C3CC4" w:rsidP="00EF4274">
            <w:pPr>
              <w:shd w:val="clear" w:color="auto" w:fill="FFFFFF"/>
              <w:jc w:val="both"/>
              <w:rPr>
                <w:lang w:val="uk-UA"/>
              </w:rPr>
            </w:pPr>
            <w:r w:rsidRPr="00B3043E">
              <w:rPr>
                <w:lang w:val="uk-UA"/>
              </w:rPr>
              <w:t>9) параметр коригування необхідного доходу за недотримання цільового показника якості послуг для міської території - 20;</w:t>
            </w:r>
          </w:p>
          <w:p w14:paraId="25FC6339" w14:textId="77777777" w:rsidR="005C3CC4" w:rsidRPr="00B3043E" w:rsidRDefault="005C3CC4" w:rsidP="00EF4274">
            <w:pPr>
              <w:shd w:val="clear" w:color="auto" w:fill="FFFFFF"/>
              <w:jc w:val="both"/>
              <w:rPr>
                <w:lang w:val="uk-UA"/>
              </w:rPr>
            </w:pPr>
          </w:p>
          <w:p w14:paraId="5E7744C4" w14:textId="77777777" w:rsidR="005C3CC4" w:rsidRPr="00B3043E" w:rsidRDefault="005C3CC4" w:rsidP="00EF4274">
            <w:pPr>
              <w:shd w:val="clear" w:color="auto" w:fill="FFFFFF"/>
              <w:jc w:val="both"/>
              <w:rPr>
                <w:lang w:val="uk-UA"/>
              </w:rPr>
            </w:pPr>
            <w:r w:rsidRPr="00B3043E">
              <w:rPr>
                <w:lang w:val="uk-UA"/>
              </w:rPr>
              <w:lastRenderedPageBreak/>
              <w:t>10) параметр коригування необхідного доходу за недотримання цільового показника якості послуг для сільської території - 20;</w:t>
            </w:r>
          </w:p>
          <w:p w14:paraId="209602D9" w14:textId="77777777" w:rsidR="005C3CC4" w:rsidRPr="00B3043E" w:rsidRDefault="005C3CC4" w:rsidP="00EF4274">
            <w:pPr>
              <w:shd w:val="clear" w:color="auto" w:fill="FFFFFF"/>
              <w:jc w:val="both"/>
              <w:rPr>
                <w:lang w:val="uk-UA"/>
              </w:rPr>
            </w:pPr>
          </w:p>
          <w:p w14:paraId="35F80B09" w14:textId="77777777" w:rsidR="005C3CC4" w:rsidRPr="00B3043E" w:rsidRDefault="005C3CC4" w:rsidP="00EF4274">
            <w:pPr>
              <w:shd w:val="clear" w:color="auto" w:fill="FFFFFF"/>
              <w:jc w:val="both"/>
              <w:rPr>
                <w:lang w:val="uk-UA"/>
              </w:rPr>
            </w:pPr>
            <w:r w:rsidRPr="00B3043E">
              <w:rPr>
                <w:lang w:val="uk-UA"/>
              </w:rPr>
              <w:t>11) рік з початку переходу на стимулююче регулювання, у якому має бути досягнуто встановлений цільовий показник якості послуг, - 16-й рік;</w:t>
            </w:r>
          </w:p>
          <w:p w14:paraId="07CC27B3" w14:textId="77777777" w:rsidR="005C3CC4" w:rsidRPr="00B3043E" w:rsidRDefault="005C3CC4" w:rsidP="00EF4274">
            <w:pPr>
              <w:shd w:val="clear" w:color="auto" w:fill="FFFFFF"/>
              <w:jc w:val="both"/>
              <w:rPr>
                <w:lang w:val="uk-UA"/>
              </w:rPr>
            </w:pPr>
          </w:p>
          <w:p w14:paraId="3E1B9FD2" w14:textId="77777777" w:rsidR="005C3CC4" w:rsidRPr="00B3043E" w:rsidRDefault="005C3CC4" w:rsidP="00EF4274">
            <w:pPr>
              <w:shd w:val="clear" w:color="auto" w:fill="FFFFFF"/>
              <w:jc w:val="both"/>
              <w:rPr>
                <w:lang w:val="uk-UA"/>
              </w:rPr>
            </w:pPr>
            <w:r w:rsidRPr="00B3043E">
              <w:rPr>
                <w:lang w:val="uk-UA"/>
              </w:rPr>
              <w:t>12) коефіцієнт поправки на зміну кількості умовних одиниць обладнання - 0,7.</w:t>
            </w:r>
          </w:p>
          <w:p w14:paraId="44CF120E" w14:textId="77777777" w:rsidR="005C3CC4" w:rsidRPr="00B3043E" w:rsidRDefault="005C3CC4" w:rsidP="00EF4274">
            <w:pPr>
              <w:shd w:val="clear" w:color="auto" w:fill="FFFFFF"/>
              <w:jc w:val="both"/>
              <w:rPr>
                <w:lang w:val="uk-UA"/>
              </w:rPr>
            </w:pPr>
          </w:p>
          <w:p w14:paraId="56F489F6" w14:textId="77777777" w:rsidR="005C3CC4" w:rsidRPr="00B3043E" w:rsidRDefault="005C3CC4" w:rsidP="00EF4274">
            <w:pPr>
              <w:shd w:val="clear" w:color="auto" w:fill="FFFFFF"/>
              <w:jc w:val="both"/>
              <w:rPr>
                <w:lang w:val="uk-UA"/>
              </w:rPr>
            </w:pPr>
          </w:p>
          <w:p w14:paraId="7E5D8B43" w14:textId="77777777" w:rsidR="005C3CC4" w:rsidRPr="00B3043E" w:rsidRDefault="005C3CC4" w:rsidP="00EF4274">
            <w:pPr>
              <w:shd w:val="clear" w:color="auto" w:fill="FFFFFF"/>
              <w:jc w:val="both"/>
              <w:rPr>
                <w:lang w:val="uk-UA"/>
              </w:rPr>
            </w:pPr>
          </w:p>
          <w:p w14:paraId="65B494EE" w14:textId="77777777" w:rsidR="005C3CC4" w:rsidRPr="00B3043E" w:rsidRDefault="005C3CC4" w:rsidP="00EF4274">
            <w:pPr>
              <w:shd w:val="clear" w:color="auto" w:fill="FFFFFF"/>
              <w:jc w:val="both"/>
              <w:rPr>
                <w:lang w:val="uk-UA"/>
              </w:rPr>
            </w:pPr>
          </w:p>
          <w:p w14:paraId="5BC25795" w14:textId="77777777" w:rsidR="005C3CC4" w:rsidRPr="00B3043E" w:rsidRDefault="005C3CC4" w:rsidP="00EF4274">
            <w:pPr>
              <w:shd w:val="clear" w:color="auto" w:fill="FFFFFF"/>
              <w:jc w:val="both"/>
              <w:rPr>
                <w:b/>
                <w:lang w:val="uk-UA"/>
              </w:rPr>
            </w:pPr>
            <w:r w:rsidRPr="00B3043E">
              <w:rPr>
                <w:b/>
                <w:lang w:val="uk-UA"/>
              </w:rPr>
              <w:t>Пункт 2 відсутній</w:t>
            </w:r>
          </w:p>
          <w:p w14:paraId="49A6E943" w14:textId="77777777" w:rsidR="005C3CC4" w:rsidRPr="00B3043E" w:rsidRDefault="005C3CC4" w:rsidP="00EF4274">
            <w:pPr>
              <w:shd w:val="clear" w:color="auto" w:fill="FFFFFF"/>
              <w:jc w:val="both"/>
              <w:rPr>
                <w:b/>
                <w:lang w:val="uk-UA"/>
              </w:rPr>
            </w:pPr>
          </w:p>
          <w:p w14:paraId="234F8C07" w14:textId="77777777" w:rsidR="005C3CC4" w:rsidRPr="00B3043E" w:rsidRDefault="005C3CC4" w:rsidP="00EF4274">
            <w:pPr>
              <w:shd w:val="clear" w:color="auto" w:fill="FFFFFF"/>
              <w:jc w:val="both"/>
              <w:rPr>
                <w:b/>
                <w:highlight w:val="lightGray"/>
                <w:lang w:val="uk-UA"/>
              </w:rPr>
            </w:pPr>
          </w:p>
          <w:p w14:paraId="288E8991" w14:textId="77777777" w:rsidR="00B3043E" w:rsidRPr="00B3043E" w:rsidRDefault="00B3043E" w:rsidP="00EF4274">
            <w:pPr>
              <w:contextualSpacing/>
              <w:jc w:val="both"/>
              <w:rPr>
                <w:rFonts w:eastAsia="SimSun"/>
                <w:b/>
                <w:bCs/>
                <w:iCs/>
                <w:lang w:val="uk-UA" w:bidi="ta-IN"/>
              </w:rPr>
            </w:pPr>
            <w:r w:rsidRPr="00B3043E">
              <w:rPr>
                <w:rFonts w:eastAsia="SimSun"/>
                <w:b/>
                <w:bCs/>
                <w:iCs/>
                <w:lang w:val="uk-UA" w:bidi="ta-IN"/>
              </w:rPr>
              <w:t>Довідково:</w:t>
            </w:r>
          </w:p>
          <w:p w14:paraId="7F404E59" w14:textId="77777777" w:rsidR="00B3043E" w:rsidRPr="00B3043E" w:rsidRDefault="00B3043E" w:rsidP="00EF4274">
            <w:pPr>
              <w:contextualSpacing/>
              <w:jc w:val="both"/>
              <w:rPr>
                <w:rFonts w:eastAsia="SimSun"/>
                <w:bCs/>
                <w:iCs/>
                <w:lang w:val="uk-UA" w:bidi="ta-IN"/>
              </w:rPr>
            </w:pPr>
            <w:r w:rsidRPr="00B3043E">
              <w:rPr>
                <w:rFonts w:eastAsia="SimSun"/>
                <w:bCs/>
                <w:i/>
                <w:iCs/>
                <w:lang w:val="uk-UA" w:bidi="ta-IN"/>
              </w:rPr>
              <w:t xml:space="preserve">* </w:t>
            </w:r>
            <w:r w:rsidRPr="00B3043E">
              <w:rPr>
                <w:rFonts w:eastAsia="SimSun"/>
                <w:bCs/>
                <w:i/>
                <w:lang w:val="uk-UA" w:bidi="ta-IN"/>
              </w:rPr>
              <w:t xml:space="preserve">– </w:t>
            </w:r>
            <w:r w:rsidRPr="00B3043E">
              <w:rPr>
                <w:rFonts w:eastAsia="SimSun"/>
                <w:bCs/>
                <w:iCs/>
                <w:lang w:val="uk-UA" w:bidi="ta-IN"/>
              </w:rPr>
              <w:t xml:space="preserve">новий Додаток 34 до Порядку встановлення (формування) тарифів </w:t>
            </w:r>
            <w:r w:rsidRPr="00B3043E">
              <w:rPr>
                <w:rFonts w:eastAsia="SimSun"/>
                <w:bCs/>
                <w:i/>
                <w:iCs/>
                <w:lang w:val="uk-UA" w:bidi="ta-IN"/>
              </w:rPr>
              <w:t>«ПЕРЕЛІК операторів систем розподілу, до яких, зокрема не застосовується коригування необхідного доходу відповідно до даних виконання цільового завдання щодо досягнення показників якості послуг за 2027 рік»</w:t>
            </w:r>
            <w:r w:rsidRPr="00B3043E">
              <w:rPr>
                <w:rFonts w:eastAsia="SimSun"/>
                <w:bCs/>
                <w:iCs/>
                <w:lang w:val="uk-UA" w:bidi="ta-IN"/>
              </w:rPr>
              <w:t xml:space="preserve">  (для прифронтових ОСР);</w:t>
            </w:r>
          </w:p>
          <w:p w14:paraId="610AA1E5" w14:textId="77777777" w:rsidR="00B3043E" w:rsidRPr="00B3043E" w:rsidRDefault="00B3043E" w:rsidP="00EF4274">
            <w:pPr>
              <w:contextualSpacing/>
              <w:jc w:val="both"/>
              <w:rPr>
                <w:rFonts w:eastAsia="SimSun"/>
                <w:bCs/>
                <w:iCs/>
                <w:lang w:val="uk-UA" w:bidi="ta-IN"/>
              </w:rPr>
            </w:pPr>
            <w:r w:rsidRPr="00B3043E">
              <w:rPr>
                <w:rFonts w:eastAsia="SimSun"/>
                <w:bCs/>
                <w:iCs/>
                <w:lang w:val="uk-UA" w:bidi="ta-IN"/>
              </w:rPr>
              <w:t xml:space="preserve">** </w:t>
            </w:r>
            <w:r w:rsidRPr="00B3043E">
              <w:rPr>
                <w:rFonts w:eastAsia="SimSun"/>
                <w:bCs/>
                <w:i/>
                <w:lang w:val="uk-UA" w:bidi="ta-IN"/>
              </w:rPr>
              <w:t xml:space="preserve">– </w:t>
            </w:r>
            <w:r w:rsidRPr="00B3043E">
              <w:rPr>
                <w:rFonts w:eastAsia="SimSun"/>
                <w:bCs/>
                <w:iCs/>
                <w:lang w:val="uk-UA" w:bidi="ta-IN"/>
              </w:rPr>
              <w:t xml:space="preserve">новий Додаток 35 до Порядку встановлення (формування) тарифів </w:t>
            </w:r>
            <w:r w:rsidRPr="00B3043E">
              <w:rPr>
                <w:rFonts w:eastAsia="SimSun"/>
                <w:bCs/>
                <w:i/>
                <w:iCs/>
                <w:lang w:val="uk-UA" w:bidi="ta-IN"/>
              </w:rPr>
              <w:t>«ПЕРЕЛІК операторів систем розподілу, які здійснюють діяльність в особливих умовах та щодо яких застосовано економічні й обмежувальні заходи (санкції)»</w:t>
            </w:r>
            <w:r w:rsidRPr="00B3043E">
              <w:rPr>
                <w:rFonts w:eastAsia="SimSun"/>
                <w:bCs/>
                <w:iCs/>
                <w:lang w:val="uk-UA" w:bidi="ta-IN"/>
              </w:rPr>
              <w:t xml:space="preserve"> (для </w:t>
            </w:r>
            <w:proofErr w:type="spellStart"/>
            <w:r w:rsidRPr="00B3043E">
              <w:rPr>
                <w:rFonts w:eastAsia="SimSun"/>
                <w:bCs/>
                <w:iCs/>
                <w:lang w:val="uk-UA" w:bidi="ta-IN"/>
              </w:rPr>
              <w:t>підсанкційних</w:t>
            </w:r>
            <w:proofErr w:type="spellEnd"/>
            <w:r w:rsidRPr="00B3043E">
              <w:rPr>
                <w:rFonts w:eastAsia="SimSun"/>
                <w:bCs/>
                <w:iCs/>
                <w:lang w:val="uk-UA" w:bidi="ta-IN"/>
              </w:rPr>
              <w:t xml:space="preserve"> ОСР).</w:t>
            </w:r>
          </w:p>
          <w:p w14:paraId="74E9F84D" w14:textId="77777777" w:rsidR="005C3CC4" w:rsidRPr="00B3043E" w:rsidRDefault="005C3CC4" w:rsidP="00EF4274">
            <w:pPr>
              <w:shd w:val="clear" w:color="auto" w:fill="FFFFFF"/>
              <w:jc w:val="both"/>
              <w:rPr>
                <w:lang w:val="uk-UA"/>
              </w:rPr>
            </w:pPr>
          </w:p>
          <w:p w14:paraId="55FD1CB2" w14:textId="77777777" w:rsidR="00434E09" w:rsidRPr="00B3043E" w:rsidRDefault="00434E09" w:rsidP="00EF4274">
            <w:pPr>
              <w:jc w:val="center"/>
              <w:rPr>
                <w:b/>
                <w:lang w:val="uk-UA"/>
              </w:rPr>
            </w:pPr>
          </w:p>
        </w:tc>
        <w:tc>
          <w:tcPr>
            <w:tcW w:w="7654" w:type="dxa"/>
            <w:tcBorders>
              <w:top w:val="single" w:sz="4" w:space="0" w:color="auto"/>
            </w:tcBorders>
          </w:tcPr>
          <w:p w14:paraId="7E6F0235" w14:textId="77777777" w:rsidR="005C3CC4" w:rsidRPr="00610D09" w:rsidRDefault="005C3CC4" w:rsidP="00EF4274">
            <w:pPr>
              <w:shd w:val="clear" w:color="auto" w:fill="FFFFFF"/>
              <w:rPr>
                <w:b/>
                <w:lang w:val="uk-UA"/>
              </w:rPr>
            </w:pPr>
          </w:p>
          <w:p w14:paraId="03B49B5A" w14:textId="77777777" w:rsidR="005C3CC4" w:rsidRPr="00610D09" w:rsidRDefault="005C3CC4" w:rsidP="00EF4274">
            <w:pPr>
              <w:shd w:val="clear" w:color="auto" w:fill="FFFFFF"/>
              <w:rPr>
                <w:b/>
                <w:lang w:val="uk-UA"/>
              </w:rPr>
            </w:pPr>
          </w:p>
          <w:p w14:paraId="42B874FB" w14:textId="77777777" w:rsidR="005C3CC4" w:rsidRPr="00610D09" w:rsidRDefault="005C3CC4" w:rsidP="00EF4274">
            <w:pPr>
              <w:shd w:val="clear" w:color="auto" w:fill="FFFFFF"/>
              <w:rPr>
                <w:b/>
                <w:lang w:val="uk-UA"/>
              </w:rPr>
            </w:pPr>
          </w:p>
          <w:p w14:paraId="396C9E3F" w14:textId="77777777" w:rsidR="005C3CC4" w:rsidRPr="00610D09" w:rsidRDefault="005C3CC4" w:rsidP="00EF4274">
            <w:pPr>
              <w:shd w:val="clear" w:color="auto" w:fill="FFFFFF"/>
              <w:rPr>
                <w:b/>
                <w:lang w:val="uk-UA"/>
              </w:rPr>
            </w:pPr>
          </w:p>
          <w:p w14:paraId="16FFA14B" w14:textId="77777777" w:rsidR="005C3CC4" w:rsidRPr="00610D09" w:rsidRDefault="005C3CC4" w:rsidP="00EF4274">
            <w:pPr>
              <w:shd w:val="clear" w:color="auto" w:fill="FFFFFF"/>
              <w:rPr>
                <w:b/>
                <w:lang w:val="uk-UA"/>
              </w:rPr>
            </w:pPr>
          </w:p>
          <w:p w14:paraId="67DB7BE2" w14:textId="77777777" w:rsidR="005C3CC4" w:rsidRPr="00610D09" w:rsidRDefault="005C3CC4" w:rsidP="00EF4274">
            <w:pPr>
              <w:shd w:val="clear" w:color="auto" w:fill="FFFFFF"/>
              <w:rPr>
                <w:b/>
                <w:lang w:val="uk-UA"/>
              </w:rPr>
            </w:pPr>
          </w:p>
          <w:p w14:paraId="6A2C6B6F" w14:textId="77777777" w:rsidR="005C3CC4" w:rsidRPr="00610D09" w:rsidRDefault="005C3CC4" w:rsidP="00EF4274">
            <w:pPr>
              <w:shd w:val="clear" w:color="auto" w:fill="FFFFFF"/>
              <w:rPr>
                <w:b/>
                <w:lang w:val="uk-UA"/>
              </w:rPr>
            </w:pPr>
          </w:p>
          <w:p w14:paraId="45227577" w14:textId="77777777" w:rsidR="005C3CC4" w:rsidRPr="00610D09" w:rsidRDefault="005C3CC4" w:rsidP="00EF4274">
            <w:pPr>
              <w:shd w:val="clear" w:color="auto" w:fill="FFFFFF"/>
              <w:rPr>
                <w:b/>
                <w:lang w:val="uk-UA"/>
              </w:rPr>
            </w:pPr>
          </w:p>
          <w:p w14:paraId="56011E89" w14:textId="77777777" w:rsidR="005C3CC4" w:rsidRPr="00610D09" w:rsidRDefault="005C3CC4" w:rsidP="00EF4274">
            <w:pPr>
              <w:shd w:val="clear" w:color="auto" w:fill="FFFFFF"/>
              <w:rPr>
                <w:b/>
                <w:lang w:val="uk-UA"/>
              </w:rPr>
            </w:pPr>
          </w:p>
          <w:p w14:paraId="03FD527A" w14:textId="77777777" w:rsidR="005C3CC4" w:rsidRPr="00610D09" w:rsidRDefault="005C3CC4" w:rsidP="00EF4274">
            <w:pPr>
              <w:shd w:val="clear" w:color="auto" w:fill="FFFFFF"/>
              <w:rPr>
                <w:b/>
                <w:lang w:val="uk-UA"/>
              </w:rPr>
            </w:pPr>
          </w:p>
          <w:p w14:paraId="2851CA98" w14:textId="77777777" w:rsidR="005C3CC4" w:rsidRPr="00610D09" w:rsidRDefault="005C3CC4" w:rsidP="00EF4274">
            <w:pPr>
              <w:shd w:val="clear" w:color="auto" w:fill="FFFFFF"/>
              <w:rPr>
                <w:b/>
                <w:lang w:val="uk-UA"/>
              </w:rPr>
            </w:pPr>
          </w:p>
          <w:p w14:paraId="64D5EC81" w14:textId="77777777" w:rsidR="005C3CC4" w:rsidRPr="00610D09" w:rsidRDefault="005C3CC4" w:rsidP="00EF4274">
            <w:pPr>
              <w:shd w:val="clear" w:color="auto" w:fill="FFFFFF"/>
              <w:rPr>
                <w:b/>
                <w:lang w:val="uk-UA"/>
              </w:rPr>
            </w:pPr>
          </w:p>
          <w:p w14:paraId="7DDEEF0B" w14:textId="77777777" w:rsidR="005C3CC4" w:rsidRPr="00610D09" w:rsidRDefault="005C3CC4" w:rsidP="00EF4274">
            <w:pPr>
              <w:shd w:val="clear" w:color="auto" w:fill="FFFFFF"/>
              <w:rPr>
                <w:b/>
                <w:lang w:val="uk-UA"/>
              </w:rPr>
            </w:pPr>
          </w:p>
          <w:p w14:paraId="6C85858F" w14:textId="77777777" w:rsidR="005C3CC4" w:rsidRPr="00610D09" w:rsidRDefault="005C3CC4" w:rsidP="00EF4274">
            <w:pPr>
              <w:shd w:val="clear" w:color="auto" w:fill="FFFFFF"/>
              <w:rPr>
                <w:b/>
                <w:lang w:val="uk-UA"/>
              </w:rPr>
            </w:pPr>
          </w:p>
          <w:p w14:paraId="5961B5DC" w14:textId="77777777" w:rsidR="005C3CC4" w:rsidRPr="00610D09" w:rsidRDefault="005C3CC4" w:rsidP="00EF4274">
            <w:pPr>
              <w:shd w:val="clear" w:color="auto" w:fill="FFFFFF"/>
              <w:rPr>
                <w:b/>
                <w:lang w:val="uk-UA"/>
              </w:rPr>
            </w:pPr>
          </w:p>
          <w:p w14:paraId="148A9CF4" w14:textId="77777777" w:rsidR="005C3CC4" w:rsidRPr="00610D09" w:rsidRDefault="005C3CC4" w:rsidP="00EF4274">
            <w:pPr>
              <w:shd w:val="clear" w:color="auto" w:fill="FFFFFF"/>
              <w:rPr>
                <w:b/>
                <w:lang w:val="uk-UA"/>
              </w:rPr>
            </w:pPr>
          </w:p>
          <w:p w14:paraId="24B402ED" w14:textId="77777777" w:rsidR="005C3CC4" w:rsidRPr="00610D09" w:rsidRDefault="005C3CC4" w:rsidP="00EF4274">
            <w:pPr>
              <w:shd w:val="clear" w:color="auto" w:fill="FFFFFF"/>
              <w:rPr>
                <w:b/>
                <w:lang w:val="uk-UA"/>
              </w:rPr>
            </w:pPr>
          </w:p>
          <w:p w14:paraId="28E1001C" w14:textId="77777777" w:rsidR="005C3CC4" w:rsidRPr="00610D09" w:rsidRDefault="005C3CC4" w:rsidP="00EF4274">
            <w:pPr>
              <w:shd w:val="clear" w:color="auto" w:fill="FFFFFF"/>
              <w:rPr>
                <w:b/>
                <w:lang w:val="uk-UA"/>
              </w:rPr>
            </w:pPr>
          </w:p>
          <w:p w14:paraId="5ACE0CFC" w14:textId="77777777" w:rsidR="005C3CC4" w:rsidRPr="00610D09" w:rsidRDefault="005C3CC4" w:rsidP="00EF4274">
            <w:pPr>
              <w:shd w:val="clear" w:color="auto" w:fill="FFFFFF"/>
              <w:rPr>
                <w:b/>
                <w:lang w:val="uk-UA"/>
              </w:rPr>
            </w:pPr>
          </w:p>
          <w:p w14:paraId="2DD4FF15" w14:textId="77777777" w:rsidR="005C3CC4" w:rsidRPr="00610D09" w:rsidRDefault="005C3CC4" w:rsidP="00EF4274">
            <w:pPr>
              <w:shd w:val="clear" w:color="auto" w:fill="FFFFFF"/>
              <w:rPr>
                <w:b/>
                <w:lang w:val="uk-UA"/>
              </w:rPr>
            </w:pPr>
          </w:p>
          <w:p w14:paraId="5F4A92CE" w14:textId="77777777" w:rsidR="005C3CC4" w:rsidRPr="00610D09" w:rsidRDefault="005C3CC4" w:rsidP="00EF4274">
            <w:pPr>
              <w:shd w:val="clear" w:color="auto" w:fill="FFFFFF"/>
              <w:rPr>
                <w:b/>
                <w:lang w:val="uk-UA"/>
              </w:rPr>
            </w:pPr>
          </w:p>
          <w:p w14:paraId="4AEEE24B" w14:textId="77777777" w:rsidR="005C3CC4" w:rsidRPr="00610D09" w:rsidRDefault="005C3CC4" w:rsidP="00EF4274">
            <w:pPr>
              <w:shd w:val="clear" w:color="auto" w:fill="FFFFFF"/>
              <w:rPr>
                <w:b/>
                <w:lang w:val="uk-UA"/>
              </w:rPr>
            </w:pPr>
          </w:p>
          <w:p w14:paraId="496C41F2" w14:textId="77777777" w:rsidR="005C3CC4" w:rsidRPr="00610D09" w:rsidRDefault="005C3CC4" w:rsidP="00EF4274">
            <w:pPr>
              <w:shd w:val="clear" w:color="auto" w:fill="FFFFFF"/>
              <w:rPr>
                <w:b/>
                <w:lang w:val="uk-UA"/>
              </w:rPr>
            </w:pPr>
          </w:p>
          <w:p w14:paraId="592AAD91" w14:textId="77777777" w:rsidR="005C3CC4" w:rsidRPr="00610D09" w:rsidRDefault="005C3CC4" w:rsidP="00EF4274">
            <w:pPr>
              <w:shd w:val="clear" w:color="auto" w:fill="FFFFFF"/>
              <w:rPr>
                <w:b/>
                <w:lang w:val="uk-UA"/>
              </w:rPr>
            </w:pPr>
          </w:p>
          <w:p w14:paraId="5551668C" w14:textId="77777777" w:rsidR="005C3CC4" w:rsidRPr="00610D09" w:rsidRDefault="005C3CC4" w:rsidP="00EF4274">
            <w:pPr>
              <w:shd w:val="clear" w:color="auto" w:fill="FFFFFF"/>
              <w:rPr>
                <w:b/>
                <w:lang w:val="uk-UA"/>
              </w:rPr>
            </w:pPr>
          </w:p>
          <w:p w14:paraId="2ED7DEA7" w14:textId="77777777" w:rsidR="005C3CC4" w:rsidRPr="00610D09" w:rsidRDefault="005C3CC4" w:rsidP="00EF4274">
            <w:pPr>
              <w:shd w:val="clear" w:color="auto" w:fill="FFFFFF"/>
              <w:rPr>
                <w:b/>
                <w:lang w:val="uk-UA"/>
              </w:rPr>
            </w:pPr>
          </w:p>
          <w:p w14:paraId="2A8585AF" w14:textId="77777777" w:rsidR="005C3CC4" w:rsidRPr="00610D09" w:rsidRDefault="005C3CC4" w:rsidP="00EF4274">
            <w:pPr>
              <w:shd w:val="clear" w:color="auto" w:fill="FFFFFF"/>
              <w:rPr>
                <w:b/>
                <w:lang w:val="uk-UA"/>
              </w:rPr>
            </w:pPr>
          </w:p>
          <w:p w14:paraId="5F665C52" w14:textId="77777777" w:rsidR="005C3CC4" w:rsidRPr="00610D09" w:rsidRDefault="005C3CC4" w:rsidP="00EF4274">
            <w:pPr>
              <w:shd w:val="clear" w:color="auto" w:fill="FFFFFF"/>
              <w:rPr>
                <w:b/>
                <w:lang w:val="uk-UA"/>
              </w:rPr>
            </w:pPr>
          </w:p>
          <w:p w14:paraId="74F09625" w14:textId="77777777" w:rsidR="005C3CC4" w:rsidRPr="00610D09" w:rsidRDefault="005C3CC4" w:rsidP="00EF4274">
            <w:pPr>
              <w:shd w:val="clear" w:color="auto" w:fill="FFFFFF"/>
              <w:rPr>
                <w:b/>
                <w:lang w:val="uk-UA"/>
              </w:rPr>
            </w:pPr>
          </w:p>
          <w:p w14:paraId="4CBCF9E9" w14:textId="77777777" w:rsidR="005C3CC4" w:rsidRPr="00610D09" w:rsidRDefault="005C3CC4" w:rsidP="00EF4274">
            <w:pPr>
              <w:shd w:val="clear" w:color="auto" w:fill="FFFFFF"/>
              <w:rPr>
                <w:b/>
                <w:lang w:val="uk-UA"/>
              </w:rPr>
            </w:pPr>
          </w:p>
          <w:p w14:paraId="08CC2BDA" w14:textId="77777777" w:rsidR="005C3CC4" w:rsidRPr="00610D09" w:rsidRDefault="005C3CC4" w:rsidP="00EF4274">
            <w:pPr>
              <w:shd w:val="clear" w:color="auto" w:fill="FFFFFF"/>
              <w:rPr>
                <w:b/>
                <w:lang w:val="uk-UA"/>
              </w:rPr>
            </w:pPr>
          </w:p>
          <w:p w14:paraId="1BBAF342" w14:textId="77777777" w:rsidR="005C3CC4" w:rsidRPr="00610D09" w:rsidRDefault="005C3CC4" w:rsidP="00EF4274">
            <w:pPr>
              <w:shd w:val="clear" w:color="auto" w:fill="FFFFFF"/>
              <w:rPr>
                <w:b/>
                <w:lang w:val="uk-UA"/>
              </w:rPr>
            </w:pPr>
          </w:p>
          <w:p w14:paraId="6E12F321" w14:textId="77777777" w:rsidR="005C3CC4" w:rsidRPr="00610D09" w:rsidRDefault="005C3CC4" w:rsidP="00EF4274">
            <w:pPr>
              <w:shd w:val="clear" w:color="auto" w:fill="FFFFFF"/>
              <w:rPr>
                <w:b/>
                <w:lang w:val="uk-UA"/>
              </w:rPr>
            </w:pPr>
          </w:p>
          <w:p w14:paraId="6806361E" w14:textId="77777777" w:rsidR="005C3CC4" w:rsidRPr="00610D09" w:rsidRDefault="005C3CC4" w:rsidP="00EF4274">
            <w:pPr>
              <w:shd w:val="clear" w:color="auto" w:fill="FFFFFF"/>
              <w:rPr>
                <w:b/>
                <w:lang w:val="uk-UA"/>
              </w:rPr>
            </w:pPr>
          </w:p>
          <w:p w14:paraId="515703ED" w14:textId="77777777" w:rsidR="005C3CC4" w:rsidRPr="00610D09" w:rsidRDefault="005C3CC4" w:rsidP="00EF4274">
            <w:pPr>
              <w:shd w:val="clear" w:color="auto" w:fill="FFFFFF"/>
              <w:rPr>
                <w:b/>
                <w:lang w:val="uk-UA"/>
              </w:rPr>
            </w:pPr>
          </w:p>
          <w:p w14:paraId="123E6B93" w14:textId="77777777" w:rsidR="005C3CC4" w:rsidRPr="00610D09" w:rsidRDefault="005C3CC4" w:rsidP="00EF4274">
            <w:pPr>
              <w:shd w:val="clear" w:color="auto" w:fill="FFFFFF"/>
              <w:rPr>
                <w:b/>
                <w:lang w:val="uk-UA"/>
              </w:rPr>
            </w:pPr>
          </w:p>
          <w:p w14:paraId="7FB19D06" w14:textId="77777777" w:rsidR="005C3CC4" w:rsidRPr="00610D09" w:rsidRDefault="005C3CC4" w:rsidP="00EF4274">
            <w:pPr>
              <w:shd w:val="clear" w:color="auto" w:fill="FFFFFF"/>
              <w:rPr>
                <w:b/>
                <w:lang w:val="uk-UA"/>
              </w:rPr>
            </w:pPr>
          </w:p>
          <w:p w14:paraId="5BE1D8FA" w14:textId="77777777" w:rsidR="005C3CC4" w:rsidRPr="00610D09" w:rsidRDefault="005C3CC4" w:rsidP="00EF4274">
            <w:pPr>
              <w:shd w:val="clear" w:color="auto" w:fill="FFFFFF"/>
              <w:rPr>
                <w:b/>
                <w:lang w:val="uk-UA"/>
              </w:rPr>
            </w:pPr>
          </w:p>
          <w:p w14:paraId="024DDAF2" w14:textId="77777777" w:rsidR="005C3CC4" w:rsidRPr="00610D09" w:rsidRDefault="005C3CC4" w:rsidP="00EF4274">
            <w:pPr>
              <w:shd w:val="clear" w:color="auto" w:fill="FFFFFF"/>
              <w:rPr>
                <w:b/>
                <w:lang w:val="uk-UA"/>
              </w:rPr>
            </w:pPr>
          </w:p>
          <w:p w14:paraId="7FD52D82" w14:textId="77777777" w:rsidR="005C3CC4" w:rsidRPr="00610D09" w:rsidRDefault="005C3CC4" w:rsidP="00EF4274">
            <w:pPr>
              <w:shd w:val="clear" w:color="auto" w:fill="FFFFFF"/>
              <w:rPr>
                <w:b/>
                <w:lang w:val="uk-UA"/>
              </w:rPr>
            </w:pPr>
          </w:p>
          <w:p w14:paraId="303FCBE4" w14:textId="77777777" w:rsidR="005C3CC4" w:rsidRPr="00610D09" w:rsidRDefault="005C3CC4" w:rsidP="00EF4274">
            <w:pPr>
              <w:shd w:val="clear" w:color="auto" w:fill="FFFFFF"/>
              <w:rPr>
                <w:b/>
                <w:lang w:val="uk-UA"/>
              </w:rPr>
            </w:pPr>
          </w:p>
          <w:p w14:paraId="1A7DB762" w14:textId="77777777" w:rsidR="005C3CC4" w:rsidRPr="00610D09" w:rsidRDefault="005C3CC4" w:rsidP="00EF4274">
            <w:pPr>
              <w:shd w:val="clear" w:color="auto" w:fill="FFFFFF"/>
              <w:rPr>
                <w:b/>
                <w:lang w:val="uk-UA"/>
              </w:rPr>
            </w:pPr>
          </w:p>
          <w:p w14:paraId="63F0DE00" w14:textId="77777777" w:rsidR="005C3CC4" w:rsidRPr="00610D09" w:rsidRDefault="005C3CC4" w:rsidP="00EF4274">
            <w:pPr>
              <w:shd w:val="clear" w:color="auto" w:fill="FFFFFF"/>
              <w:rPr>
                <w:b/>
                <w:lang w:val="uk-UA"/>
              </w:rPr>
            </w:pPr>
          </w:p>
          <w:p w14:paraId="2A819712" w14:textId="77777777" w:rsidR="005C3CC4" w:rsidRPr="00610D09" w:rsidRDefault="005C3CC4" w:rsidP="00EF4274">
            <w:pPr>
              <w:shd w:val="clear" w:color="auto" w:fill="FFFFFF"/>
              <w:rPr>
                <w:b/>
                <w:lang w:val="uk-UA"/>
              </w:rPr>
            </w:pPr>
          </w:p>
          <w:p w14:paraId="488D44B0" w14:textId="77777777" w:rsidR="005C3CC4" w:rsidRPr="00610D09" w:rsidRDefault="005C3CC4" w:rsidP="00EF4274">
            <w:pPr>
              <w:shd w:val="clear" w:color="auto" w:fill="FFFFFF"/>
              <w:rPr>
                <w:b/>
                <w:lang w:val="uk-UA"/>
              </w:rPr>
            </w:pPr>
          </w:p>
          <w:p w14:paraId="6E90E1C9" w14:textId="77777777" w:rsidR="005C3CC4" w:rsidRPr="00610D09" w:rsidRDefault="005C3CC4" w:rsidP="00EF4274">
            <w:pPr>
              <w:shd w:val="clear" w:color="auto" w:fill="FFFFFF"/>
              <w:rPr>
                <w:b/>
                <w:lang w:val="uk-UA"/>
              </w:rPr>
            </w:pPr>
          </w:p>
          <w:p w14:paraId="4732D1A8" w14:textId="77777777" w:rsidR="005C3CC4" w:rsidRPr="00610D09" w:rsidRDefault="005C3CC4" w:rsidP="00EF4274">
            <w:pPr>
              <w:shd w:val="clear" w:color="auto" w:fill="FFFFFF"/>
              <w:rPr>
                <w:b/>
                <w:lang w:val="uk-UA"/>
              </w:rPr>
            </w:pPr>
          </w:p>
          <w:p w14:paraId="03A1FAC5" w14:textId="77777777" w:rsidR="005C3CC4" w:rsidRPr="00610D09" w:rsidRDefault="005C3CC4" w:rsidP="00EF4274">
            <w:pPr>
              <w:shd w:val="clear" w:color="auto" w:fill="FFFFFF"/>
              <w:rPr>
                <w:b/>
                <w:lang w:val="uk-UA"/>
              </w:rPr>
            </w:pPr>
          </w:p>
          <w:p w14:paraId="781DF7C8" w14:textId="77777777" w:rsidR="005C3CC4" w:rsidRPr="00610D09" w:rsidRDefault="005C3CC4" w:rsidP="00EF4274">
            <w:pPr>
              <w:shd w:val="clear" w:color="auto" w:fill="FFFFFF"/>
              <w:rPr>
                <w:b/>
                <w:lang w:val="uk-UA"/>
              </w:rPr>
            </w:pPr>
          </w:p>
          <w:p w14:paraId="30B7B7E8" w14:textId="77777777" w:rsidR="005C3CC4" w:rsidRPr="00610D09" w:rsidRDefault="005C3CC4" w:rsidP="00EF4274">
            <w:pPr>
              <w:shd w:val="clear" w:color="auto" w:fill="FFFFFF"/>
              <w:rPr>
                <w:b/>
                <w:lang w:val="uk-UA"/>
              </w:rPr>
            </w:pPr>
          </w:p>
          <w:p w14:paraId="131709B0" w14:textId="77777777" w:rsidR="005C3CC4" w:rsidRPr="00610D09" w:rsidRDefault="005C3CC4" w:rsidP="00EF4274">
            <w:pPr>
              <w:shd w:val="clear" w:color="auto" w:fill="FFFFFF"/>
              <w:rPr>
                <w:b/>
                <w:lang w:val="uk-UA"/>
              </w:rPr>
            </w:pPr>
          </w:p>
          <w:p w14:paraId="75DB6692" w14:textId="77777777" w:rsidR="005C3CC4" w:rsidRPr="00610D09" w:rsidRDefault="005C3CC4" w:rsidP="00EF4274">
            <w:pPr>
              <w:shd w:val="clear" w:color="auto" w:fill="FFFFFF"/>
              <w:rPr>
                <w:b/>
                <w:lang w:val="uk-UA"/>
              </w:rPr>
            </w:pPr>
          </w:p>
          <w:p w14:paraId="7CFAF3BC" w14:textId="77777777" w:rsidR="005C3CC4" w:rsidRPr="00610D09" w:rsidRDefault="005C3CC4" w:rsidP="00EF4274">
            <w:pPr>
              <w:shd w:val="clear" w:color="auto" w:fill="FFFFFF"/>
              <w:rPr>
                <w:b/>
                <w:lang w:val="uk-UA"/>
              </w:rPr>
            </w:pPr>
          </w:p>
          <w:p w14:paraId="42656783" w14:textId="77777777" w:rsidR="005C3CC4" w:rsidRPr="00610D09" w:rsidRDefault="005C3CC4" w:rsidP="00EF4274">
            <w:pPr>
              <w:shd w:val="clear" w:color="auto" w:fill="FFFFFF"/>
              <w:rPr>
                <w:b/>
                <w:lang w:val="uk-UA"/>
              </w:rPr>
            </w:pPr>
          </w:p>
          <w:p w14:paraId="4740DBF0" w14:textId="77777777" w:rsidR="005C3CC4" w:rsidRPr="00610D09" w:rsidRDefault="005C3CC4" w:rsidP="00EF4274">
            <w:pPr>
              <w:shd w:val="clear" w:color="auto" w:fill="FFFFFF"/>
              <w:rPr>
                <w:b/>
                <w:lang w:val="uk-UA"/>
              </w:rPr>
            </w:pPr>
          </w:p>
          <w:p w14:paraId="1E426DBE" w14:textId="77777777" w:rsidR="005C3CC4" w:rsidRPr="00610D09" w:rsidRDefault="005C3CC4" w:rsidP="00EF4274">
            <w:pPr>
              <w:shd w:val="clear" w:color="auto" w:fill="FFFFFF"/>
              <w:rPr>
                <w:b/>
                <w:lang w:val="uk-UA"/>
              </w:rPr>
            </w:pPr>
          </w:p>
          <w:p w14:paraId="7578C68C" w14:textId="77777777" w:rsidR="005C3CC4" w:rsidRPr="00610D09" w:rsidRDefault="005C3CC4" w:rsidP="00EF4274">
            <w:pPr>
              <w:shd w:val="clear" w:color="auto" w:fill="FFFFFF"/>
              <w:rPr>
                <w:b/>
                <w:lang w:val="uk-UA"/>
              </w:rPr>
            </w:pPr>
          </w:p>
          <w:p w14:paraId="3565CF5D" w14:textId="77777777" w:rsidR="005C3CC4" w:rsidRPr="00610D09" w:rsidRDefault="005C3CC4" w:rsidP="00EF4274">
            <w:pPr>
              <w:shd w:val="clear" w:color="auto" w:fill="FFFFFF"/>
              <w:rPr>
                <w:b/>
                <w:lang w:val="uk-UA"/>
              </w:rPr>
            </w:pPr>
          </w:p>
          <w:p w14:paraId="1DD0E8D8" w14:textId="77777777" w:rsidR="005C3CC4" w:rsidRPr="00610D09" w:rsidRDefault="005C3CC4" w:rsidP="00EF4274">
            <w:pPr>
              <w:shd w:val="clear" w:color="auto" w:fill="FFFFFF"/>
              <w:rPr>
                <w:b/>
                <w:lang w:val="uk-UA"/>
              </w:rPr>
            </w:pPr>
          </w:p>
          <w:p w14:paraId="728179F0" w14:textId="77777777" w:rsidR="005C3CC4" w:rsidRPr="00610D09" w:rsidRDefault="005C3CC4" w:rsidP="00EF4274">
            <w:pPr>
              <w:shd w:val="clear" w:color="auto" w:fill="FFFFFF"/>
              <w:rPr>
                <w:b/>
                <w:lang w:val="uk-UA"/>
              </w:rPr>
            </w:pPr>
          </w:p>
          <w:p w14:paraId="6C2FD35D" w14:textId="77777777" w:rsidR="005C3CC4" w:rsidRPr="00610D09" w:rsidRDefault="005C3CC4" w:rsidP="00EF4274">
            <w:pPr>
              <w:shd w:val="clear" w:color="auto" w:fill="FFFFFF"/>
              <w:rPr>
                <w:b/>
                <w:lang w:val="uk-UA"/>
              </w:rPr>
            </w:pPr>
          </w:p>
          <w:p w14:paraId="01CC7546" w14:textId="77777777" w:rsidR="005C3CC4" w:rsidRPr="00610D09" w:rsidRDefault="005C3CC4" w:rsidP="00EF4274">
            <w:pPr>
              <w:shd w:val="clear" w:color="auto" w:fill="FFFFFF"/>
              <w:rPr>
                <w:b/>
                <w:lang w:val="uk-UA"/>
              </w:rPr>
            </w:pPr>
          </w:p>
          <w:p w14:paraId="1BBBB3DB" w14:textId="77777777" w:rsidR="005C3CC4" w:rsidRPr="00610D09" w:rsidRDefault="005C3CC4" w:rsidP="00EF4274">
            <w:pPr>
              <w:shd w:val="clear" w:color="auto" w:fill="FFFFFF"/>
              <w:rPr>
                <w:b/>
                <w:lang w:val="uk-UA"/>
              </w:rPr>
            </w:pPr>
          </w:p>
          <w:p w14:paraId="0AEF9F99" w14:textId="77777777" w:rsidR="005C3CC4" w:rsidRPr="00610D09" w:rsidRDefault="005C3CC4" w:rsidP="00EF4274">
            <w:pPr>
              <w:shd w:val="clear" w:color="auto" w:fill="FFFFFF"/>
              <w:rPr>
                <w:b/>
                <w:lang w:val="uk-UA"/>
              </w:rPr>
            </w:pPr>
          </w:p>
          <w:p w14:paraId="25CA5C31" w14:textId="77777777" w:rsidR="005C3CC4" w:rsidRPr="00610D09" w:rsidRDefault="005C3CC4" w:rsidP="00EF4274">
            <w:pPr>
              <w:shd w:val="clear" w:color="auto" w:fill="FFFFFF"/>
              <w:rPr>
                <w:b/>
                <w:lang w:val="uk-UA"/>
              </w:rPr>
            </w:pPr>
          </w:p>
          <w:p w14:paraId="5F3F92B3" w14:textId="77777777" w:rsidR="005C3CC4" w:rsidRPr="00610D09" w:rsidRDefault="005C3CC4" w:rsidP="00EF4274">
            <w:pPr>
              <w:shd w:val="clear" w:color="auto" w:fill="FFFFFF"/>
              <w:rPr>
                <w:b/>
                <w:lang w:val="uk-UA"/>
              </w:rPr>
            </w:pPr>
          </w:p>
          <w:p w14:paraId="24EBC122" w14:textId="77777777" w:rsidR="005C3CC4" w:rsidRPr="00610D09" w:rsidRDefault="005C3CC4" w:rsidP="00EF4274">
            <w:pPr>
              <w:shd w:val="clear" w:color="auto" w:fill="FFFFFF"/>
              <w:rPr>
                <w:b/>
                <w:lang w:val="uk-UA"/>
              </w:rPr>
            </w:pPr>
          </w:p>
          <w:p w14:paraId="035D029B" w14:textId="77777777" w:rsidR="005C3CC4" w:rsidRPr="00610D09" w:rsidRDefault="005C3CC4" w:rsidP="00EF4274">
            <w:pPr>
              <w:shd w:val="clear" w:color="auto" w:fill="FFFFFF"/>
              <w:rPr>
                <w:b/>
                <w:lang w:val="uk-UA"/>
              </w:rPr>
            </w:pPr>
          </w:p>
          <w:p w14:paraId="2239B234" w14:textId="77777777" w:rsidR="005C3CC4" w:rsidRPr="00610D09" w:rsidRDefault="005C3CC4" w:rsidP="00EF4274">
            <w:pPr>
              <w:shd w:val="clear" w:color="auto" w:fill="FFFFFF"/>
              <w:rPr>
                <w:b/>
                <w:lang w:val="uk-UA"/>
              </w:rPr>
            </w:pPr>
          </w:p>
          <w:p w14:paraId="1A7629B8" w14:textId="77777777" w:rsidR="005C3CC4" w:rsidRPr="00610D09" w:rsidRDefault="005C3CC4" w:rsidP="00EF4274">
            <w:pPr>
              <w:shd w:val="clear" w:color="auto" w:fill="FFFFFF"/>
              <w:rPr>
                <w:b/>
                <w:lang w:val="uk-UA"/>
              </w:rPr>
            </w:pPr>
          </w:p>
          <w:p w14:paraId="422B2D7E" w14:textId="77777777" w:rsidR="005C3CC4" w:rsidRPr="00610D09" w:rsidRDefault="005C3CC4" w:rsidP="00EF4274">
            <w:pPr>
              <w:shd w:val="clear" w:color="auto" w:fill="FFFFFF"/>
              <w:rPr>
                <w:b/>
                <w:lang w:val="uk-UA"/>
              </w:rPr>
            </w:pPr>
          </w:p>
          <w:p w14:paraId="0D7D16B7" w14:textId="77777777" w:rsidR="005C3CC4" w:rsidRPr="00610D09" w:rsidRDefault="005C3CC4" w:rsidP="00EF4274">
            <w:pPr>
              <w:shd w:val="clear" w:color="auto" w:fill="FFFFFF"/>
              <w:rPr>
                <w:b/>
                <w:lang w:val="uk-UA"/>
              </w:rPr>
            </w:pPr>
          </w:p>
          <w:p w14:paraId="12DD1917" w14:textId="77777777" w:rsidR="005C3CC4" w:rsidRPr="00610D09" w:rsidRDefault="005C3CC4" w:rsidP="00EF4274">
            <w:pPr>
              <w:shd w:val="clear" w:color="auto" w:fill="FFFFFF"/>
              <w:rPr>
                <w:b/>
                <w:lang w:val="uk-UA"/>
              </w:rPr>
            </w:pPr>
          </w:p>
          <w:p w14:paraId="47183A15" w14:textId="77777777" w:rsidR="005C3CC4" w:rsidRPr="00610D09" w:rsidRDefault="005C3CC4" w:rsidP="00EF4274">
            <w:pPr>
              <w:shd w:val="clear" w:color="auto" w:fill="FFFFFF"/>
              <w:rPr>
                <w:b/>
                <w:lang w:val="uk-UA"/>
              </w:rPr>
            </w:pPr>
          </w:p>
          <w:p w14:paraId="07791059" w14:textId="77777777" w:rsidR="005C3CC4" w:rsidRPr="00610D09" w:rsidRDefault="005C3CC4" w:rsidP="00EF4274">
            <w:pPr>
              <w:shd w:val="clear" w:color="auto" w:fill="FFFFFF"/>
              <w:rPr>
                <w:b/>
                <w:lang w:val="uk-UA"/>
              </w:rPr>
            </w:pPr>
          </w:p>
          <w:p w14:paraId="4A74DC35" w14:textId="77777777" w:rsidR="005C3CC4" w:rsidRPr="00610D09" w:rsidRDefault="005C3CC4" w:rsidP="00EF4274">
            <w:pPr>
              <w:shd w:val="clear" w:color="auto" w:fill="FFFFFF"/>
              <w:jc w:val="both"/>
              <w:rPr>
                <w:b/>
                <w:lang w:val="uk-UA"/>
              </w:rPr>
            </w:pPr>
          </w:p>
          <w:p w14:paraId="6982F339" w14:textId="77777777" w:rsidR="00EC15BD" w:rsidRPr="00EC15BD" w:rsidRDefault="00EC15BD" w:rsidP="00EF4274">
            <w:pPr>
              <w:shd w:val="clear" w:color="auto" w:fill="FFFFFF"/>
              <w:jc w:val="both"/>
              <w:rPr>
                <w:b/>
                <w:lang w:val="uk-UA"/>
              </w:rPr>
            </w:pPr>
            <w:r w:rsidRPr="00EC15BD">
              <w:rPr>
                <w:b/>
                <w:lang w:val="uk-UA"/>
              </w:rPr>
              <w:t>2. Установити на другий регуляторний період (5 років) параметри регулювання, що мають довгостроковий строк дії, для цілей стимулюючого регулювання для ліцензіатів, на рівні:</w:t>
            </w:r>
          </w:p>
          <w:p w14:paraId="5FB9D1FC" w14:textId="77777777" w:rsidR="00EC15BD" w:rsidRPr="00EC15BD" w:rsidRDefault="00EC15BD" w:rsidP="00EF4274">
            <w:pPr>
              <w:shd w:val="clear" w:color="auto" w:fill="FFFFFF"/>
              <w:jc w:val="both"/>
              <w:rPr>
                <w:b/>
                <w:lang w:val="uk-UA"/>
              </w:rPr>
            </w:pPr>
          </w:p>
          <w:p w14:paraId="76B9892F" w14:textId="6888DDAB" w:rsidR="00EC15BD" w:rsidRPr="00EC15BD" w:rsidRDefault="00EC15BD" w:rsidP="00EF4274">
            <w:pPr>
              <w:shd w:val="clear" w:color="auto" w:fill="FFFFFF"/>
              <w:jc w:val="both"/>
              <w:rPr>
                <w:b/>
                <w:lang w:val="uk-UA"/>
              </w:rPr>
            </w:pPr>
            <w:r w:rsidRPr="00EC15BD">
              <w:rPr>
                <w:b/>
                <w:lang w:val="uk-UA"/>
              </w:rPr>
              <w:t xml:space="preserve">1) регуляторна норма доходу на регуляторну базу активів, яка створена на дату переходу до стимулюючого регулювання, </w:t>
            </w:r>
            <w:r w:rsidR="005C4E67">
              <w:rPr>
                <w:b/>
                <w:lang w:val="uk-UA"/>
              </w:rPr>
              <w:t xml:space="preserve">– </w:t>
            </w:r>
            <w:r w:rsidRPr="00EC15BD">
              <w:rPr>
                <w:b/>
                <w:lang w:val="uk-UA"/>
              </w:rPr>
              <w:t>0,03 відносних одиниць, крім ліцензіатів, перелік яких наведено в додатку 35 до Порядку встановлення (формування) тарифів, для яких регуляторна норма доходу на регуляторну базу активів, яка створена на дату переходу до стимулюючого регулювання, у 2027 році становить 0,015 відносних одиниць;</w:t>
            </w:r>
          </w:p>
          <w:p w14:paraId="46D0CBB5" w14:textId="77777777" w:rsidR="00EC15BD" w:rsidRPr="00EC15BD" w:rsidRDefault="00EC15BD" w:rsidP="00EF4274">
            <w:pPr>
              <w:shd w:val="clear" w:color="auto" w:fill="FFFFFF"/>
              <w:jc w:val="both"/>
              <w:rPr>
                <w:b/>
                <w:lang w:val="uk-UA"/>
              </w:rPr>
            </w:pPr>
          </w:p>
          <w:p w14:paraId="5323AD81" w14:textId="346ED31C" w:rsidR="00EC15BD" w:rsidRPr="00EC15BD" w:rsidRDefault="00EC15BD" w:rsidP="00EF4274">
            <w:pPr>
              <w:shd w:val="clear" w:color="auto" w:fill="FFFFFF"/>
              <w:jc w:val="both"/>
              <w:rPr>
                <w:b/>
                <w:lang w:val="uk-UA"/>
              </w:rPr>
            </w:pPr>
            <w:r w:rsidRPr="00EC15BD">
              <w:rPr>
                <w:b/>
                <w:lang w:val="uk-UA"/>
              </w:rPr>
              <w:t>2) регуляторна норма доходу на регуляторну базу активів, яка створена після переходу на стимулююче регулювання – 0,1674 відносни</w:t>
            </w:r>
            <w:r w:rsidR="005C4E67">
              <w:rPr>
                <w:b/>
                <w:lang w:val="uk-UA"/>
              </w:rPr>
              <w:t>х</w:t>
            </w:r>
            <w:r w:rsidRPr="00EC15BD">
              <w:rPr>
                <w:b/>
                <w:lang w:val="uk-UA"/>
              </w:rPr>
              <w:t xml:space="preserve"> одиниць (для 2027 року – 0,03 відносних одиниць), крім ліцензіатів, перелік яких наведено в додатку 35 до Порядку встановлення (формування) тарифів, для яких регуляторна норма доходу на регуляторну базу активів, яка створена після переходу на стимулююче регулювання, у 2027 році становить 0 відносних одиниць;</w:t>
            </w:r>
          </w:p>
          <w:p w14:paraId="1AC40409" w14:textId="77777777" w:rsidR="00EC15BD" w:rsidRPr="00EC15BD" w:rsidRDefault="00EC15BD" w:rsidP="00EF4274">
            <w:pPr>
              <w:shd w:val="clear" w:color="auto" w:fill="FFFFFF"/>
              <w:jc w:val="both"/>
              <w:rPr>
                <w:b/>
                <w:lang w:val="uk-UA"/>
              </w:rPr>
            </w:pPr>
          </w:p>
          <w:p w14:paraId="6CDB7C66" w14:textId="77777777" w:rsidR="00EC15BD" w:rsidRPr="00EC15BD" w:rsidRDefault="00EC15BD" w:rsidP="00EF4274">
            <w:pPr>
              <w:shd w:val="clear" w:color="auto" w:fill="FFFFFF"/>
              <w:jc w:val="both"/>
              <w:rPr>
                <w:b/>
                <w:lang w:val="uk-UA"/>
              </w:rPr>
            </w:pPr>
            <w:r w:rsidRPr="00EC15BD">
              <w:rPr>
                <w:b/>
                <w:lang w:val="uk-UA"/>
              </w:rPr>
              <w:t>3) загальний показник ефективності – 1 % (для 2027 року для ліцензіатів, перелік яких наведено в додатку 34 до Порядку встановлення (формування) тарифів, – 0 %));</w:t>
            </w:r>
          </w:p>
          <w:p w14:paraId="3B40388F" w14:textId="77777777" w:rsidR="00EC15BD" w:rsidRPr="00EC15BD" w:rsidRDefault="00EC15BD" w:rsidP="00EF4274">
            <w:pPr>
              <w:shd w:val="clear" w:color="auto" w:fill="FFFFFF"/>
              <w:jc w:val="both"/>
              <w:rPr>
                <w:b/>
                <w:lang w:val="uk-UA"/>
              </w:rPr>
            </w:pPr>
          </w:p>
          <w:p w14:paraId="29C6A82F" w14:textId="77777777" w:rsidR="00EC15BD" w:rsidRPr="00EC15BD" w:rsidRDefault="00EC15BD" w:rsidP="00EF4274">
            <w:pPr>
              <w:shd w:val="clear" w:color="auto" w:fill="FFFFFF"/>
              <w:jc w:val="both"/>
              <w:rPr>
                <w:b/>
                <w:lang w:val="uk-UA"/>
              </w:rPr>
            </w:pPr>
            <w:r w:rsidRPr="00EC15BD">
              <w:rPr>
                <w:b/>
                <w:lang w:val="uk-UA"/>
              </w:rPr>
              <w:t xml:space="preserve">4) індивідуальний показник ефективності (встановлюється починаючи з другого року другого регуляторного періоду за результатами </w:t>
            </w:r>
            <w:proofErr w:type="spellStart"/>
            <w:r w:rsidRPr="00EC15BD">
              <w:rPr>
                <w:b/>
                <w:lang w:val="uk-UA"/>
              </w:rPr>
              <w:t>бенчмаркінгу</w:t>
            </w:r>
            <w:proofErr w:type="spellEnd"/>
            <w:r w:rsidRPr="00EC15BD">
              <w:rPr>
                <w:b/>
                <w:lang w:val="uk-UA"/>
              </w:rPr>
              <w:t xml:space="preserve">) – </w:t>
            </w:r>
          </w:p>
          <w:p w14:paraId="452ECB92" w14:textId="77777777" w:rsidR="00EC15BD" w:rsidRPr="00EC15BD" w:rsidRDefault="00EC15BD" w:rsidP="00EF4274">
            <w:pPr>
              <w:shd w:val="clear" w:color="auto" w:fill="FFFFFF"/>
              <w:jc w:val="both"/>
              <w:rPr>
                <w:b/>
                <w:lang w:val="uk-UA"/>
              </w:rPr>
            </w:pPr>
            <w:r w:rsidRPr="00EC15BD">
              <w:rPr>
                <w:b/>
                <w:lang w:val="uk-UA"/>
              </w:rPr>
              <w:t>0 %;</w:t>
            </w:r>
          </w:p>
          <w:p w14:paraId="2F44783B" w14:textId="77777777" w:rsidR="00EC15BD" w:rsidRPr="00EC15BD" w:rsidRDefault="00EC15BD" w:rsidP="00EF4274">
            <w:pPr>
              <w:shd w:val="clear" w:color="auto" w:fill="FFFFFF"/>
              <w:jc w:val="both"/>
              <w:rPr>
                <w:b/>
                <w:lang w:val="uk-UA"/>
              </w:rPr>
            </w:pPr>
          </w:p>
          <w:p w14:paraId="70C54141" w14:textId="77777777" w:rsidR="00EC15BD" w:rsidRPr="00EC15BD" w:rsidRDefault="00EC15BD" w:rsidP="00EF4274">
            <w:pPr>
              <w:shd w:val="clear" w:color="auto" w:fill="FFFFFF"/>
              <w:jc w:val="both"/>
              <w:rPr>
                <w:b/>
                <w:lang w:val="uk-UA"/>
              </w:rPr>
            </w:pPr>
            <w:r w:rsidRPr="00EC15BD">
              <w:rPr>
                <w:b/>
                <w:lang w:val="uk-UA"/>
              </w:rPr>
              <w:t xml:space="preserve">5) показник ефективності технологічних витрат електроенергії </w:t>
            </w:r>
          </w:p>
          <w:p w14:paraId="5A6541F0" w14:textId="77777777" w:rsidR="00EC15BD" w:rsidRPr="00EC15BD" w:rsidRDefault="00EC15BD" w:rsidP="00EF4274">
            <w:pPr>
              <w:shd w:val="clear" w:color="auto" w:fill="FFFFFF"/>
              <w:jc w:val="both"/>
              <w:rPr>
                <w:b/>
                <w:lang w:val="uk-UA"/>
              </w:rPr>
            </w:pPr>
            <w:r w:rsidRPr="00EC15BD">
              <w:rPr>
                <w:b/>
                <w:lang w:val="uk-UA"/>
              </w:rPr>
              <w:t>на 1 класі напруги – 0,01 відносних одиниць (для 2027 року для ліцензіатів, перелік яких наведено в  додатку 34 до Порядку встановлення (формування) тарифів – 0 відносних одиниць);</w:t>
            </w:r>
          </w:p>
          <w:p w14:paraId="799F809B" w14:textId="77777777" w:rsidR="00EC15BD" w:rsidRPr="00EC15BD" w:rsidRDefault="00EC15BD" w:rsidP="00EF4274">
            <w:pPr>
              <w:shd w:val="clear" w:color="auto" w:fill="FFFFFF"/>
              <w:jc w:val="both"/>
              <w:rPr>
                <w:b/>
                <w:lang w:val="uk-UA"/>
              </w:rPr>
            </w:pPr>
          </w:p>
          <w:p w14:paraId="7715B424" w14:textId="77777777" w:rsidR="00EC15BD" w:rsidRPr="00EC15BD" w:rsidRDefault="00EC15BD" w:rsidP="00EF4274">
            <w:pPr>
              <w:shd w:val="clear" w:color="auto" w:fill="FFFFFF"/>
              <w:jc w:val="both"/>
              <w:rPr>
                <w:b/>
                <w:lang w:val="uk-UA"/>
              </w:rPr>
            </w:pPr>
            <w:r w:rsidRPr="00EC15BD">
              <w:rPr>
                <w:b/>
                <w:lang w:val="uk-UA"/>
              </w:rPr>
              <w:t xml:space="preserve">6) показник ефективності технологічних витрат електроенергії </w:t>
            </w:r>
          </w:p>
          <w:p w14:paraId="16ACB068" w14:textId="77777777" w:rsidR="00EC15BD" w:rsidRPr="00EC15BD" w:rsidRDefault="00EC15BD" w:rsidP="00EF4274">
            <w:pPr>
              <w:shd w:val="clear" w:color="auto" w:fill="FFFFFF"/>
              <w:jc w:val="both"/>
              <w:rPr>
                <w:b/>
                <w:lang w:val="uk-UA"/>
              </w:rPr>
            </w:pPr>
            <w:r w:rsidRPr="00EC15BD">
              <w:rPr>
                <w:b/>
                <w:lang w:val="uk-UA"/>
              </w:rPr>
              <w:t>на 2 класі напруги – 0,035 відносних одиниць (для 2027 року для ліцензіатів, перелік яких наведено в додатку 34 до Порядку встановлення (формування) тарифів, – 0 відносних одиниць);</w:t>
            </w:r>
          </w:p>
          <w:p w14:paraId="79F84BD6" w14:textId="77777777" w:rsidR="00EC15BD" w:rsidRPr="00EC15BD" w:rsidRDefault="00EC15BD" w:rsidP="00EF4274">
            <w:pPr>
              <w:shd w:val="clear" w:color="auto" w:fill="FFFFFF"/>
              <w:jc w:val="both"/>
              <w:rPr>
                <w:b/>
                <w:lang w:val="uk-UA"/>
              </w:rPr>
            </w:pPr>
          </w:p>
          <w:p w14:paraId="45824A93" w14:textId="77777777" w:rsidR="00EC15BD" w:rsidRPr="00EC15BD" w:rsidRDefault="00EC15BD" w:rsidP="00EF4274">
            <w:pPr>
              <w:shd w:val="clear" w:color="auto" w:fill="FFFFFF"/>
              <w:jc w:val="both"/>
              <w:rPr>
                <w:b/>
                <w:lang w:val="uk-UA"/>
              </w:rPr>
            </w:pPr>
            <w:r w:rsidRPr="00EC15BD">
              <w:rPr>
                <w:b/>
                <w:lang w:val="uk-UA"/>
              </w:rPr>
              <w:t xml:space="preserve">7) цільовий показник якості послуг для міської території – </w:t>
            </w:r>
          </w:p>
          <w:p w14:paraId="3273D0BB" w14:textId="77777777" w:rsidR="00EC15BD" w:rsidRPr="00EC15BD" w:rsidRDefault="00EC15BD" w:rsidP="00EF4274">
            <w:pPr>
              <w:shd w:val="clear" w:color="auto" w:fill="FFFFFF"/>
              <w:jc w:val="both"/>
              <w:rPr>
                <w:b/>
                <w:lang w:val="uk-UA"/>
              </w:rPr>
            </w:pPr>
            <w:r w:rsidRPr="00EC15BD">
              <w:rPr>
                <w:b/>
                <w:lang w:val="uk-UA"/>
              </w:rPr>
              <w:t>150 хвилин (продовження виконання зобов’язань);</w:t>
            </w:r>
          </w:p>
          <w:p w14:paraId="201B5BEB" w14:textId="77777777" w:rsidR="00EC15BD" w:rsidRPr="00EC15BD" w:rsidRDefault="00EC15BD" w:rsidP="00EF4274">
            <w:pPr>
              <w:shd w:val="clear" w:color="auto" w:fill="FFFFFF"/>
              <w:jc w:val="both"/>
              <w:rPr>
                <w:b/>
                <w:lang w:val="uk-UA"/>
              </w:rPr>
            </w:pPr>
          </w:p>
          <w:p w14:paraId="54A212DF" w14:textId="77777777" w:rsidR="00EC15BD" w:rsidRPr="00EC15BD" w:rsidRDefault="00EC15BD" w:rsidP="00EF4274">
            <w:pPr>
              <w:shd w:val="clear" w:color="auto" w:fill="FFFFFF"/>
              <w:jc w:val="both"/>
              <w:rPr>
                <w:b/>
                <w:lang w:val="uk-UA"/>
              </w:rPr>
            </w:pPr>
            <w:r w:rsidRPr="00EC15BD">
              <w:rPr>
                <w:b/>
                <w:lang w:val="uk-UA"/>
              </w:rPr>
              <w:t xml:space="preserve">8) цільовий показник якості послуг для сільської території – </w:t>
            </w:r>
          </w:p>
          <w:p w14:paraId="68BAE04F" w14:textId="77777777" w:rsidR="00EC15BD" w:rsidRPr="00EC15BD" w:rsidRDefault="00EC15BD" w:rsidP="00EF4274">
            <w:pPr>
              <w:shd w:val="clear" w:color="auto" w:fill="FFFFFF"/>
              <w:jc w:val="both"/>
              <w:rPr>
                <w:b/>
                <w:lang w:val="uk-UA"/>
              </w:rPr>
            </w:pPr>
            <w:r w:rsidRPr="00EC15BD">
              <w:rPr>
                <w:b/>
                <w:lang w:val="uk-UA"/>
              </w:rPr>
              <w:t>300 хвилин (продовження виконання зобов’язань);</w:t>
            </w:r>
          </w:p>
          <w:p w14:paraId="643C14BB" w14:textId="77777777" w:rsidR="00EC15BD" w:rsidRPr="00EC15BD" w:rsidRDefault="00EC15BD" w:rsidP="00EF4274">
            <w:pPr>
              <w:shd w:val="clear" w:color="auto" w:fill="FFFFFF"/>
              <w:jc w:val="both"/>
              <w:rPr>
                <w:b/>
                <w:lang w:val="uk-UA"/>
              </w:rPr>
            </w:pPr>
          </w:p>
          <w:p w14:paraId="6FF4488F" w14:textId="77777777" w:rsidR="00EC15BD" w:rsidRPr="00EC15BD" w:rsidRDefault="00EC15BD" w:rsidP="00EF4274">
            <w:pPr>
              <w:shd w:val="clear" w:color="auto" w:fill="FFFFFF"/>
              <w:jc w:val="both"/>
              <w:rPr>
                <w:b/>
                <w:lang w:val="uk-UA"/>
              </w:rPr>
            </w:pPr>
            <w:r w:rsidRPr="00EC15BD">
              <w:rPr>
                <w:b/>
                <w:lang w:val="uk-UA"/>
              </w:rPr>
              <w:t>9) цільові показники комерційної якості послуг:</w:t>
            </w:r>
          </w:p>
          <w:p w14:paraId="0990951B" w14:textId="77777777" w:rsidR="00EC15BD" w:rsidRPr="00EC15BD" w:rsidRDefault="00EC15BD" w:rsidP="00EF4274">
            <w:pPr>
              <w:shd w:val="clear" w:color="auto" w:fill="FFFFFF"/>
              <w:jc w:val="both"/>
              <w:rPr>
                <w:b/>
                <w:lang w:val="uk-UA"/>
              </w:rPr>
            </w:pPr>
            <w:r w:rsidRPr="00EC15BD">
              <w:rPr>
                <w:b/>
                <w:lang w:val="uk-UA"/>
              </w:rPr>
              <w:t>індекс усунення причин недотримання показників якості електричної енергії у встановлений строк – на рівні ≥ 98 %;</w:t>
            </w:r>
          </w:p>
          <w:p w14:paraId="0AB4E9BB" w14:textId="77777777" w:rsidR="00EC15BD" w:rsidRPr="00EC15BD" w:rsidRDefault="00EC15BD" w:rsidP="00EF4274">
            <w:pPr>
              <w:shd w:val="clear" w:color="auto" w:fill="FFFFFF"/>
              <w:jc w:val="both"/>
              <w:rPr>
                <w:b/>
                <w:lang w:val="uk-UA"/>
              </w:rPr>
            </w:pPr>
            <w:r w:rsidRPr="00EC15BD">
              <w:rPr>
                <w:b/>
                <w:lang w:val="uk-UA"/>
              </w:rPr>
              <w:t xml:space="preserve">індекс надання послуги зі стандартного приєднання у встановлений </w:t>
            </w:r>
          </w:p>
          <w:p w14:paraId="597751E5" w14:textId="77777777" w:rsidR="00EC15BD" w:rsidRPr="00EC15BD" w:rsidRDefault="00EC15BD" w:rsidP="00EF4274">
            <w:pPr>
              <w:shd w:val="clear" w:color="auto" w:fill="FFFFFF"/>
              <w:jc w:val="both"/>
              <w:rPr>
                <w:b/>
                <w:lang w:val="uk-UA"/>
              </w:rPr>
            </w:pPr>
            <w:r w:rsidRPr="00EC15BD">
              <w:rPr>
                <w:b/>
                <w:lang w:val="uk-UA"/>
              </w:rPr>
              <w:t>строк – на рівні ≥ 98 %;</w:t>
            </w:r>
          </w:p>
          <w:p w14:paraId="518DA96A" w14:textId="77777777" w:rsidR="00EC15BD" w:rsidRPr="00EC15BD" w:rsidRDefault="00EC15BD" w:rsidP="00EF4274">
            <w:pPr>
              <w:shd w:val="clear" w:color="auto" w:fill="FFFFFF"/>
              <w:jc w:val="both"/>
              <w:rPr>
                <w:b/>
                <w:lang w:val="uk-UA"/>
              </w:rPr>
            </w:pPr>
            <w:r w:rsidRPr="00EC15BD">
              <w:rPr>
                <w:b/>
                <w:lang w:val="uk-UA"/>
              </w:rPr>
              <w:t>індекс якості даних комерційного обліку, для всіх точок комерційного обліку з можливістю погодинного обліку та дистанційного зчитування даних, де оператор системи розподілу є стороною відповідальною за точку комерційного обліку – на рівні ≥ 98 %;</w:t>
            </w:r>
          </w:p>
          <w:p w14:paraId="42A91E93" w14:textId="77777777" w:rsidR="00EC15BD" w:rsidRPr="00EC15BD" w:rsidRDefault="00EC15BD" w:rsidP="00EF4274">
            <w:pPr>
              <w:shd w:val="clear" w:color="auto" w:fill="FFFFFF"/>
              <w:jc w:val="both"/>
              <w:rPr>
                <w:b/>
                <w:lang w:val="uk-UA"/>
              </w:rPr>
            </w:pPr>
            <w:r w:rsidRPr="00EC15BD">
              <w:rPr>
                <w:b/>
                <w:lang w:val="uk-UA"/>
              </w:rPr>
              <w:t xml:space="preserve">індекс якості проведення контрольних оглядів вузлів обліку електричної енергії, де не забезпечено гарантоване щодобове </w:t>
            </w:r>
            <w:r w:rsidRPr="00EC15BD">
              <w:rPr>
                <w:b/>
                <w:lang w:val="uk-UA"/>
              </w:rPr>
              <w:lastRenderedPageBreak/>
              <w:t xml:space="preserve">автоматизоване дистанційне зчитування даних, у строки, визначені Кодексом комерційного обліку електричної енергії, затвердженого постановою НКРЕКП від 14 березня </w:t>
            </w:r>
          </w:p>
          <w:p w14:paraId="6D06C9C9" w14:textId="77777777" w:rsidR="00EC15BD" w:rsidRPr="00EC15BD" w:rsidRDefault="00EC15BD" w:rsidP="00EF4274">
            <w:pPr>
              <w:shd w:val="clear" w:color="auto" w:fill="FFFFFF"/>
              <w:jc w:val="both"/>
              <w:rPr>
                <w:b/>
                <w:lang w:val="uk-UA"/>
              </w:rPr>
            </w:pPr>
            <w:r w:rsidRPr="00EC15BD">
              <w:rPr>
                <w:b/>
                <w:lang w:val="uk-UA"/>
              </w:rPr>
              <w:t>2018 року № 311 – на рівні ≥ 90 %;</w:t>
            </w:r>
          </w:p>
          <w:p w14:paraId="387822CD" w14:textId="77777777" w:rsidR="00EC15BD" w:rsidRPr="00EC15BD" w:rsidRDefault="00EC15BD" w:rsidP="00EF4274">
            <w:pPr>
              <w:shd w:val="clear" w:color="auto" w:fill="FFFFFF"/>
              <w:jc w:val="both"/>
              <w:rPr>
                <w:b/>
                <w:lang w:val="uk-UA"/>
              </w:rPr>
            </w:pPr>
            <w:r w:rsidRPr="00EC15BD">
              <w:rPr>
                <w:b/>
                <w:lang w:val="uk-UA"/>
              </w:rPr>
              <w:t xml:space="preserve">індекс рівня сервісу </w:t>
            </w:r>
            <w:proofErr w:type="spellStart"/>
            <w:r w:rsidRPr="00EC15BD">
              <w:rPr>
                <w:b/>
                <w:lang w:val="uk-UA"/>
              </w:rPr>
              <w:t>кол</w:t>
            </w:r>
            <w:proofErr w:type="spellEnd"/>
            <w:r w:rsidRPr="00EC15BD">
              <w:rPr>
                <w:b/>
                <w:lang w:val="uk-UA"/>
              </w:rPr>
              <w:t xml:space="preserve">-центру протягом 30 секунд (відсоток дзвінків, з’єднаних з оператором </w:t>
            </w:r>
            <w:proofErr w:type="spellStart"/>
            <w:r w:rsidRPr="00EC15BD">
              <w:rPr>
                <w:b/>
                <w:lang w:val="uk-UA"/>
              </w:rPr>
              <w:t>кол</w:t>
            </w:r>
            <w:proofErr w:type="spellEnd"/>
            <w:r w:rsidRPr="00EC15BD">
              <w:rPr>
                <w:b/>
                <w:lang w:val="uk-UA"/>
              </w:rPr>
              <w:t xml:space="preserve">-центру протягом 30 секунд) у звітному </w:t>
            </w:r>
          </w:p>
          <w:p w14:paraId="73DBD2D5" w14:textId="77777777" w:rsidR="00EC15BD" w:rsidRPr="00EC15BD" w:rsidRDefault="00EC15BD" w:rsidP="00EF4274">
            <w:pPr>
              <w:shd w:val="clear" w:color="auto" w:fill="FFFFFF"/>
              <w:jc w:val="both"/>
              <w:rPr>
                <w:b/>
                <w:lang w:val="uk-UA"/>
              </w:rPr>
            </w:pPr>
            <w:r w:rsidRPr="00EC15BD">
              <w:rPr>
                <w:b/>
                <w:lang w:val="uk-UA"/>
              </w:rPr>
              <w:t xml:space="preserve">році ≥ 75 % (за винятком періодів, встановлених постановою НКРЕКП </w:t>
            </w:r>
          </w:p>
          <w:p w14:paraId="533436B4" w14:textId="77777777" w:rsidR="00EC15BD" w:rsidRPr="00EC15BD" w:rsidRDefault="00EC15BD" w:rsidP="00EF4274">
            <w:pPr>
              <w:shd w:val="clear" w:color="auto" w:fill="FFFFFF"/>
              <w:jc w:val="both"/>
              <w:rPr>
                <w:b/>
                <w:lang w:val="uk-UA"/>
              </w:rPr>
            </w:pPr>
            <w:r w:rsidRPr="00EC15BD">
              <w:rPr>
                <w:b/>
                <w:lang w:val="uk-UA"/>
              </w:rPr>
              <w:t xml:space="preserve">від 12 червня 2018 року № 373 «Про затвердження Мінімальних вимог до якості обслуговування споживачів електричної енергії </w:t>
            </w:r>
            <w:proofErr w:type="spellStart"/>
            <w:r w:rsidRPr="00EC15BD">
              <w:rPr>
                <w:b/>
                <w:lang w:val="uk-UA"/>
              </w:rPr>
              <w:t>кол</w:t>
            </w:r>
            <w:proofErr w:type="spellEnd"/>
            <w:r w:rsidRPr="00EC15BD">
              <w:rPr>
                <w:b/>
                <w:lang w:val="uk-UA"/>
              </w:rPr>
              <w:t>-центрами»);</w:t>
            </w:r>
          </w:p>
          <w:p w14:paraId="15238503" w14:textId="77777777" w:rsidR="00EC15BD" w:rsidRPr="00EC15BD" w:rsidRDefault="00EC15BD" w:rsidP="00EF4274">
            <w:pPr>
              <w:shd w:val="clear" w:color="auto" w:fill="FFFFFF"/>
              <w:jc w:val="both"/>
              <w:rPr>
                <w:b/>
                <w:lang w:val="uk-UA"/>
              </w:rPr>
            </w:pPr>
            <w:r w:rsidRPr="00EC15BD">
              <w:rPr>
                <w:b/>
                <w:lang w:val="uk-UA"/>
              </w:rPr>
              <w:t xml:space="preserve">індекс відсотка втрачених у черзі дзвінків </w:t>
            </w:r>
            <w:proofErr w:type="spellStart"/>
            <w:r w:rsidRPr="00EC15BD">
              <w:rPr>
                <w:b/>
                <w:lang w:val="uk-UA"/>
              </w:rPr>
              <w:t>кол</w:t>
            </w:r>
            <w:proofErr w:type="spellEnd"/>
            <w:r w:rsidRPr="00EC15BD">
              <w:rPr>
                <w:b/>
                <w:lang w:val="uk-UA"/>
              </w:rPr>
              <w:t xml:space="preserve">-центру у звітному році </w:t>
            </w:r>
          </w:p>
          <w:p w14:paraId="0EB293F7" w14:textId="77777777" w:rsidR="00EC15BD" w:rsidRPr="00EC15BD" w:rsidRDefault="00EC15BD" w:rsidP="00EF4274">
            <w:pPr>
              <w:shd w:val="clear" w:color="auto" w:fill="FFFFFF"/>
              <w:jc w:val="both"/>
              <w:rPr>
                <w:b/>
                <w:lang w:val="uk-UA"/>
              </w:rPr>
            </w:pPr>
            <w:r w:rsidRPr="00EC15BD">
              <w:rPr>
                <w:b/>
                <w:lang w:val="uk-UA"/>
              </w:rPr>
              <w:t>≤ 10 %;</w:t>
            </w:r>
          </w:p>
          <w:p w14:paraId="73E33655" w14:textId="77777777" w:rsidR="00EC15BD" w:rsidRPr="00EC15BD" w:rsidRDefault="00EC15BD" w:rsidP="00EF4274">
            <w:pPr>
              <w:shd w:val="clear" w:color="auto" w:fill="FFFFFF"/>
              <w:jc w:val="both"/>
              <w:rPr>
                <w:b/>
                <w:lang w:val="uk-UA"/>
              </w:rPr>
            </w:pPr>
          </w:p>
          <w:p w14:paraId="6EA83F48" w14:textId="77777777" w:rsidR="00EC15BD" w:rsidRPr="00EC15BD" w:rsidRDefault="00EC15BD" w:rsidP="00EF4274">
            <w:pPr>
              <w:shd w:val="clear" w:color="auto" w:fill="FFFFFF"/>
              <w:jc w:val="both"/>
              <w:rPr>
                <w:b/>
                <w:lang w:val="uk-UA"/>
              </w:rPr>
            </w:pPr>
            <w:r w:rsidRPr="00EC15BD">
              <w:rPr>
                <w:b/>
                <w:lang w:val="uk-UA"/>
              </w:rPr>
              <w:t>10) параметр коригування необхідного доходу за недотримання цільового показника якості послуг для міської території – 20;</w:t>
            </w:r>
          </w:p>
          <w:p w14:paraId="47909648" w14:textId="77777777" w:rsidR="00EC15BD" w:rsidRPr="00EC15BD" w:rsidRDefault="00EC15BD" w:rsidP="00EF4274">
            <w:pPr>
              <w:shd w:val="clear" w:color="auto" w:fill="FFFFFF"/>
              <w:jc w:val="both"/>
              <w:rPr>
                <w:b/>
                <w:lang w:val="uk-UA"/>
              </w:rPr>
            </w:pPr>
          </w:p>
          <w:p w14:paraId="10E21C01" w14:textId="77777777" w:rsidR="00EC15BD" w:rsidRPr="00EC15BD" w:rsidRDefault="00EC15BD" w:rsidP="00EF4274">
            <w:pPr>
              <w:shd w:val="clear" w:color="auto" w:fill="FFFFFF"/>
              <w:jc w:val="both"/>
              <w:rPr>
                <w:b/>
                <w:lang w:val="uk-UA"/>
              </w:rPr>
            </w:pPr>
            <w:r w:rsidRPr="00EC15BD">
              <w:rPr>
                <w:b/>
                <w:lang w:val="uk-UA"/>
              </w:rPr>
              <w:t>11) параметр коригування необхідного доходу за недотримання цільового показника якості послуг для сільської території – 20;</w:t>
            </w:r>
          </w:p>
          <w:p w14:paraId="4D590FA7" w14:textId="77777777" w:rsidR="00EC15BD" w:rsidRPr="00EC15BD" w:rsidRDefault="00EC15BD" w:rsidP="00EF4274">
            <w:pPr>
              <w:shd w:val="clear" w:color="auto" w:fill="FFFFFF"/>
              <w:jc w:val="both"/>
              <w:rPr>
                <w:b/>
                <w:lang w:val="uk-UA"/>
              </w:rPr>
            </w:pPr>
          </w:p>
          <w:p w14:paraId="6CBA69D5" w14:textId="77777777" w:rsidR="00EC15BD" w:rsidRPr="00EC15BD" w:rsidRDefault="00EC15BD" w:rsidP="00EF4274">
            <w:pPr>
              <w:shd w:val="clear" w:color="auto" w:fill="FFFFFF"/>
              <w:jc w:val="both"/>
              <w:rPr>
                <w:b/>
                <w:lang w:val="uk-UA"/>
              </w:rPr>
            </w:pPr>
            <w:r w:rsidRPr="00EC15BD">
              <w:rPr>
                <w:b/>
                <w:lang w:val="uk-UA"/>
              </w:rPr>
              <w:t>12) параметр коригування необхідного доходу за недотримання відповідного цільового показника комерційної якості надання послуг – 20, крім параметра коригування необхідного доходу за недотримання показника якості проведення контрольних оглядів вузлів обліку електричної енергії та показника якості даних комерційного обліку, який дорівнює 400 (застосовується починаючи з третього року другого регуляторного періоду);</w:t>
            </w:r>
          </w:p>
          <w:p w14:paraId="467B0D5C" w14:textId="77777777" w:rsidR="00EC15BD" w:rsidRPr="00EC15BD" w:rsidRDefault="00EC15BD" w:rsidP="00EF4274">
            <w:pPr>
              <w:shd w:val="clear" w:color="auto" w:fill="FFFFFF"/>
              <w:jc w:val="both"/>
              <w:rPr>
                <w:b/>
                <w:lang w:val="uk-UA"/>
              </w:rPr>
            </w:pPr>
          </w:p>
          <w:p w14:paraId="79BC5B5C" w14:textId="77777777" w:rsidR="00EC15BD" w:rsidRPr="00EC15BD" w:rsidRDefault="00EC15BD" w:rsidP="00EF4274">
            <w:pPr>
              <w:shd w:val="clear" w:color="auto" w:fill="FFFFFF"/>
              <w:jc w:val="both"/>
              <w:rPr>
                <w:b/>
                <w:lang w:val="uk-UA"/>
              </w:rPr>
            </w:pPr>
            <w:r w:rsidRPr="00EC15BD">
              <w:rPr>
                <w:b/>
                <w:lang w:val="uk-UA"/>
              </w:rPr>
              <w:t>13) рік з початку переходу на стимулююче регулювання, у якому має бути досягнуто встановлений цільовий показник якості послуг, – 16-й рік;</w:t>
            </w:r>
          </w:p>
          <w:p w14:paraId="4A09C990" w14:textId="77777777" w:rsidR="00EC15BD" w:rsidRPr="00EC15BD" w:rsidRDefault="00EC15BD" w:rsidP="00EF4274">
            <w:pPr>
              <w:shd w:val="clear" w:color="auto" w:fill="FFFFFF"/>
              <w:jc w:val="both"/>
              <w:rPr>
                <w:b/>
                <w:lang w:val="uk-UA"/>
              </w:rPr>
            </w:pPr>
          </w:p>
          <w:p w14:paraId="25BBE948" w14:textId="4B1D51E6" w:rsidR="00EC15BD" w:rsidRDefault="00EC15BD" w:rsidP="00EF4274">
            <w:pPr>
              <w:shd w:val="clear" w:color="auto" w:fill="FFFFFF"/>
              <w:jc w:val="both"/>
              <w:rPr>
                <w:b/>
                <w:highlight w:val="lightGray"/>
                <w:lang w:val="uk-UA"/>
              </w:rPr>
            </w:pPr>
            <w:r w:rsidRPr="00EC15BD">
              <w:rPr>
                <w:b/>
                <w:lang w:val="uk-UA"/>
              </w:rPr>
              <w:lastRenderedPageBreak/>
              <w:t>14) коефіцієнт поправки на зміну кількості умовних одиниць обладнання – 0,7;</w:t>
            </w:r>
          </w:p>
          <w:p w14:paraId="1BA53FB1" w14:textId="77777777" w:rsidR="00434E09" w:rsidRDefault="005C3CC4" w:rsidP="00EF4274">
            <w:pPr>
              <w:jc w:val="center"/>
              <w:rPr>
                <w:i/>
                <w:lang w:val="uk-UA"/>
              </w:rPr>
            </w:pPr>
            <w:r w:rsidRPr="00EC15BD">
              <w:rPr>
                <w:i/>
                <w:lang w:val="uk-UA"/>
              </w:rPr>
              <w:t>У зв’язку з цим пункти 2 та 3 вважати пунктами 3 та 4 відповідно.</w:t>
            </w:r>
          </w:p>
          <w:p w14:paraId="6A42A982" w14:textId="58CF16A9" w:rsidR="00EC15BD" w:rsidRPr="00EC15BD" w:rsidRDefault="00EC15BD" w:rsidP="00EF4274">
            <w:pPr>
              <w:jc w:val="center"/>
              <w:rPr>
                <w:i/>
                <w:lang w:val="uk-UA"/>
              </w:rPr>
            </w:pPr>
          </w:p>
        </w:tc>
      </w:tr>
      <w:tr w:rsidR="005C3CC4" w:rsidRPr="00610D09" w14:paraId="25D4AE03" w14:textId="77777777" w:rsidTr="00EF4274">
        <w:tc>
          <w:tcPr>
            <w:tcW w:w="15309" w:type="dxa"/>
            <w:gridSpan w:val="2"/>
            <w:tcBorders>
              <w:top w:val="single" w:sz="4" w:space="0" w:color="auto"/>
            </w:tcBorders>
          </w:tcPr>
          <w:p w14:paraId="39AC6613" w14:textId="1339D1E6" w:rsidR="005C3CC4" w:rsidRPr="00610D09" w:rsidRDefault="005C3CC4" w:rsidP="00EF4274">
            <w:pPr>
              <w:jc w:val="center"/>
              <w:rPr>
                <w:b/>
                <w:bCs/>
                <w:i/>
                <w:iCs/>
                <w:lang w:val="uk-UA"/>
              </w:rPr>
            </w:pPr>
            <w:r w:rsidRPr="00610D09">
              <w:rPr>
                <w:b/>
                <w:bCs/>
                <w:i/>
                <w:iCs/>
                <w:lang w:val="uk-UA"/>
              </w:rPr>
              <w:lastRenderedPageBreak/>
              <w:t>Постанова НКРЕ від 26 липня 2013 року № 1029 «Про застосування стимулюючого регулювання при провадженні господарської діяльності з розподілу електричної енергії»</w:t>
            </w:r>
          </w:p>
        </w:tc>
      </w:tr>
      <w:tr w:rsidR="00434E09" w:rsidRPr="00610D09" w14:paraId="2E77CE31" w14:textId="77777777" w:rsidTr="00EF4274">
        <w:tc>
          <w:tcPr>
            <w:tcW w:w="7655" w:type="dxa"/>
            <w:tcBorders>
              <w:top w:val="single" w:sz="4" w:space="0" w:color="auto"/>
            </w:tcBorders>
          </w:tcPr>
          <w:p w14:paraId="29E5EC8E" w14:textId="77777777" w:rsidR="00985F2B" w:rsidRPr="00610D09" w:rsidRDefault="00985F2B" w:rsidP="00EF4274">
            <w:pPr>
              <w:spacing w:after="160" w:line="259" w:lineRule="auto"/>
              <w:jc w:val="both"/>
              <w:rPr>
                <w:rFonts w:eastAsia="Calibri"/>
                <w:lang w:val="uk-UA" w:eastAsia="en-US"/>
              </w:rPr>
            </w:pPr>
            <w:r w:rsidRPr="00610D09">
              <w:rPr>
                <w:rFonts w:eastAsia="Calibri"/>
                <w:lang w:val="uk-UA" w:eastAsia="en-US"/>
              </w:rPr>
              <w:t>2. Протягом першого регуляторного періоду ліцензіат має забезпечувати:</w:t>
            </w:r>
          </w:p>
          <w:p w14:paraId="74B0DEB2" w14:textId="77777777" w:rsidR="00985F2B" w:rsidRPr="00610D09" w:rsidRDefault="00985F2B" w:rsidP="00EF4274">
            <w:pPr>
              <w:spacing w:after="160" w:line="259" w:lineRule="auto"/>
              <w:jc w:val="both"/>
              <w:rPr>
                <w:rFonts w:eastAsia="Calibri"/>
                <w:lang w:val="uk-UA" w:eastAsia="en-US"/>
              </w:rPr>
            </w:pPr>
            <w:r w:rsidRPr="00610D09">
              <w:rPr>
                <w:rFonts w:eastAsia="Calibri"/>
                <w:lang w:val="uk-UA" w:eastAsia="en-US"/>
              </w:rPr>
              <w:t>1) виконання плану заходів із забезпечення достовірності даних для здійснення моніторингу якості послуг (зокрема шляхом створення систем реєстрації відключень в електричних мережах 6 - 150 кВ);</w:t>
            </w:r>
          </w:p>
          <w:p w14:paraId="46E1C087" w14:textId="77777777" w:rsidR="00434E09" w:rsidRPr="00610D09" w:rsidRDefault="00985F2B" w:rsidP="00EF4274">
            <w:pPr>
              <w:jc w:val="both"/>
              <w:rPr>
                <w:rFonts w:eastAsia="Calibri"/>
                <w:lang w:val="uk-UA" w:eastAsia="en-US"/>
              </w:rPr>
            </w:pPr>
            <w:r w:rsidRPr="00610D09">
              <w:rPr>
                <w:rFonts w:eastAsia="Calibri"/>
                <w:lang w:val="uk-UA" w:eastAsia="en-US"/>
              </w:rPr>
              <w:t>2) при здійсненні діяльності з розподілу електричної енергії щорічне інвестування в обсягах не менше ніж річна сума амортизації та доходу від плати за реактивну енергію та 50 відсотків від прибутку на регуляторну базу активів з розподілу електричної енергії, яка створена на дату переходу до стимулюючого регулювання, згідно з інвестиційною програмою, затвердженою, погодженою та схваленою відповідно до Порядку розроблення та подання на затвердження планів розвитку систем розподілу та інвестиційних програм операторів систем розподілу, затвердженого постановою НКРЕКП від 04 вересня 2018 року № 955.</w:t>
            </w:r>
          </w:p>
          <w:p w14:paraId="70B7B8F2" w14:textId="77777777" w:rsidR="00985F2B" w:rsidRPr="00610D09" w:rsidRDefault="00985F2B" w:rsidP="00EF4274">
            <w:pPr>
              <w:jc w:val="both"/>
              <w:rPr>
                <w:b/>
                <w:lang w:val="uk-UA"/>
              </w:rPr>
            </w:pPr>
          </w:p>
          <w:p w14:paraId="533F00B1" w14:textId="77777777" w:rsidR="00985F2B" w:rsidRPr="00610D09" w:rsidRDefault="00985F2B" w:rsidP="00EF4274">
            <w:pPr>
              <w:spacing w:after="160" w:line="259" w:lineRule="auto"/>
              <w:jc w:val="both"/>
              <w:rPr>
                <w:rFonts w:eastAsia="Calibri"/>
                <w:b/>
                <w:lang w:val="uk-UA" w:eastAsia="en-US"/>
              </w:rPr>
            </w:pPr>
            <w:r w:rsidRPr="00610D09">
              <w:rPr>
                <w:rFonts w:eastAsia="Calibri"/>
                <w:b/>
                <w:lang w:val="uk-UA" w:eastAsia="en-US"/>
              </w:rPr>
              <w:t>Пункт 3 відсутній</w:t>
            </w:r>
          </w:p>
          <w:p w14:paraId="6DC5EB1F" w14:textId="5DA3D1E2" w:rsidR="00985F2B" w:rsidRPr="00610D09" w:rsidRDefault="00985F2B" w:rsidP="00EF4274">
            <w:pPr>
              <w:jc w:val="both"/>
              <w:rPr>
                <w:b/>
                <w:lang w:val="uk-UA"/>
              </w:rPr>
            </w:pPr>
          </w:p>
        </w:tc>
        <w:tc>
          <w:tcPr>
            <w:tcW w:w="7654" w:type="dxa"/>
            <w:tcBorders>
              <w:top w:val="single" w:sz="4" w:space="0" w:color="auto"/>
            </w:tcBorders>
          </w:tcPr>
          <w:p w14:paraId="0C9E0316" w14:textId="77777777" w:rsidR="002C3D2B" w:rsidRPr="00610D09" w:rsidRDefault="002C3D2B" w:rsidP="00EF4274">
            <w:pPr>
              <w:spacing w:after="160" w:line="259" w:lineRule="auto"/>
              <w:jc w:val="both"/>
              <w:rPr>
                <w:rFonts w:eastAsia="Calibri"/>
                <w:lang w:val="uk-UA" w:eastAsia="en-US"/>
              </w:rPr>
            </w:pPr>
            <w:r w:rsidRPr="00610D09">
              <w:rPr>
                <w:rFonts w:eastAsia="Calibri"/>
                <w:lang w:val="uk-UA" w:eastAsia="en-US"/>
              </w:rPr>
              <w:t>2. Протягом першого регуляторного періоду ліцензіат має забезпечувати:</w:t>
            </w:r>
          </w:p>
          <w:p w14:paraId="24E90A55" w14:textId="77777777" w:rsidR="002C3D2B" w:rsidRPr="00610D09" w:rsidRDefault="002C3D2B" w:rsidP="00EF4274">
            <w:pPr>
              <w:spacing w:after="160" w:line="259" w:lineRule="auto"/>
              <w:jc w:val="both"/>
              <w:rPr>
                <w:rFonts w:eastAsia="Calibri"/>
                <w:lang w:val="uk-UA" w:eastAsia="en-US"/>
              </w:rPr>
            </w:pPr>
            <w:r w:rsidRPr="00610D09">
              <w:rPr>
                <w:rFonts w:eastAsia="Calibri"/>
                <w:lang w:val="uk-UA" w:eastAsia="en-US"/>
              </w:rPr>
              <w:t>1) виконання плану заходів із забезпечення достовірності даних для здійснення моніторингу якості послуг (зокрема шляхом створення систем реєстрації відключень в електричних мережах 6 - 150 кВ);</w:t>
            </w:r>
          </w:p>
          <w:p w14:paraId="1B3E2038" w14:textId="2D60064A" w:rsidR="002C3D2B" w:rsidRPr="00610D09" w:rsidRDefault="002C3D2B" w:rsidP="00EF4274">
            <w:pPr>
              <w:jc w:val="both"/>
              <w:rPr>
                <w:rFonts w:eastAsia="Calibri"/>
                <w:lang w:val="uk-UA" w:eastAsia="en-US"/>
              </w:rPr>
            </w:pPr>
            <w:r w:rsidRPr="00610D09">
              <w:rPr>
                <w:rFonts w:eastAsia="Calibri"/>
                <w:lang w:val="uk-UA" w:eastAsia="en-US"/>
              </w:rPr>
              <w:t xml:space="preserve">2) при здійсненні діяльності з розподілу електричної енергії щорічне інвестування в обсягах не менше ніж річна сума амортизації та доходу від плати за реактивну енергію та 50 відсотків від прибутку на регуляторну базу активів з розподілу електричної енергії, яка створена на дату переходу до стимулюючого регулювання, згідно з інвестиційною програмою, затвердженою, погодженою та схваленою відповідно до Порядку розроблення та подання на </w:t>
            </w:r>
            <w:r w:rsidR="008C3EBB" w:rsidRPr="009C497A">
              <w:rPr>
                <w:rFonts w:eastAsia="Calibri"/>
                <w:b/>
                <w:highlight w:val="lightGray"/>
                <w:lang w:val="uk-UA" w:eastAsia="en-US"/>
              </w:rPr>
              <w:t>схвалення</w:t>
            </w:r>
            <w:r w:rsidR="008C3EBB" w:rsidRPr="009C497A">
              <w:rPr>
                <w:rFonts w:eastAsia="Calibri"/>
                <w:lang w:val="uk-UA" w:eastAsia="en-US"/>
              </w:rPr>
              <w:t xml:space="preserve"> </w:t>
            </w:r>
            <w:r w:rsidRPr="00610D09">
              <w:rPr>
                <w:rFonts w:eastAsia="Calibri"/>
                <w:lang w:val="uk-UA" w:eastAsia="en-US"/>
              </w:rPr>
              <w:t>планів розвитку систем розподілу та інвестиційних програм операторів систем розподілу, затвердженого постановою НКРЕКП від 04 вересня 2018 року № 955</w:t>
            </w:r>
            <w:r w:rsidR="009E45E6">
              <w:rPr>
                <w:rFonts w:eastAsia="Calibri"/>
                <w:lang w:val="uk-UA" w:eastAsia="en-US"/>
              </w:rPr>
              <w:t xml:space="preserve"> </w:t>
            </w:r>
            <w:r w:rsidR="009E45E6" w:rsidRPr="008C3EBB">
              <w:rPr>
                <w:rFonts w:eastAsia="Calibri"/>
                <w:b/>
                <w:bCs/>
                <w:szCs w:val="28"/>
                <w:highlight w:val="lightGray"/>
              </w:rPr>
              <w:t>(</w:t>
            </w:r>
            <w:proofErr w:type="spellStart"/>
            <w:r w:rsidR="009E45E6" w:rsidRPr="008C3EBB">
              <w:rPr>
                <w:b/>
                <w:szCs w:val="28"/>
                <w:highlight w:val="lightGray"/>
              </w:rPr>
              <w:t>далі</w:t>
            </w:r>
            <w:proofErr w:type="spellEnd"/>
            <w:r w:rsidR="009E45E6" w:rsidRPr="008C3EBB">
              <w:rPr>
                <w:b/>
                <w:szCs w:val="28"/>
                <w:highlight w:val="lightGray"/>
              </w:rPr>
              <w:t xml:space="preserve"> – Порядок № 955)</w:t>
            </w:r>
            <w:r w:rsidR="009E45E6" w:rsidRPr="00EB0316">
              <w:rPr>
                <w:sz w:val="28"/>
                <w:szCs w:val="28"/>
              </w:rPr>
              <w:t>;</w:t>
            </w:r>
            <w:r w:rsidRPr="00610D09">
              <w:rPr>
                <w:rFonts w:eastAsia="Calibri"/>
                <w:lang w:val="uk-UA" w:eastAsia="en-US"/>
              </w:rPr>
              <w:t>.</w:t>
            </w:r>
          </w:p>
          <w:p w14:paraId="0036163B" w14:textId="77777777" w:rsidR="002C3D2B" w:rsidRDefault="002C3D2B" w:rsidP="00EF4274">
            <w:pPr>
              <w:ind w:firstLine="180"/>
              <w:contextualSpacing/>
              <w:jc w:val="both"/>
              <w:rPr>
                <w:b/>
                <w:bCs/>
                <w:highlight w:val="lightGray"/>
                <w:lang w:val="uk-UA" w:eastAsia="uk-UA"/>
              </w:rPr>
            </w:pPr>
          </w:p>
          <w:p w14:paraId="549F7B02" w14:textId="77777777" w:rsidR="00EC15BD" w:rsidRPr="00EC15BD" w:rsidRDefault="00EC15BD" w:rsidP="00EF4274">
            <w:pPr>
              <w:ind w:firstLine="180"/>
              <w:contextualSpacing/>
              <w:jc w:val="both"/>
              <w:rPr>
                <w:b/>
                <w:bCs/>
                <w:lang w:val="uk-UA" w:eastAsia="uk-UA"/>
              </w:rPr>
            </w:pPr>
            <w:r w:rsidRPr="00EC15BD">
              <w:rPr>
                <w:b/>
                <w:bCs/>
                <w:lang w:val="uk-UA" w:eastAsia="uk-UA"/>
              </w:rPr>
              <w:t>3. Протягом другого регуляторного періоду ліцензіат має забезпечувати:</w:t>
            </w:r>
          </w:p>
          <w:p w14:paraId="053ECB87" w14:textId="77777777" w:rsidR="00EC15BD" w:rsidRPr="00EC15BD" w:rsidRDefault="00EC15BD" w:rsidP="00EF4274">
            <w:pPr>
              <w:ind w:firstLine="180"/>
              <w:contextualSpacing/>
              <w:jc w:val="both"/>
              <w:rPr>
                <w:b/>
                <w:bCs/>
                <w:lang w:val="uk-UA" w:eastAsia="uk-UA"/>
              </w:rPr>
            </w:pPr>
          </w:p>
          <w:p w14:paraId="5512BEAD" w14:textId="77777777" w:rsidR="00EC15BD" w:rsidRPr="00EC15BD" w:rsidRDefault="00EC15BD" w:rsidP="00EF4274">
            <w:pPr>
              <w:ind w:firstLine="180"/>
              <w:contextualSpacing/>
              <w:jc w:val="both"/>
              <w:rPr>
                <w:b/>
                <w:bCs/>
                <w:lang w:val="uk-UA" w:eastAsia="uk-UA"/>
              </w:rPr>
            </w:pPr>
            <w:r w:rsidRPr="00EC15BD">
              <w:rPr>
                <w:b/>
                <w:bCs/>
                <w:lang w:val="uk-UA" w:eastAsia="uk-UA"/>
              </w:rPr>
              <w:t>1) розробку та виконання плану заходів із забезпечення достовірності даних для здійснення моніторингу якості послуг, у якому передбачити встановлення обладнання для автоматичної реєстрації відключень на вводах</w:t>
            </w:r>
          </w:p>
          <w:p w14:paraId="4B29DB5F" w14:textId="77777777" w:rsidR="00EC15BD" w:rsidRPr="00EC15BD" w:rsidRDefault="00EC15BD" w:rsidP="00EF4274">
            <w:pPr>
              <w:ind w:firstLine="180"/>
              <w:contextualSpacing/>
              <w:jc w:val="both"/>
              <w:rPr>
                <w:b/>
                <w:bCs/>
                <w:lang w:val="uk-UA" w:eastAsia="uk-UA"/>
              </w:rPr>
            </w:pPr>
            <w:r w:rsidRPr="00EC15BD">
              <w:rPr>
                <w:b/>
                <w:bCs/>
                <w:lang w:val="uk-UA" w:eastAsia="uk-UA"/>
              </w:rPr>
              <w:t>0,4 кВ трансформаторних підстанцій середнього рівня напруги ліцензіатів;</w:t>
            </w:r>
          </w:p>
          <w:p w14:paraId="1FD1B444" w14:textId="77777777" w:rsidR="00EC15BD" w:rsidRPr="00EC15BD" w:rsidRDefault="00EC15BD" w:rsidP="00EF4274">
            <w:pPr>
              <w:ind w:firstLine="180"/>
              <w:contextualSpacing/>
              <w:jc w:val="both"/>
              <w:rPr>
                <w:b/>
                <w:bCs/>
                <w:lang w:val="uk-UA" w:eastAsia="uk-UA"/>
              </w:rPr>
            </w:pPr>
          </w:p>
          <w:p w14:paraId="4AFD45A2" w14:textId="77777777" w:rsidR="00EC15BD" w:rsidRPr="00EC15BD" w:rsidRDefault="00EC15BD" w:rsidP="00EF4274">
            <w:pPr>
              <w:ind w:firstLine="180"/>
              <w:contextualSpacing/>
              <w:jc w:val="both"/>
              <w:rPr>
                <w:b/>
                <w:bCs/>
                <w:lang w:val="uk-UA" w:eastAsia="uk-UA"/>
              </w:rPr>
            </w:pPr>
            <w:r w:rsidRPr="00EC15BD">
              <w:rPr>
                <w:b/>
                <w:bCs/>
                <w:lang w:val="uk-UA" w:eastAsia="uk-UA"/>
              </w:rPr>
              <w:lastRenderedPageBreak/>
              <w:t>2) розробку та реалізацію плану заходів із забезпечення достовірності, повноти та безперервності даних, необхідних для здійснення моніторингу показників якості електричної енергії, шляхом створення та впровадження системи моніторингу показників якості електричної енергії (рівня напруги);</w:t>
            </w:r>
          </w:p>
          <w:p w14:paraId="716522C7" w14:textId="77777777" w:rsidR="00EC15BD" w:rsidRPr="00EC15BD" w:rsidRDefault="00EC15BD" w:rsidP="00EF4274">
            <w:pPr>
              <w:ind w:firstLine="180"/>
              <w:contextualSpacing/>
              <w:jc w:val="both"/>
              <w:rPr>
                <w:b/>
                <w:bCs/>
                <w:lang w:val="uk-UA" w:eastAsia="uk-UA"/>
              </w:rPr>
            </w:pPr>
          </w:p>
          <w:p w14:paraId="4FF41EB5" w14:textId="77777777" w:rsidR="00EC15BD" w:rsidRPr="00EC15BD" w:rsidRDefault="00EC15BD" w:rsidP="00EF4274">
            <w:pPr>
              <w:ind w:firstLine="180"/>
              <w:contextualSpacing/>
              <w:jc w:val="both"/>
              <w:rPr>
                <w:b/>
                <w:bCs/>
                <w:lang w:val="uk-UA" w:eastAsia="uk-UA"/>
              </w:rPr>
            </w:pPr>
            <w:r w:rsidRPr="00EC15BD">
              <w:rPr>
                <w:b/>
                <w:bCs/>
                <w:lang w:val="uk-UA" w:eastAsia="uk-UA"/>
              </w:rPr>
              <w:t>3) при здійсненні діяльності з розподілу електричної енергії щорічне інвестування в обсягах не менше ніж річна сума амортизації та доходу від плати за реактивну енергію та 80 відсотків від прибутку на регуляторну базу активів з розподілу електричної енергії, яка створена на дату переходу до стимулюючого регулювання, згідно з інвестиційною програмою, затвердженою, погодженою та схваленою відповідно до Порядку № 955.</w:t>
            </w:r>
          </w:p>
          <w:p w14:paraId="1573D4CA" w14:textId="4C8D0394" w:rsidR="00EC15BD" w:rsidRDefault="00EC15BD" w:rsidP="00EF4274">
            <w:pPr>
              <w:ind w:firstLine="180"/>
              <w:contextualSpacing/>
              <w:jc w:val="both"/>
              <w:rPr>
                <w:b/>
                <w:bCs/>
                <w:highlight w:val="lightGray"/>
                <w:lang w:val="uk-UA" w:eastAsia="uk-UA"/>
              </w:rPr>
            </w:pPr>
            <w:r w:rsidRPr="00EC15BD">
              <w:rPr>
                <w:b/>
                <w:bCs/>
                <w:lang w:val="uk-UA" w:eastAsia="uk-UA"/>
              </w:rPr>
              <w:t>Виконання ліцензіатом зобов’язань щодо забезпечення щорічного обсягу інвестування в розвиток мереж за джерелами фінансування інвестиційних програм, визначених умовами першого регуляторного періоду (підпункт 2 пункту 2 цієї постанови), зафіксованих результатами контролю, забезпечується протягом другого регуляторного періоду шляхом спрямування коштів в обсязі щорічного інвестування не менше ніж 20 відсотків від вільного прибутку на регуляторну базу активів з розподілу електричної енергії, яка створена на дату переходу до стимулюючого регулювання (необов’язкові реінвестиції), крім ліцензіатів, перелік яких наведено в додатку 35 до Порядку встановлення (формування) тарифів на послуги з розподілу електричної енергії, затвердженого постановою НКРЕКП від 05 жовтня 2018 року № 1175, в обсязі щорічного інвестування не менше ніж 100 % від прибутку на регуляторну базу активів, яка створена на дату переходу до стимулюючого регулювання згідно з інвестиційною програмою, затвердженою, погодженою та схваленою відповідно до Порядку № 955, забезпечивши першочергове фінансування зобов’язань, невиконаних згідно з підпунктом 2 пункту 2 цієї постанови</w:t>
            </w:r>
            <w:r>
              <w:rPr>
                <w:b/>
                <w:bCs/>
                <w:lang w:val="uk-UA" w:eastAsia="uk-UA"/>
              </w:rPr>
              <w:t>.</w:t>
            </w:r>
          </w:p>
          <w:p w14:paraId="42201051" w14:textId="77777777" w:rsidR="008C3EBB" w:rsidRDefault="008C3EBB" w:rsidP="00EF4274">
            <w:pPr>
              <w:ind w:firstLine="180"/>
              <w:jc w:val="both"/>
              <w:rPr>
                <w:b/>
                <w:bCs/>
                <w:highlight w:val="lightGray"/>
                <w:lang w:val="uk-UA" w:eastAsia="uk-UA"/>
              </w:rPr>
            </w:pPr>
          </w:p>
          <w:p w14:paraId="5CD9E6CA" w14:textId="631EC8C4" w:rsidR="002C3D2B" w:rsidRPr="008C3EBB" w:rsidRDefault="002C3D2B" w:rsidP="00EF4274">
            <w:pPr>
              <w:ind w:firstLine="180"/>
              <w:jc w:val="both"/>
              <w:rPr>
                <w:i/>
              </w:rPr>
            </w:pPr>
            <w:r w:rsidRPr="008C3EBB">
              <w:rPr>
                <w:i/>
              </w:rPr>
              <w:t xml:space="preserve">У </w:t>
            </w:r>
            <w:proofErr w:type="spellStart"/>
            <w:r w:rsidRPr="008C3EBB">
              <w:rPr>
                <w:i/>
              </w:rPr>
              <w:t>зв’язку</w:t>
            </w:r>
            <w:proofErr w:type="spellEnd"/>
            <w:r w:rsidRPr="008C3EBB">
              <w:rPr>
                <w:i/>
              </w:rPr>
              <w:t xml:space="preserve"> з </w:t>
            </w:r>
            <w:proofErr w:type="spellStart"/>
            <w:r w:rsidRPr="008C3EBB">
              <w:rPr>
                <w:i/>
              </w:rPr>
              <w:t>цим</w:t>
            </w:r>
            <w:proofErr w:type="spellEnd"/>
            <w:r w:rsidRPr="008C3EBB">
              <w:rPr>
                <w:i/>
              </w:rPr>
              <w:t xml:space="preserve"> </w:t>
            </w:r>
            <w:proofErr w:type="spellStart"/>
            <w:r w:rsidRPr="008C3EBB">
              <w:rPr>
                <w:i/>
              </w:rPr>
              <w:t>пункти</w:t>
            </w:r>
            <w:proofErr w:type="spellEnd"/>
            <w:r w:rsidRPr="008C3EBB">
              <w:rPr>
                <w:i/>
              </w:rPr>
              <w:t xml:space="preserve"> 3 – 5 </w:t>
            </w:r>
            <w:proofErr w:type="spellStart"/>
            <w:r w:rsidRPr="008C3EBB">
              <w:rPr>
                <w:i/>
              </w:rPr>
              <w:t>вважати</w:t>
            </w:r>
            <w:proofErr w:type="spellEnd"/>
            <w:r w:rsidRPr="008C3EBB">
              <w:rPr>
                <w:i/>
              </w:rPr>
              <w:t xml:space="preserve"> </w:t>
            </w:r>
            <w:proofErr w:type="spellStart"/>
            <w:r w:rsidRPr="008C3EBB">
              <w:rPr>
                <w:i/>
              </w:rPr>
              <w:t>відповідно</w:t>
            </w:r>
            <w:proofErr w:type="spellEnd"/>
            <w:r w:rsidRPr="008C3EBB">
              <w:rPr>
                <w:i/>
              </w:rPr>
              <w:t xml:space="preserve"> пунктами 4 – 6</w:t>
            </w:r>
          </w:p>
        </w:tc>
      </w:tr>
      <w:tr w:rsidR="00434E09" w:rsidRPr="00B3043E" w14:paraId="33326E5B" w14:textId="77777777" w:rsidTr="00EF4274">
        <w:tc>
          <w:tcPr>
            <w:tcW w:w="7655" w:type="dxa"/>
            <w:tcBorders>
              <w:top w:val="single" w:sz="4" w:space="0" w:color="auto"/>
            </w:tcBorders>
          </w:tcPr>
          <w:p w14:paraId="2B33F8AA" w14:textId="1255201A" w:rsidR="00985F2B" w:rsidRPr="00610D09" w:rsidRDefault="00985F2B" w:rsidP="00EF4274">
            <w:pPr>
              <w:jc w:val="both"/>
              <w:rPr>
                <w:rFonts w:eastAsiaTheme="minorHAnsi" w:cstheme="minorBidi"/>
                <w:b/>
                <w:szCs w:val="22"/>
                <w:lang w:val="uk-UA" w:eastAsia="en-US"/>
              </w:rPr>
            </w:pPr>
            <w:r w:rsidRPr="00610D09">
              <w:rPr>
                <w:rFonts w:eastAsiaTheme="minorHAnsi" w:cstheme="minorBidi"/>
                <w:szCs w:val="22"/>
                <w:lang w:val="uk-UA" w:eastAsia="en-US"/>
              </w:rPr>
              <w:lastRenderedPageBreak/>
              <w:t>3</w:t>
            </w:r>
            <w:r w:rsidRPr="00610D09">
              <w:rPr>
                <w:lang w:val="uk-UA"/>
              </w:rPr>
              <w:t xml:space="preserve">. </w:t>
            </w:r>
            <w:r w:rsidRPr="00610D09">
              <w:rPr>
                <w:rFonts w:eastAsiaTheme="minorHAnsi" w:cstheme="minorBidi"/>
                <w:szCs w:val="22"/>
                <w:lang w:val="uk-UA" w:eastAsia="en-US"/>
              </w:rPr>
              <w:t>Умовами для застосування ліцензіатами стимулюючого регулювання після першого регуляторного періоду є виконання зобов'язань, визначених пунктом 2 цієї постанови.</w:t>
            </w:r>
            <w:r w:rsidRPr="00610D09">
              <w:rPr>
                <w:rFonts w:eastAsiaTheme="minorHAnsi" w:cstheme="minorBidi"/>
                <w:b/>
                <w:szCs w:val="22"/>
                <w:lang w:val="uk-UA" w:eastAsia="en-US"/>
              </w:rPr>
              <w:t xml:space="preserve"> </w:t>
            </w:r>
          </w:p>
          <w:p w14:paraId="03D76D2D" w14:textId="3966C6CE" w:rsidR="00985F2B" w:rsidRDefault="00985F2B" w:rsidP="00EF4274">
            <w:pPr>
              <w:shd w:val="clear" w:color="auto" w:fill="FFFFFF"/>
              <w:ind w:firstLine="41"/>
              <w:jc w:val="both"/>
              <w:rPr>
                <w:rFonts w:eastAsiaTheme="minorHAnsi" w:cstheme="minorBidi"/>
                <w:bCs/>
                <w:szCs w:val="22"/>
                <w:lang w:val="uk-UA" w:eastAsia="en-US"/>
              </w:rPr>
            </w:pPr>
            <w:r w:rsidRPr="00610D09">
              <w:rPr>
                <w:rFonts w:eastAsiaTheme="minorHAnsi" w:cstheme="minorBidi"/>
                <w:bCs/>
                <w:szCs w:val="22"/>
                <w:lang w:val="uk-UA" w:eastAsia="en-US"/>
              </w:rPr>
              <w:t>Стан виконання зобов’язань, визначених пунктом 2 цієї постанови фіксується та досліджується під час проведення заходів державного контролю відповідно до Методики визначення сум надлишково отриманого або недоотриманого доходу від здійснення ліцензованої діяльності з розподілу електричної енергії для операторів систем розподілу, які перейшли на стимулююче регулювання (далі – Методика), що є додатком 29 до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затвердженого постановою НКРЕКП від 14 червня 2018 року № 428.</w:t>
            </w:r>
          </w:p>
          <w:p w14:paraId="36E5AB19" w14:textId="77777777" w:rsidR="002C3D2B" w:rsidRPr="00610D09" w:rsidRDefault="002C3D2B" w:rsidP="00EF4274">
            <w:pPr>
              <w:shd w:val="clear" w:color="auto" w:fill="FFFFFF"/>
              <w:ind w:firstLine="41"/>
              <w:jc w:val="both"/>
              <w:rPr>
                <w:rFonts w:eastAsiaTheme="minorHAnsi" w:cstheme="minorBidi"/>
                <w:bCs/>
                <w:szCs w:val="22"/>
                <w:lang w:val="uk-UA" w:eastAsia="en-US"/>
              </w:rPr>
            </w:pPr>
          </w:p>
          <w:p w14:paraId="7A83FB89" w14:textId="77777777" w:rsidR="00985F2B" w:rsidRPr="00610D09" w:rsidRDefault="00985F2B" w:rsidP="00EF4274">
            <w:pPr>
              <w:spacing w:after="160" w:line="259" w:lineRule="auto"/>
              <w:jc w:val="both"/>
              <w:rPr>
                <w:rFonts w:eastAsiaTheme="minorHAnsi" w:cstheme="minorBidi"/>
                <w:bCs/>
                <w:szCs w:val="22"/>
                <w:lang w:val="uk-UA" w:eastAsia="en-US"/>
              </w:rPr>
            </w:pPr>
            <w:r w:rsidRPr="00610D09">
              <w:rPr>
                <w:rFonts w:eastAsiaTheme="minorHAnsi" w:cstheme="minorBidi"/>
                <w:bCs/>
                <w:szCs w:val="22"/>
                <w:lang w:val="uk-UA" w:eastAsia="en-US"/>
              </w:rPr>
              <w:t>З метою встановлення показників ефективності для ліцензіатів на другий регуляторний період за результатами оцінки досягнення фактичних показників першого регуляторного періоду під час проведення заходів державного контролю відповідно до вимог Методики фіксуються та досліджуються фактичні показники першого регуляторного періоду, визначені підпунктами 3, 5 – 8 пункту 1 постанови Національної комісії, що здійснює державне регулювання у сфері енергетики, від 23 липня 2013 року № 1009 «Про встановлення параметрів регулювання, що мають довгостроковий строк дії, для цілей стимулюючого регулювання».</w:t>
            </w:r>
          </w:p>
          <w:p w14:paraId="3455ACB5" w14:textId="77777777" w:rsidR="00985F2B" w:rsidRPr="00610D09" w:rsidRDefault="00985F2B" w:rsidP="00EF4274">
            <w:pPr>
              <w:spacing w:after="160" w:line="259" w:lineRule="auto"/>
              <w:jc w:val="both"/>
              <w:rPr>
                <w:rFonts w:eastAsia="Calibri"/>
                <w:b/>
                <w:lang w:val="uk-UA" w:eastAsia="en-US"/>
              </w:rPr>
            </w:pPr>
          </w:p>
          <w:p w14:paraId="55CF71FF" w14:textId="77777777" w:rsidR="00985F2B" w:rsidRPr="00610D09" w:rsidRDefault="00985F2B" w:rsidP="00EF4274">
            <w:pPr>
              <w:spacing w:after="160" w:line="259" w:lineRule="auto"/>
              <w:jc w:val="both"/>
              <w:rPr>
                <w:rFonts w:eastAsia="Calibri"/>
                <w:b/>
                <w:lang w:val="uk-UA" w:eastAsia="en-US"/>
              </w:rPr>
            </w:pPr>
            <w:r w:rsidRPr="00610D09">
              <w:rPr>
                <w:rFonts w:eastAsia="Calibri"/>
                <w:b/>
                <w:lang w:val="uk-UA" w:eastAsia="en-US"/>
              </w:rPr>
              <w:t>Абзац відсутній</w:t>
            </w:r>
          </w:p>
          <w:p w14:paraId="5A9ECFDF" w14:textId="77777777" w:rsidR="00434E09" w:rsidRPr="00610D09" w:rsidRDefault="00434E09" w:rsidP="00EF4274">
            <w:pPr>
              <w:jc w:val="both"/>
              <w:rPr>
                <w:b/>
                <w:lang w:val="uk-UA"/>
              </w:rPr>
            </w:pPr>
          </w:p>
        </w:tc>
        <w:tc>
          <w:tcPr>
            <w:tcW w:w="7654" w:type="dxa"/>
            <w:tcBorders>
              <w:top w:val="single" w:sz="4" w:space="0" w:color="auto"/>
            </w:tcBorders>
          </w:tcPr>
          <w:p w14:paraId="40B4FCAD" w14:textId="77777777" w:rsidR="00985F2B" w:rsidRPr="00610D09" w:rsidRDefault="00985F2B" w:rsidP="00EF4274">
            <w:pPr>
              <w:ind w:firstLine="180"/>
              <w:jc w:val="both"/>
              <w:rPr>
                <w:rFonts w:eastAsiaTheme="minorHAnsi" w:cstheme="minorBidi"/>
                <w:b/>
                <w:szCs w:val="22"/>
                <w:lang w:val="uk-UA" w:eastAsia="en-US"/>
              </w:rPr>
            </w:pPr>
            <w:r w:rsidRPr="00610D09">
              <w:rPr>
                <w:rFonts w:eastAsiaTheme="minorHAnsi" w:cstheme="minorBidi"/>
                <w:b/>
                <w:szCs w:val="22"/>
                <w:lang w:val="uk-UA" w:eastAsia="en-US"/>
              </w:rPr>
              <w:t>4</w:t>
            </w:r>
            <w:r w:rsidRPr="00610D09">
              <w:rPr>
                <w:b/>
                <w:lang w:val="uk-UA"/>
              </w:rPr>
              <w:t>.</w:t>
            </w:r>
            <w:r w:rsidRPr="00610D09">
              <w:rPr>
                <w:rFonts w:eastAsiaTheme="minorHAnsi" w:cstheme="minorBidi"/>
                <w:szCs w:val="22"/>
                <w:lang w:val="uk-UA" w:eastAsia="en-US"/>
              </w:rPr>
              <w:t>Умовами для застосування ліцензіатами стимулюючого регулювання після першого регуляторного періоду є виконання зобов'язань, визначених пунктом 2 цієї постанови.</w:t>
            </w:r>
            <w:r w:rsidRPr="00610D09">
              <w:rPr>
                <w:rFonts w:eastAsiaTheme="minorHAnsi" w:cstheme="minorBidi"/>
                <w:b/>
                <w:szCs w:val="22"/>
                <w:lang w:val="uk-UA" w:eastAsia="en-US"/>
              </w:rPr>
              <w:t xml:space="preserve"> </w:t>
            </w:r>
          </w:p>
          <w:p w14:paraId="7A4E4E90" w14:textId="0DDDC514" w:rsidR="00985F2B" w:rsidRPr="00610D09" w:rsidRDefault="00985F2B" w:rsidP="00EF4274">
            <w:pPr>
              <w:shd w:val="clear" w:color="auto" w:fill="FFFFFF"/>
              <w:ind w:firstLine="180"/>
              <w:jc w:val="both"/>
              <w:rPr>
                <w:rFonts w:eastAsiaTheme="minorHAnsi" w:cstheme="minorBidi"/>
                <w:b/>
                <w:bCs/>
                <w:szCs w:val="22"/>
                <w:lang w:val="uk-UA" w:eastAsia="en-US"/>
              </w:rPr>
            </w:pPr>
            <w:r w:rsidRPr="00610D09">
              <w:rPr>
                <w:rFonts w:eastAsiaTheme="minorHAnsi" w:cstheme="minorBidi"/>
                <w:bCs/>
                <w:szCs w:val="22"/>
                <w:lang w:val="uk-UA" w:eastAsia="en-US"/>
              </w:rPr>
              <w:t xml:space="preserve">Стан виконання зобов’язань, визначених пунктом 2 цієї постанови фіксується та досліджується під час проведення заходів державного контролю відповідно до Методики визначення сум надлишково отриманого або недоотриманого доходу від здійснення ліцензованої діяльності з розподілу електричної енергії для операторів систем розподілу, які перейшли на стимулююче регулювання (далі – Методика), що є додатком 29 до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затвердженого постановою НКРЕКП від 14 червня 2018 року № 428 </w:t>
            </w:r>
            <w:r w:rsidRPr="002C3D2B">
              <w:rPr>
                <w:rFonts w:eastAsiaTheme="minorHAnsi" w:cstheme="minorBidi"/>
                <w:b/>
                <w:bCs/>
                <w:szCs w:val="22"/>
                <w:highlight w:val="lightGray"/>
                <w:lang w:val="uk-UA" w:eastAsia="en-US"/>
              </w:rPr>
              <w:t>(далі – Порядок</w:t>
            </w:r>
            <w:r w:rsidR="008C3EBB">
              <w:rPr>
                <w:rFonts w:eastAsiaTheme="minorHAnsi" w:cstheme="minorBidi"/>
                <w:b/>
                <w:bCs/>
                <w:szCs w:val="22"/>
                <w:highlight w:val="lightGray"/>
                <w:lang w:val="uk-UA" w:eastAsia="en-US"/>
              </w:rPr>
              <w:t xml:space="preserve"> </w:t>
            </w:r>
            <w:r w:rsidRPr="002C3D2B">
              <w:rPr>
                <w:rFonts w:eastAsiaTheme="minorHAnsi" w:cstheme="minorBidi"/>
                <w:b/>
                <w:bCs/>
                <w:szCs w:val="22"/>
                <w:highlight w:val="lightGray"/>
                <w:lang w:val="uk-UA" w:eastAsia="en-US"/>
              </w:rPr>
              <w:t>№</w:t>
            </w:r>
            <w:r w:rsidR="008C3EBB">
              <w:rPr>
                <w:rFonts w:eastAsiaTheme="minorHAnsi" w:cstheme="minorBidi"/>
                <w:b/>
                <w:bCs/>
                <w:szCs w:val="22"/>
                <w:highlight w:val="lightGray"/>
                <w:lang w:val="uk-UA" w:eastAsia="en-US"/>
              </w:rPr>
              <w:t> </w:t>
            </w:r>
            <w:r w:rsidRPr="002C3D2B">
              <w:rPr>
                <w:rFonts w:eastAsiaTheme="minorHAnsi" w:cstheme="minorBidi"/>
                <w:b/>
                <w:bCs/>
                <w:szCs w:val="22"/>
                <w:highlight w:val="lightGray"/>
                <w:lang w:val="uk-UA" w:eastAsia="en-US"/>
              </w:rPr>
              <w:t>428).</w:t>
            </w:r>
          </w:p>
          <w:p w14:paraId="2928E2B9" w14:textId="5C162A7D" w:rsidR="00985F2B" w:rsidRPr="00610D09" w:rsidRDefault="00985F2B" w:rsidP="00EF4274">
            <w:pPr>
              <w:spacing w:after="160" w:line="259" w:lineRule="auto"/>
              <w:ind w:firstLine="180"/>
              <w:jc w:val="both"/>
              <w:rPr>
                <w:rFonts w:eastAsiaTheme="minorHAnsi" w:cstheme="minorBidi"/>
                <w:b/>
                <w:bCs/>
                <w:szCs w:val="22"/>
                <w:lang w:val="uk-UA" w:eastAsia="en-US"/>
              </w:rPr>
            </w:pPr>
            <w:r w:rsidRPr="00610D09">
              <w:rPr>
                <w:rFonts w:eastAsiaTheme="minorHAnsi" w:cstheme="minorBidi"/>
                <w:bCs/>
                <w:szCs w:val="22"/>
                <w:lang w:val="uk-UA" w:eastAsia="en-US"/>
              </w:rPr>
              <w:t xml:space="preserve">З метою встановлення показників ефективності для ліцензіатів на другий регуляторний період за результатами оцінки досягнення фактичних показників першого регуляторного періоду під час проведення заходів державного контролю відповідно до вимог Методики фіксуються та досліджуються фактичні показники першого регуляторного періоду, визначені підпунктами 3, 5 – 8 пункту 1 постанови Національної комісії, що здійснює державне регулювання у сфері енергетики, від 23 липня 2013 року № 1009 «Про встановлення параметрів регулювання, що мають довгостроковий строк дії, для цілей стимулюючого регулювання» </w:t>
            </w:r>
            <w:r w:rsidRPr="002C3D2B">
              <w:rPr>
                <w:rFonts w:eastAsiaTheme="minorHAnsi" w:cstheme="minorBidi"/>
                <w:b/>
                <w:bCs/>
                <w:szCs w:val="22"/>
                <w:highlight w:val="lightGray"/>
                <w:lang w:val="uk-UA" w:eastAsia="en-US"/>
              </w:rPr>
              <w:t xml:space="preserve">(далі – </w:t>
            </w:r>
            <w:r w:rsidR="008C3EBB">
              <w:rPr>
                <w:rFonts w:eastAsiaTheme="minorHAnsi" w:cstheme="minorBidi"/>
                <w:b/>
                <w:bCs/>
                <w:szCs w:val="22"/>
                <w:highlight w:val="lightGray"/>
                <w:lang w:val="uk-UA" w:eastAsia="en-US"/>
              </w:rPr>
              <w:t>п</w:t>
            </w:r>
            <w:r w:rsidRPr="002C3D2B">
              <w:rPr>
                <w:rFonts w:eastAsiaTheme="minorHAnsi" w:cstheme="minorBidi"/>
                <w:b/>
                <w:bCs/>
                <w:szCs w:val="22"/>
                <w:highlight w:val="lightGray"/>
                <w:lang w:val="uk-UA" w:eastAsia="en-US"/>
              </w:rPr>
              <w:t>останова № 1009).</w:t>
            </w:r>
          </w:p>
          <w:p w14:paraId="19998FE8" w14:textId="25F9AD6C" w:rsidR="00434E09" w:rsidRPr="00610D09" w:rsidRDefault="00EC15BD" w:rsidP="00EF4274">
            <w:pPr>
              <w:ind w:firstLine="180"/>
              <w:jc w:val="both"/>
              <w:rPr>
                <w:b/>
                <w:lang w:val="uk-UA"/>
              </w:rPr>
            </w:pPr>
            <w:r w:rsidRPr="00EC15BD">
              <w:rPr>
                <w:rFonts w:eastAsiaTheme="minorHAnsi" w:cstheme="minorBidi"/>
                <w:b/>
                <w:bCs/>
                <w:szCs w:val="22"/>
                <w:highlight w:val="lightGray"/>
                <w:lang w:val="uk-UA" w:eastAsia="en-US"/>
              </w:rPr>
              <w:t>З метою встановлення короткострокових цільових показників для ліцензіатів на другий регуляторний період проводиться аналіз та порівняння фактичних показників, процесів і стратегій між операторами системи розподілу з урахуванням ключових факторів впливу для порівняльної оцінки ефективності їх діяльності та визначення потенціалу підвищення ефективності та розвитку (</w:t>
            </w:r>
            <w:proofErr w:type="spellStart"/>
            <w:r w:rsidRPr="00EC15BD">
              <w:rPr>
                <w:rFonts w:eastAsiaTheme="minorHAnsi" w:cstheme="minorBidi"/>
                <w:b/>
                <w:bCs/>
                <w:szCs w:val="22"/>
                <w:highlight w:val="lightGray"/>
                <w:lang w:val="uk-UA" w:eastAsia="en-US"/>
              </w:rPr>
              <w:t>бенчмаркінг</w:t>
            </w:r>
            <w:proofErr w:type="spellEnd"/>
            <w:r w:rsidRPr="00EC15BD">
              <w:rPr>
                <w:rFonts w:eastAsiaTheme="minorHAnsi" w:cstheme="minorBidi"/>
                <w:b/>
                <w:bCs/>
                <w:szCs w:val="22"/>
                <w:highlight w:val="lightGray"/>
                <w:lang w:val="uk-UA" w:eastAsia="en-US"/>
              </w:rPr>
              <w:t>).</w:t>
            </w:r>
          </w:p>
        </w:tc>
      </w:tr>
      <w:tr w:rsidR="00434E09" w:rsidRPr="00B3043E" w14:paraId="5874F166" w14:textId="77777777" w:rsidTr="00EF4274">
        <w:tc>
          <w:tcPr>
            <w:tcW w:w="7655" w:type="dxa"/>
            <w:tcBorders>
              <w:top w:val="single" w:sz="4" w:space="0" w:color="auto"/>
            </w:tcBorders>
          </w:tcPr>
          <w:p w14:paraId="2D42C4FC" w14:textId="758BB24A" w:rsidR="00985F2B" w:rsidRPr="00610D09" w:rsidRDefault="00985F2B" w:rsidP="00EF4274">
            <w:pPr>
              <w:spacing w:after="160" w:line="259" w:lineRule="auto"/>
              <w:jc w:val="both"/>
              <w:rPr>
                <w:rFonts w:eastAsia="Calibri"/>
                <w:b/>
                <w:lang w:val="uk-UA" w:eastAsia="en-US"/>
              </w:rPr>
            </w:pPr>
            <w:r w:rsidRPr="00610D09">
              <w:rPr>
                <w:rFonts w:eastAsia="Calibri"/>
                <w:b/>
                <w:lang w:val="uk-UA" w:eastAsia="en-US"/>
              </w:rPr>
              <w:lastRenderedPageBreak/>
              <w:t>Пункт відсутній</w:t>
            </w:r>
          </w:p>
          <w:p w14:paraId="27BB89E5" w14:textId="77777777" w:rsidR="00434E09" w:rsidRPr="00610D09" w:rsidRDefault="00434E09" w:rsidP="00EF4274">
            <w:pPr>
              <w:jc w:val="both"/>
              <w:rPr>
                <w:b/>
                <w:lang w:val="uk-UA"/>
              </w:rPr>
            </w:pPr>
          </w:p>
        </w:tc>
        <w:tc>
          <w:tcPr>
            <w:tcW w:w="7654" w:type="dxa"/>
            <w:tcBorders>
              <w:top w:val="single" w:sz="4" w:space="0" w:color="auto"/>
            </w:tcBorders>
          </w:tcPr>
          <w:p w14:paraId="5F2AD061" w14:textId="77777777" w:rsidR="00EC15BD" w:rsidRPr="00EC15BD" w:rsidRDefault="00EC15BD" w:rsidP="00EF4274">
            <w:pPr>
              <w:ind w:firstLine="180"/>
              <w:jc w:val="both"/>
              <w:rPr>
                <w:rFonts w:eastAsiaTheme="minorHAnsi" w:cstheme="minorBidi"/>
                <w:b/>
                <w:szCs w:val="22"/>
                <w:highlight w:val="lightGray"/>
                <w:lang w:val="uk-UA" w:eastAsia="en-US"/>
              </w:rPr>
            </w:pPr>
            <w:r w:rsidRPr="00EC15BD">
              <w:rPr>
                <w:rFonts w:eastAsiaTheme="minorHAnsi" w:cstheme="minorBidi"/>
                <w:b/>
                <w:szCs w:val="22"/>
                <w:highlight w:val="lightGray"/>
                <w:lang w:val="uk-UA" w:eastAsia="en-US"/>
              </w:rPr>
              <w:t xml:space="preserve">5. Умовами для застосування ліцензіатами стимулюючого регулювання після другого регуляторного періоду є виконання зобов’язань, визначених пунктом 3 цієї постанови. </w:t>
            </w:r>
          </w:p>
          <w:p w14:paraId="0888FD45" w14:textId="77777777" w:rsidR="00EC15BD" w:rsidRPr="00EC15BD" w:rsidRDefault="00EC15BD" w:rsidP="00EF4274">
            <w:pPr>
              <w:ind w:firstLine="180"/>
              <w:jc w:val="both"/>
              <w:rPr>
                <w:rFonts w:eastAsiaTheme="minorHAnsi" w:cstheme="minorBidi"/>
                <w:b/>
                <w:szCs w:val="22"/>
                <w:highlight w:val="lightGray"/>
                <w:lang w:val="uk-UA" w:eastAsia="en-US"/>
              </w:rPr>
            </w:pPr>
            <w:r w:rsidRPr="00EC15BD">
              <w:rPr>
                <w:rFonts w:eastAsiaTheme="minorHAnsi" w:cstheme="minorBidi"/>
                <w:b/>
                <w:szCs w:val="22"/>
                <w:highlight w:val="lightGray"/>
                <w:lang w:val="uk-UA" w:eastAsia="en-US"/>
              </w:rPr>
              <w:t>Стан виконання зобов’язань, визначених пунктом 3 цієї постанови фіксується та досліджується під час проведення заходів державного контролю відповідно до Методики, що є додатком 29 до Порядку № 428.</w:t>
            </w:r>
          </w:p>
          <w:p w14:paraId="0A69065A" w14:textId="77777777" w:rsidR="00EC15BD" w:rsidRPr="00EC15BD" w:rsidRDefault="00EC15BD" w:rsidP="00EF4274">
            <w:pPr>
              <w:ind w:firstLine="180"/>
              <w:jc w:val="both"/>
              <w:rPr>
                <w:rFonts w:eastAsiaTheme="minorHAnsi" w:cstheme="minorBidi"/>
                <w:b/>
                <w:szCs w:val="22"/>
                <w:highlight w:val="lightGray"/>
                <w:lang w:val="uk-UA" w:eastAsia="en-US"/>
              </w:rPr>
            </w:pPr>
            <w:r w:rsidRPr="00EC15BD">
              <w:rPr>
                <w:rFonts w:eastAsiaTheme="minorHAnsi" w:cstheme="minorBidi"/>
                <w:b/>
                <w:szCs w:val="22"/>
                <w:highlight w:val="lightGray"/>
                <w:lang w:val="uk-UA" w:eastAsia="en-US"/>
              </w:rPr>
              <w:t>З метою встановлення показників ефективності для ліцензіатів на третій регуляторний період за результатами оцінки досягнення фактичних показників другого регуляторного періоду під час проведення заходів державного контролю відповідно до вимог Методики, що є додатком 29 до Порядку № 428 фіксуються та досліджуються фактичні показники другого регуляторного періоду, визначені постановою № 1009.</w:t>
            </w:r>
          </w:p>
          <w:p w14:paraId="03E23837" w14:textId="77777777" w:rsidR="00EC15BD" w:rsidRDefault="00EC15BD" w:rsidP="00EF4274">
            <w:pPr>
              <w:ind w:firstLine="180"/>
              <w:jc w:val="both"/>
              <w:rPr>
                <w:rFonts w:eastAsiaTheme="minorHAnsi" w:cstheme="minorBidi"/>
                <w:b/>
                <w:szCs w:val="22"/>
                <w:lang w:val="uk-UA" w:eastAsia="en-US"/>
              </w:rPr>
            </w:pPr>
            <w:r w:rsidRPr="00EC15BD">
              <w:rPr>
                <w:rFonts w:eastAsiaTheme="minorHAnsi" w:cstheme="minorBidi"/>
                <w:b/>
                <w:szCs w:val="22"/>
                <w:highlight w:val="lightGray"/>
                <w:lang w:val="uk-UA" w:eastAsia="en-US"/>
              </w:rPr>
              <w:t>З метою встановлення короткострокових цільових показників для ліцензіатів після другого регуляторного періоду проводиться аналіз та порівняння фактичних показників, процесів і стратегій між операторами системи розподілу з урахуванням ключових факторів впливу для порівняльної оцінки ефективності їх діяльності та визначення потенціалу підвищення ефективності та розвитку (</w:t>
            </w:r>
            <w:proofErr w:type="spellStart"/>
            <w:r w:rsidRPr="00EC15BD">
              <w:rPr>
                <w:rFonts w:eastAsiaTheme="minorHAnsi" w:cstheme="minorBidi"/>
                <w:b/>
                <w:szCs w:val="22"/>
                <w:highlight w:val="lightGray"/>
                <w:lang w:val="uk-UA" w:eastAsia="en-US"/>
              </w:rPr>
              <w:t>бенчмаркінг</w:t>
            </w:r>
            <w:proofErr w:type="spellEnd"/>
            <w:r w:rsidRPr="00EC15BD">
              <w:rPr>
                <w:rFonts w:eastAsiaTheme="minorHAnsi" w:cstheme="minorBidi"/>
                <w:b/>
                <w:szCs w:val="22"/>
                <w:highlight w:val="lightGray"/>
                <w:lang w:val="uk-UA" w:eastAsia="en-US"/>
              </w:rPr>
              <w:t>).</w:t>
            </w:r>
          </w:p>
          <w:p w14:paraId="4CA49F84" w14:textId="77777777" w:rsidR="002C3D2B" w:rsidRDefault="00823892" w:rsidP="00EF4274">
            <w:pPr>
              <w:ind w:firstLine="180"/>
              <w:jc w:val="both"/>
              <w:rPr>
                <w:i/>
                <w:lang w:val="uk-UA"/>
              </w:rPr>
            </w:pPr>
            <w:r w:rsidRPr="00823892">
              <w:rPr>
                <w:i/>
                <w:lang w:val="uk-UA"/>
              </w:rPr>
              <w:t>У зв’язку з цим пункти 5 та 6 вважати відповідно пунктами 6 та 7.</w:t>
            </w:r>
          </w:p>
          <w:p w14:paraId="60A5ECA9" w14:textId="68E5A2D4" w:rsidR="00823892" w:rsidRPr="00823892" w:rsidRDefault="00823892" w:rsidP="00EF4274">
            <w:pPr>
              <w:ind w:firstLine="180"/>
              <w:jc w:val="both"/>
              <w:rPr>
                <w:i/>
                <w:lang w:val="uk-UA"/>
              </w:rPr>
            </w:pPr>
          </w:p>
        </w:tc>
      </w:tr>
      <w:tr w:rsidR="006A528D" w:rsidRPr="00610D09" w14:paraId="412BF51A" w14:textId="77777777" w:rsidTr="00EF4274">
        <w:tc>
          <w:tcPr>
            <w:tcW w:w="15309" w:type="dxa"/>
            <w:gridSpan w:val="2"/>
            <w:tcBorders>
              <w:top w:val="single" w:sz="4" w:space="0" w:color="auto"/>
            </w:tcBorders>
          </w:tcPr>
          <w:p w14:paraId="2B6E4A7A" w14:textId="05DDC235" w:rsidR="006A528D" w:rsidRPr="00610D09" w:rsidRDefault="00391724" w:rsidP="00EF4274">
            <w:pPr>
              <w:jc w:val="center"/>
              <w:rPr>
                <w:b/>
                <w:bCs/>
                <w:i/>
                <w:iCs/>
                <w:lang w:val="uk-UA"/>
              </w:rPr>
            </w:pPr>
            <w:r w:rsidRPr="00610D09">
              <w:rPr>
                <w:b/>
                <w:bCs/>
                <w:i/>
                <w:iCs/>
                <w:lang w:val="uk-UA"/>
              </w:rPr>
              <w:t xml:space="preserve">Постанова НКРЕКП від 27 липня 2017 року № 981 </w:t>
            </w:r>
            <w:r w:rsidR="006A528D" w:rsidRPr="00610D09">
              <w:rPr>
                <w:b/>
                <w:bCs/>
                <w:i/>
                <w:iCs/>
                <w:lang w:val="uk-UA"/>
              </w:rPr>
              <w:t>«</w:t>
            </w:r>
            <w:r w:rsidRPr="00610D09">
              <w:rPr>
                <w:b/>
                <w:bCs/>
                <w:i/>
                <w:iCs/>
                <w:lang w:val="uk-UA"/>
              </w:rPr>
              <w:t>Про затвердження Положення про порядок подання, визначення та затвердження економічних коефіцієнтів нормативних та прогнозованих технологічних витрат електроенергії</w:t>
            </w:r>
            <w:r w:rsidR="006A528D" w:rsidRPr="00610D09">
              <w:rPr>
                <w:b/>
                <w:bCs/>
                <w:i/>
                <w:iCs/>
                <w:lang w:val="uk-UA"/>
              </w:rPr>
              <w:t>»</w:t>
            </w:r>
          </w:p>
        </w:tc>
      </w:tr>
      <w:tr w:rsidR="00434E09" w:rsidRPr="00610D09" w14:paraId="4F13CBC8" w14:textId="77777777" w:rsidTr="00EF4274">
        <w:tc>
          <w:tcPr>
            <w:tcW w:w="7655" w:type="dxa"/>
            <w:tcBorders>
              <w:top w:val="single" w:sz="4" w:space="0" w:color="auto"/>
            </w:tcBorders>
          </w:tcPr>
          <w:p w14:paraId="08E5DF75" w14:textId="77777777" w:rsidR="00391724" w:rsidRPr="00610D09" w:rsidRDefault="00391724" w:rsidP="00EF4274">
            <w:pPr>
              <w:spacing w:after="120"/>
              <w:jc w:val="both"/>
              <w:rPr>
                <w:lang w:val="uk-UA"/>
              </w:rPr>
            </w:pPr>
            <w:bookmarkStart w:id="2" w:name="4284"/>
            <w:r w:rsidRPr="00610D09">
              <w:rPr>
                <w:lang w:val="uk-UA"/>
              </w:rPr>
              <w:t>1.2. У цьому Положенні терміни вживаються в таких значеннях:</w:t>
            </w:r>
          </w:p>
          <w:bookmarkEnd w:id="2"/>
          <w:p w14:paraId="2C4E816A" w14:textId="77777777" w:rsidR="00434E09" w:rsidRPr="00610D09" w:rsidRDefault="00391724" w:rsidP="00EF4274">
            <w:pPr>
              <w:jc w:val="both"/>
              <w:rPr>
                <w:lang w:val="uk-UA"/>
              </w:rPr>
            </w:pPr>
            <w:r w:rsidRPr="00610D09">
              <w:rPr>
                <w:lang w:val="uk-UA"/>
              </w:rPr>
              <w:t>…</w:t>
            </w:r>
          </w:p>
          <w:p w14:paraId="626DFFC2" w14:textId="42BF06D0" w:rsidR="00391724" w:rsidRPr="00610D09" w:rsidRDefault="00391724" w:rsidP="00EF4274">
            <w:pPr>
              <w:spacing w:after="120"/>
              <w:jc w:val="both"/>
              <w:rPr>
                <w:lang w:val="uk-UA"/>
              </w:rPr>
            </w:pPr>
            <w:bookmarkStart w:id="3" w:name="4292"/>
            <w:r w:rsidRPr="00610D09">
              <w:rPr>
                <w:lang w:val="uk-UA"/>
              </w:rPr>
              <w:t>регуляторний період - період часу між двома послідовними переглядами параметрів регулювання, що мають довготерміновий строк дії, який становить 5 років, за винятком першого регуляторного періоду (перехідний період), який триватиме 6 років.</w:t>
            </w:r>
          </w:p>
          <w:p w14:paraId="4F5502DB" w14:textId="0F05A691" w:rsidR="00391724" w:rsidRPr="00610D09" w:rsidRDefault="00391724" w:rsidP="00EF4274">
            <w:pPr>
              <w:spacing w:after="120"/>
              <w:jc w:val="both"/>
              <w:rPr>
                <w:lang w:val="uk-UA"/>
              </w:rPr>
            </w:pPr>
            <w:r w:rsidRPr="00610D09">
              <w:rPr>
                <w:lang w:val="uk-UA"/>
              </w:rPr>
              <w:t>…</w:t>
            </w:r>
            <w:bookmarkEnd w:id="3"/>
          </w:p>
        </w:tc>
        <w:tc>
          <w:tcPr>
            <w:tcW w:w="7654" w:type="dxa"/>
            <w:tcBorders>
              <w:top w:val="single" w:sz="4" w:space="0" w:color="auto"/>
            </w:tcBorders>
          </w:tcPr>
          <w:p w14:paraId="5A215881" w14:textId="77777777" w:rsidR="00823892" w:rsidRPr="00610D09" w:rsidRDefault="00823892" w:rsidP="00EF4274">
            <w:pPr>
              <w:spacing w:after="120"/>
              <w:jc w:val="both"/>
              <w:rPr>
                <w:lang w:val="uk-UA"/>
              </w:rPr>
            </w:pPr>
            <w:r w:rsidRPr="00610D09">
              <w:rPr>
                <w:lang w:val="uk-UA"/>
              </w:rPr>
              <w:t>1.2. У цьому Положенні терміни вживаються в таких значеннях:</w:t>
            </w:r>
          </w:p>
          <w:p w14:paraId="4C4D30E4" w14:textId="77777777" w:rsidR="00823892" w:rsidRPr="00610D09" w:rsidRDefault="00823892" w:rsidP="00EF4274">
            <w:pPr>
              <w:jc w:val="both"/>
              <w:rPr>
                <w:lang w:val="uk-UA"/>
              </w:rPr>
            </w:pPr>
            <w:r w:rsidRPr="00610D09">
              <w:rPr>
                <w:lang w:val="uk-UA"/>
              </w:rPr>
              <w:t>…</w:t>
            </w:r>
          </w:p>
          <w:p w14:paraId="29236815" w14:textId="4E5CB82F" w:rsidR="00823892" w:rsidRDefault="00823892" w:rsidP="00EF4274">
            <w:pPr>
              <w:ind w:firstLine="180"/>
              <w:jc w:val="both"/>
              <w:rPr>
                <w:b/>
                <w:lang w:val="uk-UA"/>
              </w:rPr>
            </w:pPr>
            <w:r w:rsidRPr="00823892">
              <w:rPr>
                <w:b/>
                <w:lang w:val="uk-UA"/>
              </w:rPr>
              <w:t>регуляторний період – період часу між двома послідовними переглядами необхідного доходу та параметрів регулювання, що мають довгостроковий строк дії, який становить 5 років, за винятком першого регуляторного періоду, який становить 6 років</w:t>
            </w:r>
            <w:r>
              <w:rPr>
                <w:b/>
                <w:lang w:val="uk-UA"/>
              </w:rPr>
              <w:t>.</w:t>
            </w:r>
          </w:p>
          <w:p w14:paraId="0B5B77E9" w14:textId="064F3EA8" w:rsidR="00823892" w:rsidRPr="00610D09" w:rsidRDefault="00823892" w:rsidP="00EF4274">
            <w:pPr>
              <w:jc w:val="both"/>
              <w:rPr>
                <w:b/>
                <w:lang w:val="uk-UA"/>
              </w:rPr>
            </w:pPr>
            <w:r w:rsidRPr="00610D09">
              <w:rPr>
                <w:lang w:val="uk-UA"/>
              </w:rPr>
              <w:t>…</w:t>
            </w:r>
          </w:p>
        </w:tc>
      </w:tr>
      <w:tr w:rsidR="00391724" w:rsidRPr="00610D09" w14:paraId="688B33C0" w14:textId="77777777" w:rsidTr="00EF4274">
        <w:tc>
          <w:tcPr>
            <w:tcW w:w="7655" w:type="dxa"/>
            <w:tcBorders>
              <w:top w:val="single" w:sz="4" w:space="0" w:color="auto"/>
            </w:tcBorders>
          </w:tcPr>
          <w:p w14:paraId="6DD480F1" w14:textId="095B5886" w:rsidR="00391724" w:rsidRPr="00610D09" w:rsidRDefault="00391724" w:rsidP="00EF4274">
            <w:pPr>
              <w:spacing w:after="120"/>
              <w:jc w:val="both"/>
              <w:rPr>
                <w:lang w:val="uk-UA"/>
              </w:rPr>
            </w:pPr>
            <w:bookmarkStart w:id="4" w:name="4294"/>
            <w:r w:rsidRPr="00610D09">
              <w:rPr>
                <w:lang w:val="uk-UA"/>
              </w:rPr>
              <w:lastRenderedPageBreak/>
              <w:t>1.3. ЕКПТВЕ затверджується НКРЕКП на прогнозний період з урахуванням змін структури балансу електричної енергії, пов'язаних зі зміною правил роботи на ринку електричної енергії, на підставі усереднених даних форм звітності N 5-НКРЕКП-моніторинг-розподіл (місячна) "Звіт про обсяги розподілу електричної енергії", затвердженої постановою НКРЕКП від 29.03.2019 N 450 (далі - форма N 5-НКРЕКП-моніторинг-розподіл), та N 1Б-ТВЕ "Структура балансу електроенергії та технологічних витрат електроенергії (ТВЕ) на передачу по електричних мережах", затвердженої наказом Міністерства енергетики України від 14 жовтня 1999 року N 289 (далі - форма звітності N 1Б-ТВЕ), за три завершені річні періоди (січень - грудень), що передували прогнозному періоду, та розраховується відповідно до глави 2 цього Положення.</w:t>
            </w:r>
            <w:bookmarkEnd w:id="4"/>
          </w:p>
          <w:p w14:paraId="61662C5D" w14:textId="77777777" w:rsidR="00391724" w:rsidRPr="00610D09" w:rsidRDefault="00391724" w:rsidP="00EF4274">
            <w:pPr>
              <w:spacing w:after="120"/>
              <w:jc w:val="both"/>
              <w:rPr>
                <w:lang w:val="uk-UA"/>
              </w:rPr>
            </w:pPr>
            <w:bookmarkStart w:id="5" w:name="4295"/>
            <w:r w:rsidRPr="00610D09">
              <w:rPr>
                <w:lang w:val="uk-UA"/>
              </w:rPr>
              <w:t>Розраховане значення ЕКПТВЕ по 1 та 2 класах напруги, без урахування відповідного показника ефективності, порівнюється із відповідним середньорічним ЕКНТВЕ на II - IV квартали 2017 року та I квартал 2018 року та ЕКПТВЕ, затвердженим НКРЕКП на базовий рік.</w:t>
            </w:r>
          </w:p>
          <w:p w14:paraId="27C0D1FD" w14:textId="77777777" w:rsidR="00391724" w:rsidRPr="00610D09" w:rsidRDefault="00391724" w:rsidP="00EF4274">
            <w:pPr>
              <w:spacing w:after="120"/>
              <w:jc w:val="both"/>
              <w:rPr>
                <w:lang w:val="uk-UA"/>
              </w:rPr>
            </w:pPr>
            <w:bookmarkStart w:id="6" w:name="4296"/>
            <w:bookmarkEnd w:id="5"/>
            <w:r w:rsidRPr="00610D09">
              <w:rPr>
                <w:lang w:val="uk-UA"/>
              </w:rPr>
              <w:t>Якщо отримане значення ЕКПТВЕ більше середньорічного ЕКНТВЕ або ЕКПТВЕ, то для розрахунку ЕКПТВЕ відповідно до глави 2 цього Положення використовуються дані, що відповідають найменшому із зазначених коефіцієнтів, а саме:</w:t>
            </w:r>
          </w:p>
          <w:p w14:paraId="2B44A776" w14:textId="77777777" w:rsidR="00391724" w:rsidRPr="00610D09" w:rsidRDefault="00391724" w:rsidP="00EF4274">
            <w:pPr>
              <w:spacing w:after="120"/>
              <w:jc w:val="both"/>
              <w:rPr>
                <w:lang w:val="uk-UA"/>
              </w:rPr>
            </w:pPr>
            <w:bookmarkStart w:id="7" w:name="4297"/>
            <w:bookmarkEnd w:id="6"/>
            <w:r w:rsidRPr="00610D09">
              <w:rPr>
                <w:lang w:val="uk-UA"/>
              </w:rPr>
              <w:t>якщо найменшим є значення середньорічного ЕКНТВЕ, то для остаточного розрахунку ЕКПТВЕ використовуються дані, що відповідають середньорічному ЕКНТВЕ,</w:t>
            </w:r>
          </w:p>
          <w:p w14:paraId="03D91776" w14:textId="77777777" w:rsidR="00391724" w:rsidRPr="00610D09" w:rsidRDefault="00391724" w:rsidP="00EF4274">
            <w:pPr>
              <w:spacing w:after="120"/>
              <w:jc w:val="both"/>
              <w:rPr>
                <w:lang w:val="uk-UA"/>
              </w:rPr>
            </w:pPr>
            <w:bookmarkStart w:id="8" w:name="4298"/>
            <w:bookmarkEnd w:id="7"/>
            <w:r w:rsidRPr="00610D09">
              <w:rPr>
                <w:lang w:val="uk-UA"/>
              </w:rPr>
              <w:t>якщо найменшим є значення ЕКПТВЕ, затвердженого НКРЕКП на базовий рік, то для остаточного розрахунку ЕКПТВЕ використовуються дані (із застосованими показниками ефективності базового року), що відповідають ЕКПТВЕ, затвердженому НКРЕКП на базовий рік.</w:t>
            </w:r>
          </w:p>
          <w:p w14:paraId="3A65C92F" w14:textId="79020C55" w:rsidR="00391724" w:rsidRPr="00610D09" w:rsidRDefault="00391724" w:rsidP="00EF4274">
            <w:pPr>
              <w:spacing w:after="120"/>
              <w:jc w:val="both"/>
              <w:rPr>
                <w:lang w:val="uk-UA"/>
              </w:rPr>
            </w:pPr>
            <w:bookmarkStart w:id="9" w:name="4299"/>
            <w:bookmarkEnd w:id="8"/>
            <w:r w:rsidRPr="00610D09">
              <w:rPr>
                <w:lang w:val="uk-UA"/>
              </w:rPr>
              <w:t>Розраховані таким чином ЕКПТВЕ, крім випадків, передбачених цим Положенням, затверджуються НКРЕКП.</w:t>
            </w:r>
          </w:p>
          <w:p w14:paraId="6DE3D634" w14:textId="118DADD1" w:rsidR="00391724" w:rsidRDefault="00391724" w:rsidP="00EF4274">
            <w:pPr>
              <w:spacing w:after="120"/>
              <w:jc w:val="both"/>
              <w:rPr>
                <w:lang w:val="uk-UA"/>
              </w:rPr>
            </w:pPr>
            <w:bookmarkStart w:id="10" w:name="4300"/>
            <w:bookmarkEnd w:id="9"/>
            <w:r w:rsidRPr="00610D09">
              <w:rPr>
                <w:lang w:val="uk-UA"/>
              </w:rPr>
              <w:lastRenderedPageBreak/>
              <w:t>Для операторів систем розподілу, які не переходять на стимулююче регулювання, ЕКПТВЕ затверджуються на прогнозний період.</w:t>
            </w:r>
          </w:p>
          <w:p w14:paraId="0351EDFE" w14:textId="77777777" w:rsidR="002C3D2B" w:rsidRPr="00610D09" w:rsidRDefault="002C3D2B" w:rsidP="00EF4274">
            <w:pPr>
              <w:spacing w:after="120"/>
              <w:jc w:val="both"/>
              <w:rPr>
                <w:lang w:val="uk-UA"/>
              </w:rPr>
            </w:pPr>
          </w:p>
          <w:p w14:paraId="275B3D50" w14:textId="589D89B1" w:rsidR="00434E09" w:rsidRPr="00610D09" w:rsidRDefault="00391724" w:rsidP="00EF4274">
            <w:pPr>
              <w:jc w:val="both"/>
              <w:rPr>
                <w:b/>
                <w:lang w:val="uk-UA"/>
              </w:rPr>
            </w:pPr>
            <w:bookmarkStart w:id="11" w:name="4301"/>
            <w:bookmarkEnd w:id="10"/>
            <w:r w:rsidRPr="00610D09">
              <w:rPr>
                <w:lang w:val="uk-UA"/>
              </w:rPr>
              <w:t>Для операторів систем розподілу, які переходять на стимулююче регулювання, ЕКПТВЕ затверджуються НКРЕКП для кожного регуляторного періоду в цілому в розрізі років.</w:t>
            </w:r>
            <w:bookmarkEnd w:id="11"/>
          </w:p>
        </w:tc>
        <w:tc>
          <w:tcPr>
            <w:tcW w:w="7654" w:type="dxa"/>
            <w:tcBorders>
              <w:top w:val="single" w:sz="4" w:space="0" w:color="auto"/>
            </w:tcBorders>
          </w:tcPr>
          <w:p w14:paraId="361A0B68" w14:textId="77777777" w:rsidR="00391724" w:rsidRPr="00610D09" w:rsidRDefault="00391724" w:rsidP="00EF4274">
            <w:pPr>
              <w:spacing w:after="120"/>
              <w:ind w:firstLine="216"/>
              <w:jc w:val="both"/>
              <w:rPr>
                <w:lang w:val="uk-UA"/>
              </w:rPr>
            </w:pPr>
            <w:r w:rsidRPr="00610D09">
              <w:rPr>
                <w:lang w:val="uk-UA"/>
              </w:rPr>
              <w:lastRenderedPageBreak/>
              <w:t>1.3. ЕКПТВЕ затверджується НКРЕКП на прогнозний період з урахуванням змін структури балансу електричної енергії, пов'язаних зі зміною правил роботи на ринку електричної енергії, на підставі усереднених даних форм звітності N 5-НКРЕКП-моніторинг-розподіл (місячна) "Звіт про обсяги розподілу електричної енергії", затвердженої постановою НКРЕКП від 29.03.2019 N 450 (далі - форма N 5-НКРЕКП-моніторинг-розподіл), та N 1Б-ТВЕ "Структура балансу електроенергії та технологічних витрат електроенергії (ТВЕ) на передачу по електричних мережах", затвердженої наказом Міністерства енергетики України від 14 жовтня 1999 року N 289 (далі - форма звітності N 1Б-ТВЕ), за три завершені річні періоди (січень - грудень), що передували прогнозному періоду, та розраховується відповідно до глави 2 цього Положення.</w:t>
            </w:r>
          </w:p>
          <w:p w14:paraId="20345A18" w14:textId="77777777" w:rsidR="00391724" w:rsidRPr="00610D09" w:rsidRDefault="00391724" w:rsidP="00EF4274">
            <w:pPr>
              <w:spacing w:after="120"/>
              <w:ind w:firstLine="216"/>
              <w:jc w:val="both"/>
              <w:rPr>
                <w:lang w:val="uk-UA"/>
              </w:rPr>
            </w:pPr>
            <w:r w:rsidRPr="00610D09">
              <w:rPr>
                <w:lang w:val="uk-UA"/>
              </w:rPr>
              <w:t>Розраховане значення ЕКПТВЕ по 1 та 2 класах напруги, без урахування відповідного показника ефективності, порівнюється із відповідним середньорічним ЕКНТВЕ на II - IV квартали 2017 року та I квартал 2018 року та ЕКПТВЕ, затвердженим НКРЕКП на базовий рік.</w:t>
            </w:r>
          </w:p>
          <w:p w14:paraId="1370FEDF" w14:textId="77777777" w:rsidR="00391724" w:rsidRPr="00610D09" w:rsidRDefault="00391724" w:rsidP="00EF4274">
            <w:pPr>
              <w:spacing w:after="120"/>
              <w:ind w:firstLine="216"/>
              <w:jc w:val="both"/>
              <w:rPr>
                <w:lang w:val="uk-UA"/>
              </w:rPr>
            </w:pPr>
            <w:r w:rsidRPr="00610D09">
              <w:rPr>
                <w:lang w:val="uk-UA"/>
              </w:rPr>
              <w:t>Якщо отримане значення ЕКПТВЕ більше середньорічного ЕКНТВЕ або затвердженого ЕКПТВЕ на базовий рік, то для розрахунку ЕКПТВЕ відповідно до глави 2 цього Положення використовуються дані, що відповідають найменшому із зазначених коефіцієнтів, а саме:</w:t>
            </w:r>
          </w:p>
          <w:p w14:paraId="70EE74AB" w14:textId="77777777" w:rsidR="00391724" w:rsidRPr="00610D09" w:rsidRDefault="00391724" w:rsidP="00EF4274">
            <w:pPr>
              <w:spacing w:after="120"/>
              <w:ind w:firstLine="216"/>
              <w:jc w:val="both"/>
              <w:rPr>
                <w:lang w:val="uk-UA"/>
              </w:rPr>
            </w:pPr>
            <w:r w:rsidRPr="00610D09">
              <w:rPr>
                <w:lang w:val="uk-UA"/>
              </w:rPr>
              <w:t>якщо найменшим є значення середньорічного ЕКНТВЕ, то для остаточного розрахунку ЕКПТВЕ використовуються дані, що відповідають середньорічному ЕКНТВЕ,</w:t>
            </w:r>
          </w:p>
          <w:p w14:paraId="06FEC527" w14:textId="77777777" w:rsidR="00391724" w:rsidRPr="00610D09" w:rsidRDefault="00391724" w:rsidP="00EF4274">
            <w:pPr>
              <w:spacing w:after="120"/>
              <w:ind w:firstLine="216"/>
              <w:jc w:val="both"/>
              <w:rPr>
                <w:lang w:val="uk-UA"/>
              </w:rPr>
            </w:pPr>
            <w:r w:rsidRPr="00610D09">
              <w:rPr>
                <w:lang w:val="uk-UA"/>
              </w:rPr>
              <w:t>якщо найменшим є значення ЕКПТВЕ, затвердженого НКРЕКП на базовий рік, то для остаточного розрахунку ЕКПТВЕ використовуються дані (із застосованими показниками ефективності базового року), що відповідають ЕКПТВЕ, затвердженому НКРЕКП на базовий рік.</w:t>
            </w:r>
          </w:p>
          <w:p w14:paraId="76DE148C" w14:textId="77777777" w:rsidR="00391724" w:rsidRPr="00610D09" w:rsidRDefault="00391724" w:rsidP="00EF4274">
            <w:pPr>
              <w:spacing w:after="120"/>
              <w:ind w:firstLine="216"/>
              <w:jc w:val="both"/>
              <w:rPr>
                <w:lang w:val="uk-UA"/>
              </w:rPr>
            </w:pPr>
            <w:r w:rsidRPr="00610D09">
              <w:rPr>
                <w:lang w:val="uk-UA"/>
              </w:rPr>
              <w:t>Розраховані таким чином ЕКПТВЕ, крім випадків, передбачених цим Положенням, затверджуються НКРЕКП.</w:t>
            </w:r>
          </w:p>
          <w:p w14:paraId="40C74595" w14:textId="77777777" w:rsidR="00391724" w:rsidRPr="00610D09" w:rsidRDefault="00391724" w:rsidP="00EF4274">
            <w:pPr>
              <w:spacing w:after="120"/>
              <w:ind w:firstLine="216"/>
              <w:jc w:val="both"/>
              <w:rPr>
                <w:lang w:val="uk-UA"/>
              </w:rPr>
            </w:pPr>
            <w:r w:rsidRPr="00610D09">
              <w:rPr>
                <w:lang w:val="uk-UA"/>
              </w:rPr>
              <w:lastRenderedPageBreak/>
              <w:t>Для операторів систем розподілу, які не переходять на стимулююче регулювання, ЕКПТВЕ затверджуються на прогнозний період.</w:t>
            </w:r>
          </w:p>
          <w:p w14:paraId="7206B734" w14:textId="77777777" w:rsidR="002C3D2B" w:rsidRDefault="002C3D2B" w:rsidP="00EF4274">
            <w:pPr>
              <w:spacing w:after="120"/>
              <w:ind w:firstLine="216"/>
              <w:jc w:val="both"/>
              <w:rPr>
                <w:b/>
                <w:lang w:val="uk-UA"/>
              </w:rPr>
            </w:pPr>
          </w:p>
          <w:p w14:paraId="26525841" w14:textId="77777777" w:rsidR="007A09F4" w:rsidRDefault="00EA1128" w:rsidP="00EF4274">
            <w:pPr>
              <w:spacing w:after="120"/>
              <w:ind w:firstLine="216"/>
              <w:jc w:val="both"/>
              <w:rPr>
                <w:b/>
                <w:lang w:val="uk-UA"/>
              </w:rPr>
            </w:pPr>
            <w:r w:rsidRPr="00EA1128">
              <w:rPr>
                <w:b/>
                <w:lang w:val="uk-UA"/>
              </w:rPr>
              <w:t>Для операторів систем розподілу, які переходять/перейшли на стимулююче регулювання, розраховані НКРЕКП ЕКПТВЕ для регуляторного періоду в цілому у розрізі років, затверджуються перед початком першого та наступних регуляторних періодів.</w:t>
            </w:r>
          </w:p>
          <w:p w14:paraId="724BFF39" w14:textId="02F90570" w:rsidR="00434E09" w:rsidRPr="00610D09" w:rsidRDefault="00EA1128" w:rsidP="00EF4274">
            <w:pPr>
              <w:spacing w:after="120"/>
              <w:ind w:firstLine="216"/>
              <w:jc w:val="both"/>
              <w:rPr>
                <w:b/>
                <w:lang w:val="uk-UA"/>
              </w:rPr>
            </w:pPr>
            <w:r w:rsidRPr="00EA1128">
              <w:rPr>
                <w:b/>
                <w:lang w:val="uk-UA"/>
              </w:rPr>
              <w:t>Для операторів систем розподілу, які перейшли на стимулююче регулювання, на другий та наступні регуляторні періоди, при розрахунку ЕКПТВЕ використовуються дані першого регуляторного періоду з урахуванням застосованих до них показників ефективності в регуляторних періодах.</w:t>
            </w:r>
          </w:p>
        </w:tc>
      </w:tr>
      <w:tr w:rsidR="00434E09" w:rsidRPr="00610D09" w14:paraId="077A2796" w14:textId="77777777" w:rsidTr="00EF4274">
        <w:tc>
          <w:tcPr>
            <w:tcW w:w="7655" w:type="dxa"/>
            <w:tcBorders>
              <w:top w:val="single" w:sz="4" w:space="0" w:color="auto"/>
            </w:tcBorders>
          </w:tcPr>
          <w:p w14:paraId="3429BCC6" w14:textId="77777777" w:rsidR="00434E09" w:rsidRPr="00610D09" w:rsidRDefault="00610D09" w:rsidP="00EF4274">
            <w:pPr>
              <w:ind w:firstLine="175"/>
              <w:jc w:val="both"/>
              <w:rPr>
                <w:b/>
                <w:lang w:val="uk-UA"/>
              </w:rPr>
            </w:pPr>
            <w:r w:rsidRPr="00610D09">
              <w:rPr>
                <w:b/>
                <w:lang w:val="uk-UA"/>
              </w:rPr>
              <w:lastRenderedPageBreak/>
              <w:t>2. Розрахунок та затвердження ЕКПТВЕ на прогнозний період</w:t>
            </w:r>
          </w:p>
          <w:p w14:paraId="1B9E4175" w14:textId="547A9B48" w:rsidR="00610D09" w:rsidRPr="00610D09" w:rsidRDefault="00610D09" w:rsidP="00EF4274">
            <w:pPr>
              <w:ind w:firstLine="175"/>
              <w:jc w:val="both"/>
              <w:rPr>
                <w:lang w:val="uk-UA"/>
              </w:rPr>
            </w:pPr>
            <w:r w:rsidRPr="00610D09">
              <w:rPr>
                <w:lang w:val="uk-UA"/>
              </w:rPr>
              <w:t>…</w:t>
            </w:r>
          </w:p>
          <w:p w14:paraId="137F1355" w14:textId="26B22766" w:rsidR="00610D09" w:rsidRPr="00610D09" w:rsidRDefault="00610D09" w:rsidP="00EF4274">
            <w:pPr>
              <w:ind w:firstLine="175"/>
              <w:jc w:val="both"/>
              <w:rPr>
                <w:b/>
                <w:lang w:val="uk-UA"/>
              </w:rPr>
            </w:pPr>
            <w:r w:rsidRPr="00610D09">
              <w:rPr>
                <w:lang w:val="uk-UA"/>
              </w:rPr>
              <w:t>2.3. Для суб'єктів господарювання, які вперше отримали ліцензію з розподілу електричної енергії, ЕКПТВЕ затверджується на перший річний період як середньозважений по 1 та 2 класах напруги по Україні в цілому, на другий рік - на рівні першого річного періоду, на третій рік - за звітними формами за один завершений річний період, на четвертий рік - за звітними формами за два завершені річні періоди.</w:t>
            </w:r>
          </w:p>
        </w:tc>
        <w:tc>
          <w:tcPr>
            <w:tcW w:w="7654" w:type="dxa"/>
            <w:tcBorders>
              <w:top w:val="single" w:sz="4" w:space="0" w:color="auto"/>
            </w:tcBorders>
          </w:tcPr>
          <w:p w14:paraId="443EB308" w14:textId="77777777" w:rsidR="007A09F4" w:rsidRPr="00610D09" w:rsidRDefault="007A09F4" w:rsidP="00EF4274">
            <w:pPr>
              <w:ind w:firstLine="180"/>
              <w:jc w:val="both"/>
              <w:rPr>
                <w:b/>
                <w:lang w:val="uk-UA"/>
              </w:rPr>
            </w:pPr>
            <w:r w:rsidRPr="00610D09">
              <w:rPr>
                <w:b/>
                <w:lang w:val="uk-UA"/>
              </w:rPr>
              <w:t>2. Розрахунок та затвердження ЕКПТВЕ на прогнозний період</w:t>
            </w:r>
          </w:p>
          <w:p w14:paraId="71E4BB5C" w14:textId="3467194A" w:rsidR="00434E09" w:rsidRPr="00610D09" w:rsidRDefault="007A09F4" w:rsidP="00EF4274">
            <w:pPr>
              <w:ind w:firstLine="180"/>
              <w:jc w:val="both"/>
              <w:rPr>
                <w:b/>
                <w:lang w:val="uk-UA"/>
              </w:rPr>
            </w:pPr>
            <w:r w:rsidRPr="00610D09">
              <w:rPr>
                <w:lang w:val="uk-UA"/>
              </w:rPr>
              <w:t>…</w:t>
            </w:r>
          </w:p>
          <w:p w14:paraId="4D868326" w14:textId="72420E7C" w:rsidR="00610D09" w:rsidRDefault="00610D09" w:rsidP="00EF4274">
            <w:pPr>
              <w:ind w:firstLine="180"/>
              <w:jc w:val="both"/>
              <w:rPr>
                <w:b/>
                <w:highlight w:val="lightGray"/>
                <w:lang w:val="uk-UA"/>
              </w:rPr>
            </w:pPr>
            <w:r w:rsidRPr="00610D09">
              <w:rPr>
                <w:lang w:val="uk-UA"/>
              </w:rPr>
              <w:t xml:space="preserve">2.3. Для суб'єктів господарювання, які вперше отримали ліцензію з розподілу електричної енергії, ЕКПТВЕ затверджується на перший річний період як середньозважений по 1 та 2 класах напруги по Україні в цілому, на другий рік - на рівні першого річного періоду, на третій рік - за звітними формами за один завершений річний період, на четвертий рік - за звітними формами за два завершені річні періоди, </w:t>
            </w:r>
            <w:r w:rsidR="00601AA7">
              <w:t xml:space="preserve"> </w:t>
            </w:r>
            <w:r w:rsidR="00601AA7" w:rsidRPr="00601AA7">
              <w:rPr>
                <w:b/>
                <w:highlight w:val="lightGray"/>
                <w:lang w:val="uk-UA"/>
              </w:rPr>
              <w:t>на п’ятий рік – за звітними формами за три завершені річні періоди</w:t>
            </w:r>
            <w:r w:rsidR="007A09F4">
              <w:rPr>
                <w:b/>
                <w:highlight w:val="lightGray"/>
                <w:lang w:val="uk-UA"/>
              </w:rPr>
              <w:t>.</w:t>
            </w:r>
          </w:p>
          <w:p w14:paraId="0D155C14" w14:textId="28CCA299" w:rsidR="00601AA7" w:rsidRPr="00610D09" w:rsidRDefault="00601AA7" w:rsidP="00EF4274">
            <w:pPr>
              <w:ind w:firstLine="180"/>
              <w:jc w:val="both"/>
              <w:rPr>
                <w:b/>
                <w:lang w:val="uk-UA"/>
              </w:rPr>
            </w:pPr>
          </w:p>
        </w:tc>
      </w:tr>
      <w:tr w:rsidR="00391724" w:rsidRPr="00B3043E" w14:paraId="378B6D9E" w14:textId="77777777" w:rsidTr="00EF4274">
        <w:tc>
          <w:tcPr>
            <w:tcW w:w="7655" w:type="dxa"/>
            <w:tcBorders>
              <w:top w:val="single" w:sz="4" w:space="0" w:color="auto"/>
            </w:tcBorders>
          </w:tcPr>
          <w:p w14:paraId="06D2FC8F" w14:textId="0BB4E9A7" w:rsidR="00610D09" w:rsidRPr="00813AB9" w:rsidRDefault="00610D09" w:rsidP="00EF4274">
            <w:pPr>
              <w:ind w:firstLine="175"/>
              <w:jc w:val="both"/>
              <w:rPr>
                <w:lang w:val="uk-UA"/>
              </w:rPr>
            </w:pPr>
            <w:r w:rsidRPr="00813AB9">
              <w:rPr>
                <w:lang w:val="uk-UA"/>
              </w:rPr>
              <w:t>2.7. ЕКПТВЕ 2 класу напруги ( ) визначається за формулою</w:t>
            </w:r>
          </w:p>
          <w:p w14:paraId="367475A0" w14:textId="77777777" w:rsidR="00610D09" w:rsidRPr="00813AB9" w:rsidRDefault="00610D09" w:rsidP="00EF4274">
            <w:pPr>
              <w:ind w:firstLine="175"/>
              <w:jc w:val="both"/>
              <w:rPr>
                <w:lang w:val="uk-UA"/>
              </w:rPr>
            </w:pPr>
          </w:p>
          <w:p w14:paraId="672FAFAC" w14:textId="77777777" w:rsidR="00610D09" w:rsidRPr="00813AB9" w:rsidRDefault="00610D09" w:rsidP="00EF4274">
            <w:pPr>
              <w:ind w:firstLine="175"/>
              <w:jc w:val="both"/>
              <w:rPr>
                <w:lang w:val="uk-UA"/>
              </w:rPr>
            </w:pPr>
            <w:r w:rsidRPr="00813AB9">
              <w:rPr>
                <w:lang w:val="uk-UA"/>
              </w:rPr>
              <w:t xml:space="preserve"> </w:t>
            </w:r>
            <w:r w:rsidRPr="00813AB9">
              <w:rPr>
                <w:lang w:val="uk-UA"/>
              </w:rPr>
              <w:tab/>
            </w:r>
            <w:r w:rsidRPr="00813AB9">
              <w:rPr>
                <w:noProof/>
                <w:lang w:val="uk-UA"/>
              </w:rPr>
              <w:drawing>
                <wp:inline distT="0" distB="0" distL="0" distR="0" wp14:anchorId="633B4145" wp14:editId="7343D0FA">
                  <wp:extent cx="2641600" cy="59690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641600" cy="596900"/>
                          </a:xfrm>
                          <a:prstGeom prst="rect">
                            <a:avLst/>
                          </a:prstGeom>
                        </pic:spPr>
                      </pic:pic>
                    </a:graphicData>
                  </a:graphic>
                </wp:inline>
              </w:drawing>
            </w:r>
            <w:r w:rsidRPr="00813AB9">
              <w:rPr>
                <w:lang w:val="uk-UA"/>
              </w:rPr>
              <w:t>,</w:t>
            </w:r>
            <w:r w:rsidRPr="00813AB9">
              <w:rPr>
                <w:lang w:val="uk-UA"/>
              </w:rPr>
              <w:tab/>
              <w:t>(1)</w:t>
            </w:r>
          </w:p>
          <w:p w14:paraId="4B7FAC91" w14:textId="77777777" w:rsidR="00813AB9" w:rsidRPr="00813AB9" w:rsidRDefault="00813AB9" w:rsidP="00EF4274">
            <w:pPr>
              <w:ind w:firstLine="175"/>
              <w:jc w:val="both"/>
              <w:rPr>
                <w:lang w:val="uk-UA"/>
              </w:rPr>
            </w:pPr>
            <w:r w:rsidRPr="00813AB9">
              <w:rPr>
                <w:lang w:val="uk-UA"/>
              </w:rPr>
              <w:t xml:space="preserve">де </w:t>
            </w:r>
            <w:r w:rsidRPr="00813AB9">
              <w:rPr>
                <w:rFonts w:ascii="Symbol" w:hAnsi="Symbol"/>
                <w:color w:val="000000"/>
                <w:lang w:val="uk-UA"/>
              </w:rPr>
              <w:t></w:t>
            </w:r>
            <w:r w:rsidRPr="00813AB9">
              <w:rPr>
                <w:lang w:val="uk-UA"/>
              </w:rPr>
              <w:t>Езв2 - середні за три завершені річні періоди (січень - грудень), що передували прогнозному періоду, звітні фактичні витрати електричної енергії на 2 класі напруги відповідно до форм звітності N 5-НКРЕКП-моніторинг-розподіл та N 1Б-ТВЕ, тис. кВт·год;</w:t>
            </w:r>
          </w:p>
          <w:p w14:paraId="7C0C11C9" w14:textId="77777777" w:rsidR="00813AB9" w:rsidRPr="00813AB9" w:rsidRDefault="00813AB9" w:rsidP="00EF4274">
            <w:pPr>
              <w:ind w:firstLine="175"/>
              <w:jc w:val="both"/>
              <w:rPr>
                <w:lang w:val="uk-UA"/>
              </w:rPr>
            </w:pPr>
            <w:r w:rsidRPr="00813AB9">
              <w:rPr>
                <w:lang w:val="uk-UA"/>
              </w:rPr>
              <w:lastRenderedPageBreak/>
              <w:t>Ес2 - середні за три завершені річні періоди (січень - грудень), що передували прогнозному періоду, обсяги розподілу електричної енергії споживачам на 2 класі напруги відповідно до форм звітності N 5-НКРЕКП-моніторинг-розподіл та N 1Б-ТВЕ, тис. кВт·год;</w:t>
            </w:r>
          </w:p>
          <w:p w14:paraId="7613476C" w14:textId="77777777" w:rsidR="00813AB9" w:rsidRPr="00813AB9" w:rsidRDefault="00813AB9" w:rsidP="00EF4274">
            <w:pPr>
              <w:ind w:firstLine="175"/>
              <w:jc w:val="both"/>
              <w:rPr>
                <w:lang w:val="uk-UA"/>
              </w:rPr>
            </w:pPr>
            <w:r w:rsidRPr="00813AB9">
              <w:rPr>
                <w:lang w:val="uk-UA"/>
              </w:rPr>
              <w:t>ПЕ2тве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2 класі напруги, %. Якщо оператор системи розподілу не переходить на стимулююче регулювання, то значення дорівнює 1 (на 2023 - 2025 роки значення дорівнює 0, на 2026 рік для ліцензіатів, перелік яких наведено в додатку 32 до Порядку встановлення (формування) тарифів, значення дорівнює 0);</w:t>
            </w:r>
          </w:p>
          <w:p w14:paraId="524A7D7F" w14:textId="77777777" w:rsidR="00813AB9" w:rsidRPr="00813AB9" w:rsidRDefault="00813AB9" w:rsidP="00EF4274">
            <w:pPr>
              <w:ind w:firstLine="175"/>
              <w:jc w:val="both"/>
              <w:rPr>
                <w:lang w:val="uk-UA"/>
              </w:rPr>
            </w:pPr>
            <w:r w:rsidRPr="00813AB9">
              <w:rPr>
                <w:lang w:val="uk-UA"/>
              </w:rPr>
              <w:t>m - порядковий номер року з початку нового регуляторного періоду;</w:t>
            </w:r>
          </w:p>
          <w:p w14:paraId="0EBD5AB7" w14:textId="77777777" w:rsidR="00813AB9" w:rsidRPr="00813AB9" w:rsidRDefault="00813AB9" w:rsidP="00EF4274">
            <w:pPr>
              <w:ind w:firstLine="175"/>
              <w:jc w:val="both"/>
              <w:rPr>
                <w:lang w:val="uk-UA"/>
              </w:rPr>
            </w:pPr>
            <w:r w:rsidRPr="00813AB9">
              <w:rPr>
                <w:lang w:val="uk-UA"/>
              </w:rPr>
              <w:t>n - кількість років регуляторного періоду, у яких значення показника ефективності дорівнювало 0;</w:t>
            </w:r>
          </w:p>
          <w:p w14:paraId="74D00D9E" w14:textId="114DCF56" w:rsidR="00610D09" w:rsidRPr="00813AB9" w:rsidRDefault="00813AB9" w:rsidP="00EF4274">
            <w:pPr>
              <w:ind w:firstLine="175"/>
              <w:jc w:val="both"/>
              <w:rPr>
                <w:lang w:val="uk-UA"/>
              </w:rPr>
            </w:pPr>
            <w:r w:rsidRPr="00813AB9">
              <w:rPr>
                <w:lang w:val="uk-UA"/>
              </w:rPr>
              <w:t xml:space="preserve">Ев2 - середні за три завершені річні періоди (січень - грудень), що передували прогнозному періоду, обсяги електричної енергії на 2 класі напруги, спожитої споживачами без електропостачальника або після дати, зазначеної електропостачальником у </w:t>
            </w:r>
            <w:proofErr w:type="spellStart"/>
            <w:r w:rsidRPr="00813AB9">
              <w:rPr>
                <w:lang w:val="uk-UA"/>
              </w:rPr>
              <w:t>вимозі</w:t>
            </w:r>
            <w:proofErr w:type="spellEnd"/>
            <w:r w:rsidRPr="00813AB9">
              <w:rPr>
                <w:lang w:val="uk-UA"/>
              </w:rPr>
              <w:t xml:space="preserve"> про відключення відповідно до форми звітності N 5-НКРЕКП-моніторинг-розподіл, тис. кВт·год.</w:t>
            </w:r>
          </w:p>
          <w:p w14:paraId="02961EB9" w14:textId="6D5C0300" w:rsidR="00391724" w:rsidRPr="00813AB9" w:rsidRDefault="00391724" w:rsidP="00EF4274">
            <w:pPr>
              <w:ind w:firstLine="175"/>
              <w:jc w:val="both"/>
              <w:rPr>
                <w:b/>
                <w:lang w:val="uk-UA"/>
              </w:rPr>
            </w:pPr>
          </w:p>
        </w:tc>
        <w:tc>
          <w:tcPr>
            <w:tcW w:w="7654" w:type="dxa"/>
            <w:tcBorders>
              <w:top w:val="single" w:sz="4" w:space="0" w:color="auto"/>
            </w:tcBorders>
          </w:tcPr>
          <w:p w14:paraId="4B91E47F" w14:textId="2DA68577" w:rsidR="00610D09" w:rsidRPr="00813AB9" w:rsidRDefault="006B01F8" w:rsidP="00EF4274">
            <w:pPr>
              <w:ind w:firstLine="180"/>
              <w:jc w:val="both"/>
              <w:rPr>
                <w:lang w:val="uk-UA"/>
              </w:rPr>
            </w:pPr>
            <w:r>
              <w:rPr>
                <w:lang w:val="uk-UA"/>
              </w:rPr>
              <w:lastRenderedPageBreak/>
              <w:t>2.</w:t>
            </w:r>
            <w:r w:rsidR="00610D09" w:rsidRPr="00813AB9">
              <w:rPr>
                <w:lang w:val="uk-UA"/>
              </w:rPr>
              <w:t>7. ЕКПТВЕ 2 класу напруги ( ) визначається за формулою</w:t>
            </w:r>
          </w:p>
          <w:p w14:paraId="36F7B2FB" w14:textId="77777777" w:rsidR="00610D09" w:rsidRPr="00813AB9" w:rsidRDefault="00610D09" w:rsidP="00EF4274">
            <w:pPr>
              <w:ind w:firstLine="180"/>
              <w:jc w:val="both"/>
              <w:rPr>
                <w:lang w:val="uk-UA"/>
              </w:rPr>
            </w:pPr>
            <w:r w:rsidRPr="00813AB9">
              <w:rPr>
                <w:lang w:val="uk-UA"/>
              </w:rPr>
              <w:t xml:space="preserve"> </w:t>
            </w:r>
            <w:r w:rsidRPr="00813AB9">
              <w:rPr>
                <w:lang w:val="uk-UA"/>
              </w:rPr>
              <w:tab/>
            </w:r>
            <w:r w:rsidRPr="00813AB9">
              <w:rPr>
                <w:noProof/>
                <w:lang w:val="uk-UA"/>
              </w:rPr>
              <w:drawing>
                <wp:inline distT="0" distB="0" distL="0" distR="0" wp14:anchorId="19F73BFE" wp14:editId="3CC53EBD">
                  <wp:extent cx="2641600" cy="5969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641600" cy="596900"/>
                          </a:xfrm>
                          <a:prstGeom prst="rect">
                            <a:avLst/>
                          </a:prstGeom>
                        </pic:spPr>
                      </pic:pic>
                    </a:graphicData>
                  </a:graphic>
                </wp:inline>
              </w:drawing>
            </w:r>
            <w:r w:rsidRPr="00813AB9">
              <w:rPr>
                <w:lang w:val="uk-UA"/>
              </w:rPr>
              <w:t>,</w:t>
            </w:r>
            <w:r w:rsidRPr="00813AB9">
              <w:rPr>
                <w:lang w:val="uk-UA"/>
              </w:rPr>
              <w:tab/>
              <w:t>(1)</w:t>
            </w:r>
          </w:p>
          <w:p w14:paraId="579A0EAA" w14:textId="77777777" w:rsidR="00610D09" w:rsidRPr="00813AB9" w:rsidRDefault="00610D09" w:rsidP="00EF4274">
            <w:pPr>
              <w:ind w:firstLine="180"/>
              <w:jc w:val="both"/>
              <w:rPr>
                <w:lang w:val="uk-UA"/>
              </w:rPr>
            </w:pPr>
            <w:r w:rsidRPr="00813AB9">
              <w:rPr>
                <w:lang w:val="uk-UA"/>
              </w:rPr>
              <w:t xml:space="preserve">де </w:t>
            </w:r>
            <w:r w:rsidRPr="00813AB9">
              <w:rPr>
                <w:rFonts w:ascii="Symbol" w:hAnsi="Symbol"/>
                <w:color w:val="000000"/>
                <w:lang w:val="uk-UA"/>
              </w:rPr>
              <w:t></w:t>
            </w:r>
            <w:r w:rsidRPr="00813AB9">
              <w:rPr>
                <w:lang w:val="uk-UA"/>
              </w:rPr>
              <w:t>Езв2 - середні за три завершені річні періоди (січень - грудень), що передували прогнозному періоду, звітні фактичні витрати електричної енергії на 2 класі напруги відповідно до форм звітності N 5-НКРЕКП-моніторинг-розподіл та N 1Б-ТВЕ, тис. кВт·год;</w:t>
            </w:r>
          </w:p>
          <w:p w14:paraId="4C317489" w14:textId="77777777" w:rsidR="00610D09" w:rsidRPr="00813AB9" w:rsidRDefault="00610D09" w:rsidP="00EF4274">
            <w:pPr>
              <w:ind w:firstLine="180"/>
              <w:jc w:val="both"/>
              <w:rPr>
                <w:lang w:val="uk-UA"/>
              </w:rPr>
            </w:pPr>
            <w:r w:rsidRPr="00813AB9">
              <w:rPr>
                <w:lang w:val="uk-UA"/>
              </w:rPr>
              <w:t xml:space="preserve">Ес2 - середні за три завершені річні періоди (січень - грудень), що передували прогнозному періоду, обсяги розподілу електричної енергії </w:t>
            </w:r>
            <w:r w:rsidRPr="00813AB9">
              <w:rPr>
                <w:lang w:val="uk-UA"/>
              </w:rPr>
              <w:lastRenderedPageBreak/>
              <w:t>споживачам на 2 класі напруги відповідно до форм звітності N 5-НКРЕКП-моніторинг-розподіл та N 1Б-ТВЕ, тис. кВт·год;</w:t>
            </w:r>
          </w:p>
          <w:p w14:paraId="20509160" w14:textId="4B75A0FC" w:rsidR="00610D09" w:rsidRPr="00813AB9" w:rsidRDefault="00610D09" w:rsidP="00EF4274">
            <w:pPr>
              <w:ind w:firstLine="180"/>
              <w:jc w:val="both"/>
              <w:rPr>
                <w:b/>
                <w:lang w:val="uk-UA"/>
              </w:rPr>
            </w:pPr>
            <w:r w:rsidRPr="00813AB9">
              <w:rPr>
                <w:lang w:val="uk-UA"/>
              </w:rPr>
              <w:t>ПЕ2тве - показник ефективності технологічних витрат електричної енергії, параметр регулювання, що має довготерміновий строк дії, який встановлюється НКРЕКП на регуляторний період на 2 класі напруги, %. Якщо оператор системи розподілу не переходить на стимулююче регулювання, то значення дорівнює 1 (на 2023 - 2025 роки значення дорівнює 0, на 2026 рік для ліцензіатів, перелік яких наведено в додатку 32 до Порядку встановлення (формування) тарифів, значення дорівнює 0</w:t>
            </w:r>
            <w:r w:rsidRPr="00601AA7">
              <w:rPr>
                <w:highlight w:val="lightGray"/>
                <w:lang w:val="uk-UA"/>
              </w:rPr>
              <w:t xml:space="preserve">, </w:t>
            </w:r>
            <w:r w:rsidR="00601AA7" w:rsidRPr="00601AA7">
              <w:rPr>
                <w:highlight w:val="lightGray"/>
              </w:rPr>
              <w:t xml:space="preserve"> </w:t>
            </w:r>
            <w:r w:rsidR="00601AA7" w:rsidRPr="00601AA7">
              <w:rPr>
                <w:b/>
                <w:highlight w:val="lightGray"/>
                <w:lang w:val="uk-UA"/>
              </w:rPr>
              <w:t>на 2027 рік для ліцензіатів, перелік яких наведено в  додатку 34 до Порядку встановлення (формування) тарифів, значення дорівнює 0</w:t>
            </w:r>
            <w:r w:rsidRPr="00601AA7">
              <w:rPr>
                <w:b/>
                <w:highlight w:val="lightGray"/>
                <w:lang w:val="uk-UA"/>
              </w:rPr>
              <w:t>;</w:t>
            </w:r>
          </w:p>
          <w:p w14:paraId="68AEEEE0" w14:textId="77777777" w:rsidR="00813AB9" w:rsidRPr="00813AB9" w:rsidRDefault="00813AB9" w:rsidP="00EF4274">
            <w:pPr>
              <w:ind w:firstLine="180"/>
              <w:jc w:val="both"/>
              <w:rPr>
                <w:lang w:val="uk-UA"/>
              </w:rPr>
            </w:pPr>
          </w:p>
          <w:p w14:paraId="4DE5CF0A" w14:textId="7AADCC4B" w:rsidR="00610D09" w:rsidRPr="00813AB9" w:rsidRDefault="00813AB9" w:rsidP="00EF4274">
            <w:pPr>
              <w:ind w:firstLine="180"/>
              <w:jc w:val="both"/>
              <w:rPr>
                <w:lang w:val="uk-UA"/>
              </w:rPr>
            </w:pPr>
            <w:r w:rsidRPr="00813AB9">
              <w:rPr>
                <w:lang w:val="uk-UA"/>
              </w:rPr>
              <w:t xml:space="preserve">m - </w:t>
            </w:r>
            <w:r w:rsidR="00610D09" w:rsidRPr="00813AB9">
              <w:rPr>
                <w:lang w:val="uk-UA"/>
              </w:rPr>
              <w:t>порядковий номер року з початку нового регуляторного періоду;</w:t>
            </w:r>
          </w:p>
          <w:p w14:paraId="04449132" w14:textId="77777777" w:rsidR="00610D09" w:rsidRPr="00813AB9" w:rsidRDefault="00610D09" w:rsidP="00EF4274">
            <w:pPr>
              <w:ind w:firstLine="180"/>
              <w:jc w:val="both"/>
              <w:rPr>
                <w:lang w:val="uk-UA"/>
              </w:rPr>
            </w:pPr>
            <w:r w:rsidRPr="00813AB9">
              <w:rPr>
                <w:lang w:val="uk-UA"/>
              </w:rPr>
              <w:t>n - кількість років регуляторного періоду, у яких значення показника ефективності дорівнювало 0;</w:t>
            </w:r>
          </w:p>
          <w:p w14:paraId="5425571A" w14:textId="5582E77B" w:rsidR="00391724" w:rsidRPr="00813AB9" w:rsidRDefault="00610D09" w:rsidP="00EF4274">
            <w:pPr>
              <w:ind w:firstLine="180"/>
              <w:jc w:val="both"/>
              <w:rPr>
                <w:b/>
                <w:lang w:val="uk-UA"/>
              </w:rPr>
            </w:pPr>
            <w:r w:rsidRPr="00813AB9">
              <w:rPr>
                <w:lang w:val="uk-UA"/>
              </w:rPr>
              <w:t xml:space="preserve">Ев2 - середні за три завершені річні періоди (січень - грудень), що передували прогнозному періоду, обсяги електричної енергії на 2 класі напруги, спожитої споживачами без електропостачальника або після дати, зазначеної електропостачальником у </w:t>
            </w:r>
            <w:proofErr w:type="spellStart"/>
            <w:r w:rsidRPr="00813AB9">
              <w:rPr>
                <w:lang w:val="uk-UA"/>
              </w:rPr>
              <w:t>вимозі</w:t>
            </w:r>
            <w:proofErr w:type="spellEnd"/>
            <w:r w:rsidRPr="00813AB9">
              <w:rPr>
                <w:lang w:val="uk-UA"/>
              </w:rPr>
              <w:t xml:space="preserve"> про відключення відповідно до форми звітності N 5-НКРЕКП-моніторинг-розподіл, тис. кВт·год.</w:t>
            </w:r>
          </w:p>
        </w:tc>
      </w:tr>
      <w:tr w:rsidR="00391724" w:rsidRPr="00B3043E" w14:paraId="31F3D7ED" w14:textId="77777777" w:rsidTr="00EF4274">
        <w:tc>
          <w:tcPr>
            <w:tcW w:w="7655" w:type="dxa"/>
            <w:tcBorders>
              <w:top w:val="single" w:sz="4" w:space="0" w:color="auto"/>
            </w:tcBorders>
          </w:tcPr>
          <w:p w14:paraId="558D9489" w14:textId="35BAE90A" w:rsidR="006B01F8" w:rsidRPr="006B01F8" w:rsidRDefault="006B01F8" w:rsidP="00EF4274">
            <w:pPr>
              <w:spacing w:after="75"/>
              <w:ind w:firstLine="240"/>
              <w:jc w:val="both"/>
              <w:rPr>
                <w:color w:val="000000" w:themeColor="text1"/>
                <w:lang w:val="uk-UA"/>
              </w:rPr>
            </w:pPr>
            <w:bookmarkStart w:id="12" w:name="4326"/>
            <w:r w:rsidRPr="006B01F8">
              <w:rPr>
                <w:color w:val="000000" w:themeColor="text1"/>
                <w:lang w:val="uk-UA"/>
              </w:rPr>
              <w:lastRenderedPageBreak/>
              <w:t>2.8. ЕКПТВЕ 1 класу напруги (</w:t>
            </w:r>
            <w:r w:rsidRPr="006B01F8">
              <w:rPr>
                <w:noProof/>
                <w:color w:val="000000" w:themeColor="text1"/>
                <w:lang w:val="uk-UA"/>
              </w:rPr>
              <w:drawing>
                <wp:inline distT="0" distB="0" distL="0" distR="0" wp14:anchorId="7BB40B97" wp14:editId="452D8A41">
                  <wp:extent cx="355600" cy="22860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55600" cy="228600"/>
                          </a:xfrm>
                          <a:prstGeom prst="rect">
                            <a:avLst/>
                          </a:prstGeom>
                        </pic:spPr>
                      </pic:pic>
                    </a:graphicData>
                  </a:graphic>
                </wp:inline>
              </w:drawing>
            </w:r>
            <w:r w:rsidRPr="006B01F8">
              <w:rPr>
                <w:color w:val="000000" w:themeColor="text1"/>
                <w:lang w:val="uk-UA"/>
              </w:rPr>
              <w:t>) визначається за формулою</w:t>
            </w:r>
          </w:p>
          <w:p w14:paraId="5E8AF34E" w14:textId="77777777" w:rsidR="006B01F8" w:rsidRPr="006B01F8" w:rsidRDefault="006B01F8" w:rsidP="00EF4274">
            <w:pPr>
              <w:spacing w:after="75"/>
              <w:ind w:firstLine="240"/>
              <w:jc w:val="both"/>
              <w:rPr>
                <w:color w:val="000000" w:themeColor="text1"/>
                <w:lang w:val="uk-UA"/>
              </w:rPr>
            </w:pPr>
          </w:p>
          <w:tbl>
            <w:tblPr>
              <w:tblW w:w="7217" w:type="dxa"/>
              <w:tblCellSpacing w:w="0" w:type="auto"/>
              <w:tblBorders>
                <w:top w:val="single" w:sz="8" w:space="0" w:color="E5E2FF"/>
              </w:tblBorders>
              <w:tblLayout w:type="fixed"/>
              <w:tblLook w:val="04A0" w:firstRow="1" w:lastRow="0" w:firstColumn="1" w:lastColumn="0" w:noHBand="0" w:noVBand="1"/>
            </w:tblPr>
            <w:tblGrid>
              <w:gridCol w:w="6383"/>
              <w:gridCol w:w="279"/>
              <w:gridCol w:w="555"/>
            </w:tblGrid>
            <w:tr w:rsidR="006B01F8" w:rsidRPr="00B3043E" w14:paraId="15BE67E9" w14:textId="77777777" w:rsidTr="006B01F8">
              <w:trPr>
                <w:trHeight w:val="30"/>
                <w:tblCellSpacing w:w="0" w:type="auto"/>
              </w:trPr>
              <w:tc>
                <w:tcPr>
                  <w:tcW w:w="6383" w:type="dxa"/>
                  <w:vAlign w:val="center"/>
                </w:tcPr>
                <w:p w14:paraId="33883771" w14:textId="77777777" w:rsidR="006B01F8" w:rsidRPr="006B01F8" w:rsidRDefault="006B01F8" w:rsidP="00EF4274">
                  <w:pPr>
                    <w:framePr w:hSpace="180" w:wrap="around" w:vAnchor="text" w:hAnchor="text" w:y="1"/>
                    <w:spacing w:after="75"/>
                    <w:suppressOverlap/>
                    <w:jc w:val="both"/>
                    <w:rPr>
                      <w:color w:val="000000" w:themeColor="text1"/>
                      <w:lang w:val="uk-UA"/>
                    </w:rPr>
                  </w:pPr>
                  <w:bookmarkStart w:id="13" w:name="4362"/>
                  <w:bookmarkEnd w:id="12"/>
                  <w:r w:rsidRPr="006B01F8">
                    <w:rPr>
                      <w:noProof/>
                      <w:color w:val="000000" w:themeColor="text1"/>
                      <w:lang w:val="uk-UA"/>
                    </w:rPr>
                    <w:drawing>
                      <wp:inline distT="0" distB="0" distL="0" distR="0" wp14:anchorId="7F1DB6C0" wp14:editId="6E5CA471">
                        <wp:extent cx="3885002" cy="484149"/>
                        <wp:effectExtent l="0" t="0" r="127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900426" cy="486071"/>
                                </a:xfrm>
                                <a:prstGeom prst="rect">
                                  <a:avLst/>
                                </a:prstGeom>
                              </pic:spPr>
                            </pic:pic>
                          </a:graphicData>
                        </a:graphic>
                      </wp:inline>
                    </w:drawing>
                  </w:r>
                </w:p>
              </w:tc>
              <w:tc>
                <w:tcPr>
                  <w:tcW w:w="279" w:type="dxa"/>
                  <w:vAlign w:val="center"/>
                </w:tcPr>
                <w:p w14:paraId="0BC3C491" w14:textId="77777777" w:rsidR="006B01F8" w:rsidRPr="006B01F8" w:rsidRDefault="006B01F8" w:rsidP="00EF4274">
                  <w:pPr>
                    <w:framePr w:hSpace="180" w:wrap="around" w:vAnchor="text" w:hAnchor="text" w:y="1"/>
                    <w:spacing w:after="75"/>
                    <w:suppressOverlap/>
                    <w:jc w:val="both"/>
                    <w:rPr>
                      <w:color w:val="000000" w:themeColor="text1"/>
                      <w:lang w:val="uk-UA"/>
                    </w:rPr>
                  </w:pPr>
                  <w:bookmarkStart w:id="14" w:name="4363"/>
                  <w:bookmarkEnd w:id="13"/>
                  <w:r w:rsidRPr="006B01F8">
                    <w:rPr>
                      <w:color w:val="000000" w:themeColor="text1"/>
                      <w:lang w:val="uk-UA"/>
                    </w:rPr>
                    <w:t>,</w:t>
                  </w:r>
                </w:p>
              </w:tc>
              <w:tc>
                <w:tcPr>
                  <w:tcW w:w="555" w:type="dxa"/>
                  <w:vAlign w:val="center"/>
                </w:tcPr>
                <w:p w14:paraId="7058B255" w14:textId="77777777" w:rsidR="006B01F8" w:rsidRPr="006B01F8" w:rsidRDefault="006B01F8" w:rsidP="00EF4274">
                  <w:pPr>
                    <w:framePr w:hSpace="180" w:wrap="around" w:vAnchor="text" w:hAnchor="text" w:y="1"/>
                    <w:spacing w:after="75"/>
                    <w:suppressOverlap/>
                    <w:jc w:val="both"/>
                    <w:rPr>
                      <w:color w:val="000000" w:themeColor="text1"/>
                      <w:lang w:val="uk-UA"/>
                    </w:rPr>
                  </w:pPr>
                  <w:bookmarkStart w:id="15" w:name="4364"/>
                  <w:bookmarkEnd w:id="14"/>
                  <w:r w:rsidRPr="006B01F8">
                    <w:rPr>
                      <w:color w:val="000000" w:themeColor="text1"/>
                      <w:lang w:val="uk-UA"/>
                    </w:rPr>
                    <w:t>(2)</w:t>
                  </w:r>
                </w:p>
              </w:tc>
              <w:bookmarkEnd w:id="15"/>
            </w:tr>
          </w:tbl>
          <w:p w14:paraId="44A50107" w14:textId="3DDD8BB0" w:rsidR="006B01F8" w:rsidRPr="006B01F8" w:rsidRDefault="006B01F8" w:rsidP="00EF4274">
            <w:pPr>
              <w:spacing w:after="75"/>
              <w:ind w:firstLine="240"/>
              <w:jc w:val="both"/>
              <w:rPr>
                <w:color w:val="000000" w:themeColor="text1"/>
                <w:lang w:val="uk-UA"/>
              </w:rPr>
            </w:pPr>
            <w:bookmarkStart w:id="16" w:name="4365"/>
            <w:r w:rsidRPr="006B01F8">
              <w:rPr>
                <w:color w:val="000000" w:themeColor="text1"/>
                <w:lang w:val="uk-UA"/>
              </w:rPr>
              <w:t xml:space="preserve">де </w:t>
            </w:r>
            <w:r w:rsidR="001A1440" w:rsidRPr="00813AB9">
              <w:rPr>
                <w:rFonts w:ascii="Symbol" w:hAnsi="Symbol"/>
                <w:color w:val="000000"/>
                <w:lang w:val="uk-UA"/>
              </w:rPr>
              <w:t></w:t>
            </w:r>
            <w:r w:rsidRPr="006B01F8">
              <w:rPr>
                <w:color w:val="000000" w:themeColor="text1"/>
                <w:lang w:val="uk-UA"/>
              </w:rPr>
              <w:t>Е</w:t>
            </w:r>
            <w:r w:rsidRPr="006B01F8">
              <w:rPr>
                <w:color w:val="000000" w:themeColor="text1"/>
                <w:vertAlign w:val="subscript"/>
                <w:lang w:val="uk-UA"/>
              </w:rPr>
              <w:t>зв1</w:t>
            </w:r>
            <w:r w:rsidRPr="006B01F8">
              <w:rPr>
                <w:color w:val="000000" w:themeColor="text1"/>
                <w:lang w:val="uk-UA"/>
              </w:rPr>
              <w:t xml:space="preserve"> - середні за три завершені річні періоди (січень - грудень), що передували прогнозному періоду, звітні фактичні витрати електричної енергії на 1 класі напруги відповідно до форм звітності N 5-НКРЕКП-моніторинг-розподіл та N 1Б-ТВЕ, тис. кВт·год;</w:t>
            </w:r>
          </w:p>
          <w:p w14:paraId="092549E8" w14:textId="77777777" w:rsidR="006B01F8" w:rsidRPr="006B01F8" w:rsidRDefault="006B01F8" w:rsidP="00EF4274">
            <w:pPr>
              <w:spacing w:after="75"/>
              <w:ind w:firstLine="240"/>
              <w:jc w:val="both"/>
              <w:rPr>
                <w:color w:val="000000" w:themeColor="text1"/>
                <w:lang w:val="uk-UA"/>
              </w:rPr>
            </w:pPr>
            <w:bookmarkStart w:id="17" w:name="4366"/>
            <w:bookmarkEnd w:id="16"/>
            <w:r w:rsidRPr="006B01F8">
              <w:rPr>
                <w:color w:val="000000" w:themeColor="text1"/>
                <w:lang w:val="uk-UA"/>
              </w:rPr>
              <w:t>ПЕ</w:t>
            </w:r>
            <w:r w:rsidRPr="006B01F8">
              <w:rPr>
                <w:color w:val="000000" w:themeColor="text1"/>
                <w:vertAlign w:val="subscript"/>
                <w:lang w:val="uk-UA"/>
              </w:rPr>
              <w:t>1тве</w:t>
            </w:r>
            <w:r w:rsidRPr="006B01F8">
              <w:rPr>
                <w:color w:val="000000" w:themeColor="text1"/>
                <w:lang w:val="uk-UA"/>
              </w:rPr>
              <w:t xml:space="preserve"> - показник ефективності технологічних витрат електричної енергії, параметр регулювання, що має довготерміновий строк дії, який </w:t>
            </w:r>
            <w:r w:rsidRPr="006B01F8">
              <w:rPr>
                <w:color w:val="000000" w:themeColor="text1"/>
                <w:lang w:val="uk-UA"/>
              </w:rPr>
              <w:lastRenderedPageBreak/>
              <w:t>встановлюється НКРЕКП на регуляторний період на 1 класі напруги, %. Якщо оператор системи розподілу не переходить на стимулююче регулювання, то значення дорівнює 0,5 (на 2023 - 2025 роки значення дорівнює 0, на 2026 рік для ліцензіатів, перелік яких наведено в додатку 32 до Порядку встановлення (формування) тарифів, значення дорівнює 0);</w:t>
            </w:r>
          </w:p>
          <w:p w14:paraId="7690ED05" w14:textId="77777777" w:rsidR="006B01F8" w:rsidRPr="006B01F8" w:rsidRDefault="006B01F8" w:rsidP="00EF4274">
            <w:pPr>
              <w:spacing w:after="75"/>
              <w:ind w:firstLine="240"/>
              <w:jc w:val="both"/>
              <w:rPr>
                <w:color w:val="000000" w:themeColor="text1"/>
                <w:lang w:val="uk-UA"/>
              </w:rPr>
            </w:pPr>
          </w:p>
          <w:p w14:paraId="61415E27" w14:textId="77777777" w:rsidR="006B01F8" w:rsidRPr="006B01F8" w:rsidRDefault="006B01F8" w:rsidP="00EF4274">
            <w:pPr>
              <w:spacing w:after="75"/>
              <w:ind w:firstLine="240"/>
              <w:jc w:val="both"/>
              <w:rPr>
                <w:color w:val="000000" w:themeColor="text1"/>
                <w:lang w:val="uk-UA"/>
              </w:rPr>
            </w:pPr>
            <w:bookmarkStart w:id="18" w:name="4367"/>
            <w:bookmarkEnd w:id="17"/>
            <w:r w:rsidRPr="006B01F8">
              <w:rPr>
                <w:color w:val="000000" w:themeColor="text1"/>
                <w:lang w:val="uk-UA"/>
              </w:rPr>
              <w:t>Е</w:t>
            </w:r>
            <w:r w:rsidRPr="006B01F8">
              <w:rPr>
                <w:color w:val="000000" w:themeColor="text1"/>
                <w:vertAlign w:val="subscript"/>
                <w:lang w:val="uk-UA"/>
              </w:rPr>
              <w:t>С1</w:t>
            </w:r>
            <w:r w:rsidRPr="006B01F8">
              <w:rPr>
                <w:color w:val="000000" w:themeColor="text1"/>
                <w:lang w:val="uk-UA"/>
              </w:rPr>
              <w:t xml:space="preserve"> - середні за три завершені річні періоди (січень - грудень), що передували прогнозному періоду, обсяги розподілу електричної енергії споживачам на 1 класі напруги відповідно до форм звітності N 5-НКРЕКП-моніторинг-розподіл та N 1Б-ТВЕ, тис. кВт·год;</w:t>
            </w:r>
          </w:p>
          <w:bookmarkEnd w:id="18"/>
          <w:p w14:paraId="7AF929D3" w14:textId="23C5F0CF" w:rsidR="00391724" w:rsidRPr="006B01F8" w:rsidRDefault="006B01F8" w:rsidP="00EF4274">
            <w:pPr>
              <w:jc w:val="both"/>
              <w:rPr>
                <w:b/>
                <w:lang w:val="uk-UA"/>
              </w:rPr>
            </w:pPr>
            <w:r w:rsidRPr="006B01F8">
              <w:rPr>
                <w:color w:val="000000" w:themeColor="text1"/>
                <w:lang w:val="uk-UA"/>
              </w:rPr>
              <w:t>Е</w:t>
            </w:r>
            <w:r w:rsidRPr="006B01F8">
              <w:rPr>
                <w:color w:val="000000" w:themeColor="text1"/>
                <w:vertAlign w:val="subscript"/>
                <w:lang w:val="uk-UA"/>
              </w:rPr>
              <w:t>В1</w:t>
            </w:r>
            <w:r w:rsidRPr="006B01F8">
              <w:rPr>
                <w:color w:val="000000" w:themeColor="text1"/>
                <w:lang w:val="uk-UA"/>
              </w:rPr>
              <w:t xml:space="preserve"> - середні за три завершені річні періоди (січень - грудень), що передували прогнозному періоду, обсяги електричної енергії на 1 класі напруги, спожитої споживачами без електропостачальника або після дати, зазначеної електропостачальником у </w:t>
            </w:r>
            <w:proofErr w:type="spellStart"/>
            <w:r w:rsidRPr="006B01F8">
              <w:rPr>
                <w:color w:val="000000" w:themeColor="text1"/>
                <w:lang w:val="uk-UA"/>
              </w:rPr>
              <w:t>вимозі</w:t>
            </w:r>
            <w:proofErr w:type="spellEnd"/>
            <w:r w:rsidRPr="006B01F8">
              <w:rPr>
                <w:color w:val="000000" w:themeColor="text1"/>
                <w:lang w:val="uk-UA"/>
              </w:rPr>
              <w:t xml:space="preserve"> про відключення відповідно до форми звітності N 5-НКРЕКП-моніторинг-розподіл тис. кВт·год.</w:t>
            </w:r>
          </w:p>
        </w:tc>
        <w:tc>
          <w:tcPr>
            <w:tcW w:w="7654" w:type="dxa"/>
            <w:tcBorders>
              <w:top w:val="single" w:sz="4" w:space="0" w:color="auto"/>
            </w:tcBorders>
          </w:tcPr>
          <w:p w14:paraId="438A459B" w14:textId="6A8F75B6" w:rsidR="006B01F8" w:rsidRPr="006B01F8" w:rsidRDefault="00601AA7" w:rsidP="00EF4274">
            <w:pPr>
              <w:spacing w:after="75"/>
              <w:ind w:firstLine="240"/>
              <w:jc w:val="both"/>
              <w:rPr>
                <w:color w:val="000000" w:themeColor="text1"/>
                <w:lang w:val="uk-UA"/>
              </w:rPr>
            </w:pPr>
            <w:r>
              <w:rPr>
                <w:color w:val="000000" w:themeColor="text1"/>
                <w:lang w:val="uk-UA"/>
              </w:rPr>
              <w:lastRenderedPageBreak/>
              <w:t>2</w:t>
            </w:r>
            <w:r w:rsidR="006B01F8" w:rsidRPr="006B01F8">
              <w:rPr>
                <w:color w:val="000000" w:themeColor="text1"/>
                <w:lang w:val="uk-UA"/>
              </w:rPr>
              <w:t>.8. ЕКПТВЕ 1 класу напруги (</w:t>
            </w:r>
            <w:r w:rsidR="006B01F8" w:rsidRPr="006B01F8">
              <w:rPr>
                <w:noProof/>
                <w:color w:val="000000" w:themeColor="text1"/>
                <w:lang w:val="uk-UA"/>
              </w:rPr>
              <w:drawing>
                <wp:inline distT="0" distB="0" distL="0" distR="0" wp14:anchorId="43294294" wp14:editId="20EBF192">
                  <wp:extent cx="355600" cy="22860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55600" cy="228600"/>
                          </a:xfrm>
                          <a:prstGeom prst="rect">
                            <a:avLst/>
                          </a:prstGeom>
                        </pic:spPr>
                      </pic:pic>
                    </a:graphicData>
                  </a:graphic>
                </wp:inline>
              </w:drawing>
            </w:r>
            <w:r w:rsidR="006B01F8" w:rsidRPr="006B01F8">
              <w:rPr>
                <w:color w:val="000000" w:themeColor="text1"/>
                <w:lang w:val="uk-UA"/>
              </w:rPr>
              <w:t>) визначається за формулою</w:t>
            </w:r>
          </w:p>
          <w:p w14:paraId="26160BC1" w14:textId="77777777" w:rsidR="006B01F8" w:rsidRPr="006B01F8" w:rsidRDefault="006B01F8" w:rsidP="00EF4274">
            <w:pPr>
              <w:spacing w:after="75"/>
              <w:ind w:firstLine="240"/>
              <w:jc w:val="both"/>
              <w:rPr>
                <w:color w:val="000000" w:themeColor="text1"/>
                <w:lang w:val="uk-UA"/>
              </w:rPr>
            </w:pPr>
          </w:p>
          <w:tbl>
            <w:tblPr>
              <w:tblW w:w="7276" w:type="dxa"/>
              <w:tblCellSpacing w:w="0" w:type="auto"/>
              <w:tblBorders>
                <w:top w:val="single" w:sz="8" w:space="0" w:color="E5E2FF"/>
              </w:tblBorders>
              <w:tblLayout w:type="fixed"/>
              <w:tblLook w:val="04A0" w:firstRow="1" w:lastRow="0" w:firstColumn="1" w:lastColumn="0" w:noHBand="0" w:noVBand="1"/>
            </w:tblPr>
            <w:tblGrid>
              <w:gridCol w:w="6277"/>
              <w:gridCol w:w="425"/>
              <w:gridCol w:w="574"/>
            </w:tblGrid>
            <w:tr w:rsidR="006B01F8" w:rsidRPr="00B3043E" w14:paraId="4784BCCF" w14:textId="77777777" w:rsidTr="006B01F8">
              <w:trPr>
                <w:trHeight w:val="30"/>
                <w:tblCellSpacing w:w="0" w:type="auto"/>
              </w:trPr>
              <w:tc>
                <w:tcPr>
                  <w:tcW w:w="6277" w:type="dxa"/>
                  <w:vAlign w:val="center"/>
                </w:tcPr>
                <w:p w14:paraId="2A9D1C15" w14:textId="77777777" w:rsidR="006B01F8" w:rsidRPr="006B01F8" w:rsidRDefault="006B01F8" w:rsidP="00EF4274">
                  <w:pPr>
                    <w:framePr w:hSpace="180" w:wrap="around" w:vAnchor="text" w:hAnchor="text" w:y="1"/>
                    <w:spacing w:after="75"/>
                    <w:suppressOverlap/>
                    <w:jc w:val="both"/>
                    <w:rPr>
                      <w:color w:val="000000" w:themeColor="text1"/>
                      <w:lang w:val="uk-UA"/>
                    </w:rPr>
                  </w:pPr>
                  <w:r w:rsidRPr="006B01F8">
                    <w:rPr>
                      <w:noProof/>
                      <w:color w:val="000000" w:themeColor="text1"/>
                      <w:lang w:val="uk-UA"/>
                    </w:rPr>
                    <w:drawing>
                      <wp:inline distT="0" distB="0" distL="0" distR="0" wp14:anchorId="169F44A9" wp14:editId="0E437995">
                        <wp:extent cx="3536831" cy="440760"/>
                        <wp:effectExtent l="0" t="0" r="698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556454" cy="443205"/>
                                </a:xfrm>
                                <a:prstGeom prst="rect">
                                  <a:avLst/>
                                </a:prstGeom>
                              </pic:spPr>
                            </pic:pic>
                          </a:graphicData>
                        </a:graphic>
                      </wp:inline>
                    </w:drawing>
                  </w:r>
                </w:p>
              </w:tc>
              <w:tc>
                <w:tcPr>
                  <w:tcW w:w="425" w:type="dxa"/>
                  <w:vAlign w:val="center"/>
                </w:tcPr>
                <w:p w14:paraId="684B241F" w14:textId="77777777" w:rsidR="006B01F8" w:rsidRPr="006B01F8" w:rsidRDefault="006B01F8" w:rsidP="00EF4274">
                  <w:pPr>
                    <w:framePr w:hSpace="180" w:wrap="around" w:vAnchor="text" w:hAnchor="text" w:y="1"/>
                    <w:spacing w:after="75"/>
                    <w:suppressOverlap/>
                    <w:jc w:val="both"/>
                    <w:rPr>
                      <w:color w:val="000000" w:themeColor="text1"/>
                      <w:lang w:val="uk-UA"/>
                    </w:rPr>
                  </w:pPr>
                  <w:r w:rsidRPr="006B01F8">
                    <w:rPr>
                      <w:color w:val="000000" w:themeColor="text1"/>
                      <w:lang w:val="uk-UA"/>
                    </w:rPr>
                    <w:t>,</w:t>
                  </w:r>
                </w:p>
              </w:tc>
              <w:tc>
                <w:tcPr>
                  <w:tcW w:w="574" w:type="dxa"/>
                  <w:vAlign w:val="center"/>
                </w:tcPr>
                <w:p w14:paraId="25B5B8F1" w14:textId="77777777" w:rsidR="006B01F8" w:rsidRPr="006B01F8" w:rsidRDefault="006B01F8" w:rsidP="00EF4274">
                  <w:pPr>
                    <w:framePr w:hSpace="180" w:wrap="around" w:vAnchor="text" w:hAnchor="text" w:y="1"/>
                    <w:spacing w:after="75"/>
                    <w:suppressOverlap/>
                    <w:jc w:val="both"/>
                    <w:rPr>
                      <w:color w:val="000000" w:themeColor="text1"/>
                      <w:lang w:val="uk-UA"/>
                    </w:rPr>
                  </w:pPr>
                  <w:r w:rsidRPr="006B01F8">
                    <w:rPr>
                      <w:color w:val="000000" w:themeColor="text1"/>
                      <w:lang w:val="uk-UA"/>
                    </w:rPr>
                    <w:t>(2)</w:t>
                  </w:r>
                </w:p>
              </w:tc>
            </w:tr>
          </w:tbl>
          <w:p w14:paraId="4A4C2113" w14:textId="1C7226C6" w:rsidR="006B01F8" w:rsidRPr="006B01F8" w:rsidRDefault="006B01F8" w:rsidP="00EF4274">
            <w:pPr>
              <w:spacing w:after="75"/>
              <w:ind w:firstLine="240"/>
              <w:jc w:val="both"/>
              <w:rPr>
                <w:color w:val="000000" w:themeColor="text1"/>
                <w:lang w:val="uk-UA"/>
              </w:rPr>
            </w:pPr>
            <w:r w:rsidRPr="006B01F8">
              <w:rPr>
                <w:color w:val="000000" w:themeColor="text1"/>
                <w:lang w:val="uk-UA"/>
              </w:rPr>
              <w:t xml:space="preserve">де </w:t>
            </w:r>
            <w:r w:rsidR="001A1440" w:rsidRPr="00813AB9">
              <w:rPr>
                <w:rFonts w:ascii="Symbol" w:hAnsi="Symbol"/>
                <w:color w:val="000000"/>
                <w:lang w:val="uk-UA"/>
              </w:rPr>
              <w:t></w:t>
            </w:r>
            <w:r w:rsidRPr="006B01F8">
              <w:rPr>
                <w:color w:val="000000" w:themeColor="text1"/>
                <w:lang w:val="uk-UA"/>
              </w:rPr>
              <w:t>Е</w:t>
            </w:r>
            <w:r w:rsidRPr="006B01F8">
              <w:rPr>
                <w:color w:val="000000" w:themeColor="text1"/>
                <w:vertAlign w:val="subscript"/>
                <w:lang w:val="uk-UA"/>
              </w:rPr>
              <w:t>зв1</w:t>
            </w:r>
            <w:r w:rsidRPr="006B01F8">
              <w:rPr>
                <w:color w:val="000000" w:themeColor="text1"/>
                <w:lang w:val="uk-UA"/>
              </w:rPr>
              <w:t xml:space="preserve"> - середні за три завершені річні періоди (січень - грудень), що передували прогнозному періоду, звітні фактичні витрати електричної енергії на 1 класі напруги відповідно до форм звітності N 5-НКРЕКП-моніторинг-розподіл та N 1Б-ТВЕ, тис. кВт·год;</w:t>
            </w:r>
          </w:p>
          <w:p w14:paraId="659DA181" w14:textId="16E9A6DC" w:rsidR="006B01F8" w:rsidRPr="006B01F8" w:rsidRDefault="006B01F8" w:rsidP="00EF4274">
            <w:pPr>
              <w:spacing w:after="120"/>
              <w:ind w:firstLine="238"/>
              <w:jc w:val="both"/>
              <w:rPr>
                <w:highlight w:val="yellow"/>
                <w:lang w:val="uk-UA"/>
              </w:rPr>
            </w:pPr>
            <w:r w:rsidRPr="006B01F8">
              <w:rPr>
                <w:color w:val="000000" w:themeColor="text1"/>
                <w:lang w:val="uk-UA"/>
              </w:rPr>
              <w:t>ПЕ</w:t>
            </w:r>
            <w:r w:rsidRPr="006B01F8">
              <w:rPr>
                <w:color w:val="000000" w:themeColor="text1"/>
                <w:vertAlign w:val="subscript"/>
                <w:lang w:val="uk-UA"/>
              </w:rPr>
              <w:t>1тве</w:t>
            </w:r>
            <w:r w:rsidRPr="006B01F8">
              <w:rPr>
                <w:color w:val="000000" w:themeColor="text1"/>
                <w:lang w:val="uk-UA"/>
              </w:rPr>
              <w:t xml:space="preserve"> - показник ефективності технологічних витрат електричної енергії, параметр регулювання, що має довготерміновий строк дії, який </w:t>
            </w:r>
            <w:r w:rsidRPr="006B01F8">
              <w:rPr>
                <w:color w:val="000000" w:themeColor="text1"/>
                <w:lang w:val="uk-UA"/>
              </w:rPr>
              <w:lastRenderedPageBreak/>
              <w:t>встановлюється НКРЕКП на регуляторний період на 1 класі напруги, %. Якщо оператор системи розподілу не переходить на стимулююче регулювання, то значення дорівнює 0,5 (на 2023 - 2025 роки значення дорівнює 0, на 2026 рік для ліцензіатів, перелік яких наведено в додатку 32 до Порядку встановлення (формування) тарифів, значення дорівнює 0,</w:t>
            </w:r>
            <w:r w:rsidRPr="006B01F8">
              <w:rPr>
                <w:color w:val="7030A0"/>
                <w:lang w:val="uk-UA"/>
              </w:rPr>
              <w:t xml:space="preserve"> </w:t>
            </w:r>
            <w:r w:rsidR="00601AA7">
              <w:t xml:space="preserve"> </w:t>
            </w:r>
            <w:r w:rsidR="00601AA7" w:rsidRPr="00601AA7">
              <w:rPr>
                <w:b/>
                <w:highlight w:val="lightGray"/>
                <w:lang w:val="uk-UA"/>
              </w:rPr>
              <w:t>на 2027 рік для ліцензіатів, перелік яких наведено в додатку 34 до Порядку встановлення (формування) тарифів,  значення дорівнює 0;</w:t>
            </w:r>
          </w:p>
          <w:p w14:paraId="05E237D5" w14:textId="77777777" w:rsidR="006B01F8" w:rsidRPr="006B01F8" w:rsidRDefault="006B01F8" w:rsidP="00EF4274">
            <w:pPr>
              <w:spacing w:after="75"/>
              <w:ind w:firstLine="240"/>
              <w:jc w:val="both"/>
              <w:rPr>
                <w:color w:val="000000" w:themeColor="text1"/>
                <w:lang w:val="uk-UA"/>
              </w:rPr>
            </w:pPr>
            <w:r w:rsidRPr="006B01F8">
              <w:rPr>
                <w:color w:val="000000" w:themeColor="text1"/>
                <w:lang w:val="uk-UA"/>
              </w:rPr>
              <w:t>Е</w:t>
            </w:r>
            <w:r w:rsidRPr="006B01F8">
              <w:rPr>
                <w:color w:val="000000" w:themeColor="text1"/>
                <w:vertAlign w:val="subscript"/>
                <w:lang w:val="uk-UA"/>
              </w:rPr>
              <w:t>С1</w:t>
            </w:r>
            <w:r w:rsidRPr="006B01F8">
              <w:rPr>
                <w:color w:val="000000" w:themeColor="text1"/>
                <w:lang w:val="uk-UA"/>
              </w:rPr>
              <w:t xml:space="preserve"> - середні за три завершені річні періоди (січень - грудень), що передували прогнозному періоду, обсяги розподілу електричної енергії споживачам на 1 класі напруги відповідно до форм звітності N 5-НКРЕКП-моніторинг-розподіл та N 1Б-ТВЕ, тис. кВт·год;</w:t>
            </w:r>
          </w:p>
          <w:p w14:paraId="5705B192" w14:textId="77777777" w:rsidR="00391724" w:rsidRDefault="006B01F8" w:rsidP="00EF4274">
            <w:pPr>
              <w:ind w:firstLine="240"/>
              <w:jc w:val="both"/>
              <w:rPr>
                <w:color w:val="000000" w:themeColor="text1"/>
                <w:lang w:val="uk-UA"/>
              </w:rPr>
            </w:pPr>
            <w:r w:rsidRPr="006B01F8">
              <w:rPr>
                <w:color w:val="000000" w:themeColor="text1"/>
                <w:lang w:val="uk-UA"/>
              </w:rPr>
              <w:t>Е</w:t>
            </w:r>
            <w:r w:rsidRPr="006B01F8">
              <w:rPr>
                <w:color w:val="000000" w:themeColor="text1"/>
                <w:vertAlign w:val="subscript"/>
                <w:lang w:val="uk-UA"/>
              </w:rPr>
              <w:t>В1</w:t>
            </w:r>
            <w:r w:rsidRPr="006B01F8">
              <w:rPr>
                <w:color w:val="000000" w:themeColor="text1"/>
                <w:lang w:val="uk-UA"/>
              </w:rPr>
              <w:t xml:space="preserve"> - середні за три завершені річні періоди (січень - грудень), що передували прогнозному періоду, обсяги електричної енергії на 1 класі напруги, спожитої споживачами без електропостачальника або після дати, зазначеної електропостачальником у </w:t>
            </w:r>
            <w:proofErr w:type="spellStart"/>
            <w:r w:rsidRPr="006B01F8">
              <w:rPr>
                <w:color w:val="000000" w:themeColor="text1"/>
                <w:lang w:val="uk-UA"/>
              </w:rPr>
              <w:t>вимозі</w:t>
            </w:r>
            <w:proofErr w:type="spellEnd"/>
            <w:r w:rsidRPr="006B01F8">
              <w:rPr>
                <w:color w:val="000000" w:themeColor="text1"/>
                <w:lang w:val="uk-UA"/>
              </w:rPr>
              <w:t xml:space="preserve"> про відключення відповідно до форми звітності N 5-НКРЕКП-моніторинг-розподіл тис. кВт·год.</w:t>
            </w:r>
          </w:p>
          <w:p w14:paraId="43C68547" w14:textId="2771E25C" w:rsidR="001A1440" w:rsidRPr="006B01F8" w:rsidRDefault="001A1440" w:rsidP="00EF4274">
            <w:pPr>
              <w:ind w:firstLine="240"/>
              <w:jc w:val="both"/>
              <w:rPr>
                <w:b/>
                <w:lang w:val="uk-UA"/>
              </w:rPr>
            </w:pPr>
          </w:p>
        </w:tc>
      </w:tr>
      <w:tr w:rsidR="008B4EA4" w:rsidRPr="00610D09" w14:paraId="0DD388F1" w14:textId="77777777" w:rsidTr="00EF4274">
        <w:tc>
          <w:tcPr>
            <w:tcW w:w="15309" w:type="dxa"/>
            <w:gridSpan w:val="2"/>
          </w:tcPr>
          <w:p w14:paraId="37251689" w14:textId="77777777" w:rsidR="008B4EA4" w:rsidRDefault="00ED4149" w:rsidP="00EF4274">
            <w:pPr>
              <w:jc w:val="center"/>
              <w:rPr>
                <w:b/>
                <w:bCs/>
                <w:i/>
                <w:iCs/>
                <w:lang w:val="uk-UA"/>
              </w:rPr>
            </w:pPr>
            <w:r w:rsidRPr="00610D09">
              <w:rPr>
                <w:b/>
                <w:bCs/>
                <w:i/>
                <w:iCs/>
                <w:lang w:val="uk-UA"/>
              </w:rPr>
              <w:lastRenderedPageBreak/>
              <w:t>Постанова НКРЕКП від 5 жовтня 2018 року № 1175 «Про затвердження Порядку встановлення (формування) тарифів на послуги з розподілу електричної енергії»</w:t>
            </w:r>
          </w:p>
          <w:p w14:paraId="2765F778" w14:textId="107A1931" w:rsidR="001A1440" w:rsidRPr="00610D09" w:rsidRDefault="001A1440" w:rsidP="00EF4274">
            <w:pPr>
              <w:jc w:val="center"/>
              <w:rPr>
                <w:b/>
                <w:bCs/>
                <w:i/>
                <w:iCs/>
                <w:lang w:val="uk-UA"/>
              </w:rPr>
            </w:pPr>
          </w:p>
        </w:tc>
      </w:tr>
      <w:bookmarkEnd w:id="1"/>
      <w:tr w:rsidR="001C7762" w:rsidRPr="00610D09" w14:paraId="48A7A68F" w14:textId="77777777" w:rsidTr="00EF4274">
        <w:tc>
          <w:tcPr>
            <w:tcW w:w="7655" w:type="dxa"/>
          </w:tcPr>
          <w:p w14:paraId="203CB571" w14:textId="4B64FCFD" w:rsidR="00A97204" w:rsidRPr="00610D09" w:rsidRDefault="00A97204" w:rsidP="00EF4274">
            <w:pPr>
              <w:outlineLvl w:val="2"/>
              <w:rPr>
                <w:b/>
                <w:bCs/>
                <w:lang w:val="uk-UA" w:eastAsia="en-US"/>
              </w:rPr>
            </w:pPr>
            <w:r w:rsidRPr="00610D09">
              <w:rPr>
                <w:b/>
                <w:bCs/>
                <w:lang w:val="uk-UA" w:eastAsia="en-US"/>
              </w:rPr>
              <w:t>1. Загальні положення</w:t>
            </w:r>
          </w:p>
          <w:p w14:paraId="54096E04" w14:textId="77777777" w:rsidR="00A97204" w:rsidRPr="00610D09" w:rsidRDefault="00A97204" w:rsidP="00EF4274">
            <w:pPr>
              <w:outlineLvl w:val="2"/>
              <w:rPr>
                <w:bCs/>
                <w:lang w:val="uk-UA" w:eastAsia="en-US"/>
              </w:rPr>
            </w:pPr>
            <w:r w:rsidRPr="00610D09">
              <w:rPr>
                <w:bCs/>
                <w:lang w:val="uk-UA" w:eastAsia="en-US"/>
              </w:rPr>
              <w:t>1.2. У цьому Порядку терміни вживаються в таких значеннях:</w:t>
            </w:r>
          </w:p>
          <w:p w14:paraId="4A65844D" w14:textId="6B9A1967" w:rsidR="0072328D" w:rsidRPr="00610D09" w:rsidRDefault="0091314F" w:rsidP="00EF4274">
            <w:pPr>
              <w:jc w:val="both"/>
              <w:outlineLvl w:val="2"/>
              <w:rPr>
                <w:bCs/>
                <w:lang w:val="uk-UA" w:eastAsia="en-US"/>
              </w:rPr>
            </w:pPr>
            <w:r w:rsidRPr="00610D09">
              <w:rPr>
                <w:bCs/>
                <w:lang w:val="uk-UA" w:eastAsia="en-US"/>
              </w:rPr>
              <w:t>…………………</w:t>
            </w:r>
          </w:p>
          <w:p w14:paraId="782F50FA" w14:textId="0F590E88" w:rsidR="00A97204" w:rsidRPr="00610D09" w:rsidRDefault="00725087" w:rsidP="00EF4274">
            <w:pPr>
              <w:jc w:val="both"/>
              <w:outlineLvl w:val="2"/>
              <w:rPr>
                <w:bCs/>
                <w:lang w:val="uk-UA" w:eastAsia="en-US"/>
              </w:rPr>
            </w:pPr>
            <w:r w:rsidRPr="00610D09">
              <w:rPr>
                <w:color w:val="333333"/>
                <w:shd w:val="clear" w:color="auto" w:fill="FFFFFF"/>
                <w:lang w:val="uk-UA"/>
              </w:rPr>
              <w:t xml:space="preserve">активи, віднесені до категорії 3 - активи, отримані ліцензіатами після переходу на стимулююче регулювання на безповоротній та безоплатній основі (у тому числі нерухоме майно, отримане у вигляді гуманітарної допомоги, витрати на встановлення якого передбачено в межах заходів схваленої інвестиційної програми, а також надання послуг з приєднання). При цьому витрати на встановлення гуманітарного обладнання відносяться до відповідної категорії. Крім того, до категорії 3 відносяться активи, створені у період дії в Україні воєнного стану в рамках </w:t>
            </w:r>
            <w:r w:rsidRPr="00A24517">
              <w:rPr>
                <w:shd w:val="clear" w:color="auto" w:fill="FFFFFF"/>
                <w:lang w:val="uk-UA"/>
              </w:rPr>
              <w:t xml:space="preserve">робіт з відновлення об’єктів електричних мереж, а саме силове обладнання підстанцій напругою вище 20 кВ, відповідно </w:t>
            </w:r>
            <w:r w:rsidRPr="00A24517">
              <w:rPr>
                <w:shd w:val="clear" w:color="auto" w:fill="FFFFFF"/>
                <w:lang w:val="uk-UA"/>
              </w:rPr>
              <w:lastRenderedPageBreak/>
              <w:t>до </w:t>
            </w:r>
            <w:hyperlink r:id="rId26" w:anchor="n10" w:tgtFrame="_blank" w:history="1">
              <w:r w:rsidRPr="00A24517">
                <w:rPr>
                  <w:rStyle w:val="a5"/>
                  <w:color w:val="auto"/>
                  <w:shd w:val="clear" w:color="auto" w:fill="FFFFFF"/>
                  <w:lang w:val="uk-UA"/>
                </w:rPr>
                <w:t>Тимчасового порядку дій операторів систем розподілу з відновлення електропостачання населених пунктів, знеструмлених через пошкодження об’єктів електричних мереж або їх складових внаслідок бойових дій, у період дії в Україні воєнного стану</w:t>
              </w:r>
            </w:hyperlink>
            <w:r w:rsidRPr="00A24517">
              <w:rPr>
                <w:shd w:val="clear" w:color="auto" w:fill="FFFFFF"/>
                <w:lang w:val="uk-UA"/>
              </w:rPr>
              <w:t xml:space="preserve">, затвердженого </w:t>
            </w:r>
            <w:r w:rsidRPr="00610D09">
              <w:rPr>
                <w:color w:val="333333"/>
                <w:shd w:val="clear" w:color="auto" w:fill="FFFFFF"/>
                <w:lang w:val="uk-UA"/>
              </w:rPr>
              <w:t>постановою НКРЕКП від 20 квітня 2022 року № 386. Для таких активів, створених у період з 24.02.2022 по 31.12.2024, що не були враховані у тарифах, датою їх введення є 31.12.2024 (за умови одночасного виведення пошкоджених активів із регуляторної бази активів, датою виведення яких є 31.12.2024);</w:t>
            </w:r>
          </w:p>
          <w:p w14:paraId="4A427484" w14:textId="77777777" w:rsidR="00A97204" w:rsidRPr="00610D09" w:rsidRDefault="00A97204" w:rsidP="00EF4274">
            <w:pPr>
              <w:jc w:val="both"/>
              <w:outlineLvl w:val="2"/>
              <w:rPr>
                <w:bCs/>
                <w:lang w:val="uk-UA" w:eastAsia="en-US"/>
              </w:rPr>
            </w:pPr>
          </w:p>
          <w:p w14:paraId="727CC2CB" w14:textId="77777777" w:rsidR="00A97204" w:rsidRPr="00610D09" w:rsidRDefault="00A97204" w:rsidP="00EF4274">
            <w:pPr>
              <w:jc w:val="both"/>
              <w:outlineLvl w:val="2"/>
              <w:rPr>
                <w:bCs/>
                <w:lang w:val="uk-UA" w:eastAsia="en-US"/>
              </w:rPr>
            </w:pPr>
          </w:p>
          <w:p w14:paraId="3749D398" w14:textId="77777777" w:rsidR="00A97204" w:rsidRPr="00610D09" w:rsidRDefault="00A97204" w:rsidP="00EF4274">
            <w:pPr>
              <w:jc w:val="both"/>
              <w:outlineLvl w:val="2"/>
              <w:rPr>
                <w:bCs/>
                <w:lang w:val="uk-UA" w:eastAsia="en-US"/>
              </w:rPr>
            </w:pPr>
          </w:p>
          <w:p w14:paraId="26472CC9" w14:textId="77777777" w:rsidR="00A97204" w:rsidRPr="00610D09" w:rsidRDefault="00A97204" w:rsidP="00EF4274">
            <w:pPr>
              <w:jc w:val="both"/>
              <w:outlineLvl w:val="2"/>
              <w:rPr>
                <w:bCs/>
                <w:lang w:val="uk-UA" w:eastAsia="en-US"/>
              </w:rPr>
            </w:pPr>
          </w:p>
          <w:p w14:paraId="138DE833" w14:textId="77777777" w:rsidR="00A97204" w:rsidRPr="00610D09" w:rsidRDefault="00A97204" w:rsidP="00EF4274">
            <w:pPr>
              <w:jc w:val="both"/>
              <w:outlineLvl w:val="2"/>
              <w:rPr>
                <w:bCs/>
                <w:lang w:val="uk-UA" w:eastAsia="en-US"/>
              </w:rPr>
            </w:pPr>
          </w:p>
          <w:p w14:paraId="4611A373" w14:textId="77777777" w:rsidR="00A97204" w:rsidRPr="00610D09" w:rsidRDefault="00A97204" w:rsidP="00EF4274">
            <w:pPr>
              <w:jc w:val="both"/>
              <w:outlineLvl w:val="2"/>
              <w:rPr>
                <w:bCs/>
                <w:lang w:val="uk-UA" w:eastAsia="en-US"/>
              </w:rPr>
            </w:pPr>
          </w:p>
          <w:p w14:paraId="2DB85216" w14:textId="77777777" w:rsidR="00A97204" w:rsidRPr="00610D09" w:rsidRDefault="00A97204" w:rsidP="00EF4274">
            <w:pPr>
              <w:jc w:val="both"/>
              <w:outlineLvl w:val="2"/>
              <w:rPr>
                <w:bCs/>
                <w:lang w:val="uk-UA" w:eastAsia="en-US"/>
              </w:rPr>
            </w:pPr>
          </w:p>
          <w:p w14:paraId="1331F1A2" w14:textId="0AE6A3DA" w:rsidR="00A97204" w:rsidRPr="00610D09" w:rsidRDefault="00A97204" w:rsidP="00EF4274">
            <w:pPr>
              <w:jc w:val="both"/>
              <w:outlineLvl w:val="2"/>
              <w:rPr>
                <w:bCs/>
                <w:lang w:val="uk-UA" w:eastAsia="en-US"/>
              </w:rPr>
            </w:pPr>
          </w:p>
          <w:p w14:paraId="1ACA0D20" w14:textId="3BF57C1C" w:rsidR="00C41DFF" w:rsidRPr="00610D09" w:rsidRDefault="00825071" w:rsidP="00EF4274">
            <w:pPr>
              <w:jc w:val="both"/>
              <w:rPr>
                <w:lang w:val="uk-UA"/>
              </w:rPr>
            </w:pPr>
            <w:r w:rsidRPr="00610D09">
              <w:rPr>
                <w:lang w:val="uk-UA"/>
              </w:rPr>
              <w:t>…………………….</w:t>
            </w:r>
          </w:p>
        </w:tc>
        <w:tc>
          <w:tcPr>
            <w:tcW w:w="7654" w:type="dxa"/>
          </w:tcPr>
          <w:p w14:paraId="3D39CCF8" w14:textId="1E03A52D" w:rsidR="007D45D7" w:rsidRPr="00610D09" w:rsidRDefault="007D45D7" w:rsidP="00EF4274">
            <w:pPr>
              <w:outlineLvl w:val="2"/>
              <w:rPr>
                <w:b/>
                <w:bCs/>
                <w:lang w:val="uk-UA" w:eastAsia="en-US"/>
              </w:rPr>
            </w:pPr>
            <w:r w:rsidRPr="00610D09">
              <w:rPr>
                <w:b/>
                <w:bCs/>
                <w:lang w:val="uk-UA" w:eastAsia="en-US"/>
              </w:rPr>
              <w:lastRenderedPageBreak/>
              <w:t>1. Загальні положення</w:t>
            </w:r>
          </w:p>
          <w:p w14:paraId="6D790D7F" w14:textId="77777777" w:rsidR="007D45D7" w:rsidRPr="00610D09" w:rsidRDefault="007D45D7" w:rsidP="00EF4274">
            <w:pPr>
              <w:outlineLvl w:val="2"/>
              <w:rPr>
                <w:bCs/>
                <w:lang w:val="uk-UA" w:eastAsia="en-US"/>
              </w:rPr>
            </w:pPr>
            <w:r w:rsidRPr="00610D09">
              <w:rPr>
                <w:bCs/>
                <w:lang w:val="uk-UA" w:eastAsia="en-US"/>
              </w:rPr>
              <w:t>1.2. У цьому Порядку терміни вживаються в таких значеннях:</w:t>
            </w:r>
          </w:p>
          <w:p w14:paraId="39492238" w14:textId="6A71056E" w:rsidR="0091314F" w:rsidRPr="00610D09" w:rsidRDefault="0091314F" w:rsidP="00EF4274">
            <w:pPr>
              <w:jc w:val="both"/>
              <w:outlineLvl w:val="2"/>
              <w:rPr>
                <w:bCs/>
                <w:lang w:val="uk-UA"/>
              </w:rPr>
            </w:pPr>
            <w:r w:rsidRPr="00610D09">
              <w:rPr>
                <w:bCs/>
                <w:lang w:val="uk-UA"/>
              </w:rPr>
              <w:t>……………………………….</w:t>
            </w:r>
          </w:p>
          <w:p w14:paraId="709591E2" w14:textId="77777777" w:rsidR="001A1440" w:rsidRPr="001A1440" w:rsidRDefault="001A1440" w:rsidP="00EF4274">
            <w:pPr>
              <w:pStyle w:val="3"/>
              <w:shd w:val="clear" w:color="auto" w:fill="FFFFFF"/>
              <w:spacing w:before="0"/>
              <w:ind w:firstLine="181"/>
              <w:jc w:val="both"/>
              <w:outlineLvl w:val="2"/>
              <w:rPr>
                <w:rFonts w:ascii="Times New Roman" w:hAnsi="Times New Roman"/>
                <w:sz w:val="24"/>
                <w:szCs w:val="24"/>
                <w:highlight w:val="lightGray"/>
                <w:shd w:val="clear" w:color="auto" w:fill="FFFFFF"/>
              </w:rPr>
            </w:pPr>
            <w:r w:rsidRPr="001A1440">
              <w:rPr>
                <w:rFonts w:ascii="Times New Roman" w:hAnsi="Times New Roman"/>
                <w:sz w:val="24"/>
                <w:szCs w:val="24"/>
                <w:highlight w:val="lightGray"/>
                <w:shd w:val="clear" w:color="auto" w:fill="FFFFFF"/>
              </w:rPr>
              <w:t>активи, віднесені до категорії 3 – активи, отримані ліцензіатами після переходу на стимулююче регулювання на безповоротній та безоплатній основі (у тому числі нерухоме майно, отримане у вигляді гуманітарної допомоги, витрати на встановлення якого передбачено в межах заходів схваленої інвестиційної програми, а також надання послуг з приєднання). При цьому витрати на встановлення гуманітарного обладнання відносяться до відповідної категорії. Крім того, до категорії 3 відносяться активи, створені у період дії в Україні воєнного стану в рамках:</w:t>
            </w:r>
          </w:p>
          <w:p w14:paraId="350A8935" w14:textId="77777777" w:rsidR="001A1440" w:rsidRPr="001A1440" w:rsidRDefault="001A1440" w:rsidP="00EF4274">
            <w:pPr>
              <w:pStyle w:val="3"/>
              <w:shd w:val="clear" w:color="auto" w:fill="FFFFFF"/>
              <w:spacing w:before="0"/>
              <w:ind w:firstLine="181"/>
              <w:jc w:val="both"/>
              <w:outlineLvl w:val="2"/>
              <w:rPr>
                <w:rFonts w:ascii="Times New Roman" w:hAnsi="Times New Roman"/>
                <w:sz w:val="24"/>
                <w:szCs w:val="24"/>
                <w:highlight w:val="lightGray"/>
                <w:shd w:val="clear" w:color="auto" w:fill="FFFFFF"/>
              </w:rPr>
            </w:pPr>
            <w:r w:rsidRPr="001A1440">
              <w:rPr>
                <w:rFonts w:ascii="Times New Roman" w:hAnsi="Times New Roman"/>
                <w:sz w:val="24"/>
                <w:szCs w:val="24"/>
                <w:highlight w:val="lightGray"/>
                <w:shd w:val="clear" w:color="auto" w:fill="FFFFFF"/>
              </w:rPr>
              <w:lastRenderedPageBreak/>
              <w:t>робіт з відновлення об’єктів електричних мереж, а саме силове обладнання підстанцій напругою вище 20 кВ, відповідно до Тимчасового порядку дій операторів систем розподілу з відновлення електропостачання населених пунктів, знеструмлених через пошкодження об’єктів електричних мереж або їх складових внаслідок бойових дій, у період дії в Україні воєнного стану, затвердженого постановою НКРЕКП від 20 квітня 2022 року № 386. Для таких активів, створених у період з 24 лютого 2022 року по 31 грудня 2024 року, що не були враховані у тарифах, датою їх введення є 31 грудня 2024 року (за умови одночасного виведення пошкоджених активів із регуляторної бази активів, датою виведення яких є 31 грудня 2024 року);</w:t>
            </w:r>
          </w:p>
          <w:p w14:paraId="303CF06B" w14:textId="69B9CD19" w:rsidR="000E22B2" w:rsidRDefault="001A1440" w:rsidP="00EF4274">
            <w:pPr>
              <w:pStyle w:val="3"/>
              <w:shd w:val="clear" w:color="auto" w:fill="FFFFFF"/>
              <w:spacing w:before="0"/>
              <w:ind w:firstLine="181"/>
              <w:jc w:val="both"/>
              <w:outlineLvl w:val="2"/>
              <w:rPr>
                <w:rFonts w:ascii="Times New Roman" w:hAnsi="Times New Roman"/>
                <w:sz w:val="24"/>
                <w:szCs w:val="24"/>
                <w:highlight w:val="lightGray"/>
                <w:shd w:val="clear" w:color="auto" w:fill="FFFFFF"/>
              </w:rPr>
            </w:pPr>
            <w:r w:rsidRPr="001A1440">
              <w:rPr>
                <w:rFonts w:ascii="Times New Roman" w:hAnsi="Times New Roman"/>
                <w:sz w:val="24"/>
                <w:szCs w:val="24"/>
                <w:highlight w:val="lightGray"/>
                <w:shd w:val="clear" w:color="auto" w:fill="FFFFFF"/>
              </w:rPr>
              <w:t>робіт з виконання  супутніх заходів, відповідно до постанови Кабінету Міністрів України від 07 лютого 2025 року № 142, витрати на реалізацію яких передбачено в межах заходів схваленої інвестиційної програми за рахунок джерела фінансування, передбаченого структурами тарифів на послуги з розподілу електричної енергії, – статті «Коригування доходу (витрат);</w:t>
            </w:r>
          </w:p>
          <w:p w14:paraId="17FE282D" w14:textId="15A83E75" w:rsidR="001A1440" w:rsidRPr="001A1440" w:rsidRDefault="001A1440" w:rsidP="00EF4274">
            <w:pPr>
              <w:rPr>
                <w:i/>
                <w:lang w:val="uk-UA"/>
              </w:rPr>
            </w:pPr>
            <w:r w:rsidRPr="001A1440">
              <w:rPr>
                <w:i/>
                <w:lang w:val="uk-UA"/>
              </w:rPr>
              <w:t>У зв’язку з цим абзаци п’ятий – двадцять дев’ятий вважати відповідно абзацами сьомим – тридцять першим</w:t>
            </w:r>
          </w:p>
          <w:p w14:paraId="255F009F" w14:textId="10520C02" w:rsidR="00A97204" w:rsidRPr="00610D09" w:rsidRDefault="00825071" w:rsidP="00EF4274">
            <w:pPr>
              <w:jc w:val="both"/>
              <w:rPr>
                <w:lang w:val="uk-UA"/>
              </w:rPr>
            </w:pPr>
            <w:r w:rsidRPr="00610D09">
              <w:rPr>
                <w:lang w:val="uk-UA"/>
              </w:rPr>
              <w:t>………………………..</w:t>
            </w:r>
          </w:p>
        </w:tc>
      </w:tr>
      <w:tr w:rsidR="00DE6AC5" w:rsidRPr="00A24517" w14:paraId="0202CF43" w14:textId="77777777" w:rsidTr="00EF4274">
        <w:tc>
          <w:tcPr>
            <w:tcW w:w="7655" w:type="dxa"/>
          </w:tcPr>
          <w:p w14:paraId="683B41B5" w14:textId="4454B59D" w:rsidR="009013E1" w:rsidRPr="00610D09" w:rsidRDefault="009013E1" w:rsidP="00EF4274">
            <w:pPr>
              <w:spacing w:after="75" w:line="259" w:lineRule="auto"/>
              <w:ind w:firstLine="240"/>
              <w:jc w:val="both"/>
              <w:rPr>
                <w:rFonts w:eastAsiaTheme="minorHAnsi" w:cstheme="minorBidi"/>
                <w:szCs w:val="22"/>
                <w:lang w:val="uk-UA" w:eastAsia="en-US"/>
              </w:rPr>
            </w:pPr>
            <w:r w:rsidRPr="00610D09">
              <w:rPr>
                <w:b/>
                <w:lang w:val="uk-UA"/>
              </w:rPr>
              <w:lastRenderedPageBreak/>
              <w:t>2. Вимоги до оформлення заяви та документів, що додаються до неї</w:t>
            </w:r>
          </w:p>
          <w:p w14:paraId="48E1DC06" w14:textId="1736388E" w:rsidR="009013E1" w:rsidRPr="00A24517" w:rsidRDefault="009013E1" w:rsidP="00EF4274">
            <w:pPr>
              <w:spacing w:after="75" w:line="259" w:lineRule="auto"/>
              <w:ind w:firstLine="240"/>
              <w:jc w:val="both"/>
              <w:rPr>
                <w:rFonts w:eastAsiaTheme="minorHAnsi" w:cstheme="minorBidi"/>
                <w:szCs w:val="22"/>
                <w:lang w:val="uk-UA" w:eastAsia="en-US"/>
              </w:rPr>
            </w:pPr>
            <w:r w:rsidRPr="00610D09">
              <w:rPr>
                <w:rFonts w:eastAsiaTheme="minorHAnsi" w:cstheme="minorBidi"/>
                <w:szCs w:val="22"/>
                <w:lang w:val="uk-UA" w:eastAsia="en-US"/>
              </w:rPr>
              <w:t xml:space="preserve">2.1. Для </w:t>
            </w:r>
            <w:r w:rsidRPr="00A24517">
              <w:rPr>
                <w:rFonts w:eastAsiaTheme="minorHAnsi" w:cstheme="minorBidi"/>
                <w:szCs w:val="22"/>
                <w:lang w:val="uk-UA" w:eastAsia="en-US"/>
              </w:rPr>
              <w:t>встановлення тарифів ліцензіат подає до НКРЕКП заяву за формою, наведеною в додатку 1 до цього Порядку, і такі документи у друкованій та електронній формах:</w:t>
            </w:r>
          </w:p>
          <w:p w14:paraId="162468CB" w14:textId="2DADD19A" w:rsidR="00A24517" w:rsidRPr="00A24517" w:rsidRDefault="00A24517" w:rsidP="00EF4274">
            <w:pPr>
              <w:spacing w:after="75" w:line="259" w:lineRule="auto"/>
              <w:ind w:firstLine="240"/>
              <w:jc w:val="both"/>
              <w:rPr>
                <w:rFonts w:asciiTheme="minorHAnsi" w:eastAsiaTheme="minorHAnsi" w:hAnsiTheme="minorHAnsi" w:cstheme="minorBidi"/>
                <w:sz w:val="22"/>
                <w:szCs w:val="22"/>
                <w:lang w:val="uk-UA" w:eastAsia="en-US"/>
              </w:rPr>
            </w:pPr>
            <w:r w:rsidRPr="00A24517">
              <w:rPr>
                <w:rFonts w:asciiTheme="minorHAnsi" w:eastAsiaTheme="minorHAnsi" w:hAnsiTheme="minorHAnsi" w:cstheme="minorBidi"/>
                <w:sz w:val="22"/>
                <w:szCs w:val="22"/>
                <w:lang w:val="uk-UA" w:eastAsia="en-US"/>
              </w:rPr>
              <w:t>…</w:t>
            </w:r>
          </w:p>
          <w:p w14:paraId="22B5C982" w14:textId="2575C46B" w:rsidR="00507DA4" w:rsidRPr="00A24517" w:rsidRDefault="00507DA4" w:rsidP="00EF4274">
            <w:pPr>
              <w:spacing w:after="75" w:line="259" w:lineRule="auto"/>
              <w:ind w:firstLine="240"/>
              <w:jc w:val="both"/>
              <w:rPr>
                <w:rFonts w:eastAsiaTheme="minorHAnsi" w:cstheme="minorBidi"/>
                <w:b/>
                <w:szCs w:val="22"/>
                <w:lang w:val="uk-UA" w:eastAsia="en-US"/>
              </w:rPr>
            </w:pPr>
            <w:r w:rsidRPr="00A24517">
              <w:rPr>
                <w:rFonts w:eastAsiaTheme="minorHAnsi" w:cstheme="minorBidi"/>
                <w:b/>
                <w:szCs w:val="22"/>
                <w:lang w:val="uk-UA" w:eastAsia="en-US"/>
              </w:rPr>
              <w:t xml:space="preserve">Новий </w:t>
            </w:r>
            <w:r w:rsidR="00630931">
              <w:rPr>
                <w:rFonts w:eastAsiaTheme="minorHAnsi" w:cstheme="minorBidi"/>
                <w:b/>
                <w:szCs w:val="22"/>
                <w:lang w:val="uk-UA" w:eastAsia="en-US"/>
              </w:rPr>
              <w:t>підпункт</w:t>
            </w:r>
          </w:p>
          <w:p w14:paraId="0852D817" w14:textId="5B07C5C1" w:rsidR="00B50B66" w:rsidRPr="00A24517" w:rsidRDefault="00B50B66" w:rsidP="00EF4274">
            <w:pPr>
              <w:spacing w:after="75" w:line="259" w:lineRule="auto"/>
              <w:ind w:firstLine="240"/>
              <w:jc w:val="both"/>
              <w:rPr>
                <w:rFonts w:asciiTheme="minorHAnsi" w:eastAsiaTheme="minorHAnsi" w:hAnsiTheme="minorHAnsi" w:cstheme="minorBidi"/>
                <w:sz w:val="22"/>
                <w:szCs w:val="22"/>
                <w:lang w:val="uk-UA" w:eastAsia="en-US"/>
              </w:rPr>
            </w:pPr>
          </w:p>
          <w:p w14:paraId="38D3B7F2" w14:textId="0536E0B1" w:rsidR="0011030C" w:rsidRPr="00A24517" w:rsidRDefault="0011030C" w:rsidP="00EF4274">
            <w:pPr>
              <w:spacing w:after="75" w:line="259" w:lineRule="auto"/>
              <w:ind w:firstLine="240"/>
              <w:jc w:val="both"/>
              <w:rPr>
                <w:rFonts w:eastAsiaTheme="minorHAnsi" w:cstheme="minorBidi"/>
                <w:szCs w:val="22"/>
                <w:lang w:val="uk-UA" w:eastAsia="en-US"/>
              </w:rPr>
            </w:pPr>
          </w:p>
          <w:p w14:paraId="255686E6" w14:textId="0381D98F" w:rsidR="00C07A42" w:rsidRPr="00A24517" w:rsidRDefault="00C07A42" w:rsidP="00EF4274">
            <w:pPr>
              <w:spacing w:after="75" w:line="259" w:lineRule="auto"/>
              <w:ind w:firstLine="240"/>
              <w:jc w:val="both"/>
              <w:rPr>
                <w:rFonts w:eastAsiaTheme="minorHAnsi" w:cstheme="minorBidi"/>
                <w:sz w:val="16"/>
                <w:szCs w:val="16"/>
                <w:lang w:val="uk-UA" w:eastAsia="en-US"/>
              </w:rPr>
            </w:pPr>
          </w:p>
          <w:p w14:paraId="2A8F3E30" w14:textId="5752CA95" w:rsidR="009013E1" w:rsidRPr="00A24517" w:rsidRDefault="009013E1" w:rsidP="00EF4274">
            <w:pPr>
              <w:spacing w:after="75" w:line="259" w:lineRule="auto"/>
              <w:ind w:firstLine="240"/>
              <w:jc w:val="both"/>
              <w:rPr>
                <w:rFonts w:asciiTheme="minorHAnsi" w:eastAsiaTheme="minorHAnsi" w:hAnsiTheme="minorHAnsi" w:cstheme="minorBidi"/>
                <w:sz w:val="22"/>
                <w:szCs w:val="22"/>
                <w:lang w:val="uk-UA" w:eastAsia="en-US"/>
              </w:rPr>
            </w:pPr>
            <w:bookmarkStart w:id="19" w:name="7069"/>
            <w:r w:rsidRPr="00A24517">
              <w:rPr>
                <w:rFonts w:eastAsiaTheme="minorHAnsi" w:cstheme="minorBidi"/>
                <w:szCs w:val="22"/>
                <w:lang w:val="uk-UA" w:eastAsia="en-US"/>
              </w:rPr>
              <w:lastRenderedPageBreak/>
              <w:t>10) розрахунок кількості умовних одиниць енергетичного обладнання на 1 та 2 класах напруги енергії станом на 01 липня поточного року (за формою, наведеною в додатку 28 до цього Порядку, та деталізований розрахунок за формою, наведеною в додатку 33 до цього Порядку);</w:t>
            </w:r>
            <w:bookmarkEnd w:id="19"/>
          </w:p>
          <w:p w14:paraId="54519014" w14:textId="77777777" w:rsidR="009013E1" w:rsidRPr="00A24517" w:rsidRDefault="009013E1" w:rsidP="00EF4274">
            <w:pPr>
              <w:spacing w:after="75" w:line="259" w:lineRule="auto"/>
              <w:ind w:firstLine="240"/>
              <w:jc w:val="both"/>
              <w:rPr>
                <w:rFonts w:asciiTheme="minorHAnsi" w:eastAsiaTheme="minorHAnsi" w:hAnsiTheme="minorHAnsi" w:cstheme="minorBidi"/>
                <w:sz w:val="22"/>
                <w:szCs w:val="22"/>
                <w:lang w:val="uk-UA" w:eastAsia="en-US"/>
              </w:rPr>
            </w:pPr>
            <w:r w:rsidRPr="00A24517">
              <w:rPr>
                <w:rFonts w:eastAsiaTheme="minorHAnsi" w:cstheme="minorBidi"/>
                <w:szCs w:val="22"/>
                <w:lang w:val="uk-UA" w:eastAsia="en-US"/>
              </w:rPr>
              <w:t>11) інші обґрунтовуючі матеріали</w:t>
            </w:r>
            <w:bookmarkStart w:id="20" w:name="7070"/>
            <w:r w:rsidRPr="00A24517">
              <w:rPr>
                <w:rFonts w:eastAsiaTheme="minorHAnsi" w:cstheme="minorBidi"/>
                <w:szCs w:val="22"/>
                <w:lang w:val="uk-UA" w:eastAsia="en-US"/>
              </w:rPr>
              <w:t>;</w:t>
            </w:r>
            <w:bookmarkEnd w:id="20"/>
          </w:p>
          <w:p w14:paraId="73ABBB1E" w14:textId="2DC65CB4" w:rsidR="009013E1" w:rsidRPr="00A24517" w:rsidRDefault="009013E1" w:rsidP="00EF4274">
            <w:pPr>
              <w:spacing w:after="75" w:line="259" w:lineRule="auto"/>
              <w:ind w:firstLine="240"/>
              <w:jc w:val="both"/>
              <w:rPr>
                <w:rFonts w:eastAsiaTheme="minorHAnsi" w:cstheme="minorBidi"/>
                <w:szCs w:val="22"/>
                <w:lang w:val="uk-UA" w:eastAsia="en-US"/>
              </w:rPr>
            </w:pPr>
            <w:r w:rsidRPr="00A24517">
              <w:rPr>
                <w:rFonts w:eastAsiaTheme="minorHAnsi" w:cstheme="minorBidi"/>
                <w:szCs w:val="22"/>
                <w:lang w:val="uk-UA" w:eastAsia="en-US"/>
              </w:rPr>
              <w:t>12) реєстри регуляторної бази активів, яка створена на дату переходу до стимулюючого регулювання (РБА</w:t>
            </w:r>
            <w:r w:rsidRPr="00A24517">
              <w:rPr>
                <w:rFonts w:eastAsiaTheme="minorHAnsi" w:cstheme="minorBidi"/>
                <w:sz w:val="22"/>
                <w:szCs w:val="22"/>
                <w:vertAlign w:val="subscript"/>
                <w:lang w:val="uk-UA" w:eastAsia="en-US"/>
              </w:rPr>
              <w:t>0</w:t>
            </w:r>
            <w:r w:rsidRPr="00A24517">
              <w:rPr>
                <w:rFonts w:eastAsiaTheme="minorHAnsi" w:cstheme="minorBidi"/>
                <w:szCs w:val="22"/>
                <w:lang w:val="uk-UA" w:eastAsia="en-US"/>
              </w:rPr>
              <w:t>), та регуляторної бази активів, яка створена після переходу на стимулююче регулювання (РБА</w:t>
            </w:r>
            <w:r w:rsidRPr="00A24517">
              <w:rPr>
                <w:rFonts w:eastAsiaTheme="minorHAnsi" w:cstheme="minorBidi"/>
                <w:sz w:val="22"/>
                <w:szCs w:val="22"/>
                <w:vertAlign w:val="subscript"/>
                <w:lang w:val="uk-UA" w:eastAsia="en-US"/>
              </w:rPr>
              <w:t>нов</w:t>
            </w:r>
            <w:r w:rsidRPr="00A24517">
              <w:rPr>
                <w:rFonts w:eastAsiaTheme="minorHAnsi" w:cstheme="minorBidi"/>
                <w:szCs w:val="22"/>
                <w:lang w:val="uk-UA" w:eastAsia="en-US"/>
              </w:rPr>
              <w:t xml:space="preserve">) за 8 місяців базового року, відповідно до Порядку визначення регуляторної бази активів </w:t>
            </w:r>
            <w:bookmarkStart w:id="21" w:name="27449"/>
            <w:r w:rsidRPr="00A24517">
              <w:rPr>
                <w:rFonts w:eastAsiaTheme="minorHAnsi" w:cstheme="minorBidi"/>
                <w:szCs w:val="22"/>
                <w:lang w:val="uk-UA" w:eastAsia="en-US"/>
              </w:rPr>
              <w:t>(в електронній формі) (за формою, наведеною в Порядку визначення регуляторної бази активів).</w:t>
            </w:r>
            <w:bookmarkEnd w:id="21"/>
          </w:p>
          <w:p w14:paraId="70D0A6DB" w14:textId="77777777" w:rsidR="00A24517" w:rsidRPr="00A24517" w:rsidRDefault="00A24517" w:rsidP="00EF4274">
            <w:pPr>
              <w:spacing w:after="75" w:line="259" w:lineRule="auto"/>
              <w:ind w:firstLine="240"/>
              <w:jc w:val="both"/>
              <w:rPr>
                <w:rFonts w:eastAsiaTheme="minorHAnsi" w:cstheme="minorBidi"/>
                <w:b/>
                <w:szCs w:val="22"/>
                <w:lang w:val="uk-UA" w:eastAsia="en-US"/>
              </w:rPr>
            </w:pPr>
            <w:r w:rsidRPr="00A24517">
              <w:rPr>
                <w:rFonts w:eastAsiaTheme="minorHAnsi" w:cstheme="minorBidi"/>
                <w:b/>
                <w:szCs w:val="22"/>
                <w:lang w:val="uk-UA" w:eastAsia="en-US"/>
              </w:rPr>
              <w:t>Новий абзац</w:t>
            </w:r>
          </w:p>
          <w:p w14:paraId="2DDF3F02" w14:textId="6417D4E6" w:rsidR="004377A1" w:rsidRPr="00A24517" w:rsidRDefault="004377A1" w:rsidP="00EF4274">
            <w:pPr>
              <w:spacing w:after="75" w:line="259" w:lineRule="auto"/>
              <w:ind w:firstLine="240"/>
              <w:jc w:val="both"/>
              <w:rPr>
                <w:rFonts w:eastAsiaTheme="minorHAnsi" w:cstheme="minorBidi"/>
                <w:szCs w:val="22"/>
                <w:lang w:val="uk-UA" w:eastAsia="en-US"/>
              </w:rPr>
            </w:pPr>
          </w:p>
          <w:p w14:paraId="00CA3CB2" w14:textId="0F9E1221" w:rsidR="00BB3DFB" w:rsidRPr="00610D09" w:rsidRDefault="00BB3DFB" w:rsidP="00EF4274">
            <w:pPr>
              <w:spacing w:after="75" w:line="259" w:lineRule="auto"/>
              <w:ind w:firstLine="240"/>
              <w:jc w:val="both"/>
              <w:rPr>
                <w:rFonts w:asciiTheme="minorHAnsi" w:eastAsiaTheme="minorHAnsi" w:hAnsiTheme="minorHAnsi" w:cstheme="minorBidi"/>
                <w:sz w:val="22"/>
                <w:szCs w:val="22"/>
                <w:lang w:val="uk-UA" w:eastAsia="en-US"/>
              </w:rPr>
            </w:pPr>
          </w:p>
        </w:tc>
        <w:tc>
          <w:tcPr>
            <w:tcW w:w="7654" w:type="dxa"/>
          </w:tcPr>
          <w:p w14:paraId="1DE2B23D" w14:textId="77777777" w:rsidR="009013E1" w:rsidRPr="00A24517" w:rsidRDefault="009013E1" w:rsidP="00EF4274">
            <w:pPr>
              <w:spacing w:after="75" w:line="259" w:lineRule="auto"/>
              <w:ind w:firstLine="240"/>
              <w:jc w:val="both"/>
              <w:rPr>
                <w:rFonts w:eastAsiaTheme="minorHAnsi" w:cstheme="minorBidi"/>
                <w:szCs w:val="22"/>
                <w:lang w:val="uk-UA" w:eastAsia="en-US"/>
              </w:rPr>
            </w:pPr>
            <w:r w:rsidRPr="00A24517">
              <w:rPr>
                <w:b/>
                <w:lang w:val="uk-UA"/>
              </w:rPr>
              <w:lastRenderedPageBreak/>
              <w:t>2. Вимоги до оформлення заяви та документів, що додаються до неї</w:t>
            </w:r>
          </w:p>
          <w:p w14:paraId="1CDC7DD1" w14:textId="6AC4D2DB" w:rsidR="009013E1" w:rsidRPr="00A24517" w:rsidRDefault="009013E1" w:rsidP="00EF4274">
            <w:pPr>
              <w:spacing w:after="75" w:line="259" w:lineRule="auto"/>
              <w:ind w:firstLine="240"/>
              <w:jc w:val="both"/>
              <w:rPr>
                <w:rFonts w:eastAsiaTheme="minorHAnsi" w:cstheme="minorBidi"/>
                <w:szCs w:val="22"/>
                <w:lang w:val="uk-UA" w:eastAsia="en-US"/>
              </w:rPr>
            </w:pPr>
            <w:r w:rsidRPr="00A24517">
              <w:rPr>
                <w:rFonts w:eastAsiaTheme="minorHAnsi" w:cstheme="minorBidi"/>
                <w:szCs w:val="22"/>
                <w:lang w:val="uk-UA" w:eastAsia="en-US"/>
              </w:rPr>
              <w:t>2.1. Для встановлення тарифів ліцензіат подає до НКРЕКП заяву за формою, наведеною в додатку 1 до цього Порядку, і такі документи у друкованій та електронній формах:</w:t>
            </w:r>
          </w:p>
          <w:p w14:paraId="1BDA055D" w14:textId="64B95808" w:rsidR="00A24517" w:rsidRPr="00A24517" w:rsidRDefault="00A24517" w:rsidP="00EF4274">
            <w:pPr>
              <w:spacing w:after="75" w:line="259" w:lineRule="auto"/>
              <w:ind w:firstLine="240"/>
              <w:jc w:val="both"/>
              <w:rPr>
                <w:rFonts w:asciiTheme="minorHAnsi" w:eastAsiaTheme="minorHAnsi" w:hAnsiTheme="minorHAnsi" w:cstheme="minorBidi"/>
                <w:sz w:val="22"/>
                <w:szCs w:val="22"/>
                <w:lang w:val="uk-UA" w:eastAsia="en-US"/>
              </w:rPr>
            </w:pPr>
            <w:r w:rsidRPr="00A24517">
              <w:rPr>
                <w:rFonts w:asciiTheme="minorHAnsi" w:eastAsiaTheme="minorHAnsi" w:hAnsiTheme="minorHAnsi" w:cstheme="minorBidi"/>
                <w:sz w:val="22"/>
                <w:szCs w:val="22"/>
                <w:lang w:val="uk-UA" w:eastAsia="en-US"/>
              </w:rPr>
              <w:t>…</w:t>
            </w:r>
          </w:p>
          <w:p w14:paraId="6DCE7D46" w14:textId="312CF921" w:rsidR="00C07A42" w:rsidRPr="00A24517" w:rsidRDefault="00630931" w:rsidP="00EF4274">
            <w:pPr>
              <w:spacing w:after="75" w:line="259" w:lineRule="auto"/>
              <w:ind w:firstLine="240"/>
              <w:jc w:val="both"/>
              <w:rPr>
                <w:rFonts w:eastAsiaTheme="minorHAnsi" w:cstheme="minorBidi"/>
                <w:b/>
                <w:szCs w:val="22"/>
                <w:lang w:val="uk-UA" w:eastAsia="en-US"/>
              </w:rPr>
            </w:pPr>
            <w:r w:rsidRPr="00630931">
              <w:rPr>
                <w:rFonts w:eastAsiaTheme="minorHAnsi" w:cstheme="minorBidi"/>
                <w:b/>
                <w:szCs w:val="22"/>
                <w:highlight w:val="lightGray"/>
                <w:lang w:val="uk-UA" w:eastAsia="en-US"/>
              </w:rPr>
              <w:t>10) розрахунок коригування необхідного доходу відповідно до даних виконання цільового завдання щодо досягнення показників комерційної якості надання послуг за рік t-2 (за формою, наведеною в додатку 36 до цього Порядку для другого регуляторного періоду);</w:t>
            </w:r>
          </w:p>
          <w:p w14:paraId="5D159A8F" w14:textId="21BD5034" w:rsidR="00B50B66" w:rsidRPr="00A24517" w:rsidRDefault="00B27B7F" w:rsidP="00EF4274">
            <w:pPr>
              <w:spacing w:after="75" w:line="259" w:lineRule="auto"/>
              <w:ind w:firstLine="240"/>
              <w:jc w:val="both"/>
              <w:rPr>
                <w:rFonts w:asciiTheme="minorHAnsi" w:eastAsiaTheme="minorHAnsi" w:hAnsiTheme="minorHAnsi" w:cstheme="minorBidi"/>
                <w:sz w:val="22"/>
                <w:szCs w:val="22"/>
                <w:lang w:val="uk-UA" w:eastAsia="en-US"/>
              </w:rPr>
            </w:pPr>
            <w:r w:rsidRPr="00A24517">
              <w:rPr>
                <w:rFonts w:eastAsiaTheme="minorHAnsi" w:cstheme="minorBidi"/>
                <w:b/>
                <w:szCs w:val="22"/>
                <w:lang w:val="uk-UA" w:eastAsia="en-US"/>
              </w:rPr>
              <w:lastRenderedPageBreak/>
              <w:t>1</w:t>
            </w:r>
            <w:r w:rsidR="00811F7A" w:rsidRPr="00A24517">
              <w:rPr>
                <w:rFonts w:eastAsiaTheme="minorHAnsi" w:cstheme="minorBidi"/>
                <w:b/>
                <w:szCs w:val="22"/>
                <w:lang w:val="uk-UA" w:eastAsia="en-US"/>
              </w:rPr>
              <w:t>1</w:t>
            </w:r>
            <w:r w:rsidR="00B50B66" w:rsidRPr="00A24517">
              <w:rPr>
                <w:rFonts w:eastAsiaTheme="minorHAnsi" w:cstheme="minorBidi"/>
                <w:b/>
                <w:szCs w:val="22"/>
                <w:lang w:val="uk-UA" w:eastAsia="en-US"/>
              </w:rPr>
              <w:t>)</w:t>
            </w:r>
            <w:r w:rsidR="00B50B66" w:rsidRPr="00A24517">
              <w:rPr>
                <w:rFonts w:eastAsiaTheme="minorHAnsi" w:cstheme="minorBidi"/>
                <w:szCs w:val="22"/>
                <w:lang w:val="uk-UA" w:eastAsia="en-US"/>
              </w:rPr>
              <w:t xml:space="preserve"> розрахунок кількості умовних одиниць енергетичного обладнання на 1 та 2 класах напруги енергії станом на 01 липня поточного року (за формою, наведеною в додатку 28 до цього Порядку, та деталізований розрахунок за формою, наведеною в додатку 33 до цього Порядку);</w:t>
            </w:r>
          </w:p>
          <w:p w14:paraId="20D75524" w14:textId="59B3959D" w:rsidR="00B50B66" w:rsidRPr="00A24517" w:rsidRDefault="00B50B66" w:rsidP="00EF4274">
            <w:pPr>
              <w:spacing w:after="75" w:line="259" w:lineRule="auto"/>
              <w:ind w:firstLine="240"/>
              <w:jc w:val="both"/>
              <w:rPr>
                <w:rFonts w:asciiTheme="minorHAnsi" w:eastAsiaTheme="minorHAnsi" w:hAnsiTheme="minorHAnsi" w:cstheme="minorBidi"/>
                <w:sz w:val="22"/>
                <w:szCs w:val="22"/>
                <w:lang w:val="uk-UA" w:eastAsia="en-US"/>
              </w:rPr>
            </w:pPr>
            <w:r w:rsidRPr="00A24517">
              <w:rPr>
                <w:b/>
                <w:lang w:val="uk-UA"/>
              </w:rPr>
              <w:t>1</w:t>
            </w:r>
            <w:r w:rsidR="00811F7A" w:rsidRPr="00A24517">
              <w:rPr>
                <w:b/>
                <w:lang w:val="uk-UA"/>
              </w:rPr>
              <w:t>2</w:t>
            </w:r>
            <w:r w:rsidRPr="00A24517">
              <w:rPr>
                <w:b/>
                <w:lang w:val="uk-UA"/>
              </w:rPr>
              <w:t>)</w:t>
            </w:r>
            <w:r w:rsidRPr="00A24517">
              <w:rPr>
                <w:rFonts w:eastAsiaTheme="minorHAnsi" w:cstheme="minorBidi"/>
                <w:szCs w:val="22"/>
                <w:lang w:val="uk-UA" w:eastAsia="en-US"/>
              </w:rPr>
              <w:t xml:space="preserve"> інші обґрунтовуючі матеріали;</w:t>
            </w:r>
          </w:p>
          <w:p w14:paraId="7FE9FCD9" w14:textId="670BC528" w:rsidR="00B50B66" w:rsidRPr="00A24517" w:rsidRDefault="00014CBA" w:rsidP="00EF4274">
            <w:pPr>
              <w:spacing w:after="75" w:line="259" w:lineRule="auto"/>
              <w:ind w:firstLine="240"/>
              <w:jc w:val="both"/>
              <w:rPr>
                <w:rFonts w:eastAsiaTheme="minorHAnsi" w:cstheme="minorBidi"/>
                <w:szCs w:val="22"/>
                <w:lang w:val="uk-UA" w:eastAsia="en-US"/>
              </w:rPr>
            </w:pPr>
            <w:r w:rsidRPr="00A24517">
              <w:rPr>
                <w:b/>
                <w:lang w:val="uk-UA"/>
              </w:rPr>
              <w:t>1</w:t>
            </w:r>
            <w:r w:rsidR="00811F7A" w:rsidRPr="00A24517">
              <w:rPr>
                <w:b/>
                <w:lang w:val="uk-UA"/>
              </w:rPr>
              <w:t>3</w:t>
            </w:r>
            <w:r w:rsidR="00B50B66" w:rsidRPr="00A24517">
              <w:rPr>
                <w:b/>
                <w:lang w:val="uk-UA"/>
              </w:rPr>
              <w:t>)</w:t>
            </w:r>
            <w:r w:rsidR="00B50B66" w:rsidRPr="00A24517">
              <w:rPr>
                <w:rFonts w:eastAsiaTheme="minorHAnsi" w:cstheme="minorBidi"/>
                <w:szCs w:val="22"/>
                <w:lang w:val="uk-UA" w:eastAsia="en-US"/>
              </w:rPr>
              <w:t xml:space="preserve"> реєстри регуляторної бази активів, яка створена на дату переходу до стимулюючого регулювання (РБА</w:t>
            </w:r>
            <w:r w:rsidR="00B50B66" w:rsidRPr="00A24517">
              <w:rPr>
                <w:rFonts w:eastAsiaTheme="minorHAnsi" w:cstheme="minorBidi"/>
                <w:sz w:val="22"/>
                <w:szCs w:val="22"/>
                <w:vertAlign w:val="subscript"/>
                <w:lang w:val="uk-UA" w:eastAsia="en-US"/>
              </w:rPr>
              <w:t>0</w:t>
            </w:r>
            <w:r w:rsidR="00B50B66" w:rsidRPr="00A24517">
              <w:rPr>
                <w:rFonts w:eastAsiaTheme="minorHAnsi" w:cstheme="minorBidi"/>
                <w:szCs w:val="22"/>
                <w:lang w:val="uk-UA" w:eastAsia="en-US"/>
              </w:rPr>
              <w:t>), та регуляторної бази активів, яка створена після переходу на стимулююче регулювання (РБА</w:t>
            </w:r>
            <w:r w:rsidR="00B50B66" w:rsidRPr="00A24517">
              <w:rPr>
                <w:rFonts w:eastAsiaTheme="minorHAnsi" w:cstheme="minorBidi"/>
                <w:sz w:val="22"/>
                <w:szCs w:val="22"/>
                <w:vertAlign w:val="subscript"/>
                <w:lang w:val="uk-UA" w:eastAsia="en-US"/>
              </w:rPr>
              <w:t>нов</w:t>
            </w:r>
            <w:r w:rsidR="00B50B66" w:rsidRPr="00A24517">
              <w:rPr>
                <w:rFonts w:eastAsiaTheme="minorHAnsi" w:cstheme="minorBidi"/>
                <w:szCs w:val="22"/>
                <w:lang w:val="uk-UA" w:eastAsia="en-US"/>
              </w:rPr>
              <w:t xml:space="preserve">) за </w:t>
            </w:r>
            <w:r w:rsidR="004377A1" w:rsidRPr="00A24517">
              <w:rPr>
                <w:rFonts w:eastAsiaTheme="minorHAnsi" w:cstheme="minorBidi"/>
                <w:szCs w:val="22"/>
                <w:lang w:val="uk-UA" w:eastAsia="en-US"/>
              </w:rPr>
              <w:br/>
            </w:r>
            <w:r w:rsidR="00B50B66" w:rsidRPr="00A24517">
              <w:rPr>
                <w:rFonts w:eastAsiaTheme="minorHAnsi" w:cstheme="minorBidi"/>
                <w:szCs w:val="22"/>
                <w:lang w:val="uk-UA" w:eastAsia="en-US"/>
              </w:rPr>
              <w:t>8 місяців базового року, відповідно до Порядку визначення регуляторної бази активів (в електронній формі) (за формою, наведеною в Порядку визначення регуляторної бази активів)</w:t>
            </w:r>
            <w:r w:rsidR="001502BA" w:rsidRPr="00A24517">
              <w:rPr>
                <w:rFonts w:eastAsiaTheme="minorHAnsi" w:cstheme="minorBidi"/>
                <w:szCs w:val="22"/>
                <w:lang w:val="uk-UA" w:eastAsia="en-US"/>
              </w:rPr>
              <w:t>;</w:t>
            </w:r>
          </w:p>
          <w:p w14:paraId="69872E29" w14:textId="4BA2524D" w:rsidR="009B0AC8" w:rsidRPr="00A24517" w:rsidRDefault="006F356C" w:rsidP="00EF4274">
            <w:pPr>
              <w:ind w:firstLine="240"/>
              <w:rPr>
                <w:lang w:val="uk-UA"/>
              </w:rPr>
            </w:pPr>
            <w:r w:rsidRPr="00342A4E">
              <w:rPr>
                <w:rFonts w:eastAsiaTheme="minorHAnsi" w:cstheme="minorBidi"/>
                <w:b/>
                <w:szCs w:val="22"/>
                <w:highlight w:val="lightGray"/>
                <w:lang w:val="uk-UA" w:eastAsia="en-US"/>
              </w:rPr>
              <w:t>14) Розрахунок проведення контрольних оглядів засобів комерційного обліку електричної енергії споживачів  за рік t-2 (за формою, наведеною в додатку 37 до цього Порядку).</w:t>
            </w:r>
          </w:p>
        </w:tc>
      </w:tr>
      <w:tr w:rsidR="0021113A" w:rsidRPr="00B3043E" w14:paraId="362BDF41" w14:textId="77777777" w:rsidTr="00EF4274">
        <w:tc>
          <w:tcPr>
            <w:tcW w:w="7655" w:type="dxa"/>
          </w:tcPr>
          <w:p w14:paraId="704CC029" w14:textId="77777777" w:rsidR="0021113A" w:rsidRPr="00610D09" w:rsidRDefault="0021113A" w:rsidP="00EF4274">
            <w:pPr>
              <w:shd w:val="clear" w:color="auto" w:fill="FFFFFF"/>
              <w:spacing w:before="150" w:after="150"/>
              <w:ind w:left="450" w:right="450"/>
              <w:jc w:val="center"/>
              <w:rPr>
                <w:color w:val="333333"/>
                <w:lang w:val="uk-UA" w:eastAsia="uk-UA"/>
              </w:rPr>
            </w:pPr>
            <w:r w:rsidRPr="00610D09">
              <w:rPr>
                <w:b/>
                <w:bCs/>
                <w:color w:val="333333"/>
                <w:sz w:val="28"/>
                <w:szCs w:val="28"/>
                <w:lang w:val="uk-UA" w:eastAsia="uk-UA"/>
              </w:rPr>
              <w:lastRenderedPageBreak/>
              <w:t>5. Визначення необхідного доходу</w:t>
            </w:r>
          </w:p>
          <w:p w14:paraId="4B74E073" w14:textId="77777777" w:rsidR="0021113A" w:rsidRPr="00610D09" w:rsidRDefault="0021113A" w:rsidP="00EF4274">
            <w:pPr>
              <w:shd w:val="clear" w:color="auto" w:fill="FFFFFF"/>
              <w:spacing w:after="150"/>
              <w:ind w:firstLine="175"/>
              <w:jc w:val="both"/>
              <w:rPr>
                <w:color w:val="333333"/>
                <w:lang w:val="uk-UA" w:eastAsia="uk-UA"/>
              </w:rPr>
            </w:pPr>
            <w:bookmarkStart w:id="22" w:name="n102"/>
            <w:bookmarkEnd w:id="22"/>
            <w:r w:rsidRPr="00610D09">
              <w:rPr>
                <w:color w:val="333333"/>
                <w:lang w:val="uk-UA" w:eastAsia="uk-UA"/>
              </w:rPr>
              <w:t>5.1. Розрахунок прогнозованого необхідного доходу від здійснення діяльності з розподілу електричної енергії здійснюється щороку до початку кожного року регуляторного періоду на цей та всі наступні роки цього регуляторного періоду з урахуванням:</w:t>
            </w:r>
          </w:p>
          <w:p w14:paraId="5DD389D8" w14:textId="60EC441E" w:rsidR="0021113A" w:rsidRPr="00610D09" w:rsidRDefault="0021113A" w:rsidP="00EF4274">
            <w:pPr>
              <w:shd w:val="clear" w:color="auto" w:fill="FFFFFF"/>
              <w:ind w:firstLine="175"/>
              <w:jc w:val="both"/>
              <w:rPr>
                <w:color w:val="333333"/>
                <w:lang w:val="uk-UA" w:eastAsia="uk-UA"/>
              </w:rPr>
            </w:pPr>
            <w:bookmarkStart w:id="23" w:name="n103"/>
            <w:bookmarkEnd w:id="23"/>
            <w:r w:rsidRPr="00610D09">
              <w:rPr>
                <w:color w:val="333333"/>
                <w:lang w:val="uk-UA" w:eastAsia="uk-UA"/>
              </w:rPr>
              <w:t>1) встановлених НКРЕКП параметрів регулювання, що мають довгостроковий строк дії, які є незмінними протягом цього регуляторного періоду (крім випадків зміни параметрів, що є необхідним в умовах воєнного стану):</w:t>
            </w:r>
            <w:r w:rsidR="006931EF" w:rsidRPr="00610D09">
              <w:rPr>
                <w:color w:val="333333"/>
                <w:lang w:val="uk-UA" w:eastAsia="uk-UA"/>
              </w:rPr>
              <w:t xml:space="preserve"> </w:t>
            </w:r>
          </w:p>
          <w:p w14:paraId="175C1D28" w14:textId="600DE66C" w:rsidR="0021113A" w:rsidRPr="00610D09" w:rsidRDefault="0021113A" w:rsidP="00EF4274">
            <w:pPr>
              <w:shd w:val="clear" w:color="auto" w:fill="FFFFFF"/>
              <w:ind w:firstLine="175"/>
              <w:jc w:val="both"/>
              <w:rPr>
                <w:color w:val="333333"/>
                <w:lang w:val="uk-UA" w:eastAsia="uk-UA"/>
              </w:rPr>
            </w:pPr>
            <w:bookmarkStart w:id="24" w:name="n104"/>
            <w:bookmarkEnd w:id="24"/>
            <w:r w:rsidRPr="00610D09">
              <w:rPr>
                <w:color w:val="333333"/>
                <w:lang w:val="uk-UA" w:eastAsia="uk-UA"/>
              </w:rPr>
              <w:t>регуляторної норми доходу для регуляторної бази активів, яка визначена на дату переходу до стимулюючого регулювання;</w:t>
            </w:r>
          </w:p>
          <w:p w14:paraId="43D73A68" w14:textId="77777777" w:rsidR="0021113A" w:rsidRPr="00610D09" w:rsidRDefault="0021113A" w:rsidP="00EF4274">
            <w:pPr>
              <w:shd w:val="clear" w:color="auto" w:fill="FFFFFF"/>
              <w:ind w:firstLine="175"/>
              <w:jc w:val="both"/>
              <w:rPr>
                <w:color w:val="333333"/>
                <w:lang w:val="uk-UA" w:eastAsia="uk-UA"/>
              </w:rPr>
            </w:pPr>
            <w:bookmarkStart w:id="25" w:name="n105"/>
            <w:bookmarkEnd w:id="25"/>
            <w:r w:rsidRPr="00610D09">
              <w:rPr>
                <w:color w:val="333333"/>
                <w:lang w:val="uk-UA" w:eastAsia="uk-UA"/>
              </w:rPr>
              <w:t>регуляторної норми доходу для регуляторної бази активів, яка створена після переходу до стимулюючого регулювання (з урахуванням середньозваженої вартості капіталу (WACC));</w:t>
            </w:r>
          </w:p>
          <w:p w14:paraId="1EAD0C52" w14:textId="77777777" w:rsidR="0021113A" w:rsidRPr="00610D09" w:rsidRDefault="0021113A" w:rsidP="00EF4274">
            <w:pPr>
              <w:shd w:val="clear" w:color="auto" w:fill="FFFFFF"/>
              <w:ind w:firstLine="175"/>
              <w:jc w:val="both"/>
              <w:rPr>
                <w:color w:val="333333"/>
                <w:lang w:val="uk-UA" w:eastAsia="uk-UA"/>
              </w:rPr>
            </w:pPr>
            <w:bookmarkStart w:id="26" w:name="n411"/>
            <w:bookmarkStart w:id="27" w:name="n106"/>
            <w:bookmarkEnd w:id="26"/>
            <w:bookmarkEnd w:id="27"/>
            <w:r w:rsidRPr="00610D09">
              <w:rPr>
                <w:color w:val="333333"/>
                <w:lang w:val="uk-UA" w:eastAsia="uk-UA"/>
              </w:rPr>
              <w:t>загального показника ефективності для контрольованих операційних витрат;</w:t>
            </w:r>
          </w:p>
          <w:p w14:paraId="6FBE7104" w14:textId="77777777" w:rsidR="0021113A" w:rsidRPr="00610D09" w:rsidRDefault="0021113A" w:rsidP="00EF4274">
            <w:pPr>
              <w:shd w:val="clear" w:color="auto" w:fill="FFFFFF"/>
              <w:ind w:firstLine="175"/>
              <w:jc w:val="both"/>
              <w:rPr>
                <w:color w:val="333333"/>
                <w:lang w:val="uk-UA" w:eastAsia="uk-UA"/>
              </w:rPr>
            </w:pPr>
            <w:bookmarkStart w:id="28" w:name="n107"/>
            <w:bookmarkEnd w:id="28"/>
            <w:r w:rsidRPr="00610D09">
              <w:rPr>
                <w:color w:val="333333"/>
                <w:lang w:val="uk-UA" w:eastAsia="uk-UA"/>
              </w:rPr>
              <w:lastRenderedPageBreak/>
              <w:t>індивідуального показника ефективності для контрольованих операційних витрат;</w:t>
            </w:r>
          </w:p>
          <w:p w14:paraId="78028E60" w14:textId="77777777" w:rsidR="0021113A" w:rsidRPr="00610D09" w:rsidRDefault="0021113A" w:rsidP="00EF4274">
            <w:pPr>
              <w:shd w:val="clear" w:color="auto" w:fill="FFFFFF"/>
              <w:ind w:firstLine="175"/>
              <w:jc w:val="both"/>
              <w:rPr>
                <w:color w:val="333333"/>
                <w:lang w:val="uk-UA" w:eastAsia="uk-UA"/>
              </w:rPr>
            </w:pPr>
            <w:bookmarkStart w:id="29" w:name="n108"/>
            <w:bookmarkEnd w:id="29"/>
            <w:r w:rsidRPr="00610D09">
              <w:rPr>
                <w:color w:val="333333"/>
                <w:lang w:val="uk-UA" w:eastAsia="uk-UA"/>
              </w:rPr>
              <w:t>цільових показників якості послуг;</w:t>
            </w:r>
          </w:p>
          <w:p w14:paraId="151CF6AF" w14:textId="77777777" w:rsidR="0021113A" w:rsidRPr="00610D09" w:rsidRDefault="0021113A" w:rsidP="00EF4274">
            <w:pPr>
              <w:shd w:val="clear" w:color="auto" w:fill="FFFFFF"/>
              <w:ind w:firstLine="175"/>
              <w:jc w:val="both"/>
              <w:rPr>
                <w:color w:val="333333"/>
                <w:lang w:val="uk-UA" w:eastAsia="uk-UA"/>
              </w:rPr>
            </w:pPr>
            <w:bookmarkStart w:id="30" w:name="n109"/>
            <w:bookmarkEnd w:id="30"/>
            <w:r w:rsidRPr="00610D09">
              <w:rPr>
                <w:color w:val="333333"/>
                <w:lang w:val="uk-UA" w:eastAsia="uk-UA"/>
              </w:rPr>
              <w:t>коефіцієнта поправки на зміну кількості умовних одиниць обладнання;</w:t>
            </w:r>
          </w:p>
          <w:p w14:paraId="13304A27" w14:textId="6E6CA9A8" w:rsidR="0021113A" w:rsidRPr="00610D09" w:rsidRDefault="0021113A" w:rsidP="00EF4274">
            <w:pPr>
              <w:shd w:val="clear" w:color="auto" w:fill="FFFFFF"/>
              <w:ind w:firstLine="175"/>
              <w:jc w:val="both"/>
              <w:rPr>
                <w:color w:val="333333"/>
                <w:lang w:val="uk-UA" w:eastAsia="uk-UA"/>
              </w:rPr>
            </w:pPr>
            <w:bookmarkStart w:id="31" w:name="n110"/>
            <w:bookmarkEnd w:id="31"/>
            <w:r w:rsidRPr="00610D09">
              <w:rPr>
                <w:color w:val="333333"/>
                <w:lang w:val="uk-UA" w:eastAsia="uk-UA"/>
              </w:rPr>
              <w:t>параметра коригування необхідного доходу за недотримання цільових показників якості послуг;</w:t>
            </w:r>
          </w:p>
          <w:p w14:paraId="59B58C2A" w14:textId="2B1ABAA9" w:rsidR="00612CC5" w:rsidRPr="0006198C" w:rsidRDefault="0006198C" w:rsidP="00EF4274">
            <w:pPr>
              <w:shd w:val="clear" w:color="auto" w:fill="FFFFFF"/>
              <w:spacing w:after="150"/>
              <w:ind w:firstLine="175"/>
              <w:jc w:val="both"/>
              <w:rPr>
                <w:b/>
                <w:color w:val="333333"/>
                <w:lang w:val="uk-UA" w:eastAsia="uk-UA"/>
              </w:rPr>
            </w:pPr>
            <w:r w:rsidRPr="0006198C">
              <w:rPr>
                <w:b/>
                <w:color w:val="333333"/>
                <w:lang w:val="uk-UA" w:eastAsia="uk-UA"/>
              </w:rPr>
              <w:t xml:space="preserve">Новий </w:t>
            </w:r>
            <w:r>
              <w:rPr>
                <w:b/>
                <w:color w:val="333333"/>
                <w:lang w:val="uk-UA" w:eastAsia="uk-UA"/>
              </w:rPr>
              <w:t>підпункт</w:t>
            </w:r>
          </w:p>
          <w:p w14:paraId="5E9B5133" w14:textId="7CE96890" w:rsidR="00612CC5" w:rsidRPr="00610D09" w:rsidRDefault="00612CC5" w:rsidP="00EF4274">
            <w:pPr>
              <w:shd w:val="clear" w:color="auto" w:fill="FFFFFF"/>
              <w:spacing w:after="150"/>
              <w:ind w:firstLine="175"/>
              <w:jc w:val="both"/>
              <w:rPr>
                <w:color w:val="333333"/>
                <w:lang w:val="uk-UA" w:eastAsia="uk-UA"/>
              </w:rPr>
            </w:pPr>
          </w:p>
          <w:p w14:paraId="215D661C" w14:textId="1722F526" w:rsidR="00ED5C3A" w:rsidRPr="00610D09" w:rsidRDefault="00ED5C3A" w:rsidP="00EF4274">
            <w:pPr>
              <w:shd w:val="clear" w:color="auto" w:fill="FFFFFF"/>
              <w:spacing w:after="150"/>
              <w:ind w:firstLine="175"/>
              <w:jc w:val="both"/>
              <w:rPr>
                <w:color w:val="333333"/>
                <w:lang w:val="uk-UA" w:eastAsia="uk-UA"/>
              </w:rPr>
            </w:pPr>
          </w:p>
          <w:p w14:paraId="33237664" w14:textId="7281AE05" w:rsidR="00ED5C3A" w:rsidRPr="00610D09" w:rsidRDefault="00ED5C3A" w:rsidP="00EF4274">
            <w:pPr>
              <w:shd w:val="clear" w:color="auto" w:fill="FFFFFF"/>
              <w:spacing w:after="150"/>
              <w:ind w:firstLine="175"/>
              <w:jc w:val="both"/>
              <w:rPr>
                <w:color w:val="333333"/>
                <w:lang w:val="uk-UA" w:eastAsia="uk-UA"/>
              </w:rPr>
            </w:pPr>
          </w:p>
          <w:p w14:paraId="73FDF1E5" w14:textId="351BF18D" w:rsidR="00ED5C3A" w:rsidRPr="00610D09" w:rsidRDefault="00ED5C3A" w:rsidP="00EF4274">
            <w:pPr>
              <w:shd w:val="clear" w:color="auto" w:fill="FFFFFF"/>
              <w:spacing w:after="150"/>
              <w:ind w:firstLine="175"/>
              <w:jc w:val="both"/>
              <w:rPr>
                <w:color w:val="333333"/>
                <w:lang w:val="uk-UA" w:eastAsia="uk-UA"/>
              </w:rPr>
            </w:pPr>
          </w:p>
          <w:p w14:paraId="0C0E83B8" w14:textId="23DFE6FD" w:rsidR="00ED5C3A" w:rsidRPr="00610D09" w:rsidRDefault="00ED5C3A" w:rsidP="00EF4274">
            <w:pPr>
              <w:shd w:val="clear" w:color="auto" w:fill="FFFFFF"/>
              <w:spacing w:after="150"/>
              <w:ind w:firstLine="175"/>
              <w:jc w:val="both"/>
              <w:rPr>
                <w:color w:val="333333"/>
                <w:lang w:val="uk-UA" w:eastAsia="uk-UA"/>
              </w:rPr>
            </w:pPr>
          </w:p>
          <w:p w14:paraId="5FAD33C7" w14:textId="12A83828" w:rsidR="00ED5C3A" w:rsidRPr="00610D09" w:rsidRDefault="00ED5C3A" w:rsidP="00EF4274">
            <w:pPr>
              <w:shd w:val="clear" w:color="auto" w:fill="FFFFFF"/>
              <w:spacing w:after="150"/>
              <w:ind w:firstLine="175"/>
              <w:jc w:val="both"/>
              <w:rPr>
                <w:color w:val="333333"/>
                <w:lang w:val="uk-UA" w:eastAsia="uk-UA"/>
              </w:rPr>
            </w:pPr>
          </w:p>
          <w:p w14:paraId="5A7F085B" w14:textId="5670833E" w:rsidR="00ED5C3A" w:rsidRPr="00610D09" w:rsidRDefault="00ED5C3A" w:rsidP="00EF4274">
            <w:pPr>
              <w:shd w:val="clear" w:color="auto" w:fill="FFFFFF"/>
              <w:spacing w:after="150"/>
              <w:ind w:firstLine="175"/>
              <w:jc w:val="both"/>
              <w:rPr>
                <w:color w:val="333333"/>
                <w:lang w:val="uk-UA" w:eastAsia="uk-UA"/>
              </w:rPr>
            </w:pPr>
          </w:p>
          <w:p w14:paraId="3567C8DA" w14:textId="6991192D" w:rsidR="00ED5C3A" w:rsidRPr="00610D09" w:rsidRDefault="00ED5C3A" w:rsidP="00EF4274">
            <w:pPr>
              <w:shd w:val="clear" w:color="auto" w:fill="FFFFFF"/>
              <w:spacing w:after="150"/>
              <w:ind w:firstLine="175"/>
              <w:jc w:val="both"/>
              <w:rPr>
                <w:color w:val="333333"/>
                <w:lang w:val="uk-UA" w:eastAsia="uk-UA"/>
              </w:rPr>
            </w:pPr>
          </w:p>
          <w:p w14:paraId="7E7FC636" w14:textId="06E3F0EB" w:rsidR="00ED5C3A" w:rsidRPr="00610D09" w:rsidRDefault="00ED5C3A" w:rsidP="00EF4274">
            <w:pPr>
              <w:shd w:val="clear" w:color="auto" w:fill="FFFFFF"/>
              <w:spacing w:after="150"/>
              <w:ind w:firstLine="175"/>
              <w:jc w:val="both"/>
              <w:rPr>
                <w:color w:val="333333"/>
                <w:lang w:val="uk-UA" w:eastAsia="uk-UA"/>
              </w:rPr>
            </w:pPr>
          </w:p>
          <w:p w14:paraId="719E1F0A" w14:textId="5A19C143" w:rsidR="00ED5C3A" w:rsidRPr="00610D09" w:rsidRDefault="00ED5C3A" w:rsidP="00EF4274">
            <w:pPr>
              <w:shd w:val="clear" w:color="auto" w:fill="FFFFFF"/>
              <w:spacing w:after="150"/>
              <w:ind w:firstLine="175"/>
              <w:jc w:val="both"/>
              <w:rPr>
                <w:color w:val="333333"/>
                <w:lang w:val="uk-UA" w:eastAsia="uk-UA"/>
              </w:rPr>
            </w:pPr>
          </w:p>
          <w:p w14:paraId="29180048" w14:textId="18CF94F0" w:rsidR="00ED5C3A" w:rsidRPr="00610D09" w:rsidRDefault="00ED5C3A" w:rsidP="00EF4274">
            <w:pPr>
              <w:shd w:val="clear" w:color="auto" w:fill="FFFFFF"/>
              <w:spacing w:after="150"/>
              <w:ind w:firstLine="175"/>
              <w:jc w:val="both"/>
              <w:rPr>
                <w:color w:val="333333"/>
                <w:lang w:val="uk-UA" w:eastAsia="uk-UA"/>
              </w:rPr>
            </w:pPr>
          </w:p>
          <w:p w14:paraId="6E91794D" w14:textId="5DE76F10" w:rsidR="00ED5C3A" w:rsidRPr="00610D09" w:rsidRDefault="00ED5C3A" w:rsidP="00EF4274">
            <w:pPr>
              <w:shd w:val="clear" w:color="auto" w:fill="FFFFFF"/>
              <w:spacing w:after="150"/>
              <w:ind w:firstLine="175"/>
              <w:jc w:val="both"/>
              <w:rPr>
                <w:color w:val="333333"/>
                <w:lang w:val="uk-UA" w:eastAsia="uk-UA"/>
              </w:rPr>
            </w:pPr>
          </w:p>
          <w:p w14:paraId="129CAED4" w14:textId="1FEBB1B7" w:rsidR="00ED5C3A" w:rsidRPr="00610D09" w:rsidRDefault="00ED5C3A" w:rsidP="00EF4274">
            <w:pPr>
              <w:shd w:val="clear" w:color="auto" w:fill="FFFFFF"/>
              <w:spacing w:after="150"/>
              <w:ind w:firstLine="175"/>
              <w:jc w:val="both"/>
              <w:rPr>
                <w:color w:val="333333"/>
                <w:lang w:val="uk-UA" w:eastAsia="uk-UA"/>
              </w:rPr>
            </w:pPr>
          </w:p>
          <w:p w14:paraId="300D83E3" w14:textId="11895D1B" w:rsidR="00ED5C3A" w:rsidRPr="00610D09" w:rsidRDefault="00ED5C3A" w:rsidP="00EF4274">
            <w:pPr>
              <w:shd w:val="clear" w:color="auto" w:fill="FFFFFF"/>
              <w:spacing w:after="150"/>
              <w:ind w:firstLine="175"/>
              <w:jc w:val="both"/>
              <w:rPr>
                <w:color w:val="333333"/>
                <w:lang w:val="uk-UA" w:eastAsia="uk-UA"/>
              </w:rPr>
            </w:pPr>
          </w:p>
          <w:p w14:paraId="5DC58CC7" w14:textId="77777777" w:rsidR="00ED5C3A" w:rsidRPr="00610D09" w:rsidRDefault="00ED5C3A" w:rsidP="00EF4274">
            <w:pPr>
              <w:shd w:val="clear" w:color="auto" w:fill="FFFFFF"/>
              <w:spacing w:after="150"/>
              <w:ind w:firstLine="175"/>
              <w:jc w:val="both"/>
              <w:rPr>
                <w:color w:val="333333"/>
                <w:lang w:val="uk-UA" w:eastAsia="uk-UA"/>
              </w:rPr>
            </w:pPr>
          </w:p>
          <w:p w14:paraId="5C76A7E3" w14:textId="4F13967E" w:rsidR="00ED5C3A" w:rsidRPr="00610D09" w:rsidRDefault="00ED5C3A" w:rsidP="00EF4274">
            <w:pPr>
              <w:shd w:val="clear" w:color="auto" w:fill="FFFFFF"/>
              <w:spacing w:after="150"/>
              <w:ind w:firstLine="175"/>
              <w:jc w:val="both"/>
              <w:rPr>
                <w:color w:val="333333"/>
                <w:lang w:val="uk-UA" w:eastAsia="uk-UA"/>
              </w:rPr>
            </w:pPr>
          </w:p>
          <w:p w14:paraId="228E1C65" w14:textId="40684143" w:rsidR="0021113A" w:rsidRPr="00610D09" w:rsidRDefault="0021113A" w:rsidP="00EF4274">
            <w:pPr>
              <w:shd w:val="clear" w:color="auto" w:fill="FFFFFF"/>
              <w:spacing w:after="150"/>
              <w:ind w:firstLine="175"/>
              <w:jc w:val="both"/>
              <w:rPr>
                <w:color w:val="333333"/>
                <w:lang w:val="uk-UA" w:eastAsia="uk-UA"/>
              </w:rPr>
            </w:pPr>
            <w:bookmarkStart w:id="32" w:name="n588"/>
            <w:bookmarkStart w:id="33" w:name="n111"/>
            <w:bookmarkEnd w:id="32"/>
            <w:bookmarkEnd w:id="33"/>
            <w:r w:rsidRPr="00610D09">
              <w:rPr>
                <w:color w:val="333333"/>
                <w:lang w:val="uk-UA" w:eastAsia="uk-UA"/>
              </w:rPr>
              <w:t xml:space="preserve">2) прогнозованих значень параметрів розрахунку необхідного доходу відповідно до прогнозу соціально-економічного розвитку України, </w:t>
            </w:r>
            <w:r w:rsidRPr="00610D09">
              <w:rPr>
                <w:color w:val="333333"/>
                <w:lang w:val="uk-UA" w:eastAsia="uk-UA"/>
              </w:rPr>
              <w:lastRenderedPageBreak/>
              <w:t>основних макропоказників економічного і соціального розвитку України та основних напрямів бюджетної політики:</w:t>
            </w:r>
          </w:p>
          <w:p w14:paraId="04E6B377" w14:textId="29F5A3A8" w:rsidR="0021113A" w:rsidRPr="00610D09" w:rsidRDefault="006127AC" w:rsidP="00EF4274">
            <w:pPr>
              <w:shd w:val="clear" w:color="auto" w:fill="FFFFFF"/>
              <w:spacing w:after="150"/>
              <w:ind w:firstLine="450"/>
              <w:jc w:val="both"/>
              <w:rPr>
                <w:color w:val="333333"/>
                <w:lang w:val="uk-UA" w:eastAsia="uk-UA"/>
              </w:rPr>
            </w:pPr>
            <w:bookmarkStart w:id="34" w:name="n112"/>
            <w:bookmarkEnd w:id="34"/>
            <w:r>
              <w:rPr>
                <w:color w:val="333333"/>
                <w:lang w:val="uk-UA" w:eastAsia="uk-UA"/>
              </w:rPr>
              <w:t>…</w:t>
            </w:r>
            <w:bookmarkStart w:id="35" w:name="n703"/>
            <w:bookmarkEnd w:id="35"/>
          </w:p>
        </w:tc>
        <w:tc>
          <w:tcPr>
            <w:tcW w:w="7654" w:type="dxa"/>
          </w:tcPr>
          <w:p w14:paraId="1C61A0FF" w14:textId="77777777" w:rsidR="0021113A" w:rsidRPr="00610D09" w:rsidRDefault="0021113A" w:rsidP="00EF4274">
            <w:pPr>
              <w:shd w:val="clear" w:color="auto" w:fill="FFFFFF"/>
              <w:spacing w:before="150" w:after="150"/>
              <w:ind w:left="450" w:right="450"/>
              <w:jc w:val="center"/>
              <w:rPr>
                <w:color w:val="333333"/>
                <w:lang w:val="uk-UA" w:eastAsia="uk-UA"/>
              </w:rPr>
            </w:pPr>
            <w:r w:rsidRPr="00610D09">
              <w:rPr>
                <w:b/>
                <w:bCs/>
                <w:color w:val="333333"/>
                <w:sz w:val="28"/>
                <w:szCs w:val="28"/>
                <w:lang w:val="uk-UA" w:eastAsia="uk-UA"/>
              </w:rPr>
              <w:lastRenderedPageBreak/>
              <w:t>5. Визначення необхідного доходу</w:t>
            </w:r>
          </w:p>
          <w:p w14:paraId="7FE80DEB" w14:textId="77777777" w:rsidR="004D6567" w:rsidRPr="00610D09" w:rsidRDefault="0021113A" w:rsidP="00EF4274">
            <w:pPr>
              <w:shd w:val="clear" w:color="auto" w:fill="FFFFFF"/>
              <w:spacing w:after="150"/>
              <w:ind w:firstLine="180"/>
              <w:jc w:val="both"/>
              <w:rPr>
                <w:color w:val="333333"/>
                <w:lang w:val="uk-UA" w:eastAsia="uk-UA"/>
              </w:rPr>
            </w:pPr>
            <w:r w:rsidRPr="00610D09">
              <w:rPr>
                <w:color w:val="333333"/>
                <w:lang w:val="uk-UA" w:eastAsia="uk-UA"/>
              </w:rPr>
              <w:t>5.1. Розрахунок прогнозованого необхідного доходу від здійснення діяльності з розподілу електричної енергії здійснюється щороку до початку кожного року регуляторного періоду на цей та всі наступні роки цього регуляторного періоду з урахуванням</w:t>
            </w:r>
            <w:r w:rsidR="004D6567" w:rsidRPr="00610D09">
              <w:rPr>
                <w:color w:val="333333"/>
                <w:lang w:val="uk-UA" w:eastAsia="uk-UA"/>
              </w:rPr>
              <w:t>:</w:t>
            </w:r>
          </w:p>
          <w:p w14:paraId="1AB204E0" w14:textId="65E6C3A3" w:rsidR="00ED5C3A" w:rsidRPr="00610D09" w:rsidRDefault="004D6567" w:rsidP="00EF4274">
            <w:pPr>
              <w:shd w:val="clear" w:color="auto" w:fill="FFFFFF"/>
              <w:ind w:firstLine="180"/>
              <w:jc w:val="both"/>
              <w:rPr>
                <w:color w:val="333333"/>
                <w:lang w:val="uk-UA" w:eastAsia="uk-UA"/>
              </w:rPr>
            </w:pPr>
            <w:r w:rsidRPr="00610D09">
              <w:rPr>
                <w:color w:val="333333"/>
                <w:lang w:val="uk-UA" w:eastAsia="uk-UA"/>
              </w:rPr>
              <w:t xml:space="preserve">1) </w:t>
            </w:r>
            <w:r w:rsidR="00ED5C3A" w:rsidRPr="00610D09">
              <w:rPr>
                <w:color w:val="333333"/>
                <w:lang w:val="uk-UA" w:eastAsia="uk-UA"/>
              </w:rPr>
              <w:t xml:space="preserve">встановлених НКРЕКП параметрів </w:t>
            </w:r>
            <w:r w:rsidR="00ED5C3A" w:rsidRPr="0006198C">
              <w:rPr>
                <w:color w:val="333333"/>
                <w:lang w:val="uk-UA" w:eastAsia="uk-UA"/>
              </w:rPr>
              <w:t>регулювання, що мають довгостроковий строк дії</w:t>
            </w:r>
            <w:r w:rsidR="00DF3C41" w:rsidRPr="0006198C">
              <w:rPr>
                <w:color w:val="333333"/>
                <w:lang w:val="uk-UA" w:eastAsia="uk-UA"/>
              </w:rPr>
              <w:t>,</w:t>
            </w:r>
            <w:r w:rsidRPr="0006198C">
              <w:rPr>
                <w:color w:val="333333"/>
                <w:lang w:val="uk-UA" w:eastAsia="uk-UA"/>
              </w:rPr>
              <w:t xml:space="preserve"> які</w:t>
            </w:r>
            <w:r w:rsidR="00DF3C41" w:rsidRPr="0006198C">
              <w:rPr>
                <w:color w:val="333333"/>
                <w:lang w:val="uk-UA" w:eastAsia="uk-UA"/>
              </w:rPr>
              <w:t xml:space="preserve">  є незмінними </w:t>
            </w:r>
            <w:r w:rsidR="00325BBA" w:rsidRPr="0006198C">
              <w:rPr>
                <w:lang w:val="uk-UA" w:eastAsia="uk-UA"/>
              </w:rPr>
              <w:t>протягом</w:t>
            </w:r>
            <w:r w:rsidR="00325BBA" w:rsidRPr="0006198C">
              <w:rPr>
                <w:b/>
                <w:lang w:val="uk-UA" w:eastAsia="uk-UA"/>
              </w:rPr>
              <w:t xml:space="preserve"> </w:t>
            </w:r>
            <w:r w:rsidR="0021113A" w:rsidRPr="0006198C">
              <w:rPr>
                <w:b/>
                <w:highlight w:val="lightGray"/>
                <w:lang w:val="uk-UA" w:eastAsia="uk-UA"/>
              </w:rPr>
              <w:t>першого</w:t>
            </w:r>
            <w:r w:rsidR="0021113A" w:rsidRPr="0006198C">
              <w:rPr>
                <w:b/>
                <w:lang w:val="uk-UA" w:eastAsia="uk-UA"/>
              </w:rPr>
              <w:t xml:space="preserve"> </w:t>
            </w:r>
            <w:r w:rsidR="00DF3C41" w:rsidRPr="0006198C">
              <w:rPr>
                <w:lang w:val="uk-UA" w:eastAsia="uk-UA"/>
              </w:rPr>
              <w:t>регуляторного періоду</w:t>
            </w:r>
            <w:r w:rsidR="0021113A" w:rsidRPr="0006198C">
              <w:rPr>
                <w:lang w:val="uk-UA" w:eastAsia="uk-UA"/>
              </w:rPr>
              <w:t xml:space="preserve"> (крім випадків зміни </w:t>
            </w:r>
            <w:r w:rsidR="0021113A" w:rsidRPr="00610D09">
              <w:rPr>
                <w:color w:val="333333"/>
                <w:lang w:val="uk-UA" w:eastAsia="uk-UA"/>
              </w:rPr>
              <w:t>параметрів, що є необхідним в умовах воєнного стану)</w:t>
            </w:r>
            <w:r w:rsidR="009A0661" w:rsidRPr="00610D09">
              <w:rPr>
                <w:color w:val="333333"/>
                <w:lang w:val="uk-UA" w:eastAsia="uk-UA"/>
              </w:rPr>
              <w:t>:</w:t>
            </w:r>
          </w:p>
          <w:p w14:paraId="30835199" w14:textId="77777777" w:rsidR="0021113A" w:rsidRPr="00610D09" w:rsidRDefault="0021113A" w:rsidP="00EF4274">
            <w:pPr>
              <w:shd w:val="clear" w:color="auto" w:fill="FFFFFF"/>
              <w:ind w:firstLine="180"/>
              <w:jc w:val="both"/>
              <w:rPr>
                <w:color w:val="333333"/>
                <w:lang w:val="uk-UA" w:eastAsia="uk-UA"/>
              </w:rPr>
            </w:pPr>
            <w:r w:rsidRPr="00610D09">
              <w:rPr>
                <w:color w:val="333333"/>
                <w:lang w:val="uk-UA" w:eastAsia="uk-UA"/>
              </w:rPr>
              <w:t>регуляторної норми доходу для регуляторної бази активів, яка визначена на дату переходу до стимулюючого регулювання;</w:t>
            </w:r>
          </w:p>
          <w:p w14:paraId="38DE29B5" w14:textId="77777777" w:rsidR="0021113A" w:rsidRPr="00610D09" w:rsidRDefault="0021113A" w:rsidP="00EF4274">
            <w:pPr>
              <w:shd w:val="clear" w:color="auto" w:fill="FFFFFF"/>
              <w:ind w:firstLine="180"/>
              <w:jc w:val="both"/>
              <w:rPr>
                <w:color w:val="333333"/>
                <w:lang w:val="uk-UA" w:eastAsia="uk-UA"/>
              </w:rPr>
            </w:pPr>
            <w:r w:rsidRPr="00610D09">
              <w:rPr>
                <w:color w:val="333333"/>
                <w:lang w:val="uk-UA" w:eastAsia="uk-UA"/>
              </w:rPr>
              <w:t>регуляторної норми доходу для регуляторної бази активів, яка створена після переходу до стимулюючого регулювання (з урахуванням середньозваженої вартості капіталу (WACC));</w:t>
            </w:r>
          </w:p>
          <w:p w14:paraId="283E4B4F" w14:textId="77777777" w:rsidR="0021113A" w:rsidRPr="00610D09" w:rsidRDefault="0021113A" w:rsidP="00EF4274">
            <w:pPr>
              <w:shd w:val="clear" w:color="auto" w:fill="FFFFFF"/>
              <w:ind w:firstLine="180"/>
              <w:jc w:val="both"/>
              <w:rPr>
                <w:color w:val="333333"/>
                <w:lang w:val="uk-UA" w:eastAsia="uk-UA"/>
              </w:rPr>
            </w:pPr>
            <w:r w:rsidRPr="00610D09">
              <w:rPr>
                <w:color w:val="333333"/>
                <w:lang w:val="uk-UA" w:eastAsia="uk-UA"/>
              </w:rPr>
              <w:t>загального показника ефективності для контрольованих операційних витрат;</w:t>
            </w:r>
          </w:p>
          <w:p w14:paraId="78DBD4B6" w14:textId="77777777" w:rsidR="0021113A" w:rsidRPr="00610D09" w:rsidRDefault="0021113A" w:rsidP="00EF4274">
            <w:pPr>
              <w:shd w:val="clear" w:color="auto" w:fill="FFFFFF"/>
              <w:ind w:firstLine="180"/>
              <w:jc w:val="both"/>
              <w:rPr>
                <w:color w:val="333333"/>
                <w:lang w:val="uk-UA" w:eastAsia="uk-UA"/>
              </w:rPr>
            </w:pPr>
            <w:r w:rsidRPr="00610D09">
              <w:rPr>
                <w:color w:val="333333"/>
                <w:lang w:val="uk-UA" w:eastAsia="uk-UA"/>
              </w:rPr>
              <w:lastRenderedPageBreak/>
              <w:t>індивідуального показника ефективності для контрольованих операційних витрат;</w:t>
            </w:r>
          </w:p>
          <w:p w14:paraId="247C411B" w14:textId="77777777" w:rsidR="0021113A" w:rsidRPr="00610D09" w:rsidRDefault="0021113A" w:rsidP="00EF4274">
            <w:pPr>
              <w:shd w:val="clear" w:color="auto" w:fill="FFFFFF"/>
              <w:ind w:firstLine="180"/>
              <w:jc w:val="both"/>
              <w:rPr>
                <w:color w:val="333333"/>
                <w:lang w:val="uk-UA" w:eastAsia="uk-UA"/>
              </w:rPr>
            </w:pPr>
            <w:r w:rsidRPr="00610D09">
              <w:rPr>
                <w:color w:val="333333"/>
                <w:lang w:val="uk-UA" w:eastAsia="uk-UA"/>
              </w:rPr>
              <w:t>цільових показників якості послуг;</w:t>
            </w:r>
          </w:p>
          <w:p w14:paraId="4DDA6D5E" w14:textId="77777777" w:rsidR="0021113A" w:rsidRPr="00610D09" w:rsidRDefault="0021113A" w:rsidP="00EF4274">
            <w:pPr>
              <w:shd w:val="clear" w:color="auto" w:fill="FFFFFF"/>
              <w:ind w:firstLine="180"/>
              <w:jc w:val="both"/>
              <w:rPr>
                <w:color w:val="333333"/>
                <w:lang w:val="uk-UA" w:eastAsia="uk-UA"/>
              </w:rPr>
            </w:pPr>
            <w:r w:rsidRPr="00610D09">
              <w:rPr>
                <w:color w:val="333333"/>
                <w:lang w:val="uk-UA" w:eastAsia="uk-UA"/>
              </w:rPr>
              <w:t>коефіцієнта поправки на зміну кількості умовних одиниць обладнання;</w:t>
            </w:r>
          </w:p>
          <w:p w14:paraId="4FA290B4" w14:textId="37C4B542" w:rsidR="0021113A" w:rsidRPr="00610D09" w:rsidRDefault="0021113A" w:rsidP="00EF4274">
            <w:pPr>
              <w:shd w:val="clear" w:color="auto" w:fill="FFFFFF"/>
              <w:ind w:firstLine="180"/>
              <w:jc w:val="both"/>
              <w:rPr>
                <w:color w:val="333333"/>
                <w:lang w:val="uk-UA" w:eastAsia="uk-UA"/>
              </w:rPr>
            </w:pPr>
            <w:r w:rsidRPr="00610D09">
              <w:rPr>
                <w:color w:val="333333"/>
                <w:lang w:val="uk-UA" w:eastAsia="uk-UA"/>
              </w:rPr>
              <w:t>параметра коригування необхідного доходу за недотримання цільових показників якості послуг;</w:t>
            </w:r>
          </w:p>
          <w:p w14:paraId="2B7B1918" w14:textId="77777777" w:rsidR="0024130E" w:rsidRPr="0024130E" w:rsidRDefault="0024130E" w:rsidP="00EF4274">
            <w:pPr>
              <w:shd w:val="clear" w:color="auto" w:fill="FFFFFF"/>
              <w:spacing w:after="150"/>
              <w:ind w:firstLine="180"/>
              <w:jc w:val="both"/>
              <w:rPr>
                <w:b/>
                <w:highlight w:val="lightGray"/>
                <w:lang w:val="uk-UA" w:eastAsia="uk-UA"/>
              </w:rPr>
            </w:pPr>
            <w:r w:rsidRPr="0024130E">
              <w:rPr>
                <w:b/>
                <w:highlight w:val="lightGray"/>
                <w:lang w:val="uk-UA" w:eastAsia="uk-UA"/>
              </w:rPr>
              <w:t>2) встановлених НКРЕКП параметрів регулювання, що мають довгостроковий строк дії, починаючи з другого регуляторного періоду:</w:t>
            </w:r>
          </w:p>
          <w:p w14:paraId="2C7E6A90" w14:textId="77777777" w:rsidR="0024130E" w:rsidRPr="0024130E" w:rsidRDefault="0024130E" w:rsidP="00EF4274">
            <w:pPr>
              <w:shd w:val="clear" w:color="auto" w:fill="FFFFFF"/>
              <w:spacing w:after="150"/>
              <w:ind w:firstLine="180"/>
              <w:jc w:val="both"/>
              <w:rPr>
                <w:b/>
                <w:highlight w:val="lightGray"/>
                <w:lang w:val="uk-UA" w:eastAsia="uk-UA"/>
              </w:rPr>
            </w:pPr>
            <w:r w:rsidRPr="0024130E">
              <w:rPr>
                <w:b/>
                <w:highlight w:val="lightGray"/>
                <w:lang w:val="uk-UA" w:eastAsia="uk-UA"/>
              </w:rPr>
              <w:t>регуляторної норми доходу для регуляторної бази активів, яка визначена на дату переходу до стимулюючого регулювання;</w:t>
            </w:r>
          </w:p>
          <w:p w14:paraId="08CADCAD" w14:textId="77777777" w:rsidR="0024130E" w:rsidRPr="0024130E" w:rsidRDefault="0024130E" w:rsidP="00EF4274">
            <w:pPr>
              <w:shd w:val="clear" w:color="auto" w:fill="FFFFFF"/>
              <w:spacing w:after="150"/>
              <w:ind w:firstLine="180"/>
              <w:jc w:val="both"/>
              <w:rPr>
                <w:b/>
                <w:highlight w:val="lightGray"/>
                <w:lang w:val="uk-UA" w:eastAsia="uk-UA"/>
              </w:rPr>
            </w:pPr>
            <w:r w:rsidRPr="0024130E">
              <w:rPr>
                <w:b/>
                <w:highlight w:val="lightGray"/>
                <w:lang w:val="uk-UA" w:eastAsia="uk-UA"/>
              </w:rPr>
              <w:t>регуляторної норми доходу для регуляторної бази активів, яка створена після переходу до стимулюючого регулювання (з урахуванням середньозваженої вартості капіталу (WACC));</w:t>
            </w:r>
          </w:p>
          <w:p w14:paraId="69807B76" w14:textId="77777777" w:rsidR="0024130E" w:rsidRPr="0024130E" w:rsidRDefault="0024130E" w:rsidP="00EF4274">
            <w:pPr>
              <w:shd w:val="clear" w:color="auto" w:fill="FFFFFF"/>
              <w:spacing w:after="150"/>
              <w:ind w:firstLine="180"/>
              <w:jc w:val="both"/>
              <w:rPr>
                <w:b/>
                <w:highlight w:val="lightGray"/>
                <w:lang w:val="uk-UA" w:eastAsia="uk-UA"/>
              </w:rPr>
            </w:pPr>
            <w:r w:rsidRPr="0024130E">
              <w:rPr>
                <w:b/>
                <w:highlight w:val="lightGray"/>
                <w:lang w:val="uk-UA" w:eastAsia="uk-UA"/>
              </w:rPr>
              <w:t>загального показника ефективності для контрольованих операційних витрат;</w:t>
            </w:r>
          </w:p>
          <w:p w14:paraId="010D5AED" w14:textId="77777777" w:rsidR="0024130E" w:rsidRPr="0024130E" w:rsidRDefault="0024130E" w:rsidP="00EF4274">
            <w:pPr>
              <w:shd w:val="clear" w:color="auto" w:fill="FFFFFF"/>
              <w:spacing w:after="150"/>
              <w:ind w:firstLine="180"/>
              <w:jc w:val="both"/>
              <w:rPr>
                <w:b/>
                <w:highlight w:val="lightGray"/>
                <w:lang w:val="uk-UA" w:eastAsia="uk-UA"/>
              </w:rPr>
            </w:pPr>
            <w:r w:rsidRPr="0024130E">
              <w:rPr>
                <w:b/>
                <w:highlight w:val="lightGray"/>
                <w:lang w:val="uk-UA" w:eastAsia="uk-UA"/>
              </w:rPr>
              <w:t>індивідуального показника ефективності для контрольованих операційних витрат;</w:t>
            </w:r>
          </w:p>
          <w:p w14:paraId="7865EFA4" w14:textId="77777777" w:rsidR="0024130E" w:rsidRPr="0024130E" w:rsidRDefault="0024130E" w:rsidP="00EF4274">
            <w:pPr>
              <w:shd w:val="clear" w:color="auto" w:fill="FFFFFF"/>
              <w:spacing w:after="150"/>
              <w:ind w:firstLine="180"/>
              <w:jc w:val="both"/>
              <w:rPr>
                <w:b/>
                <w:highlight w:val="lightGray"/>
                <w:lang w:val="uk-UA" w:eastAsia="uk-UA"/>
              </w:rPr>
            </w:pPr>
            <w:r w:rsidRPr="0024130E">
              <w:rPr>
                <w:b/>
                <w:highlight w:val="lightGray"/>
                <w:lang w:val="uk-UA" w:eastAsia="uk-UA"/>
              </w:rPr>
              <w:t>цільових показників якості послуг;</w:t>
            </w:r>
          </w:p>
          <w:p w14:paraId="79A75399" w14:textId="77777777" w:rsidR="0024130E" w:rsidRPr="0024130E" w:rsidRDefault="0024130E" w:rsidP="00EF4274">
            <w:pPr>
              <w:shd w:val="clear" w:color="auto" w:fill="FFFFFF"/>
              <w:spacing w:after="150"/>
              <w:ind w:firstLine="180"/>
              <w:jc w:val="both"/>
              <w:rPr>
                <w:b/>
                <w:highlight w:val="lightGray"/>
                <w:lang w:val="uk-UA" w:eastAsia="uk-UA"/>
              </w:rPr>
            </w:pPr>
            <w:r w:rsidRPr="0024130E">
              <w:rPr>
                <w:b/>
                <w:highlight w:val="lightGray"/>
                <w:lang w:val="uk-UA" w:eastAsia="uk-UA"/>
              </w:rPr>
              <w:t>цільових показників комерційної якості послуг;</w:t>
            </w:r>
          </w:p>
          <w:p w14:paraId="233F050D" w14:textId="77777777" w:rsidR="0024130E" w:rsidRPr="0024130E" w:rsidRDefault="0024130E" w:rsidP="00EF4274">
            <w:pPr>
              <w:shd w:val="clear" w:color="auto" w:fill="FFFFFF"/>
              <w:spacing w:after="150"/>
              <w:ind w:firstLine="180"/>
              <w:jc w:val="both"/>
              <w:rPr>
                <w:b/>
                <w:highlight w:val="lightGray"/>
                <w:lang w:val="uk-UA" w:eastAsia="uk-UA"/>
              </w:rPr>
            </w:pPr>
            <w:r w:rsidRPr="0024130E">
              <w:rPr>
                <w:b/>
                <w:highlight w:val="lightGray"/>
                <w:lang w:val="uk-UA" w:eastAsia="uk-UA"/>
              </w:rPr>
              <w:t>коефіцієнта поправки на зміну кількості умовних одиниць обладнання;</w:t>
            </w:r>
          </w:p>
          <w:p w14:paraId="43B18FED" w14:textId="77777777" w:rsidR="0024130E" w:rsidRPr="0024130E" w:rsidRDefault="0024130E" w:rsidP="00EF4274">
            <w:pPr>
              <w:shd w:val="clear" w:color="auto" w:fill="FFFFFF"/>
              <w:spacing w:after="150"/>
              <w:ind w:firstLine="180"/>
              <w:jc w:val="both"/>
              <w:rPr>
                <w:b/>
                <w:highlight w:val="lightGray"/>
                <w:lang w:val="uk-UA" w:eastAsia="uk-UA"/>
              </w:rPr>
            </w:pPr>
            <w:r w:rsidRPr="0024130E">
              <w:rPr>
                <w:b/>
                <w:highlight w:val="lightGray"/>
                <w:lang w:val="uk-UA" w:eastAsia="uk-UA"/>
              </w:rPr>
              <w:t>параметра коригування необхідного доходу за недотримання цільових показників якості послуг;</w:t>
            </w:r>
          </w:p>
          <w:p w14:paraId="5F4F6700" w14:textId="0DEB4686" w:rsidR="00012198" w:rsidRPr="0024130E" w:rsidRDefault="0024130E" w:rsidP="00EF4274">
            <w:pPr>
              <w:shd w:val="clear" w:color="auto" w:fill="FFFFFF"/>
              <w:ind w:firstLine="180"/>
              <w:jc w:val="both"/>
              <w:rPr>
                <w:b/>
                <w:color w:val="FF0000"/>
                <w:highlight w:val="lightGray"/>
                <w:lang w:val="uk-UA"/>
              </w:rPr>
            </w:pPr>
            <w:r w:rsidRPr="0024130E">
              <w:rPr>
                <w:b/>
                <w:highlight w:val="lightGray"/>
                <w:lang w:val="uk-UA" w:eastAsia="uk-UA"/>
              </w:rPr>
              <w:t>параметрів коригування необхідного доходу за недотримання цільових значень показників комерційної якості надання послуг;</w:t>
            </w:r>
          </w:p>
          <w:p w14:paraId="3A9BD76C" w14:textId="77777777" w:rsidR="00CF2243" w:rsidRPr="006127AC" w:rsidRDefault="00CF2243" w:rsidP="00EF4274">
            <w:pPr>
              <w:shd w:val="clear" w:color="auto" w:fill="FFFFFF"/>
              <w:spacing w:after="150"/>
              <w:ind w:firstLine="180"/>
              <w:jc w:val="both"/>
              <w:rPr>
                <w:b/>
                <w:sz w:val="18"/>
                <w:highlight w:val="lightGray"/>
                <w:lang w:val="uk-UA" w:eastAsia="uk-UA"/>
              </w:rPr>
            </w:pPr>
          </w:p>
          <w:p w14:paraId="5FAC7F41" w14:textId="2AC3F507" w:rsidR="0021113A" w:rsidRPr="00610D09" w:rsidRDefault="00456A01" w:rsidP="00EF4274">
            <w:pPr>
              <w:shd w:val="clear" w:color="auto" w:fill="FFFFFF"/>
              <w:spacing w:after="150"/>
              <w:ind w:firstLine="180"/>
              <w:jc w:val="both"/>
              <w:rPr>
                <w:color w:val="333333"/>
                <w:lang w:val="uk-UA" w:eastAsia="uk-UA"/>
              </w:rPr>
            </w:pPr>
            <w:r w:rsidRPr="00CF2243">
              <w:rPr>
                <w:b/>
                <w:highlight w:val="lightGray"/>
                <w:lang w:val="uk-UA" w:eastAsia="uk-UA"/>
              </w:rPr>
              <w:t>3</w:t>
            </w:r>
            <w:r w:rsidR="0021113A" w:rsidRPr="00CF2243">
              <w:rPr>
                <w:b/>
                <w:highlight w:val="lightGray"/>
                <w:lang w:val="uk-UA" w:eastAsia="uk-UA"/>
              </w:rPr>
              <w:t>)</w:t>
            </w:r>
            <w:r w:rsidR="0021113A" w:rsidRPr="00610D09">
              <w:rPr>
                <w:color w:val="333333"/>
                <w:lang w:val="uk-UA" w:eastAsia="uk-UA"/>
              </w:rPr>
              <w:t xml:space="preserve"> прогнозованих значень параметрів розрахунку необхідного доходу відповідно до прогнозу соціально-економічного розвитку України, </w:t>
            </w:r>
            <w:r w:rsidR="0021113A" w:rsidRPr="00610D09">
              <w:rPr>
                <w:color w:val="333333"/>
                <w:lang w:val="uk-UA" w:eastAsia="uk-UA"/>
              </w:rPr>
              <w:lastRenderedPageBreak/>
              <w:t>основних макропоказників економічного і соціального розвитку України та основних напрямів бюджетної політики:</w:t>
            </w:r>
          </w:p>
          <w:p w14:paraId="217F92B5" w14:textId="036738AB" w:rsidR="00183E5A" w:rsidRPr="00610D09" w:rsidRDefault="006127AC" w:rsidP="00EF4274">
            <w:pPr>
              <w:shd w:val="clear" w:color="auto" w:fill="FFFFFF"/>
              <w:spacing w:after="150"/>
              <w:ind w:firstLine="180"/>
              <w:jc w:val="both"/>
              <w:rPr>
                <w:color w:val="333333"/>
                <w:lang w:val="uk-UA" w:eastAsia="uk-UA"/>
              </w:rPr>
            </w:pPr>
            <w:r>
              <w:rPr>
                <w:color w:val="333333"/>
                <w:lang w:val="uk-UA" w:eastAsia="uk-UA"/>
              </w:rPr>
              <w:t>…</w:t>
            </w:r>
          </w:p>
        </w:tc>
      </w:tr>
      <w:tr w:rsidR="00612CC5" w:rsidRPr="00610D09" w14:paraId="61FEEF9F" w14:textId="77777777" w:rsidTr="00EF4274">
        <w:tc>
          <w:tcPr>
            <w:tcW w:w="7655" w:type="dxa"/>
          </w:tcPr>
          <w:p w14:paraId="53635C8F" w14:textId="4C538558" w:rsidR="00AF73FF" w:rsidRDefault="00AF73FF" w:rsidP="00EF4274">
            <w:pPr>
              <w:jc w:val="both"/>
              <w:rPr>
                <w:color w:val="333333"/>
                <w:lang w:val="uk-UA" w:eastAsia="uk-UA"/>
              </w:rPr>
            </w:pPr>
            <w:bookmarkStart w:id="36" w:name="n719"/>
            <w:bookmarkEnd w:id="36"/>
            <w:r w:rsidRPr="00610D09">
              <w:rPr>
                <w:color w:val="333333"/>
                <w:lang w:val="uk-UA" w:eastAsia="uk-UA"/>
              </w:rPr>
              <w:lastRenderedPageBreak/>
              <w:t>5.3. Прогнозовані витрати (прогнозований необхідний дохід) від здійснення діяльності з розподілу електричної енергії на рік t розраховуються за формулою</w:t>
            </w:r>
          </w:p>
          <w:p w14:paraId="3B2F58DC" w14:textId="77777777" w:rsidR="008A12F6" w:rsidRDefault="008A12F6" w:rsidP="00EF4274">
            <w:pPr>
              <w:jc w:val="both"/>
              <w:rPr>
                <w:color w:val="333333"/>
                <w:lang w:val="uk-UA" w:eastAsia="uk-UA"/>
              </w:rPr>
            </w:pPr>
          </w:p>
          <w:tbl>
            <w:tblPr>
              <w:tblW w:w="7408" w:type="dxa"/>
              <w:tblCellSpacing w:w="22" w:type="dxa"/>
              <w:tblLayout w:type="fixed"/>
              <w:tblCellMar>
                <w:top w:w="15" w:type="dxa"/>
                <w:left w:w="15" w:type="dxa"/>
                <w:bottom w:w="15" w:type="dxa"/>
                <w:right w:w="15" w:type="dxa"/>
              </w:tblCellMar>
              <w:tblLook w:val="04A0" w:firstRow="1" w:lastRow="0" w:firstColumn="1" w:lastColumn="0" w:noHBand="0" w:noVBand="1"/>
            </w:tblPr>
            <w:tblGrid>
              <w:gridCol w:w="6559"/>
              <w:gridCol w:w="849"/>
            </w:tblGrid>
            <w:tr w:rsidR="008A12F6" w:rsidRPr="005979C5" w14:paraId="7BE3637B" w14:textId="77777777" w:rsidTr="00642CF9">
              <w:trPr>
                <w:tblCellSpacing w:w="22" w:type="dxa"/>
              </w:trPr>
              <w:tc>
                <w:tcPr>
                  <w:tcW w:w="4383" w:type="pct"/>
                  <w:vAlign w:val="center"/>
                  <w:hideMark/>
                </w:tcPr>
                <w:p w14:paraId="4CDDF5CE" w14:textId="77777777" w:rsidR="008A12F6" w:rsidRPr="005979C5" w:rsidRDefault="008A12F6" w:rsidP="00EF4274">
                  <w:pPr>
                    <w:framePr w:hSpace="180" w:wrap="around" w:vAnchor="text" w:hAnchor="text" w:y="1"/>
                    <w:suppressOverlap/>
                    <w:rPr>
                      <w:color w:val="333333"/>
                      <w:sz w:val="20"/>
                      <w:lang w:val="uk-UA" w:eastAsia="uk-UA"/>
                    </w:rPr>
                  </w:pPr>
                  <w:r w:rsidRPr="005979C5">
                    <w:rPr>
                      <w:noProof/>
                      <w:color w:val="333333"/>
                      <w:sz w:val="20"/>
                      <w:lang w:val="uk-UA" w:eastAsia="uk-UA"/>
                    </w:rPr>
                    <w:drawing>
                      <wp:inline distT="0" distB="0" distL="0" distR="0" wp14:anchorId="5D6C594C" wp14:editId="20AA9CF1">
                        <wp:extent cx="3925019" cy="134129"/>
                        <wp:effectExtent l="0" t="0" r="0" b="0"/>
                        <wp:docPr id="16" name="Рисунок 16" descr="https://zakon-pro.ligazakon.net/l_flib1.nsf/LookupFiles/GK40721_IMG_184.GIF/$file/GK40721_IMG_184.GIF">
                          <a:hlinkClick xmlns:a="http://schemas.openxmlformats.org/drawingml/2006/main" r:id="rId2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zakon-pro.ligazakon.net/l_flib1.nsf/LookupFiles/GK40721_IMG_184.GIF/$file/GK40721_IMG_184.GIF">
                                  <a:hlinkClick r:id="rId27" tgtFrame="&quot;_blank&quot;"/>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137195" cy="175552"/>
                                </a:xfrm>
                                <a:prstGeom prst="rect">
                                  <a:avLst/>
                                </a:prstGeom>
                                <a:noFill/>
                                <a:ln>
                                  <a:noFill/>
                                </a:ln>
                              </pic:spPr>
                            </pic:pic>
                          </a:graphicData>
                        </a:graphic>
                      </wp:inline>
                    </w:drawing>
                  </w:r>
                </w:p>
              </w:tc>
              <w:tc>
                <w:tcPr>
                  <w:tcW w:w="528" w:type="pct"/>
                  <w:vAlign w:val="center"/>
                  <w:hideMark/>
                </w:tcPr>
                <w:p w14:paraId="7A2BC2F6" w14:textId="77777777" w:rsidR="008A12F6" w:rsidRPr="005979C5" w:rsidRDefault="008A12F6" w:rsidP="00EF4274">
                  <w:pPr>
                    <w:framePr w:hSpace="180" w:wrap="around" w:vAnchor="text" w:hAnchor="text" w:y="1"/>
                    <w:suppressOverlap/>
                    <w:rPr>
                      <w:color w:val="333333"/>
                      <w:sz w:val="20"/>
                      <w:lang w:val="uk-UA" w:eastAsia="uk-UA"/>
                    </w:rPr>
                  </w:pPr>
                  <w:hyperlink r:id="rId29" w:tgtFrame="_blank" w:history="1">
                    <w:r w:rsidRPr="005979C5">
                      <w:rPr>
                        <w:color w:val="333333"/>
                        <w:sz w:val="20"/>
                        <w:lang w:val="uk-UA" w:eastAsia="uk-UA"/>
                      </w:rPr>
                      <w:t>, тис. грн, (1)</w:t>
                    </w:r>
                  </w:hyperlink>
                </w:p>
              </w:tc>
            </w:tr>
          </w:tbl>
          <w:p w14:paraId="19A24B7C" w14:textId="77777777" w:rsidR="00AF73FF" w:rsidRPr="00610D09" w:rsidRDefault="00AF73FF" w:rsidP="00EF4274">
            <w:pPr>
              <w:jc w:val="both"/>
              <w:rPr>
                <w:color w:val="333333"/>
                <w:lang w:val="uk-UA" w:eastAsia="uk-UA"/>
              </w:rPr>
            </w:pPr>
          </w:p>
          <w:p w14:paraId="499BD67F" w14:textId="7F8B4917" w:rsidR="00AF73FF" w:rsidRPr="00610D09" w:rsidRDefault="00AF73FF" w:rsidP="00EF4274">
            <w:pPr>
              <w:jc w:val="both"/>
              <w:rPr>
                <w:color w:val="333333"/>
                <w:lang w:val="uk-UA" w:eastAsia="uk-UA"/>
              </w:rPr>
            </w:pPr>
            <w:r w:rsidRPr="00610D09">
              <w:rPr>
                <w:color w:val="333333"/>
                <w:lang w:val="uk-UA" w:eastAsia="uk-UA"/>
              </w:rPr>
              <w:t>де </w:t>
            </w:r>
            <w:r w:rsidRPr="00610D09">
              <w:rPr>
                <w:noProof/>
                <w:color w:val="333333"/>
                <w:lang w:val="uk-UA" w:eastAsia="uk-UA"/>
              </w:rPr>
              <w:drawing>
                <wp:inline distT="0" distB="0" distL="0" distR="0" wp14:anchorId="6AC3FD71" wp14:editId="76C1C24C">
                  <wp:extent cx="400050" cy="150962"/>
                  <wp:effectExtent l="0" t="0" r="0" b="1905"/>
                  <wp:docPr id="3" name="Рисунок 3" descr="https://zakon-pro.ligazakon.net/l_flib1.nsf/LookupFiles/GK40721_IMG_002.gif/$file/GK40721_IMG_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zakon-pro.ligazakon.net/l_flib1.nsf/LookupFiles/GK40721_IMG_002.gif/$file/GK40721_IMG_002.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3144" cy="152130"/>
                          </a:xfrm>
                          <a:prstGeom prst="rect">
                            <a:avLst/>
                          </a:prstGeom>
                          <a:noFill/>
                          <a:ln>
                            <a:noFill/>
                          </a:ln>
                        </pic:spPr>
                      </pic:pic>
                    </a:graphicData>
                  </a:graphic>
                </wp:inline>
              </w:drawing>
            </w:r>
            <w:r w:rsidRPr="00610D09">
              <w:rPr>
                <w:color w:val="333333"/>
                <w:lang w:val="uk-UA" w:eastAsia="uk-UA"/>
              </w:rPr>
              <w:t> - прогнозовані операційні контрольовані витрати з розподілу електричної енергії (примірний перелік яких наведено в додатку </w:t>
            </w:r>
            <w:hyperlink r:id="rId31" w:tgtFrame="_blank" w:history="1">
              <w:r w:rsidRPr="00610D09">
                <w:rPr>
                  <w:color w:val="333333"/>
                  <w:lang w:val="uk-UA" w:eastAsia="uk-UA"/>
                </w:rPr>
                <w:t>19</w:t>
              </w:r>
            </w:hyperlink>
            <w:r w:rsidRPr="00610D09">
              <w:rPr>
                <w:color w:val="333333"/>
                <w:lang w:val="uk-UA" w:eastAsia="uk-UA"/>
              </w:rPr>
              <w:t> до цього Порядку) на рік t, тис. грн;</w:t>
            </w:r>
          </w:p>
          <w:p w14:paraId="1D80013A" w14:textId="77777777" w:rsidR="00AF73FF" w:rsidRPr="00610D09" w:rsidRDefault="00AF73FF" w:rsidP="00EF4274">
            <w:pPr>
              <w:jc w:val="both"/>
              <w:rPr>
                <w:color w:val="333333"/>
                <w:lang w:val="uk-UA" w:eastAsia="uk-UA"/>
              </w:rPr>
            </w:pPr>
          </w:p>
          <w:p w14:paraId="351E4498" w14:textId="77777777" w:rsidR="00AF73FF" w:rsidRPr="00610D09" w:rsidRDefault="00AF73FF" w:rsidP="00EF4274">
            <w:pPr>
              <w:jc w:val="both"/>
              <w:rPr>
                <w:color w:val="333333"/>
                <w:lang w:val="uk-UA" w:eastAsia="uk-UA"/>
              </w:rPr>
            </w:pPr>
            <w:r w:rsidRPr="00610D09">
              <w:rPr>
                <w:noProof/>
                <w:color w:val="333333"/>
                <w:lang w:val="uk-UA" w:eastAsia="uk-UA"/>
              </w:rPr>
              <w:drawing>
                <wp:inline distT="0" distB="0" distL="0" distR="0" wp14:anchorId="2A60DDBC" wp14:editId="6963AD9F">
                  <wp:extent cx="400050" cy="150962"/>
                  <wp:effectExtent l="0" t="0" r="0" b="1905"/>
                  <wp:docPr id="4" name="Рисунок 4" descr="https://zakon-pro.ligazakon.net/l_flib1.nsf/LookupFiles/GK40721_IMG_003.gif/$file/GK40721_IMG_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zakon-pro.ligazakon.net/l_flib1.nsf/LookupFiles/GK40721_IMG_003.gif/$file/GK40721_IMG_003.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5927" cy="153180"/>
                          </a:xfrm>
                          <a:prstGeom prst="rect">
                            <a:avLst/>
                          </a:prstGeom>
                          <a:noFill/>
                          <a:ln>
                            <a:noFill/>
                          </a:ln>
                        </pic:spPr>
                      </pic:pic>
                    </a:graphicData>
                  </a:graphic>
                </wp:inline>
              </w:drawing>
            </w:r>
            <w:r w:rsidRPr="00610D09">
              <w:rPr>
                <w:color w:val="333333"/>
                <w:lang w:val="uk-UA" w:eastAsia="uk-UA"/>
              </w:rPr>
              <w:t> - прогнозовані операційні неконтрольовані витрати з розподілу електричної енергії (примірний перелік яких наведено в додатку </w:t>
            </w:r>
            <w:hyperlink r:id="rId33" w:tgtFrame="_blank" w:history="1">
              <w:r w:rsidRPr="00610D09">
                <w:rPr>
                  <w:color w:val="333333"/>
                  <w:lang w:val="uk-UA" w:eastAsia="uk-UA"/>
                </w:rPr>
                <w:t>20</w:t>
              </w:r>
            </w:hyperlink>
            <w:r w:rsidRPr="00610D09">
              <w:rPr>
                <w:color w:val="333333"/>
                <w:lang w:val="uk-UA" w:eastAsia="uk-UA"/>
              </w:rPr>
              <w:t> до цього Порядку) на рік t, тис. грн;</w:t>
            </w:r>
          </w:p>
          <w:p w14:paraId="5F2A9461" w14:textId="77777777" w:rsidR="00AF73FF" w:rsidRPr="00610D09" w:rsidRDefault="00AF73FF" w:rsidP="00EF4274">
            <w:pPr>
              <w:jc w:val="both"/>
              <w:rPr>
                <w:color w:val="333333"/>
                <w:lang w:val="uk-UA" w:eastAsia="uk-UA"/>
              </w:rPr>
            </w:pPr>
          </w:p>
          <w:p w14:paraId="0726516C" w14:textId="610385A2" w:rsidR="00AF73FF" w:rsidRPr="00610D09" w:rsidRDefault="00AF73FF" w:rsidP="00EF4274">
            <w:pPr>
              <w:jc w:val="both"/>
              <w:rPr>
                <w:color w:val="333333"/>
                <w:lang w:val="uk-UA" w:eastAsia="uk-UA"/>
              </w:rPr>
            </w:pPr>
            <w:r w:rsidRPr="00610D09">
              <w:rPr>
                <w:noProof/>
                <w:color w:val="333333"/>
                <w:lang w:val="uk-UA" w:eastAsia="uk-UA"/>
              </w:rPr>
              <w:drawing>
                <wp:inline distT="0" distB="0" distL="0" distR="0" wp14:anchorId="7DF24C3B" wp14:editId="198E3E61">
                  <wp:extent cx="361950" cy="180975"/>
                  <wp:effectExtent l="0" t="0" r="0" b="9525"/>
                  <wp:docPr id="1993780107" name="Рисунок 1993780107" descr="https://zakon-pro.ligazakon.net/l_flib1.nsf/LookupFiles/GK40721_IMG_004.gif/$file/GK40721_IMG_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s://zakon-pro.ligazakon.net/l_flib1.nsf/LookupFiles/GK40721_IMG_004.gif/$file/GK40721_IMG_004.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610D09">
              <w:rPr>
                <w:color w:val="333333"/>
                <w:lang w:val="uk-UA" w:eastAsia="uk-UA"/>
              </w:rPr>
              <w:t> - вартість прогнозованих витрат, пов'язаних з купівлею електричної енергії з метою компенсації технологічних витрат електричної енергії на її розподіл, на рік t, що визначається за формулою</w:t>
            </w:r>
          </w:p>
          <w:p w14:paraId="640E4F1C" w14:textId="77777777" w:rsidR="00AF73FF" w:rsidRPr="00610D09" w:rsidRDefault="00AF73FF" w:rsidP="00EF4274">
            <w:pPr>
              <w:jc w:val="both"/>
              <w:rPr>
                <w:color w:val="333333"/>
                <w:lang w:val="uk-UA" w:eastAsia="uk-UA"/>
              </w:rPr>
            </w:pPr>
          </w:p>
          <w:p w14:paraId="13FDCBD4" w14:textId="77777777" w:rsidR="00AF73FF" w:rsidRPr="00610D09" w:rsidRDefault="00AF73FF" w:rsidP="00EF4274">
            <w:pPr>
              <w:jc w:val="center"/>
              <w:rPr>
                <w:color w:val="333333"/>
                <w:lang w:val="uk-UA" w:eastAsia="uk-UA"/>
              </w:rPr>
            </w:pPr>
            <w:r w:rsidRPr="00610D09">
              <w:rPr>
                <w:noProof/>
                <w:color w:val="333333"/>
                <w:lang w:val="uk-UA" w:eastAsia="uk-UA"/>
              </w:rPr>
              <w:drawing>
                <wp:inline distT="0" distB="0" distL="0" distR="0" wp14:anchorId="37903760" wp14:editId="20E6E1B7">
                  <wp:extent cx="1485900" cy="169817"/>
                  <wp:effectExtent l="0" t="0" r="0" b="1905"/>
                  <wp:docPr id="6" name="Рисунок 6" descr="https://zakon-pro.ligazakon.net/l_flib1.nsf/LookupFiles/GK40721_IMG_005.gif/$file/GK40721_IMG_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zakon-pro.ligazakon.net/l_flib1.nsf/LookupFiles/GK40721_IMG_005.gif/$file/GK40721_IMG_005.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96373" cy="171014"/>
                          </a:xfrm>
                          <a:prstGeom prst="rect">
                            <a:avLst/>
                          </a:prstGeom>
                          <a:noFill/>
                          <a:ln>
                            <a:noFill/>
                          </a:ln>
                        </pic:spPr>
                      </pic:pic>
                    </a:graphicData>
                  </a:graphic>
                </wp:inline>
              </w:drawing>
            </w:r>
            <w:r w:rsidRPr="00610D09">
              <w:rPr>
                <w:color w:val="333333"/>
                <w:lang w:val="uk-UA" w:eastAsia="uk-UA"/>
              </w:rPr>
              <w:t>, тис. грн, (2)</w:t>
            </w:r>
          </w:p>
          <w:p w14:paraId="0A8131A7" w14:textId="77777777" w:rsidR="00AF73FF" w:rsidRPr="00610D09" w:rsidRDefault="00AF73FF" w:rsidP="00EF4274">
            <w:pPr>
              <w:jc w:val="center"/>
              <w:rPr>
                <w:color w:val="333333"/>
                <w:lang w:val="uk-UA" w:eastAsia="uk-UA"/>
              </w:rPr>
            </w:pPr>
          </w:p>
          <w:p w14:paraId="195A7889" w14:textId="77777777" w:rsidR="00AF73FF" w:rsidRPr="00610D09" w:rsidRDefault="00AF73FF" w:rsidP="00EF4274">
            <w:pPr>
              <w:jc w:val="both"/>
              <w:rPr>
                <w:color w:val="333333"/>
                <w:lang w:val="uk-UA" w:eastAsia="uk-UA"/>
              </w:rPr>
            </w:pPr>
            <w:r w:rsidRPr="00610D09">
              <w:rPr>
                <w:color w:val="333333"/>
                <w:lang w:val="uk-UA" w:eastAsia="uk-UA"/>
              </w:rPr>
              <w:t>де </w:t>
            </w:r>
            <w:r w:rsidRPr="00610D09">
              <w:rPr>
                <w:noProof/>
                <w:color w:val="333333"/>
                <w:lang w:val="uk-UA" w:eastAsia="uk-UA"/>
              </w:rPr>
              <w:drawing>
                <wp:inline distT="0" distB="0" distL="0" distR="0" wp14:anchorId="21C82DC6" wp14:editId="168171D3">
                  <wp:extent cx="409575" cy="172453"/>
                  <wp:effectExtent l="0" t="0" r="0" b="0"/>
                  <wp:docPr id="7" name="Рисунок 7" descr="https://zakon-pro.ligazakon.net/l_flib1.nsf/LookupFiles/GK40721_IMG_006.gif/$file/GK40721_IMG_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pro.ligazakon.net/l_flib1.nsf/LookupFiles/GK40721_IMG_006.gif/$file/GK40721_IMG_006.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13600" cy="174148"/>
                          </a:xfrm>
                          <a:prstGeom prst="rect">
                            <a:avLst/>
                          </a:prstGeom>
                          <a:noFill/>
                          <a:ln>
                            <a:noFill/>
                          </a:ln>
                        </pic:spPr>
                      </pic:pic>
                    </a:graphicData>
                  </a:graphic>
                </wp:inline>
              </w:drawing>
            </w:r>
            <w:r w:rsidRPr="00610D09">
              <w:rPr>
                <w:color w:val="333333"/>
                <w:lang w:val="uk-UA" w:eastAsia="uk-UA"/>
              </w:rPr>
              <w:t>, </w:t>
            </w:r>
            <w:r w:rsidRPr="00610D09">
              <w:rPr>
                <w:noProof/>
                <w:color w:val="333333"/>
                <w:lang w:val="uk-UA" w:eastAsia="uk-UA"/>
              </w:rPr>
              <w:drawing>
                <wp:inline distT="0" distB="0" distL="0" distR="0" wp14:anchorId="2912DC05" wp14:editId="5409E84A">
                  <wp:extent cx="419100" cy="176463"/>
                  <wp:effectExtent l="0" t="0" r="0" b="0"/>
                  <wp:docPr id="8" name="Рисунок 8" descr="https://zakon-pro.ligazakon.net/l_flib1.nsf/LookupFiles/GK40721_IMG_007.gif/$file/GK40721_IMG_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zakon-pro.ligazakon.net/l_flib1.nsf/LookupFiles/GK40721_IMG_007.gif/$file/GK40721_IMG_007.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23229" cy="178202"/>
                          </a:xfrm>
                          <a:prstGeom prst="rect">
                            <a:avLst/>
                          </a:prstGeom>
                          <a:noFill/>
                          <a:ln>
                            <a:noFill/>
                          </a:ln>
                        </pic:spPr>
                      </pic:pic>
                    </a:graphicData>
                  </a:graphic>
                </wp:inline>
              </w:drawing>
            </w:r>
            <w:r w:rsidRPr="00610D09">
              <w:rPr>
                <w:color w:val="333333"/>
                <w:lang w:val="uk-UA" w:eastAsia="uk-UA"/>
              </w:rPr>
              <w:t> - вартість прогнозованих витрат, пов'язаних з купівлею електричної енергії з метою компенсації технологічних витрат електричної енергії на її розподіл на 1 та 2 класі напруги відповідно, на рік t, що визначається за формулами</w:t>
            </w:r>
          </w:p>
          <w:p w14:paraId="3ECEE155" w14:textId="77777777" w:rsidR="00AF73FF" w:rsidRPr="00610D09" w:rsidRDefault="00AF73FF" w:rsidP="00EF4274">
            <w:pPr>
              <w:rPr>
                <w:color w:val="333333"/>
                <w:lang w:val="uk-UA" w:eastAsia="uk-UA"/>
              </w:rPr>
            </w:pPr>
          </w:p>
          <w:p w14:paraId="21A7513F" w14:textId="77777777" w:rsidR="00AF73FF" w:rsidRPr="00610D09" w:rsidRDefault="00AF73FF" w:rsidP="00EF4274">
            <w:pPr>
              <w:jc w:val="center"/>
              <w:rPr>
                <w:color w:val="333333"/>
                <w:lang w:val="uk-UA" w:eastAsia="uk-UA"/>
              </w:rPr>
            </w:pPr>
            <w:r w:rsidRPr="00610D09">
              <w:rPr>
                <w:noProof/>
                <w:color w:val="333333"/>
                <w:lang w:val="uk-UA" w:eastAsia="uk-UA"/>
              </w:rPr>
              <w:drawing>
                <wp:inline distT="0" distB="0" distL="0" distR="0" wp14:anchorId="4177ED31" wp14:editId="0C3874F3">
                  <wp:extent cx="1181100" cy="196850"/>
                  <wp:effectExtent l="0" t="0" r="0" b="0"/>
                  <wp:docPr id="9" name="Рисунок 9" descr="https://zakon-pro.ligazakon.net/l_flib1.nsf/LookupFiles/GK40721_IMG_008.gif/$file/GK40721_IMG_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zakon-pro.ligazakon.net/l_flib1.nsf/LookupFiles/GK40721_IMG_008.gif/$file/GK40721_IMG_008.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184808" cy="197468"/>
                          </a:xfrm>
                          <a:prstGeom prst="rect">
                            <a:avLst/>
                          </a:prstGeom>
                          <a:noFill/>
                          <a:ln>
                            <a:noFill/>
                          </a:ln>
                        </pic:spPr>
                      </pic:pic>
                    </a:graphicData>
                  </a:graphic>
                </wp:inline>
              </w:drawing>
            </w:r>
            <w:r w:rsidRPr="00610D09">
              <w:rPr>
                <w:color w:val="333333"/>
                <w:lang w:val="uk-UA" w:eastAsia="uk-UA"/>
              </w:rPr>
              <w:t>, тис грн, (3)</w:t>
            </w:r>
          </w:p>
          <w:p w14:paraId="2AE4AFC9" w14:textId="77777777" w:rsidR="00AF73FF" w:rsidRPr="00610D09" w:rsidRDefault="00AF73FF" w:rsidP="00EF4274">
            <w:pPr>
              <w:jc w:val="center"/>
              <w:rPr>
                <w:color w:val="333333"/>
                <w:lang w:val="uk-UA" w:eastAsia="uk-UA"/>
              </w:rPr>
            </w:pPr>
          </w:p>
          <w:p w14:paraId="223879F4" w14:textId="77777777" w:rsidR="00AF73FF" w:rsidRPr="00610D09" w:rsidRDefault="00AF73FF" w:rsidP="00EF4274">
            <w:pPr>
              <w:jc w:val="center"/>
              <w:rPr>
                <w:color w:val="333333"/>
                <w:lang w:val="uk-UA" w:eastAsia="uk-UA"/>
              </w:rPr>
            </w:pPr>
            <w:r w:rsidRPr="00610D09">
              <w:rPr>
                <w:noProof/>
                <w:color w:val="333333"/>
                <w:lang w:val="uk-UA" w:eastAsia="uk-UA"/>
              </w:rPr>
              <w:drawing>
                <wp:inline distT="0" distB="0" distL="0" distR="0" wp14:anchorId="31E6A9A7" wp14:editId="6B52522D">
                  <wp:extent cx="1219200" cy="182088"/>
                  <wp:effectExtent l="0" t="0" r="0" b="8890"/>
                  <wp:docPr id="10" name="Рисунок 10" descr="https://zakon-pro.ligazakon.net/l_flib1.nsf/LookupFiles/GK40721_IMG_009.gif/$file/GK40721_IMG_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zakon-pro.ligazakon.net/l_flib1.nsf/LookupFiles/GK40721_IMG_009.gif/$file/GK40721_IMG_009.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33848" cy="184276"/>
                          </a:xfrm>
                          <a:prstGeom prst="rect">
                            <a:avLst/>
                          </a:prstGeom>
                          <a:noFill/>
                          <a:ln>
                            <a:noFill/>
                          </a:ln>
                        </pic:spPr>
                      </pic:pic>
                    </a:graphicData>
                  </a:graphic>
                </wp:inline>
              </w:drawing>
            </w:r>
            <w:r w:rsidRPr="00610D09">
              <w:rPr>
                <w:color w:val="333333"/>
                <w:lang w:val="uk-UA" w:eastAsia="uk-UA"/>
              </w:rPr>
              <w:t>, тис грн, (4)</w:t>
            </w:r>
          </w:p>
          <w:p w14:paraId="6BAB4780" w14:textId="77777777" w:rsidR="00AF73FF" w:rsidRPr="00610D09" w:rsidRDefault="00AF73FF" w:rsidP="00EF4274">
            <w:pPr>
              <w:jc w:val="both"/>
              <w:rPr>
                <w:color w:val="333333"/>
                <w:lang w:val="uk-UA" w:eastAsia="uk-UA"/>
              </w:rPr>
            </w:pPr>
            <w:r w:rsidRPr="00610D09">
              <w:rPr>
                <w:color w:val="333333"/>
                <w:lang w:val="uk-UA" w:eastAsia="uk-UA"/>
              </w:rPr>
              <w:lastRenderedPageBreak/>
              <w:t>де </w:t>
            </w:r>
            <w:r w:rsidRPr="00610D09">
              <w:rPr>
                <w:noProof/>
                <w:color w:val="333333"/>
                <w:lang w:val="uk-UA" w:eastAsia="uk-UA"/>
              </w:rPr>
              <w:drawing>
                <wp:inline distT="0" distB="0" distL="0" distR="0" wp14:anchorId="247E7ADF" wp14:editId="233C7296">
                  <wp:extent cx="247650" cy="209550"/>
                  <wp:effectExtent l="0" t="0" r="0" b="0"/>
                  <wp:docPr id="11" name="Рисунок 11" descr="https://zakon-pro.ligazakon.net/l_flib1.nsf/LookupFiles/GK40721_IMG_010.gif/$file/GK40721_IMG_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zakon-pro.ligazakon.net/l_flib1.nsf/LookupFiles/GK40721_IMG_010.gif/$file/GK40721_IMG_010.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610D09">
              <w:rPr>
                <w:color w:val="333333"/>
                <w:lang w:val="uk-UA" w:eastAsia="uk-UA"/>
              </w:rPr>
              <w:t> - рівень прогнозованої оптової ринкової ціни електричної енергії, затвердженої НКРЕКП (проект рівня прогнозованої оптової ринкової ціни електричної енергії), скоригованої на коефіцієнт графіка навантаження ліцензіата, або рівень цін електричної енергії, що продається за двосторонніми договорами на електронних аукціонах</w:t>
            </w:r>
            <w:hyperlink r:id="rId41" w:tgtFrame="_blank" w:history="1">
              <w:r w:rsidRPr="00610D09">
                <w:rPr>
                  <w:color w:val="333333"/>
                  <w:lang w:val="uk-UA" w:eastAsia="uk-UA"/>
                </w:rPr>
                <w:t>, балансуючому ринку</w:t>
              </w:r>
            </w:hyperlink>
            <w:r w:rsidRPr="00610D09">
              <w:rPr>
                <w:color w:val="333333"/>
                <w:lang w:val="uk-UA" w:eastAsia="uk-UA"/>
              </w:rPr>
              <w:t> та на ринку "на добу наперед" (у встановленому співвідношенні), на рік t, грн/</w:t>
            </w:r>
            <w:proofErr w:type="spellStart"/>
            <w:r w:rsidRPr="00610D09">
              <w:rPr>
                <w:color w:val="333333"/>
                <w:lang w:val="uk-UA" w:eastAsia="uk-UA"/>
              </w:rPr>
              <w:t>МВт·год</w:t>
            </w:r>
            <w:proofErr w:type="spellEnd"/>
            <w:r w:rsidRPr="00610D09">
              <w:rPr>
                <w:color w:val="333333"/>
                <w:lang w:val="uk-UA" w:eastAsia="uk-UA"/>
              </w:rPr>
              <w:t>;</w:t>
            </w:r>
          </w:p>
          <w:p w14:paraId="24E2ECBE" w14:textId="4021668D" w:rsidR="00AF73FF" w:rsidRPr="00610D09" w:rsidRDefault="00AF73FF" w:rsidP="00EF4274">
            <w:pPr>
              <w:jc w:val="right"/>
              <w:rPr>
                <w:color w:val="333333"/>
                <w:lang w:val="uk-UA" w:eastAsia="uk-UA"/>
              </w:rPr>
            </w:pPr>
          </w:p>
          <w:p w14:paraId="30A0F696" w14:textId="77777777" w:rsidR="00AF73FF" w:rsidRPr="00610D09" w:rsidRDefault="00AF73FF" w:rsidP="00EF4274">
            <w:pPr>
              <w:jc w:val="both"/>
              <w:rPr>
                <w:color w:val="333333"/>
                <w:lang w:val="uk-UA" w:eastAsia="uk-UA"/>
              </w:rPr>
            </w:pPr>
            <w:r w:rsidRPr="00610D09">
              <w:rPr>
                <w:color w:val="333333"/>
                <w:lang w:val="uk-UA" w:eastAsia="uk-UA"/>
              </w:rPr>
              <w:t> </w:t>
            </w:r>
            <w:r w:rsidRPr="00610D09">
              <w:rPr>
                <w:noProof/>
                <w:color w:val="333333"/>
                <w:lang w:val="uk-UA" w:eastAsia="uk-UA"/>
              </w:rPr>
              <w:drawing>
                <wp:inline distT="0" distB="0" distL="0" distR="0" wp14:anchorId="6104B976" wp14:editId="540FA600">
                  <wp:extent cx="263071" cy="190500"/>
                  <wp:effectExtent l="0" t="0" r="3810" b="0"/>
                  <wp:docPr id="12" name="Рисунок 12" descr="https://zakon-pro.ligazakon.net/l_flib1.nsf/LookupFiles/GK40721_IMG_011.gif/$file/GK40721_IMG_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zakon-pro.ligazakon.net/l_flib1.nsf/LookupFiles/GK40721_IMG_011.gif/$file/GK40721_IMG_011.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63433" cy="190762"/>
                          </a:xfrm>
                          <a:prstGeom prst="rect">
                            <a:avLst/>
                          </a:prstGeom>
                          <a:noFill/>
                          <a:ln>
                            <a:noFill/>
                          </a:ln>
                        </pic:spPr>
                      </pic:pic>
                    </a:graphicData>
                  </a:graphic>
                </wp:inline>
              </w:drawing>
            </w:r>
            <w:r w:rsidRPr="00610D09">
              <w:rPr>
                <w:color w:val="333333"/>
                <w:lang w:val="uk-UA" w:eastAsia="uk-UA"/>
              </w:rPr>
              <w:t>,  </w:t>
            </w:r>
            <w:r w:rsidRPr="00610D09">
              <w:rPr>
                <w:noProof/>
                <w:color w:val="333333"/>
                <w:lang w:val="uk-UA" w:eastAsia="uk-UA"/>
              </w:rPr>
              <w:drawing>
                <wp:inline distT="0" distB="0" distL="0" distR="0" wp14:anchorId="2D9CDBB8" wp14:editId="7949630C">
                  <wp:extent cx="295275" cy="188648"/>
                  <wp:effectExtent l="0" t="0" r="0" b="1905"/>
                  <wp:docPr id="13" name="Рисунок 13" descr="https://zakon-pro.ligazakon.net/l_flib1.nsf/LookupFiles/GK40721_IMG_012.gif/$file/GK40721_IMG_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zakon-pro.ligazakon.net/l_flib1.nsf/LookupFiles/GK40721_IMG_012.gif/$file/GK40721_IMG_012.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96235" cy="189261"/>
                          </a:xfrm>
                          <a:prstGeom prst="rect">
                            <a:avLst/>
                          </a:prstGeom>
                          <a:noFill/>
                          <a:ln>
                            <a:noFill/>
                          </a:ln>
                        </pic:spPr>
                      </pic:pic>
                    </a:graphicData>
                  </a:graphic>
                </wp:inline>
              </w:drawing>
            </w:r>
            <w:r w:rsidRPr="00610D09">
              <w:rPr>
                <w:color w:val="333333"/>
                <w:lang w:val="uk-UA" w:eastAsia="uk-UA"/>
              </w:rPr>
              <w:t>- прогнозовані обсяги технологічних витрат електричної енергії на її розподіл на рік t визначаються за формулами</w:t>
            </w:r>
          </w:p>
          <w:p w14:paraId="2A20AFDC" w14:textId="77777777" w:rsidR="00AF73FF" w:rsidRPr="00610D09" w:rsidRDefault="00AF73FF" w:rsidP="00EF4274">
            <w:pPr>
              <w:jc w:val="center"/>
              <w:rPr>
                <w:color w:val="333333"/>
                <w:lang w:val="uk-UA" w:eastAsia="uk-UA"/>
              </w:rPr>
            </w:pPr>
            <w:r w:rsidRPr="00610D09">
              <w:rPr>
                <w:noProof/>
                <w:color w:val="333333"/>
                <w:lang w:val="uk-UA" w:eastAsia="uk-UA"/>
              </w:rPr>
              <w:drawing>
                <wp:inline distT="0" distB="0" distL="0" distR="0" wp14:anchorId="7C11361B" wp14:editId="0EE10ECB">
                  <wp:extent cx="2095500" cy="342544"/>
                  <wp:effectExtent l="0" t="0" r="0" b="635"/>
                  <wp:docPr id="219" name="Рисунок 219" descr="https://zakon-pro.ligazakon.net/l_flib1.nsf/LookupFiles/GK40721_IMG_155.GIF/$file/GK40721_IMG_1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zakon-pro.ligazakon.net/l_flib1.nsf/LookupFiles/GK40721_IMG_155.GIF/$file/GK40721_IMG_155.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111333" cy="345132"/>
                          </a:xfrm>
                          <a:prstGeom prst="rect">
                            <a:avLst/>
                          </a:prstGeom>
                          <a:noFill/>
                          <a:ln>
                            <a:noFill/>
                          </a:ln>
                        </pic:spPr>
                      </pic:pic>
                    </a:graphicData>
                  </a:graphic>
                </wp:inline>
              </w:drawing>
            </w:r>
            <w:r w:rsidRPr="00610D09">
              <w:rPr>
                <w:color w:val="333333"/>
                <w:lang w:val="uk-UA" w:eastAsia="uk-UA"/>
              </w:rPr>
              <w:t xml:space="preserve"> </w:t>
            </w:r>
            <w:hyperlink r:id="rId45" w:tgtFrame="_blank" w:history="1">
              <w:r w:rsidRPr="00610D09">
                <w:rPr>
                  <w:color w:val="333333"/>
                  <w:lang w:val="uk-UA" w:eastAsia="uk-UA"/>
                </w:rPr>
                <w:t xml:space="preserve">, </w:t>
              </w:r>
            </w:hyperlink>
            <w:proofErr w:type="spellStart"/>
            <w:r w:rsidRPr="00610D09">
              <w:rPr>
                <w:color w:val="333333"/>
                <w:lang w:val="uk-UA" w:eastAsia="uk-UA"/>
              </w:rPr>
              <w:t>МВт·год</w:t>
            </w:r>
            <w:proofErr w:type="spellEnd"/>
            <w:r w:rsidRPr="00610D09">
              <w:rPr>
                <w:color w:val="333333"/>
                <w:lang w:val="uk-UA" w:eastAsia="uk-UA"/>
              </w:rPr>
              <w:t>, (5)</w:t>
            </w:r>
          </w:p>
          <w:p w14:paraId="43075CD2" w14:textId="5E880032" w:rsidR="00AF73FF" w:rsidRPr="00610D09" w:rsidRDefault="00AF73FF" w:rsidP="00EF4274">
            <w:pPr>
              <w:jc w:val="right"/>
              <w:rPr>
                <w:color w:val="333333"/>
                <w:lang w:val="uk-UA" w:eastAsia="uk-UA"/>
              </w:rPr>
            </w:pPr>
          </w:p>
          <w:tbl>
            <w:tblPr>
              <w:tblW w:w="26198" w:type="dxa"/>
              <w:jc w:val="center"/>
              <w:tblCellSpacing w:w="22" w:type="dxa"/>
              <w:tblLayout w:type="fixed"/>
              <w:tblCellMar>
                <w:top w:w="60" w:type="dxa"/>
                <w:left w:w="60" w:type="dxa"/>
                <w:bottom w:w="60" w:type="dxa"/>
                <w:right w:w="60" w:type="dxa"/>
              </w:tblCellMar>
              <w:tblLook w:val="04A0" w:firstRow="1" w:lastRow="0" w:firstColumn="1" w:lastColumn="0" w:noHBand="0" w:noVBand="1"/>
            </w:tblPr>
            <w:tblGrid>
              <w:gridCol w:w="13042"/>
              <w:gridCol w:w="13156"/>
            </w:tblGrid>
            <w:tr w:rsidR="00AF73FF" w:rsidRPr="00610D09" w14:paraId="3F2A55EA" w14:textId="77777777" w:rsidTr="0049288C">
              <w:trPr>
                <w:tblCellSpacing w:w="22" w:type="dxa"/>
                <w:jc w:val="center"/>
              </w:trPr>
              <w:tc>
                <w:tcPr>
                  <w:tcW w:w="2476" w:type="pct"/>
                  <w:vAlign w:val="center"/>
                  <w:hideMark/>
                </w:tcPr>
                <w:p w14:paraId="0C80AC39" w14:textId="77777777" w:rsidR="00AF73FF" w:rsidRPr="00610D09" w:rsidRDefault="00AF73FF" w:rsidP="00EF4274">
                  <w:pPr>
                    <w:framePr w:hSpace="180" w:wrap="around" w:vAnchor="text" w:hAnchor="text" w:y="1"/>
                    <w:suppressOverlap/>
                    <w:jc w:val="right"/>
                    <w:rPr>
                      <w:color w:val="333333"/>
                      <w:lang w:val="uk-UA" w:eastAsia="uk-UA"/>
                    </w:rPr>
                  </w:pPr>
                  <w:r w:rsidRPr="00610D09">
                    <w:rPr>
                      <w:color w:val="333333"/>
                      <w:lang w:val="uk-UA" w:eastAsia="uk-UA"/>
                    </w:rPr>
                    <w:t> </w:t>
                  </w:r>
                  <w:r w:rsidRPr="00610D09">
                    <w:rPr>
                      <w:noProof/>
                      <w:color w:val="333333"/>
                      <w:lang w:val="uk-UA" w:eastAsia="uk-UA"/>
                    </w:rPr>
                    <w:drawing>
                      <wp:inline distT="0" distB="0" distL="0" distR="0" wp14:anchorId="5DD8A452" wp14:editId="566E2336">
                        <wp:extent cx="876300" cy="360414"/>
                        <wp:effectExtent l="0" t="0" r="0" b="1905"/>
                        <wp:docPr id="62" name="Рисунок 62" descr="https://zakon-pro.ligazakon.net/l_flib1.nsf/LookupFiles/GK40721_IMG_014.gif/$file/GK40721_IMG_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zakon-pro.ligazakon.net/l_flib1.nsf/LookupFiles/GK40721_IMG_014.gif/$file/GK40721_IMG_014.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880596" cy="362181"/>
                                </a:xfrm>
                                <a:prstGeom prst="rect">
                                  <a:avLst/>
                                </a:prstGeom>
                                <a:noFill/>
                                <a:ln>
                                  <a:noFill/>
                                </a:ln>
                              </pic:spPr>
                            </pic:pic>
                          </a:graphicData>
                        </a:graphic>
                      </wp:inline>
                    </w:drawing>
                  </w:r>
                </w:p>
              </w:tc>
              <w:tc>
                <w:tcPr>
                  <w:tcW w:w="2498" w:type="pct"/>
                  <w:vAlign w:val="center"/>
                  <w:hideMark/>
                </w:tcPr>
                <w:p w14:paraId="3F5BC892" w14:textId="77777777" w:rsidR="00AF73FF" w:rsidRPr="00610D09" w:rsidRDefault="00AF73FF" w:rsidP="00EF4274">
                  <w:pPr>
                    <w:framePr w:hSpace="180" w:wrap="around" w:vAnchor="text" w:hAnchor="text" w:y="1"/>
                    <w:suppressOverlap/>
                    <w:rPr>
                      <w:color w:val="333333"/>
                      <w:lang w:val="uk-UA" w:eastAsia="uk-UA"/>
                    </w:rPr>
                  </w:pPr>
                  <w:r w:rsidRPr="00610D09">
                    <w:rPr>
                      <w:color w:val="333333"/>
                      <w:lang w:val="uk-UA" w:eastAsia="uk-UA"/>
                    </w:rPr>
                    <w:t xml:space="preserve">, </w:t>
                  </w:r>
                  <w:proofErr w:type="spellStart"/>
                  <w:r w:rsidRPr="00610D09">
                    <w:rPr>
                      <w:color w:val="333333"/>
                      <w:lang w:val="uk-UA" w:eastAsia="uk-UA"/>
                    </w:rPr>
                    <w:t>МВт·год</w:t>
                  </w:r>
                  <w:proofErr w:type="spellEnd"/>
                  <w:r w:rsidRPr="00610D09">
                    <w:rPr>
                      <w:color w:val="333333"/>
                      <w:lang w:val="uk-UA" w:eastAsia="uk-UA"/>
                    </w:rPr>
                    <w:t>, (6)</w:t>
                  </w:r>
                </w:p>
              </w:tc>
            </w:tr>
          </w:tbl>
          <w:p w14:paraId="562ED9C8" w14:textId="77777777" w:rsidR="00AF73FF" w:rsidRPr="00610D09" w:rsidRDefault="00B3043E" w:rsidP="00EF4274">
            <w:pPr>
              <w:jc w:val="both"/>
              <w:rPr>
                <w:color w:val="333333"/>
                <w:lang w:val="uk-UA" w:eastAsia="uk-UA"/>
              </w:rPr>
            </w:pPr>
            <w:hyperlink r:id="rId47" w:tgtFrame="_blank" w:history="1">
              <w:r w:rsidR="00AF73FF" w:rsidRPr="00610D09">
                <w:rPr>
                  <w:color w:val="333333"/>
                  <w:lang w:val="uk-UA" w:eastAsia="uk-UA"/>
                </w:rPr>
                <w:t>де </w:t>
              </w:r>
              <w:r w:rsidR="00AF73FF" w:rsidRPr="00610D09">
                <w:rPr>
                  <w:noProof/>
                  <w:color w:val="333333"/>
                  <w:lang w:val="uk-UA" w:eastAsia="uk-UA"/>
                </w:rPr>
                <w:drawing>
                  <wp:inline distT="0" distB="0" distL="0" distR="0" wp14:anchorId="2E73E152" wp14:editId="2E97D038">
                    <wp:extent cx="409575" cy="228600"/>
                    <wp:effectExtent l="0" t="0" r="9525" b="0"/>
                    <wp:docPr id="63" name="Рисунок 63" descr="https://zakon-pro.ligazakon.net/l_flib1.nsf/LookupFiles/GK40721_IMG_156.GIF/$file/GK40721_IMG_156.GIF">
                      <a:hlinkClick xmlns:a="http://schemas.openxmlformats.org/drawingml/2006/main" r:id="rId4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zakon-pro.ligazakon.net/l_flib1.nsf/LookupFiles/GK40721_IMG_156.GIF/$file/GK40721_IMG_156.GIF">
                              <a:hlinkClick r:id="rId47" tgtFrame="&quot;_blank&quot;"/>
                            </pic:cNvPr>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09575" cy="228600"/>
                            </a:xfrm>
                            <a:prstGeom prst="rect">
                              <a:avLst/>
                            </a:prstGeom>
                            <a:noFill/>
                            <a:ln>
                              <a:noFill/>
                            </a:ln>
                          </pic:spPr>
                        </pic:pic>
                      </a:graphicData>
                    </a:graphic>
                  </wp:inline>
                </w:drawing>
              </w:r>
              <w:r w:rsidR="00AF73FF" w:rsidRPr="00610D09">
                <w:rPr>
                  <w:color w:val="333333"/>
                  <w:lang w:val="uk-UA" w:eastAsia="uk-UA"/>
                </w:rPr>
                <w:t>- прогнозований обсяг корисного відпуску електричної енергії</w:t>
              </w:r>
            </w:hyperlink>
            <w:r w:rsidR="00AF73FF" w:rsidRPr="00610D09">
              <w:rPr>
                <w:color w:val="333333"/>
                <w:lang w:val="uk-UA" w:eastAsia="uk-UA"/>
              </w:rPr>
              <w:t> </w:t>
            </w:r>
            <w:hyperlink r:id="rId49" w:tgtFrame="_blank" w:history="1">
              <w:r w:rsidR="00AF73FF" w:rsidRPr="00610D09">
                <w:rPr>
                  <w:color w:val="333333"/>
                  <w:lang w:val="uk-UA" w:eastAsia="uk-UA"/>
                </w:rPr>
                <w:t>на 1 класі</w:t>
              </w:r>
            </w:hyperlink>
            <w:r w:rsidR="00AF73FF" w:rsidRPr="00610D09">
              <w:rPr>
                <w:color w:val="333333"/>
                <w:lang w:val="uk-UA" w:eastAsia="uk-UA"/>
              </w:rPr>
              <w:t> </w:t>
            </w:r>
            <w:hyperlink r:id="rId50" w:tgtFrame="_blank" w:history="1">
              <w:r w:rsidR="00AF73FF" w:rsidRPr="00610D09">
                <w:rPr>
                  <w:color w:val="333333"/>
                  <w:lang w:val="uk-UA" w:eastAsia="uk-UA"/>
                </w:rPr>
                <w:t xml:space="preserve">напруги на рік t, </w:t>
              </w:r>
              <w:proofErr w:type="spellStart"/>
              <w:r w:rsidR="00AF73FF" w:rsidRPr="00610D09">
                <w:rPr>
                  <w:color w:val="333333"/>
                  <w:lang w:val="uk-UA" w:eastAsia="uk-UA"/>
                </w:rPr>
                <w:t>МВт·год</w:t>
              </w:r>
              <w:proofErr w:type="spellEnd"/>
              <w:r w:rsidR="00AF73FF" w:rsidRPr="00610D09">
                <w:rPr>
                  <w:color w:val="333333"/>
                  <w:lang w:val="uk-UA" w:eastAsia="uk-UA"/>
                </w:rPr>
                <w:t>;</w:t>
              </w:r>
            </w:hyperlink>
          </w:p>
          <w:p w14:paraId="0021BEEC" w14:textId="77777777" w:rsidR="00AF73FF" w:rsidRPr="00610D09" w:rsidRDefault="00B3043E" w:rsidP="00EF4274">
            <w:pPr>
              <w:rPr>
                <w:color w:val="333333"/>
                <w:lang w:val="uk-UA" w:eastAsia="uk-UA"/>
              </w:rPr>
            </w:pPr>
            <w:hyperlink r:id="rId51" w:tgtFrame="_blank" w:history="1">
              <w:r w:rsidR="00AF73FF" w:rsidRPr="00610D09">
                <w:rPr>
                  <w:noProof/>
                  <w:color w:val="333333"/>
                  <w:lang w:val="uk-UA" w:eastAsia="uk-UA"/>
                </w:rPr>
                <w:drawing>
                  <wp:inline distT="0" distB="0" distL="0" distR="0" wp14:anchorId="111BCE7C" wp14:editId="72CD323A">
                    <wp:extent cx="361950" cy="228600"/>
                    <wp:effectExtent l="0" t="0" r="0" b="0"/>
                    <wp:docPr id="1993780097" name="Рисунок 1993780097" descr="https://zakon-pro.ligazakon.net/l_flib1.nsf/LookupFiles/GK40721_IMG_157.GIF/$file/GK40721_IMG_157.GIF">
                      <a:hlinkClick xmlns:a="http://schemas.openxmlformats.org/drawingml/2006/main" r:id="rId5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zakon-pro.ligazakon.net/l_flib1.nsf/LookupFiles/GK40721_IMG_157.GIF/$file/GK40721_IMG_157.GIF">
                              <a:hlinkClick r:id="rId51" tgtFrame="&quot;_blank&quot;"/>
                            </pic:cNvPr>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61950" cy="228600"/>
                            </a:xfrm>
                            <a:prstGeom prst="rect">
                              <a:avLst/>
                            </a:prstGeom>
                            <a:noFill/>
                            <a:ln>
                              <a:noFill/>
                            </a:ln>
                          </pic:spPr>
                        </pic:pic>
                      </a:graphicData>
                    </a:graphic>
                  </wp:inline>
                </w:drawing>
              </w:r>
              <w:r w:rsidR="00AF73FF" w:rsidRPr="00610D09">
                <w:rPr>
                  <w:color w:val="333333"/>
                  <w:lang w:val="uk-UA" w:eastAsia="uk-UA"/>
                </w:rPr>
                <w:t> - прогнозований обсяг розподілу електричної енергії</w:t>
              </w:r>
            </w:hyperlink>
            <w:r w:rsidR="00AF73FF" w:rsidRPr="00610D09">
              <w:rPr>
                <w:color w:val="333333"/>
                <w:lang w:val="uk-UA" w:eastAsia="uk-UA"/>
              </w:rPr>
              <w:t> </w:t>
            </w:r>
            <w:hyperlink r:id="rId53" w:tgtFrame="_blank" w:history="1">
              <w:r w:rsidR="00AF73FF" w:rsidRPr="00610D09">
                <w:rPr>
                  <w:color w:val="333333"/>
                  <w:lang w:val="uk-UA" w:eastAsia="uk-UA"/>
                </w:rPr>
                <w:t>на 2 класі</w:t>
              </w:r>
            </w:hyperlink>
            <w:r w:rsidR="00AF73FF" w:rsidRPr="00610D09">
              <w:rPr>
                <w:color w:val="333333"/>
                <w:lang w:val="uk-UA" w:eastAsia="uk-UA"/>
              </w:rPr>
              <w:t> </w:t>
            </w:r>
            <w:hyperlink r:id="rId54" w:tgtFrame="_blank" w:history="1">
              <w:r w:rsidR="00AF73FF" w:rsidRPr="00610D09">
                <w:rPr>
                  <w:color w:val="333333"/>
                  <w:lang w:val="uk-UA" w:eastAsia="uk-UA"/>
                </w:rPr>
                <w:t xml:space="preserve">напруги на рік t, </w:t>
              </w:r>
              <w:proofErr w:type="spellStart"/>
              <w:r w:rsidR="00AF73FF" w:rsidRPr="00610D09">
                <w:rPr>
                  <w:color w:val="333333"/>
                  <w:lang w:val="uk-UA" w:eastAsia="uk-UA"/>
                </w:rPr>
                <w:t>МВт·год</w:t>
              </w:r>
              <w:proofErr w:type="spellEnd"/>
              <w:r w:rsidR="00AF73FF" w:rsidRPr="00610D09">
                <w:rPr>
                  <w:color w:val="333333"/>
                  <w:lang w:val="uk-UA" w:eastAsia="uk-UA"/>
                </w:rPr>
                <w:t>;</w:t>
              </w:r>
            </w:hyperlink>
          </w:p>
          <w:p w14:paraId="6109847E" w14:textId="5C680FA7" w:rsidR="00AF73FF" w:rsidRPr="00610D09" w:rsidRDefault="00AF73FF" w:rsidP="00EF4274">
            <w:pPr>
              <w:jc w:val="right"/>
              <w:rPr>
                <w:color w:val="333333"/>
                <w:lang w:val="uk-UA" w:eastAsia="uk-UA"/>
              </w:rPr>
            </w:pPr>
          </w:p>
          <w:p w14:paraId="452CB3E2" w14:textId="0D89AADA" w:rsidR="00AF73FF" w:rsidRPr="00610D09" w:rsidRDefault="00AF73FF" w:rsidP="00EF4274">
            <w:pPr>
              <w:jc w:val="both"/>
              <w:rPr>
                <w:color w:val="333333"/>
                <w:lang w:val="uk-UA" w:eastAsia="uk-UA"/>
              </w:rPr>
            </w:pPr>
            <w:r w:rsidRPr="00610D09">
              <w:rPr>
                <w:color w:val="333333"/>
                <w:lang w:val="uk-UA" w:eastAsia="uk-UA"/>
              </w:rPr>
              <w:t>К1, К2 - економічні коефіцієнти прогнозованих технологічних витрат електроенергії на 1 та 2 класі напруги, встановлені відповідно до Положення про порядок подання, визначення та затвердження економічних коефіцієнтів нормативних та прогнозованих технологічних витрат електроенергії, затвердженого </w:t>
            </w:r>
            <w:hyperlink r:id="rId55" w:tgtFrame="_blank" w:history="1">
              <w:r w:rsidRPr="00610D09">
                <w:rPr>
                  <w:color w:val="333333"/>
                  <w:lang w:val="uk-UA" w:eastAsia="uk-UA"/>
                </w:rPr>
                <w:t>постановою НКРЕКП від 27 липня 2017 року N 981</w:t>
              </w:r>
            </w:hyperlink>
            <w:r w:rsidRPr="00610D09">
              <w:rPr>
                <w:color w:val="333333"/>
                <w:lang w:val="uk-UA" w:eastAsia="uk-UA"/>
              </w:rPr>
              <w:t> (далі - Положення про порядок подання, визначення та затвердження економічних коефіцієнтів), на рік t, відносні одиниці;</w:t>
            </w:r>
          </w:p>
          <w:p w14:paraId="7FBEA663" w14:textId="77777777" w:rsidR="00F826FA" w:rsidRDefault="00F826FA" w:rsidP="00EF4274">
            <w:pPr>
              <w:jc w:val="both"/>
              <w:rPr>
                <w:b/>
                <w:color w:val="333333"/>
                <w:lang w:val="uk-UA" w:eastAsia="uk-UA"/>
              </w:rPr>
            </w:pPr>
          </w:p>
          <w:p w14:paraId="756C290F" w14:textId="3B7B2EC9" w:rsidR="00AC1352" w:rsidRPr="00F826FA" w:rsidRDefault="00F826FA" w:rsidP="00EF4274">
            <w:pPr>
              <w:jc w:val="both"/>
              <w:rPr>
                <w:b/>
                <w:color w:val="333333"/>
                <w:lang w:val="uk-UA" w:eastAsia="uk-UA"/>
              </w:rPr>
            </w:pPr>
            <w:r>
              <w:rPr>
                <w:b/>
                <w:color w:val="333333"/>
                <w:lang w:val="uk-UA" w:eastAsia="uk-UA"/>
              </w:rPr>
              <w:t>Нові абзаци</w:t>
            </w:r>
          </w:p>
          <w:p w14:paraId="56FB83D3" w14:textId="0EB26A2B" w:rsidR="00AC1352" w:rsidRPr="00610D09" w:rsidRDefault="00AC1352" w:rsidP="00EF4274">
            <w:pPr>
              <w:jc w:val="both"/>
              <w:rPr>
                <w:color w:val="333333"/>
                <w:lang w:val="uk-UA" w:eastAsia="uk-UA"/>
              </w:rPr>
            </w:pPr>
          </w:p>
          <w:p w14:paraId="6D9FB914" w14:textId="238C1CB8" w:rsidR="00AC1352" w:rsidRPr="00610D09" w:rsidRDefault="00AC1352" w:rsidP="00EF4274">
            <w:pPr>
              <w:jc w:val="both"/>
              <w:rPr>
                <w:color w:val="333333"/>
                <w:lang w:val="uk-UA" w:eastAsia="uk-UA"/>
              </w:rPr>
            </w:pPr>
          </w:p>
          <w:p w14:paraId="51367A69" w14:textId="3202F77F" w:rsidR="00AC1352" w:rsidRPr="00610D09" w:rsidRDefault="00AC1352" w:rsidP="00EF4274">
            <w:pPr>
              <w:jc w:val="both"/>
              <w:rPr>
                <w:color w:val="333333"/>
                <w:lang w:val="uk-UA" w:eastAsia="uk-UA"/>
              </w:rPr>
            </w:pPr>
          </w:p>
          <w:p w14:paraId="36DD8573" w14:textId="6B555D19" w:rsidR="00AC1352" w:rsidRPr="00610D09" w:rsidRDefault="00AC1352" w:rsidP="00EF4274">
            <w:pPr>
              <w:jc w:val="both"/>
              <w:rPr>
                <w:color w:val="333333"/>
                <w:lang w:val="uk-UA" w:eastAsia="uk-UA"/>
              </w:rPr>
            </w:pPr>
          </w:p>
          <w:p w14:paraId="44E17D7F" w14:textId="19983CE4" w:rsidR="00AC1352" w:rsidRPr="00610D09" w:rsidRDefault="00AC1352" w:rsidP="00EF4274">
            <w:pPr>
              <w:jc w:val="both"/>
              <w:rPr>
                <w:color w:val="333333"/>
                <w:lang w:val="uk-UA" w:eastAsia="uk-UA"/>
              </w:rPr>
            </w:pPr>
          </w:p>
          <w:p w14:paraId="0064C2CF" w14:textId="349239B8" w:rsidR="00AC1352" w:rsidRPr="00610D09" w:rsidRDefault="00AC1352" w:rsidP="00EF4274">
            <w:pPr>
              <w:jc w:val="both"/>
              <w:rPr>
                <w:color w:val="333333"/>
                <w:lang w:val="uk-UA" w:eastAsia="uk-UA"/>
              </w:rPr>
            </w:pPr>
          </w:p>
          <w:p w14:paraId="68BD1C5D" w14:textId="39F5FFD1" w:rsidR="00AC1352" w:rsidRPr="00610D09" w:rsidRDefault="00AC1352" w:rsidP="00EF4274">
            <w:pPr>
              <w:jc w:val="both"/>
              <w:rPr>
                <w:color w:val="333333"/>
                <w:lang w:val="uk-UA" w:eastAsia="uk-UA"/>
              </w:rPr>
            </w:pPr>
          </w:p>
          <w:p w14:paraId="2D63BB36" w14:textId="6611C8A1" w:rsidR="00AC1352" w:rsidRPr="00610D09" w:rsidRDefault="00AC1352" w:rsidP="00EF4274">
            <w:pPr>
              <w:jc w:val="both"/>
              <w:rPr>
                <w:color w:val="333333"/>
                <w:lang w:val="uk-UA" w:eastAsia="uk-UA"/>
              </w:rPr>
            </w:pPr>
          </w:p>
          <w:p w14:paraId="534AA34D" w14:textId="7167A081" w:rsidR="00AC1352" w:rsidRPr="00610D09" w:rsidRDefault="00AC1352" w:rsidP="00EF4274">
            <w:pPr>
              <w:jc w:val="both"/>
              <w:rPr>
                <w:color w:val="333333"/>
                <w:lang w:val="uk-UA" w:eastAsia="uk-UA"/>
              </w:rPr>
            </w:pPr>
          </w:p>
          <w:p w14:paraId="2F856568" w14:textId="2B901A07" w:rsidR="00AC1352" w:rsidRPr="00610D09" w:rsidRDefault="00AC1352" w:rsidP="00EF4274">
            <w:pPr>
              <w:jc w:val="both"/>
              <w:rPr>
                <w:color w:val="333333"/>
                <w:lang w:val="uk-UA" w:eastAsia="uk-UA"/>
              </w:rPr>
            </w:pPr>
          </w:p>
          <w:p w14:paraId="524350D0" w14:textId="7B802655" w:rsidR="00AC1352" w:rsidRPr="00610D09" w:rsidRDefault="00AC1352" w:rsidP="00EF4274">
            <w:pPr>
              <w:jc w:val="both"/>
              <w:rPr>
                <w:color w:val="333333"/>
                <w:lang w:val="uk-UA" w:eastAsia="uk-UA"/>
              </w:rPr>
            </w:pPr>
          </w:p>
          <w:p w14:paraId="7E4B84DC" w14:textId="3234E109" w:rsidR="00AC1352" w:rsidRPr="00610D09" w:rsidRDefault="00AC1352" w:rsidP="00EF4274">
            <w:pPr>
              <w:jc w:val="both"/>
              <w:rPr>
                <w:color w:val="333333"/>
                <w:lang w:val="uk-UA" w:eastAsia="uk-UA"/>
              </w:rPr>
            </w:pPr>
          </w:p>
          <w:p w14:paraId="31A9EC83" w14:textId="5EE33A0D" w:rsidR="00AC1352" w:rsidRPr="00610D09" w:rsidRDefault="00AC1352" w:rsidP="00EF4274">
            <w:pPr>
              <w:jc w:val="both"/>
              <w:rPr>
                <w:color w:val="333333"/>
                <w:lang w:val="uk-UA" w:eastAsia="uk-UA"/>
              </w:rPr>
            </w:pPr>
          </w:p>
          <w:p w14:paraId="4E36E41B" w14:textId="2AD9C26A" w:rsidR="00AC1352" w:rsidRPr="00610D09" w:rsidRDefault="00AC1352" w:rsidP="00EF4274">
            <w:pPr>
              <w:jc w:val="both"/>
              <w:rPr>
                <w:color w:val="333333"/>
                <w:lang w:val="uk-UA" w:eastAsia="uk-UA"/>
              </w:rPr>
            </w:pPr>
          </w:p>
          <w:p w14:paraId="7F0437D8" w14:textId="5FDF436A" w:rsidR="00AC1352" w:rsidRPr="00610D09" w:rsidRDefault="00AC1352" w:rsidP="00EF4274">
            <w:pPr>
              <w:jc w:val="both"/>
              <w:rPr>
                <w:color w:val="333333"/>
                <w:lang w:val="uk-UA" w:eastAsia="uk-UA"/>
              </w:rPr>
            </w:pPr>
          </w:p>
          <w:p w14:paraId="132A33B8" w14:textId="550ED722" w:rsidR="00AC1352" w:rsidRPr="00610D09" w:rsidRDefault="00AC1352" w:rsidP="00EF4274">
            <w:pPr>
              <w:jc w:val="both"/>
              <w:rPr>
                <w:color w:val="333333"/>
                <w:lang w:val="uk-UA" w:eastAsia="uk-UA"/>
              </w:rPr>
            </w:pPr>
          </w:p>
          <w:p w14:paraId="35602385" w14:textId="443F7BEF" w:rsidR="00AC1352" w:rsidRPr="00610D09" w:rsidRDefault="00AC1352" w:rsidP="00EF4274">
            <w:pPr>
              <w:jc w:val="both"/>
              <w:rPr>
                <w:color w:val="333333"/>
                <w:lang w:val="uk-UA" w:eastAsia="uk-UA"/>
              </w:rPr>
            </w:pPr>
          </w:p>
          <w:p w14:paraId="00ED09B4" w14:textId="77777777" w:rsidR="00CF2243" w:rsidRPr="00610D09" w:rsidRDefault="00CF2243" w:rsidP="00EF4274">
            <w:pPr>
              <w:jc w:val="both"/>
              <w:rPr>
                <w:color w:val="333333"/>
                <w:lang w:val="uk-UA" w:eastAsia="uk-UA"/>
              </w:rPr>
            </w:pPr>
          </w:p>
          <w:p w14:paraId="4861EBE9" w14:textId="77777777" w:rsidR="00AF73FF" w:rsidRPr="00610D09" w:rsidRDefault="00AF73FF" w:rsidP="00EF4274">
            <w:pPr>
              <w:jc w:val="both"/>
              <w:rPr>
                <w:color w:val="333333"/>
                <w:lang w:val="uk-UA" w:eastAsia="uk-UA"/>
              </w:rPr>
            </w:pPr>
            <w:proofErr w:type="spellStart"/>
            <w:r w:rsidRPr="00610D09">
              <w:rPr>
                <w:color w:val="333333"/>
                <w:lang w:val="uk-UA" w:eastAsia="uk-UA"/>
              </w:rPr>
              <w:t>Аt</w:t>
            </w:r>
            <w:proofErr w:type="spellEnd"/>
            <w:r w:rsidRPr="00610D09">
              <w:rPr>
                <w:color w:val="333333"/>
                <w:lang w:val="uk-UA" w:eastAsia="uk-UA"/>
              </w:rPr>
              <w:t> - амортизація на рік t, тис. грн;</w:t>
            </w:r>
          </w:p>
          <w:p w14:paraId="6FA42D39" w14:textId="77777777" w:rsidR="00AF73FF" w:rsidRPr="00610D09" w:rsidRDefault="00AF73FF" w:rsidP="00EF4274">
            <w:pPr>
              <w:jc w:val="both"/>
              <w:rPr>
                <w:color w:val="333333"/>
                <w:lang w:val="uk-UA" w:eastAsia="uk-UA"/>
              </w:rPr>
            </w:pPr>
          </w:p>
          <w:p w14:paraId="0867CCE9" w14:textId="77777777" w:rsidR="00AF73FF" w:rsidRPr="00610D09" w:rsidRDefault="00AF73FF" w:rsidP="00EF4274">
            <w:pPr>
              <w:jc w:val="both"/>
              <w:rPr>
                <w:color w:val="333333"/>
                <w:lang w:val="uk-UA" w:eastAsia="uk-UA"/>
              </w:rPr>
            </w:pPr>
            <w:r w:rsidRPr="00610D09">
              <w:rPr>
                <w:color w:val="333333"/>
                <w:lang w:val="uk-UA" w:eastAsia="uk-UA"/>
              </w:rPr>
              <w:t> </w:t>
            </w:r>
            <w:r w:rsidRPr="00610D09">
              <w:rPr>
                <w:noProof/>
                <w:color w:val="333333"/>
                <w:lang w:val="uk-UA" w:eastAsia="uk-UA"/>
              </w:rPr>
              <w:drawing>
                <wp:inline distT="0" distB="0" distL="0" distR="0" wp14:anchorId="450CCA57" wp14:editId="16BB3B68">
                  <wp:extent cx="257175" cy="190500"/>
                  <wp:effectExtent l="0" t="0" r="9525" b="0"/>
                  <wp:docPr id="1993780099" name="Рисунок 1993780099" descr="https://zakon-pro.ligazakon.net/l_flib1.nsf/LookupFiles/GK40721_IMG_017.gif/$file/GK40721_IMG_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zakon-pro.ligazakon.net/l_flib1.nsf/LookupFiles/GK40721_IMG_017.gif/$file/GK40721_IMG_017.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sidRPr="00610D09">
              <w:rPr>
                <w:color w:val="333333"/>
                <w:lang w:val="uk-UA" w:eastAsia="uk-UA"/>
              </w:rPr>
              <w:t> - прогнозований прибуток на регуляторну базу активів на рік t після оподаткування, тис. грн;</w:t>
            </w:r>
          </w:p>
          <w:p w14:paraId="112CBB06" w14:textId="77777777" w:rsidR="00AF73FF" w:rsidRPr="00610D09" w:rsidRDefault="00AF73FF" w:rsidP="00EF4274">
            <w:pPr>
              <w:jc w:val="both"/>
              <w:rPr>
                <w:color w:val="333333"/>
                <w:lang w:val="uk-UA" w:eastAsia="uk-UA"/>
              </w:rPr>
            </w:pPr>
          </w:p>
          <w:p w14:paraId="7C0F8761" w14:textId="77777777" w:rsidR="00AF73FF" w:rsidRPr="00610D09" w:rsidRDefault="00AF73FF" w:rsidP="00EF4274">
            <w:pPr>
              <w:jc w:val="both"/>
              <w:rPr>
                <w:color w:val="333333"/>
                <w:lang w:val="uk-UA" w:eastAsia="uk-UA"/>
              </w:rPr>
            </w:pPr>
            <w:r w:rsidRPr="00610D09">
              <w:rPr>
                <w:color w:val="333333"/>
                <w:lang w:val="uk-UA" w:eastAsia="uk-UA"/>
              </w:rPr>
              <w:t> </w:t>
            </w:r>
            <w:r w:rsidRPr="00610D09">
              <w:rPr>
                <w:noProof/>
                <w:color w:val="333333"/>
                <w:lang w:val="uk-UA" w:eastAsia="uk-UA"/>
              </w:rPr>
              <w:drawing>
                <wp:inline distT="0" distB="0" distL="0" distR="0" wp14:anchorId="27E2C96B" wp14:editId="3C3123E5">
                  <wp:extent cx="351886" cy="175943"/>
                  <wp:effectExtent l="0" t="0" r="0" b="0"/>
                  <wp:docPr id="1993780100" name="Рисунок 1993780100" descr="https://zakon-pro.ligazakon.net/l_flib1.nsf/LookupFiles/GK40721_IMG_018.gif/$file/GK40721_IMG_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zakon-pro.ligazakon.net/l_flib1.nsf/LookupFiles/GK40721_IMG_018.gif/$file/GK40721_IMG_018.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51982" cy="175991"/>
                          </a:xfrm>
                          <a:prstGeom prst="rect">
                            <a:avLst/>
                          </a:prstGeom>
                          <a:noFill/>
                          <a:ln>
                            <a:noFill/>
                          </a:ln>
                        </pic:spPr>
                      </pic:pic>
                    </a:graphicData>
                  </a:graphic>
                </wp:inline>
              </w:drawing>
            </w:r>
            <w:r w:rsidRPr="00610D09">
              <w:rPr>
                <w:color w:val="333333"/>
                <w:lang w:val="uk-UA" w:eastAsia="uk-UA"/>
              </w:rPr>
              <w:t> - прогнозований податок на прибуток на рік t, тис. грн</w:t>
            </w:r>
            <w:hyperlink r:id="rId58" w:tgtFrame="_blank" w:history="1">
              <w:r w:rsidRPr="00610D09">
                <w:rPr>
                  <w:color w:val="333333"/>
                  <w:lang w:val="uk-UA" w:eastAsia="uk-UA"/>
                </w:rPr>
                <w:t>;</w:t>
              </w:r>
            </w:hyperlink>
          </w:p>
          <w:p w14:paraId="7AC988E6" w14:textId="77777777" w:rsidR="00AF73FF" w:rsidRPr="00610D09" w:rsidRDefault="00AF73FF" w:rsidP="00EF4274">
            <w:pPr>
              <w:jc w:val="both"/>
              <w:rPr>
                <w:color w:val="333333"/>
                <w:lang w:val="uk-UA" w:eastAsia="uk-UA"/>
              </w:rPr>
            </w:pPr>
          </w:p>
          <w:p w14:paraId="2095D8B7" w14:textId="77777777" w:rsidR="00AF73FF" w:rsidRPr="00610D09" w:rsidRDefault="00B3043E" w:rsidP="00EF4274">
            <w:pPr>
              <w:rPr>
                <w:color w:val="333333"/>
                <w:lang w:val="uk-UA" w:eastAsia="uk-UA"/>
              </w:rPr>
            </w:pPr>
            <w:hyperlink r:id="rId59" w:tgtFrame="_blank" w:history="1">
              <w:r w:rsidR="00AF73FF" w:rsidRPr="00610D09">
                <w:rPr>
                  <w:color w:val="333333"/>
                  <w:lang w:val="uk-UA" w:eastAsia="uk-UA"/>
                </w:rPr>
                <w:t>ПР t - дефіцит або профіцит коштів у частині надходження та витрат, пов'язаних із наданням послуг з приєднання електроустановок замовників до електричних мереж (у разі профіциту коштів ПР t є від'ємним), на рік t, тис. грн;</w:t>
              </w:r>
            </w:hyperlink>
          </w:p>
          <w:p w14:paraId="2D58E0D1" w14:textId="77777777" w:rsidR="00AF73FF" w:rsidRPr="00610D09" w:rsidRDefault="00AF73FF" w:rsidP="00EF4274">
            <w:pPr>
              <w:jc w:val="both"/>
              <w:rPr>
                <w:color w:val="333333"/>
                <w:lang w:val="uk-UA" w:eastAsia="uk-UA"/>
              </w:rPr>
            </w:pPr>
          </w:p>
          <w:p w14:paraId="4F997458" w14:textId="1F2D711B" w:rsidR="00AF73FF" w:rsidRPr="00610D09" w:rsidRDefault="00B3043E" w:rsidP="00EF4274">
            <w:pPr>
              <w:jc w:val="both"/>
              <w:rPr>
                <w:color w:val="333333"/>
                <w:lang w:val="uk-UA" w:eastAsia="uk-UA"/>
              </w:rPr>
            </w:pPr>
            <w:hyperlink r:id="rId60" w:tgtFrame="_blank" w:history="1">
              <w:r w:rsidR="00AF73FF" w:rsidRPr="00610D09">
                <w:rPr>
                  <w:color w:val="333333"/>
                  <w:lang w:val="uk-UA" w:eastAsia="uk-UA"/>
                </w:rPr>
                <w:t>КЯ t - коригування необхідного доходу відповідно до даних виконання цільового завдання щодо досягнення показників якості послуг на рік t, тис. грн;</w:t>
              </w:r>
            </w:hyperlink>
          </w:p>
          <w:p w14:paraId="5E332D3B" w14:textId="77777777" w:rsidR="00AF73FF" w:rsidRPr="00610D09" w:rsidRDefault="00AF73FF" w:rsidP="00EF4274">
            <w:pPr>
              <w:jc w:val="both"/>
              <w:rPr>
                <w:color w:val="333333"/>
                <w:lang w:val="uk-UA" w:eastAsia="uk-UA"/>
              </w:rPr>
            </w:pPr>
          </w:p>
          <w:p w14:paraId="2534459A" w14:textId="45B57AC2" w:rsidR="00AF73FF" w:rsidRPr="00610D09" w:rsidRDefault="00B3043E" w:rsidP="00EF4274">
            <w:pPr>
              <w:jc w:val="both"/>
              <w:rPr>
                <w:color w:val="333333"/>
                <w:lang w:val="uk-UA" w:eastAsia="uk-UA"/>
              </w:rPr>
            </w:pPr>
            <w:hyperlink r:id="rId61" w:tgtFrame="_blank" w:history="1">
              <w:proofErr w:type="spellStart"/>
              <w:r w:rsidR="00AF73FF" w:rsidRPr="00610D09">
                <w:rPr>
                  <w:color w:val="333333"/>
                  <w:lang w:val="uk-UA" w:eastAsia="uk-UA"/>
                </w:rPr>
                <w:t>КДt</w:t>
              </w:r>
              <w:proofErr w:type="spellEnd"/>
              <w:r w:rsidR="00AF73FF" w:rsidRPr="00610D09">
                <w:rPr>
                  <w:color w:val="333333"/>
                  <w:lang w:val="uk-UA" w:eastAsia="uk-UA"/>
                </w:rPr>
                <w:t>- коригування доходу (витрат) (вилучення або компенсація ліцензіату</w:t>
              </w:r>
            </w:hyperlink>
            <w:hyperlink r:id="rId62" w:tgtFrame="_blank" w:history="1">
              <w:r w:rsidR="00AF73FF" w:rsidRPr="00610D09">
                <w:rPr>
                  <w:color w:val="333333"/>
                  <w:lang w:val="uk-UA" w:eastAsia="uk-UA"/>
                </w:rPr>
                <w:t>, зокрема</w:t>
              </w:r>
            </w:hyperlink>
            <w:r w:rsidR="00AF73FF" w:rsidRPr="00610D09">
              <w:rPr>
                <w:color w:val="333333"/>
                <w:lang w:val="uk-UA" w:eastAsia="uk-UA"/>
              </w:rPr>
              <w:t> </w:t>
            </w:r>
            <w:hyperlink r:id="rId63" w:tgtFrame="_blank" w:history="1">
              <w:r w:rsidR="00AF73FF" w:rsidRPr="00610D09">
                <w:rPr>
                  <w:color w:val="333333"/>
                  <w:lang w:val="uk-UA" w:eastAsia="uk-UA"/>
                </w:rPr>
                <w:t>за результатами його діяльності) на рік t, тис. грн.</w:t>
              </w:r>
            </w:hyperlink>
          </w:p>
          <w:p w14:paraId="7DCAF866" w14:textId="77777777" w:rsidR="00AF73FF" w:rsidRPr="00610D09" w:rsidRDefault="00AF73FF" w:rsidP="00EF4274">
            <w:pPr>
              <w:jc w:val="both"/>
              <w:rPr>
                <w:color w:val="333333"/>
                <w:lang w:val="uk-UA" w:eastAsia="uk-UA"/>
              </w:rPr>
            </w:pPr>
          </w:p>
          <w:p w14:paraId="0ED53695" w14:textId="6C5B1895" w:rsidR="00AF73FF" w:rsidRPr="00610D09" w:rsidRDefault="00B3043E" w:rsidP="00EF4274">
            <w:pPr>
              <w:jc w:val="both"/>
              <w:rPr>
                <w:color w:val="333333"/>
                <w:lang w:val="uk-UA" w:eastAsia="uk-UA"/>
              </w:rPr>
            </w:pPr>
            <w:hyperlink r:id="rId64" w:tgtFrame="_blank" w:history="1">
              <w:r w:rsidR="00AF73FF" w:rsidRPr="00610D09">
                <w:rPr>
                  <w:color w:val="333333"/>
                  <w:lang w:val="uk-UA" w:eastAsia="uk-UA"/>
                </w:rPr>
                <w:t>У період дії в Україні воєнного стану у випадку неможливості здійснення заходів контролю за дотриманням</w:t>
              </w:r>
            </w:hyperlink>
            <w:r w:rsidR="00AF73FF" w:rsidRPr="00610D09">
              <w:rPr>
                <w:color w:val="333333"/>
                <w:lang w:val="uk-UA" w:eastAsia="uk-UA"/>
              </w:rPr>
              <w:t> </w:t>
            </w:r>
            <w:hyperlink r:id="rId65" w:tgtFrame="_blank" w:history="1">
              <w:r w:rsidR="00AF73FF" w:rsidRPr="00610D09">
                <w:rPr>
                  <w:color w:val="333333"/>
                  <w:lang w:val="uk-UA" w:eastAsia="uk-UA"/>
                </w:rPr>
                <w:t>Ліцензійних умов</w:t>
              </w:r>
            </w:hyperlink>
            <w:r w:rsidR="00AF73FF" w:rsidRPr="00610D09">
              <w:rPr>
                <w:color w:val="333333"/>
                <w:lang w:val="uk-UA" w:eastAsia="uk-UA"/>
              </w:rPr>
              <w:t> </w:t>
            </w:r>
            <w:hyperlink r:id="rId66" w:tgtFrame="_blank" w:history="1">
              <w:r w:rsidR="00AF73FF" w:rsidRPr="00610D09">
                <w:rPr>
                  <w:color w:val="333333"/>
                  <w:lang w:val="uk-UA" w:eastAsia="uk-UA"/>
                </w:rPr>
                <w:t xml:space="preserve">та в разі відхилення обсягів розподілу електричної енергії відносно врахованих при розрахунку діючих тарифів, показник </w:t>
              </w:r>
              <w:proofErr w:type="spellStart"/>
              <w:r w:rsidR="00AF73FF" w:rsidRPr="00610D09">
                <w:rPr>
                  <w:color w:val="333333"/>
                  <w:lang w:val="uk-UA" w:eastAsia="uk-UA"/>
                </w:rPr>
                <w:t>КДt</w:t>
              </w:r>
              <w:proofErr w:type="spellEnd"/>
              <w:r w:rsidR="00AF73FF" w:rsidRPr="00610D09">
                <w:rPr>
                  <w:color w:val="333333"/>
                  <w:lang w:val="uk-UA" w:eastAsia="uk-UA"/>
                </w:rPr>
                <w:t xml:space="preserve"> може враховувати витрати в частині додатково отриманого (недоотриманого) доходу ліцензіата внаслідок збільшення (зменшення) фактичних обсягів розподілу електричної енергії порівняно з обсягами розподілу електричної енергії, урахованими в затвердженій структурі тарифів на послуги з розподілу електричної енергії, визначеного на підставі звітності розрахунковим шляхом.</w:t>
              </w:r>
            </w:hyperlink>
          </w:p>
          <w:p w14:paraId="499FD5A4" w14:textId="77777777" w:rsidR="00AF73FF" w:rsidRPr="00610D09" w:rsidRDefault="00AF73FF" w:rsidP="00EF4274">
            <w:pPr>
              <w:jc w:val="both"/>
              <w:rPr>
                <w:color w:val="333333"/>
                <w:lang w:val="uk-UA" w:eastAsia="uk-UA"/>
              </w:rPr>
            </w:pPr>
          </w:p>
          <w:p w14:paraId="027D795D" w14:textId="6EA84D06" w:rsidR="00AF73FF" w:rsidRPr="00610D09" w:rsidRDefault="00B3043E" w:rsidP="00EF4274">
            <w:pPr>
              <w:jc w:val="both"/>
              <w:rPr>
                <w:color w:val="333333"/>
                <w:lang w:val="uk-UA" w:eastAsia="uk-UA"/>
              </w:rPr>
            </w:pPr>
            <w:hyperlink r:id="rId67" w:tgtFrame="_blank" w:history="1">
              <w:r w:rsidR="00AF73FF" w:rsidRPr="00610D09">
                <w:rPr>
                  <w:color w:val="333333"/>
                  <w:lang w:val="uk-UA" w:eastAsia="uk-UA"/>
                </w:rPr>
                <w:t>За результатами здійснення заходів контролю за дотриманням</w:t>
              </w:r>
            </w:hyperlink>
            <w:r w:rsidR="00AF73FF" w:rsidRPr="00610D09">
              <w:rPr>
                <w:color w:val="333333"/>
                <w:lang w:val="uk-UA" w:eastAsia="uk-UA"/>
              </w:rPr>
              <w:t> </w:t>
            </w:r>
            <w:hyperlink r:id="rId68" w:tgtFrame="_blank" w:history="1">
              <w:r w:rsidR="00AF73FF" w:rsidRPr="00610D09">
                <w:rPr>
                  <w:color w:val="333333"/>
                  <w:lang w:val="uk-UA" w:eastAsia="uk-UA"/>
                </w:rPr>
                <w:t>Ліцензійних умов</w:t>
              </w:r>
            </w:hyperlink>
            <w:r w:rsidR="00AF73FF" w:rsidRPr="00610D09">
              <w:rPr>
                <w:color w:val="333333"/>
                <w:lang w:val="uk-UA" w:eastAsia="uk-UA"/>
              </w:rPr>
              <w:t> </w:t>
            </w:r>
            <w:hyperlink r:id="rId69" w:tgtFrame="_blank" w:history="1">
              <w:r w:rsidR="00AF73FF" w:rsidRPr="00610D09">
                <w:rPr>
                  <w:color w:val="333333"/>
                  <w:lang w:val="uk-UA" w:eastAsia="uk-UA"/>
                </w:rPr>
                <w:t xml:space="preserve">показник </w:t>
              </w:r>
              <w:proofErr w:type="spellStart"/>
              <w:r w:rsidR="00AF73FF" w:rsidRPr="00610D09">
                <w:rPr>
                  <w:color w:val="333333"/>
                  <w:lang w:val="uk-UA" w:eastAsia="uk-UA"/>
                </w:rPr>
                <w:t>КДt</w:t>
              </w:r>
              <w:proofErr w:type="spellEnd"/>
              <w:r w:rsidR="00AF73FF" w:rsidRPr="00610D09">
                <w:rPr>
                  <w:color w:val="333333"/>
                  <w:lang w:val="uk-UA" w:eastAsia="uk-UA"/>
                </w:rPr>
                <w:t xml:space="preserve"> може бути уточнено.</w:t>
              </w:r>
            </w:hyperlink>
          </w:p>
          <w:p w14:paraId="40A564E7" w14:textId="77777777" w:rsidR="00AF73FF" w:rsidRPr="00610D09" w:rsidRDefault="00AF73FF" w:rsidP="00EF4274">
            <w:pPr>
              <w:rPr>
                <w:color w:val="333333"/>
                <w:lang w:val="uk-UA" w:eastAsia="uk-UA"/>
              </w:rPr>
            </w:pPr>
          </w:p>
          <w:p w14:paraId="3A031719" w14:textId="2A3992F8" w:rsidR="00AA33E8" w:rsidRPr="00610D09" w:rsidRDefault="00AA33E8" w:rsidP="00EF4274">
            <w:pPr>
              <w:rPr>
                <w:color w:val="333333"/>
                <w:lang w:val="uk-UA" w:eastAsia="uk-UA"/>
              </w:rPr>
            </w:pPr>
          </w:p>
        </w:tc>
        <w:tc>
          <w:tcPr>
            <w:tcW w:w="7654" w:type="dxa"/>
          </w:tcPr>
          <w:p w14:paraId="67687789" w14:textId="2270CC3C" w:rsidR="00882041" w:rsidRDefault="00882041" w:rsidP="00EF4274">
            <w:pPr>
              <w:jc w:val="both"/>
              <w:rPr>
                <w:color w:val="333333"/>
                <w:lang w:val="uk-UA" w:eastAsia="uk-UA"/>
              </w:rPr>
            </w:pPr>
            <w:r w:rsidRPr="00610D09">
              <w:rPr>
                <w:color w:val="333333"/>
                <w:lang w:val="uk-UA" w:eastAsia="uk-UA"/>
              </w:rPr>
              <w:lastRenderedPageBreak/>
              <w:t>5.3. Прогнозовані витрати (прогнозований необхідний дохід) від здійснення діяльності з розподілу електричної енергії на рік t розраховуються за формулою</w:t>
            </w:r>
          </w:p>
          <w:p w14:paraId="5C57EB3E" w14:textId="77777777" w:rsidR="008A12F6" w:rsidRDefault="008A12F6" w:rsidP="00EF4274">
            <w:pPr>
              <w:jc w:val="both"/>
              <w:rPr>
                <w:color w:val="333333"/>
                <w:lang w:val="uk-UA" w:eastAsia="uk-UA"/>
              </w:rPr>
            </w:pPr>
          </w:p>
          <w:tbl>
            <w:tblPr>
              <w:tblW w:w="7408" w:type="dxa"/>
              <w:tblCellSpacing w:w="22" w:type="dxa"/>
              <w:tblLayout w:type="fixed"/>
              <w:tblCellMar>
                <w:top w:w="15" w:type="dxa"/>
                <w:left w:w="15" w:type="dxa"/>
                <w:bottom w:w="15" w:type="dxa"/>
                <w:right w:w="15" w:type="dxa"/>
              </w:tblCellMar>
              <w:tblLook w:val="04A0" w:firstRow="1" w:lastRow="0" w:firstColumn="1" w:lastColumn="0" w:noHBand="0" w:noVBand="1"/>
            </w:tblPr>
            <w:tblGrid>
              <w:gridCol w:w="6559"/>
              <w:gridCol w:w="849"/>
            </w:tblGrid>
            <w:tr w:rsidR="008A12F6" w:rsidRPr="005979C5" w14:paraId="54413075" w14:textId="77777777" w:rsidTr="008A12F6">
              <w:trPr>
                <w:tblCellSpacing w:w="22" w:type="dxa"/>
              </w:trPr>
              <w:tc>
                <w:tcPr>
                  <w:tcW w:w="4383" w:type="pct"/>
                  <w:vAlign w:val="center"/>
                  <w:hideMark/>
                </w:tcPr>
                <w:p w14:paraId="0201EB78" w14:textId="77777777" w:rsidR="008A12F6" w:rsidRPr="005979C5" w:rsidRDefault="008A12F6" w:rsidP="00EF4274">
                  <w:pPr>
                    <w:framePr w:hSpace="180" w:wrap="around" w:vAnchor="text" w:hAnchor="text" w:y="1"/>
                    <w:suppressOverlap/>
                    <w:rPr>
                      <w:color w:val="333333"/>
                      <w:sz w:val="20"/>
                      <w:lang w:val="uk-UA" w:eastAsia="uk-UA"/>
                    </w:rPr>
                  </w:pPr>
                  <w:r w:rsidRPr="005979C5">
                    <w:rPr>
                      <w:noProof/>
                      <w:color w:val="333333"/>
                      <w:sz w:val="20"/>
                      <w:lang w:val="uk-UA" w:eastAsia="uk-UA"/>
                    </w:rPr>
                    <w:drawing>
                      <wp:inline distT="0" distB="0" distL="0" distR="0" wp14:anchorId="63ECD4D0" wp14:editId="7A9FBA98">
                        <wp:extent cx="3925019" cy="134129"/>
                        <wp:effectExtent l="0" t="0" r="0" b="0"/>
                        <wp:docPr id="15" name="Рисунок 15" descr="https://zakon-pro.ligazakon.net/l_flib1.nsf/LookupFiles/GK40721_IMG_184.GIF/$file/GK40721_IMG_184.GIF">
                          <a:hlinkClick xmlns:a="http://schemas.openxmlformats.org/drawingml/2006/main" r:id="rId2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zakon-pro.ligazakon.net/l_flib1.nsf/LookupFiles/GK40721_IMG_184.GIF/$file/GK40721_IMG_184.GIF">
                                  <a:hlinkClick r:id="rId27" tgtFrame="&quot;_blank&quot;"/>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137195" cy="175552"/>
                                </a:xfrm>
                                <a:prstGeom prst="rect">
                                  <a:avLst/>
                                </a:prstGeom>
                                <a:noFill/>
                                <a:ln>
                                  <a:noFill/>
                                </a:ln>
                              </pic:spPr>
                            </pic:pic>
                          </a:graphicData>
                        </a:graphic>
                      </wp:inline>
                    </w:drawing>
                  </w:r>
                </w:p>
              </w:tc>
              <w:tc>
                <w:tcPr>
                  <w:tcW w:w="528" w:type="pct"/>
                  <w:vAlign w:val="center"/>
                  <w:hideMark/>
                </w:tcPr>
                <w:p w14:paraId="1EB3012F" w14:textId="77777777" w:rsidR="008A12F6" w:rsidRPr="005979C5" w:rsidRDefault="008A12F6" w:rsidP="00EF4274">
                  <w:pPr>
                    <w:framePr w:hSpace="180" w:wrap="around" w:vAnchor="text" w:hAnchor="text" w:y="1"/>
                    <w:suppressOverlap/>
                    <w:rPr>
                      <w:color w:val="333333"/>
                      <w:sz w:val="20"/>
                      <w:lang w:val="uk-UA" w:eastAsia="uk-UA"/>
                    </w:rPr>
                  </w:pPr>
                  <w:hyperlink r:id="rId70" w:tgtFrame="_blank" w:history="1">
                    <w:r w:rsidRPr="005979C5">
                      <w:rPr>
                        <w:color w:val="333333"/>
                        <w:sz w:val="20"/>
                        <w:lang w:val="uk-UA" w:eastAsia="uk-UA"/>
                      </w:rPr>
                      <w:t>, тис. грн, (1)</w:t>
                    </w:r>
                  </w:hyperlink>
                </w:p>
              </w:tc>
            </w:tr>
          </w:tbl>
          <w:p w14:paraId="476EA2C2" w14:textId="77777777" w:rsidR="00882041" w:rsidRPr="00610D09" w:rsidRDefault="00882041" w:rsidP="00EF4274">
            <w:pPr>
              <w:jc w:val="both"/>
              <w:rPr>
                <w:color w:val="333333"/>
                <w:lang w:val="uk-UA" w:eastAsia="uk-UA"/>
              </w:rPr>
            </w:pPr>
          </w:p>
          <w:p w14:paraId="7A66C8DC" w14:textId="77777777" w:rsidR="00882041" w:rsidRPr="00610D09" w:rsidRDefault="00882041" w:rsidP="00EF4274">
            <w:pPr>
              <w:jc w:val="both"/>
              <w:rPr>
                <w:color w:val="333333"/>
                <w:lang w:val="uk-UA" w:eastAsia="uk-UA"/>
              </w:rPr>
            </w:pPr>
            <w:r w:rsidRPr="00610D09">
              <w:rPr>
                <w:color w:val="333333"/>
                <w:lang w:val="uk-UA" w:eastAsia="uk-UA"/>
              </w:rPr>
              <w:t>де </w:t>
            </w:r>
            <w:r w:rsidRPr="00610D09">
              <w:rPr>
                <w:noProof/>
                <w:color w:val="333333"/>
                <w:lang w:val="uk-UA" w:eastAsia="uk-UA"/>
              </w:rPr>
              <w:drawing>
                <wp:inline distT="0" distB="0" distL="0" distR="0" wp14:anchorId="5814D697" wp14:editId="32793C11">
                  <wp:extent cx="400050" cy="150962"/>
                  <wp:effectExtent l="0" t="0" r="0" b="1905"/>
                  <wp:docPr id="1632178327" name="Рисунок 1632178327" descr="https://zakon-pro.ligazakon.net/l_flib1.nsf/LookupFiles/GK40721_IMG_002.gif/$file/GK40721_IMG_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zakon-pro.ligazakon.net/l_flib1.nsf/LookupFiles/GK40721_IMG_002.gif/$file/GK40721_IMG_002.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3144" cy="152130"/>
                          </a:xfrm>
                          <a:prstGeom prst="rect">
                            <a:avLst/>
                          </a:prstGeom>
                          <a:noFill/>
                          <a:ln>
                            <a:noFill/>
                          </a:ln>
                        </pic:spPr>
                      </pic:pic>
                    </a:graphicData>
                  </a:graphic>
                </wp:inline>
              </w:drawing>
            </w:r>
            <w:r w:rsidRPr="00610D09">
              <w:rPr>
                <w:color w:val="333333"/>
                <w:lang w:val="uk-UA" w:eastAsia="uk-UA"/>
              </w:rPr>
              <w:t> - прогнозовані операційні контрольовані витрати з розподілу електричної енергії (примірний перелік яких наведено в додатку </w:t>
            </w:r>
            <w:hyperlink r:id="rId71" w:tgtFrame="_blank" w:history="1">
              <w:r w:rsidRPr="00610D09">
                <w:rPr>
                  <w:color w:val="333333"/>
                  <w:lang w:val="uk-UA" w:eastAsia="uk-UA"/>
                </w:rPr>
                <w:t>19</w:t>
              </w:r>
            </w:hyperlink>
            <w:r w:rsidRPr="00610D09">
              <w:rPr>
                <w:color w:val="333333"/>
                <w:lang w:val="uk-UA" w:eastAsia="uk-UA"/>
              </w:rPr>
              <w:t> до цього Порядку) на рік t, тис. грн;</w:t>
            </w:r>
          </w:p>
          <w:p w14:paraId="54349EB3" w14:textId="77777777" w:rsidR="00882041" w:rsidRPr="00610D09" w:rsidRDefault="00882041" w:rsidP="00EF4274">
            <w:pPr>
              <w:jc w:val="both"/>
              <w:rPr>
                <w:color w:val="333333"/>
                <w:lang w:val="uk-UA" w:eastAsia="uk-UA"/>
              </w:rPr>
            </w:pPr>
          </w:p>
          <w:p w14:paraId="01B91FC2" w14:textId="77777777" w:rsidR="00882041" w:rsidRPr="00610D09" w:rsidRDefault="00882041" w:rsidP="00EF4274">
            <w:pPr>
              <w:jc w:val="both"/>
              <w:rPr>
                <w:color w:val="333333"/>
                <w:lang w:val="uk-UA" w:eastAsia="uk-UA"/>
              </w:rPr>
            </w:pPr>
            <w:r w:rsidRPr="00610D09">
              <w:rPr>
                <w:noProof/>
                <w:color w:val="333333"/>
                <w:lang w:val="uk-UA" w:eastAsia="uk-UA"/>
              </w:rPr>
              <w:drawing>
                <wp:inline distT="0" distB="0" distL="0" distR="0" wp14:anchorId="70023083" wp14:editId="1F0C17B7">
                  <wp:extent cx="400050" cy="150962"/>
                  <wp:effectExtent l="0" t="0" r="0" b="1905"/>
                  <wp:docPr id="1632178332" name="Рисунок 1632178332" descr="https://zakon-pro.ligazakon.net/l_flib1.nsf/LookupFiles/GK40721_IMG_003.gif/$file/GK40721_IMG_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zakon-pro.ligazakon.net/l_flib1.nsf/LookupFiles/GK40721_IMG_003.gif/$file/GK40721_IMG_003.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5927" cy="153180"/>
                          </a:xfrm>
                          <a:prstGeom prst="rect">
                            <a:avLst/>
                          </a:prstGeom>
                          <a:noFill/>
                          <a:ln>
                            <a:noFill/>
                          </a:ln>
                        </pic:spPr>
                      </pic:pic>
                    </a:graphicData>
                  </a:graphic>
                </wp:inline>
              </w:drawing>
            </w:r>
            <w:r w:rsidRPr="00610D09">
              <w:rPr>
                <w:color w:val="333333"/>
                <w:lang w:val="uk-UA" w:eastAsia="uk-UA"/>
              </w:rPr>
              <w:t> - прогнозовані операційні неконтрольовані витрати з розподілу електричної енергії (примірний перелік яких наведено в додатку </w:t>
            </w:r>
            <w:hyperlink r:id="rId72" w:tgtFrame="_blank" w:history="1">
              <w:r w:rsidRPr="00610D09">
                <w:rPr>
                  <w:color w:val="333333"/>
                  <w:lang w:val="uk-UA" w:eastAsia="uk-UA"/>
                </w:rPr>
                <w:t>20</w:t>
              </w:r>
            </w:hyperlink>
            <w:r w:rsidRPr="00610D09">
              <w:rPr>
                <w:color w:val="333333"/>
                <w:lang w:val="uk-UA" w:eastAsia="uk-UA"/>
              </w:rPr>
              <w:t> до цього Порядку) на рік t, тис. грн;</w:t>
            </w:r>
          </w:p>
          <w:p w14:paraId="36040A14" w14:textId="77777777" w:rsidR="00882041" w:rsidRPr="00610D09" w:rsidRDefault="00882041" w:rsidP="00EF4274">
            <w:pPr>
              <w:jc w:val="both"/>
              <w:rPr>
                <w:color w:val="333333"/>
                <w:lang w:val="uk-UA" w:eastAsia="uk-UA"/>
              </w:rPr>
            </w:pPr>
          </w:p>
          <w:p w14:paraId="54036860" w14:textId="77777777" w:rsidR="00882041" w:rsidRPr="00610D09" w:rsidRDefault="00882041" w:rsidP="00EF4274">
            <w:pPr>
              <w:jc w:val="both"/>
              <w:rPr>
                <w:color w:val="333333"/>
                <w:lang w:val="uk-UA" w:eastAsia="uk-UA"/>
              </w:rPr>
            </w:pPr>
            <w:r w:rsidRPr="00610D09">
              <w:rPr>
                <w:noProof/>
                <w:color w:val="333333"/>
                <w:lang w:val="uk-UA" w:eastAsia="uk-UA"/>
              </w:rPr>
              <w:drawing>
                <wp:inline distT="0" distB="0" distL="0" distR="0" wp14:anchorId="2DF6805A" wp14:editId="64A6D15D">
                  <wp:extent cx="361950" cy="180975"/>
                  <wp:effectExtent l="0" t="0" r="0" b="9525"/>
                  <wp:docPr id="1632178348" name="Рисунок 1632178348" descr="https://zakon-pro.ligazakon.net/l_flib1.nsf/LookupFiles/GK40721_IMG_004.gif/$file/GK40721_IMG_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s://zakon-pro.ligazakon.net/l_flib1.nsf/LookupFiles/GK40721_IMG_004.gif/$file/GK40721_IMG_004.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610D09">
              <w:rPr>
                <w:color w:val="333333"/>
                <w:lang w:val="uk-UA" w:eastAsia="uk-UA"/>
              </w:rPr>
              <w:t> - вартість прогнозованих витрат, пов'язаних з купівлею електричної енергії з метою компенсації технологічних витрат електричної енергії на її розподіл, на рік t, що визначається за формулою</w:t>
            </w:r>
          </w:p>
          <w:p w14:paraId="21C803D1" w14:textId="77777777" w:rsidR="00882041" w:rsidRPr="00610D09" w:rsidRDefault="00882041" w:rsidP="00EF4274">
            <w:pPr>
              <w:jc w:val="both"/>
              <w:rPr>
                <w:color w:val="333333"/>
                <w:lang w:val="uk-UA" w:eastAsia="uk-UA"/>
              </w:rPr>
            </w:pPr>
          </w:p>
          <w:p w14:paraId="114733B5" w14:textId="77777777" w:rsidR="00882041" w:rsidRPr="00610D09" w:rsidRDefault="00882041" w:rsidP="00EF4274">
            <w:pPr>
              <w:jc w:val="center"/>
              <w:rPr>
                <w:color w:val="333333"/>
                <w:lang w:val="uk-UA" w:eastAsia="uk-UA"/>
              </w:rPr>
            </w:pPr>
            <w:r w:rsidRPr="00610D09">
              <w:rPr>
                <w:noProof/>
                <w:color w:val="333333"/>
                <w:lang w:val="uk-UA" w:eastAsia="uk-UA"/>
              </w:rPr>
              <w:drawing>
                <wp:inline distT="0" distB="0" distL="0" distR="0" wp14:anchorId="6EBAC05D" wp14:editId="0D7298FD">
                  <wp:extent cx="1485900" cy="169817"/>
                  <wp:effectExtent l="0" t="0" r="0" b="1905"/>
                  <wp:docPr id="1632178349" name="Рисунок 1632178349" descr="https://zakon-pro.ligazakon.net/l_flib1.nsf/LookupFiles/GK40721_IMG_005.gif/$file/GK40721_IMG_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zakon-pro.ligazakon.net/l_flib1.nsf/LookupFiles/GK40721_IMG_005.gif/$file/GK40721_IMG_005.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96373" cy="171014"/>
                          </a:xfrm>
                          <a:prstGeom prst="rect">
                            <a:avLst/>
                          </a:prstGeom>
                          <a:noFill/>
                          <a:ln>
                            <a:noFill/>
                          </a:ln>
                        </pic:spPr>
                      </pic:pic>
                    </a:graphicData>
                  </a:graphic>
                </wp:inline>
              </w:drawing>
            </w:r>
            <w:r w:rsidRPr="00610D09">
              <w:rPr>
                <w:color w:val="333333"/>
                <w:lang w:val="uk-UA" w:eastAsia="uk-UA"/>
              </w:rPr>
              <w:t>, тис. грн, (2)</w:t>
            </w:r>
          </w:p>
          <w:p w14:paraId="739764DE" w14:textId="77777777" w:rsidR="00882041" w:rsidRPr="00610D09" w:rsidRDefault="00882041" w:rsidP="00EF4274">
            <w:pPr>
              <w:jc w:val="center"/>
              <w:rPr>
                <w:color w:val="333333"/>
                <w:lang w:val="uk-UA" w:eastAsia="uk-UA"/>
              </w:rPr>
            </w:pPr>
          </w:p>
          <w:p w14:paraId="120588BF" w14:textId="77777777" w:rsidR="00882041" w:rsidRPr="00610D09" w:rsidRDefault="00882041" w:rsidP="00EF4274">
            <w:pPr>
              <w:jc w:val="both"/>
              <w:rPr>
                <w:color w:val="333333"/>
                <w:lang w:val="uk-UA" w:eastAsia="uk-UA"/>
              </w:rPr>
            </w:pPr>
            <w:r w:rsidRPr="00610D09">
              <w:rPr>
                <w:color w:val="333333"/>
                <w:lang w:val="uk-UA" w:eastAsia="uk-UA"/>
              </w:rPr>
              <w:t>де </w:t>
            </w:r>
            <w:r w:rsidRPr="00610D09">
              <w:rPr>
                <w:noProof/>
                <w:color w:val="333333"/>
                <w:lang w:val="uk-UA" w:eastAsia="uk-UA"/>
              </w:rPr>
              <w:drawing>
                <wp:inline distT="0" distB="0" distL="0" distR="0" wp14:anchorId="0063D64A" wp14:editId="11208717">
                  <wp:extent cx="409575" cy="172453"/>
                  <wp:effectExtent l="0" t="0" r="0" b="0"/>
                  <wp:docPr id="1632178350" name="Рисунок 1632178350" descr="https://zakon-pro.ligazakon.net/l_flib1.nsf/LookupFiles/GK40721_IMG_006.gif/$file/GK40721_IMG_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pro.ligazakon.net/l_flib1.nsf/LookupFiles/GK40721_IMG_006.gif/$file/GK40721_IMG_006.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13600" cy="174148"/>
                          </a:xfrm>
                          <a:prstGeom prst="rect">
                            <a:avLst/>
                          </a:prstGeom>
                          <a:noFill/>
                          <a:ln>
                            <a:noFill/>
                          </a:ln>
                        </pic:spPr>
                      </pic:pic>
                    </a:graphicData>
                  </a:graphic>
                </wp:inline>
              </w:drawing>
            </w:r>
            <w:r w:rsidRPr="00610D09">
              <w:rPr>
                <w:color w:val="333333"/>
                <w:lang w:val="uk-UA" w:eastAsia="uk-UA"/>
              </w:rPr>
              <w:t>, </w:t>
            </w:r>
            <w:r w:rsidRPr="00610D09">
              <w:rPr>
                <w:noProof/>
                <w:color w:val="333333"/>
                <w:lang w:val="uk-UA" w:eastAsia="uk-UA"/>
              </w:rPr>
              <w:drawing>
                <wp:inline distT="0" distB="0" distL="0" distR="0" wp14:anchorId="27EB254C" wp14:editId="03028F57">
                  <wp:extent cx="419100" cy="176463"/>
                  <wp:effectExtent l="0" t="0" r="0" b="0"/>
                  <wp:docPr id="1632178351" name="Рисунок 1632178351" descr="https://zakon-pro.ligazakon.net/l_flib1.nsf/LookupFiles/GK40721_IMG_007.gif/$file/GK40721_IMG_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zakon-pro.ligazakon.net/l_flib1.nsf/LookupFiles/GK40721_IMG_007.gif/$file/GK40721_IMG_007.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23229" cy="178202"/>
                          </a:xfrm>
                          <a:prstGeom prst="rect">
                            <a:avLst/>
                          </a:prstGeom>
                          <a:noFill/>
                          <a:ln>
                            <a:noFill/>
                          </a:ln>
                        </pic:spPr>
                      </pic:pic>
                    </a:graphicData>
                  </a:graphic>
                </wp:inline>
              </w:drawing>
            </w:r>
            <w:r w:rsidRPr="00610D09">
              <w:rPr>
                <w:color w:val="333333"/>
                <w:lang w:val="uk-UA" w:eastAsia="uk-UA"/>
              </w:rPr>
              <w:t> - вартість прогнозованих витрат, пов'язаних з купівлею електричної енергії з метою компенсації технологічних витрат електричної енергії на її розподіл на 1 та 2 класі напруги відповідно, на рік t, що визначається за формулами</w:t>
            </w:r>
          </w:p>
          <w:p w14:paraId="795BB0AB" w14:textId="77777777" w:rsidR="00882041" w:rsidRPr="00610D09" w:rsidRDefault="00882041" w:rsidP="00EF4274">
            <w:pPr>
              <w:rPr>
                <w:color w:val="333333"/>
                <w:lang w:val="uk-UA" w:eastAsia="uk-UA"/>
              </w:rPr>
            </w:pPr>
          </w:p>
          <w:p w14:paraId="4D95938B" w14:textId="77777777" w:rsidR="00882041" w:rsidRPr="00610D09" w:rsidRDefault="00882041" w:rsidP="00EF4274">
            <w:pPr>
              <w:jc w:val="center"/>
              <w:rPr>
                <w:color w:val="333333"/>
                <w:lang w:val="uk-UA" w:eastAsia="uk-UA"/>
              </w:rPr>
            </w:pPr>
            <w:r w:rsidRPr="00610D09">
              <w:rPr>
                <w:noProof/>
                <w:color w:val="333333"/>
                <w:lang w:val="uk-UA" w:eastAsia="uk-UA"/>
              </w:rPr>
              <w:drawing>
                <wp:inline distT="0" distB="0" distL="0" distR="0" wp14:anchorId="1441A12C" wp14:editId="34D0E10A">
                  <wp:extent cx="1181100" cy="196850"/>
                  <wp:effectExtent l="0" t="0" r="0" b="0"/>
                  <wp:docPr id="1632178352" name="Рисунок 1632178352" descr="https://zakon-pro.ligazakon.net/l_flib1.nsf/LookupFiles/GK40721_IMG_008.gif/$file/GK40721_IMG_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zakon-pro.ligazakon.net/l_flib1.nsf/LookupFiles/GK40721_IMG_008.gif/$file/GK40721_IMG_008.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184808" cy="197468"/>
                          </a:xfrm>
                          <a:prstGeom prst="rect">
                            <a:avLst/>
                          </a:prstGeom>
                          <a:noFill/>
                          <a:ln>
                            <a:noFill/>
                          </a:ln>
                        </pic:spPr>
                      </pic:pic>
                    </a:graphicData>
                  </a:graphic>
                </wp:inline>
              </w:drawing>
            </w:r>
            <w:r w:rsidRPr="00610D09">
              <w:rPr>
                <w:color w:val="333333"/>
                <w:lang w:val="uk-UA" w:eastAsia="uk-UA"/>
              </w:rPr>
              <w:t>, тис грн, (3)</w:t>
            </w:r>
          </w:p>
          <w:p w14:paraId="7E4A2C69" w14:textId="77777777" w:rsidR="00882041" w:rsidRPr="00610D09" w:rsidRDefault="00882041" w:rsidP="00EF4274">
            <w:pPr>
              <w:jc w:val="center"/>
              <w:rPr>
                <w:color w:val="333333"/>
                <w:lang w:val="uk-UA" w:eastAsia="uk-UA"/>
              </w:rPr>
            </w:pPr>
          </w:p>
          <w:p w14:paraId="7E96AE14" w14:textId="77777777" w:rsidR="00882041" w:rsidRPr="00610D09" w:rsidRDefault="00882041" w:rsidP="00EF4274">
            <w:pPr>
              <w:jc w:val="center"/>
              <w:rPr>
                <w:color w:val="333333"/>
                <w:lang w:val="uk-UA" w:eastAsia="uk-UA"/>
              </w:rPr>
            </w:pPr>
            <w:r w:rsidRPr="00610D09">
              <w:rPr>
                <w:noProof/>
                <w:color w:val="333333"/>
                <w:lang w:val="uk-UA" w:eastAsia="uk-UA"/>
              </w:rPr>
              <w:drawing>
                <wp:inline distT="0" distB="0" distL="0" distR="0" wp14:anchorId="4C56151F" wp14:editId="1D7533F6">
                  <wp:extent cx="1219200" cy="182088"/>
                  <wp:effectExtent l="0" t="0" r="0" b="8890"/>
                  <wp:docPr id="1632178353" name="Рисунок 1632178353" descr="https://zakon-pro.ligazakon.net/l_flib1.nsf/LookupFiles/GK40721_IMG_009.gif/$file/GK40721_IMG_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zakon-pro.ligazakon.net/l_flib1.nsf/LookupFiles/GK40721_IMG_009.gif/$file/GK40721_IMG_009.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33848" cy="184276"/>
                          </a:xfrm>
                          <a:prstGeom prst="rect">
                            <a:avLst/>
                          </a:prstGeom>
                          <a:noFill/>
                          <a:ln>
                            <a:noFill/>
                          </a:ln>
                        </pic:spPr>
                      </pic:pic>
                    </a:graphicData>
                  </a:graphic>
                </wp:inline>
              </w:drawing>
            </w:r>
            <w:r w:rsidRPr="00610D09">
              <w:rPr>
                <w:color w:val="333333"/>
                <w:lang w:val="uk-UA" w:eastAsia="uk-UA"/>
              </w:rPr>
              <w:t>, тис грн, (4)</w:t>
            </w:r>
          </w:p>
          <w:p w14:paraId="75A131DE" w14:textId="77777777" w:rsidR="00882041" w:rsidRPr="00610D09" w:rsidRDefault="00882041" w:rsidP="00EF4274">
            <w:pPr>
              <w:jc w:val="both"/>
              <w:rPr>
                <w:color w:val="333333"/>
                <w:lang w:val="uk-UA" w:eastAsia="uk-UA"/>
              </w:rPr>
            </w:pPr>
            <w:r w:rsidRPr="00610D09">
              <w:rPr>
                <w:color w:val="333333"/>
                <w:lang w:val="uk-UA" w:eastAsia="uk-UA"/>
              </w:rPr>
              <w:lastRenderedPageBreak/>
              <w:t>де </w:t>
            </w:r>
            <w:r w:rsidRPr="00610D09">
              <w:rPr>
                <w:noProof/>
                <w:color w:val="333333"/>
                <w:lang w:val="uk-UA" w:eastAsia="uk-UA"/>
              </w:rPr>
              <w:drawing>
                <wp:inline distT="0" distB="0" distL="0" distR="0" wp14:anchorId="345714D9" wp14:editId="0BC79051">
                  <wp:extent cx="247650" cy="209550"/>
                  <wp:effectExtent l="0" t="0" r="0" b="0"/>
                  <wp:docPr id="1632178354" name="Рисунок 1632178354" descr="https://zakon-pro.ligazakon.net/l_flib1.nsf/LookupFiles/GK40721_IMG_010.gif/$file/GK40721_IMG_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zakon-pro.ligazakon.net/l_flib1.nsf/LookupFiles/GK40721_IMG_010.gif/$file/GK40721_IMG_010.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610D09">
              <w:rPr>
                <w:color w:val="333333"/>
                <w:lang w:val="uk-UA" w:eastAsia="uk-UA"/>
              </w:rPr>
              <w:t> - рівень прогнозованої оптової ринкової ціни електричної енергії, затвердженої НКРЕКП (проект рівня прогнозованої оптової ринкової ціни електричної енергії), скоригованої на коефіцієнт графіка навантаження ліцензіата, або рівень цін електричної енергії, що продається за двосторонніми договорами на електронних аукціонах</w:t>
            </w:r>
            <w:hyperlink r:id="rId73" w:tgtFrame="_blank" w:history="1">
              <w:r w:rsidRPr="00610D09">
                <w:rPr>
                  <w:color w:val="333333"/>
                  <w:lang w:val="uk-UA" w:eastAsia="uk-UA"/>
                </w:rPr>
                <w:t>, балансуючому ринку</w:t>
              </w:r>
            </w:hyperlink>
            <w:r w:rsidRPr="00610D09">
              <w:rPr>
                <w:color w:val="333333"/>
                <w:lang w:val="uk-UA" w:eastAsia="uk-UA"/>
              </w:rPr>
              <w:t> та на ринку "на добу наперед" (у встановленому співвідношенні), на рік t, грн/</w:t>
            </w:r>
            <w:proofErr w:type="spellStart"/>
            <w:r w:rsidRPr="00610D09">
              <w:rPr>
                <w:color w:val="333333"/>
                <w:lang w:val="uk-UA" w:eastAsia="uk-UA"/>
              </w:rPr>
              <w:t>МВт·год</w:t>
            </w:r>
            <w:proofErr w:type="spellEnd"/>
            <w:r w:rsidRPr="00610D09">
              <w:rPr>
                <w:color w:val="333333"/>
                <w:lang w:val="uk-UA" w:eastAsia="uk-UA"/>
              </w:rPr>
              <w:t>;</w:t>
            </w:r>
          </w:p>
          <w:p w14:paraId="4403148C" w14:textId="77777777" w:rsidR="00882041" w:rsidRPr="00610D09" w:rsidRDefault="00882041" w:rsidP="00EF4274">
            <w:pPr>
              <w:jc w:val="right"/>
              <w:rPr>
                <w:color w:val="333333"/>
                <w:lang w:val="uk-UA" w:eastAsia="uk-UA"/>
              </w:rPr>
            </w:pPr>
          </w:p>
          <w:p w14:paraId="45382549" w14:textId="77777777" w:rsidR="00882041" w:rsidRPr="00610D09" w:rsidRDefault="00882041" w:rsidP="00EF4274">
            <w:pPr>
              <w:jc w:val="both"/>
              <w:rPr>
                <w:color w:val="333333"/>
                <w:lang w:val="uk-UA" w:eastAsia="uk-UA"/>
              </w:rPr>
            </w:pPr>
            <w:r w:rsidRPr="00610D09">
              <w:rPr>
                <w:color w:val="333333"/>
                <w:lang w:val="uk-UA" w:eastAsia="uk-UA"/>
              </w:rPr>
              <w:t> </w:t>
            </w:r>
            <w:r w:rsidRPr="00610D09">
              <w:rPr>
                <w:noProof/>
                <w:color w:val="333333"/>
                <w:lang w:val="uk-UA" w:eastAsia="uk-UA"/>
              </w:rPr>
              <w:drawing>
                <wp:inline distT="0" distB="0" distL="0" distR="0" wp14:anchorId="01F831D8" wp14:editId="299CEAB6">
                  <wp:extent cx="263071" cy="190500"/>
                  <wp:effectExtent l="0" t="0" r="3810" b="0"/>
                  <wp:docPr id="1632178355" name="Рисунок 1632178355" descr="https://zakon-pro.ligazakon.net/l_flib1.nsf/LookupFiles/GK40721_IMG_011.gif/$file/GK40721_IMG_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zakon-pro.ligazakon.net/l_flib1.nsf/LookupFiles/GK40721_IMG_011.gif/$file/GK40721_IMG_011.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63433" cy="190762"/>
                          </a:xfrm>
                          <a:prstGeom prst="rect">
                            <a:avLst/>
                          </a:prstGeom>
                          <a:noFill/>
                          <a:ln>
                            <a:noFill/>
                          </a:ln>
                        </pic:spPr>
                      </pic:pic>
                    </a:graphicData>
                  </a:graphic>
                </wp:inline>
              </w:drawing>
            </w:r>
            <w:r w:rsidRPr="00610D09">
              <w:rPr>
                <w:color w:val="333333"/>
                <w:lang w:val="uk-UA" w:eastAsia="uk-UA"/>
              </w:rPr>
              <w:t>,  </w:t>
            </w:r>
            <w:r w:rsidRPr="00610D09">
              <w:rPr>
                <w:noProof/>
                <w:color w:val="333333"/>
                <w:lang w:val="uk-UA" w:eastAsia="uk-UA"/>
              </w:rPr>
              <w:drawing>
                <wp:inline distT="0" distB="0" distL="0" distR="0" wp14:anchorId="03E5074A" wp14:editId="04554AB9">
                  <wp:extent cx="295275" cy="188648"/>
                  <wp:effectExtent l="0" t="0" r="0" b="1905"/>
                  <wp:docPr id="1632178360" name="Рисунок 1632178360" descr="https://zakon-pro.ligazakon.net/l_flib1.nsf/LookupFiles/GK40721_IMG_012.gif/$file/GK40721_IMG_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zakon-pro.ligazakon.net/l_flib1.nsf/LookupFiles/GK40721_IMG_012.gif/$file/GK40721_IMG_012.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96235" cy="189261"/>
                          </a:xfrm>
                          <a:prstGeom prst="rect">
                            <a:avLst/>
                          </a:prstGeom>
                          <a:noFill/>
                          <a:ln>
                            <a:noFill/>
                          </a:ln>
                        </pic:spPr>
                      </pic:pic>
                    </a:graphicData>
                  </a:graphic>
                </wp:inline>
              </w:drawing>
            </w:r>
            <w:r w:rsidRPr="00610D09">
              <w:rPr>
                <w:color w:val="333333"/>
                <w:lang w:val="uk-UA" w:eastAsia="uk-UA"/>
              </w:rPr>
              <w:t>- прогнозовані обсяги технологічних витрат електричної енергії на її розподіл на рік t визначаються за формулами</w:t>
            </w:r>
          </w:p>
          <w:p w14:paraId="15FB46FA" w14:textId="77777777" w:rsidR="00882041" w:rsidRPr="00610D09" w:rsidRDefault="00882041" w:rsidP="00EF4274">
            <w:pPr>
              <w:jc w:val="center"/>
              <w:rPr>
                <w:color w:val="333333"/>
                <w:lang w:val="uk-UA" w:eastAsia="uk-UA"/>
              </w:rPr>
            </w:pPr>
            <w:r w:rsidRPr="00610D09">
              <w:rPr>
                <w:noProof/>
                <w:color w:val="333333"/>
                <w:lang w:val="uk-UA" w:eastAsia="uk-UA"/>
              </w:rPr>
              <w:drawing>
                <wp:inline distT="0" distB="0" distL="0" distR="0" wp14:anchorId="57204E75" wp14:editId="0D6EC1A3">
                  <wp:extent cx="2095500" cy="342544"/>
                  <wp:effectExtent l="0" t="0" r="0" b="635"/>
                  <wp:docPr id="1632178363" name="Рисунок 1632178363" descr="https://zakon-pro.ligazakon.net/l_flib1.nsf/LookupFiles/GK40721_IMG_155.GIF/$file/GK40721_IMG_1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zakon-pro.ligazakon.net/l_flib1.nsf/LookupFiles/GK40721_IMG_155.GIF/$file/GK40721_IMG_155.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111333" cy="345132"/>
                          </a:xfrm>
                          <a:prstGeom prst="rect">
                            <a:avLst/>
                          </a:prstGeom>
                          <a:noFill/>
                          <a:ln>
                            <a:noFill/>
                          </a:ln>
                        </pic:spPr>
                      </pic:pic>
                    </a:graphicData>
                  </a:graphic>
                </wp:inline>
              </w:drawing>
            </w:r>
            <w:r w:rsidRPr="00610D09">
              <w:rPr>
                <w:color w:val="333333"/>
                <w:lang w:val="uk-UA" w:eastAsia="uk-UA"/>
              </w:rPr>
              <w:t xml:space="preserve"> </w:t>
            </w:r>
            <w:hyperlink r:id="rId74" w:tgtFrame="_blank" w:history="1">
              <w:r w:rsidRPr="00610D09">
                <w:rPr>
                  <w:color w:val="333333"/>
                  <w:lang w:val="uk-UA" w:eastAsia="uk-UA"/>
                </w:rPr>
                <w:t xml:space="preserve">, </w:t>
              </w:r>
            </w:hyperlink>
            <w:proofErr w:type="spellStart"/>
            <w:r w:rsidRPr="00610D09">
              <w:rPr>
                <w:color w:val="333333"/>
                <w:lang w:val="uk-UA" w:eastAsia="uk-UA"/>
              </w:rPr>
              <w:t>МВт·год</w:t>
            </w:r>
            <w:proofErr w:type="spellEnd"/>
            <w:r w:rsidRPr="00610D09">
              <w:rPr>
                <w:color w:val="333333"/>
                <w:lang w:val="uk-UA" w:eastAsia="uk-UA"/>
              </w:rPr>
              <w:t>, (5)</w:t>
            </w:r>
          </w:p>
          <w:p w14:paraId="63DE960C" w14:textId="77777777" w:rsidR="00882041" w:rsidRPr="00610D09" w:rsidRDefault="00882041" w:rsidP="00EF4274">
            <w:pPr>
              <w:jc w:val="right"/>
              <w:rPr>
                <w:color w:val="333333"/>
                <w:lang w:val="uk-UA" w:eastAsia="uk-UA"/>
              </w:rPr>
            </w:pPr>
          </w:p>
          <w:tbl>
            <w:tblPr>
              <w:tblW w:w="26198" w:type="dxa"/>
              <w:jc w:val="center"/>
              <w:tblCellSpacing w:w="22" w:type="dxa"/>
              <w:tblLayout w:type="fixed"/>
              <w:tblCellMar>
                <w:top w:w="60" w:type="dxa"/>
                <w:left w:w="60" w:type="dxa"/>
                <w:bottom w:w="60" w:type="dxa"/>
                <w:right w:w="60" w:type="dxa"/>
              </w:tblCellMar>
              <w:tblLook w:val="04A0" w:firstRow="1" w:lastRow="0" w:firstColumn="1" w:lastColumn="0" w:noHBand="0" w:noVBand="1"/>
            </w:tblPr>
            <w:tblGrid>
              <w:gridCol w:w="13042"/>
              <w:gridCol w:w="13156"/>
            </w:tblGrid>
            <w:tr w:rsidR="00882041" w:rsidRPr="00610D09" w14:paraId="64342F13" w14:textId="77777777" w:rsidTr="00882041">
              <w:trPr>
                <w:tblCellSpacing w:w="22" w:type="dxa"/>
                <w:jc w:val="center"/>
              </w:trPr>
              <w:tc>
                <w:tcPr>
                  <w:tcW w:w="2476" w:type="pct"/>
                  <w:vAlign w:val="center"/>
                  <w:hideMark/>
                </w:tcPr>
                <w:p w14:paraId="6D2F3129" w14:textId="77777777" w:rsidR="00882041" w:rsidRPr="00610D09" w:rsidRDefault="00882041" w:rsidP="00EF4274">
                  <w:pPr>
                    <w:framePr w:hSpace="180" w:wrap="around" w:vAnchor="text" w:hAnchor="text" w:y="1"/>
                    <w:suppressOverlap/>
                    <w:jc w:val="right"/>
                    <w:rPr>
                      <w:color w:val="333333"/>
                      <w:lang w:val="uk-UA" w:eastAsia="uk-UA"/>
                    </w:rPr>
                  </w:pPr>
                  <w:r w:rsidRPr="00610D09">
                    <w:rPr>
                      <w:color w:val="333333"/>
                      <w:lang w:val="uk-UA" w:eastAsia="uk-UA"/>
                    </w:rPr>
                    <w:t> </w:t>
                  </w:r>
                  <w:r w:rsidRPr="00610D09">
                    <w:rPr>
                      <w:noProof/>
                      <w:color w:val="333333"/>
                      <w:lang w:val="uk-UA" w:eastAsia="uk-UA"/>
                    </w:rPr>
                    <w:drawing>
                      <wp:inline distT="0" distB="0" distL="0" distR="0" wp14:anchorId="6D07499A" wp14:editId="4B9F8C69">
                        <wp:extent cx="876300" cy="360414"/>
                        <wp:effectExtent l="0" t="0" r="0" b="1905"/>
                        <wp:docPr id="1632178366" name="Рисунок 1632178366" descr="https://zakon-pro.ligazakon.net/l_flib1.nsf/LookupFiles/GK40721_IMG_014.gif/$file/GK40721_IMG_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zakon-pro.ligazakon.net/l_flib1.nsf/LookupFiles/GK40721_IMG_014.gif/$file/GK40721_IMG_014.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880596" cy="362181"/>
                                </a:xfrm>
                                <a:prstGeom prst="rect">
                                  <a:avLst/>
                                </a:prstGeom>
                                <a:noFill/>
                                <a:ln>
                                  <a:noFill/>
                                </a:ln>
                              </pic:spPr>
                            </pic:pic>
                          </a:graphicData>
                        </a:graphic>
                      </wp:inline>
                    </w:drawing>
                  </w:r>
                </w:p>
              </w:tc>
              <w:tc>
                <w:tcPr>
                  <w:tcW w:w="2498" w:type="pct"/>
                  <w:vAlign w:val="center"/>
                  <w:hideMark/>
                </w:tcPr>
                <w:p w14:paraId="467DD3D3" w14:textId="77777777" w:rsidR="00882041" w:rsidRPr="00610D09" w:rsidRDefault="00882041" w:rsidP="00EF4274">
                  <w:pPr>
                    <w:framePr w:hSpace="180" w:wrap="around" w:vAnchor="text" w:hAnchor="text" w:y="1"/>
                    <w:suppressOverlap/>
                    <w:rPr>
                      <w:color w:val="333333"/>
                      <w:lang w:val="uk-UA" w:eastAsia="uk-UA"/>
                    </w:rPr>
                  </w:pPr>
                  <w:r w:rsidRPr="00610D09">
                    <w:rPr>
                      <w:color w:val="333333"/>
                      <w:lang w:val="uk-UA" w:eastAsia="uk-UA"/>
                    </w:rPr>
                    <w:t xml:space="preserve">, </w:t>
                  </w:r>
                  <w:proofErr w:type="spellStart"/>
                  <w:r w:rsidRPr="00610D09">
                    <w:rPr>
                      <w:color w:val="333333"/>
                      <w:lang w:val="uk-UA" w:eastAsia="uk-UA"/>
                    </w:rPr>
                    <w:t>МВт·год</w:t>
                  </w:r>
                  <w:proofErr w:type="spellEnd"/>
                  <w:r w:rsidRPr="00610D09">
                    <w:rPr>
                      <w:color w:val="333333"/>
                      <w:lang w:val="uk-UA" w:eastAsia="uk-UA"/>
                    </w:rPr>
                    <w:t>, (6)</w:t>
                  </w:r>
                </w:p>
              </w:tc>
            </w:tr>
          </w:tbl>
          <w:p w14:paraId="40FEDB8C" w14:textId="77777777" w:rsidR="00882041" w:rsidRPr="00610D09" w:rsidRDefault="00B3043E" w:rsidP="00EF4274">
            <w:pPr>
              <w:jc w:val="both"/>
              <w:rPr>
                <w:color w:val="333333"/>
                <w:lang w:val="uk-UA" w:eastAsia="uk-UA"/>
              </w:rPr>
            </w:pPr>
            <w:hyperlink r:id="rId75" w:tgtFrame="_blank" w:history="1">
              <w:r w:rsidR="00882041" w:rsidRPr="00610D09">
                <w:rPr>
                  <w:color w:val="333333"/>
                  <w:lang w:val="uk-UA" w:eastAsia="uk-UA"/>
                </w:rPr>
                <w:t>де </w:t>
              </w:r>
              <w:r w:rsidR="00882041" w:rsidRPr="00610D09">
                <w:rPr>
                  <w:noProof/>
                  <w:color w:val="333333"/>
                  <w:lang w:val="uk-UA" w:eastAsia="uk-UA"/>
                </w:rPr>
                <w:drawing>
                  <wp:inline distT="0" distB="0" distL="0" distR="0" wp14:anchorId="42DA6E89" wp14:editId="50CF682B">
                    <wp:extent cx="409575" cy="228600"/>
                    <wp:effectExtent l="0" t="0" r="9525" b="0"/>
                    <wp:docPr id="192" name="Рисунок 192" descr="https://zakon-pro.ligazakon.net/l_flib1.nsf/LookupFiles/GK40721_IMG_156.GIF/$file/GK40721_IMG_156.GIF">
                      <a:hlinkClick xmlns:a="http://schemas.openxmlformats.org/drawingml/2006/main" r:id="rId4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zakon-pro.ligazakon.net/l_flib1.nsf/LookupFiles/GK40721_IMG_156.GIF/$file/GK40721_IMG_156.GIF">
                              <a:hlinkClick r:id="rId47" tgtFrame="&quot;_blank&quot;"/>
                            </pic:cNvPr>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09575" cy="228600"/>
                            </a:xfrm>
                            <a:prstGeom prst="rect">
                              <a:avLst/>
                            </a:prstGeom>
                            <a:noFill/>
                            <a:ln>
                              <a:noFill/>
                            </a:ln>
                          </pic:spPr>
                        </pic:pic>
                      </a:graphicData>
                    </a:graphic>
                  </wp:inline>
                </w:drawing>
              </w:r>
              <w:r w:rsidR="00882041" w:rsidRPr="00610D09">
                <w:rPr>
                  <w:color w:val="333333"/>
                  <w:lang w:val="uk-UA" w:eastAsia="uk-UA"/>
                </w:rPr>
                <w:t>- прогнозований обсяг корисного відпуску електричної енергії</w:t>
              </w:r>
            </w:hyperlink>
            <w:r w:rsidR="00882041" w:rsidRPr="00610D09">
              <w:rPr>
                <w:color w:val="333333"/>
                <w:lang w:val="uk-UA" w:eastAsia="uk-UA"/>
              </w:rPr>
              <w:t> </w:t>
            </w:r>
            <w:hyperlink r:id="rId76" w:tgtFrame="_blank" w:history="1">
              <w:r w:rsidR="00882041" w:rsidRPr="00610D09">
                <w:rPr>
                  <w:color w:val="333333"/>
                  <w:lang w:val="uk-UA" w:eastAsia="uk-UA"/>
                </w:rPr>
                <w:t>на 1 класі</w:t>
              </w:r>
            </w:hyperlink>
            <w:r w:rsidR="00882041" w:rsidRPr="00610D09">
              <w:rPr>
                <w:color w:val="333333"/>
                <w:lang w:val="uk-UA" w:eastAsia="uk-UA"/>
              </w:rPr>
              <w:t> </w:t>
            </w:r>
            <w:hyperlink r:id="rId77" w:tgtFrame="_blank" w:history="1">
              <w:r w:rsidR="00882041" w:rsidRPr="00610D09">
                <w:rPr>
                  <w:color w:val="333333"/>
                  <w:lang w:val="uk-UA" w:eastAsia="uk-UA"/>
                </w:rPr>
                <w:t xml:space="preserve">напруги на рік t, </w:t>
              </w:r>
              <w:proofErr w:type="spellStart"/>
              <w:r w:rsidR="00882041" w:rsidRPr="00610D09">
                <w:rPr>
                  <w:color w:val="333333"/>
                  <w:lang w:val="uk-UA" w:eastAsia="uk-UA"/>
                </w:rPr>
                <w:t>МВт·год</w:t>
              </w:r>
              <w:proofErr w:type="spellEnd"/>
              <w:r w:rsidR="00882041" w:rsidRPr="00610D09">
                <w:rPr>
                  <w:color w:val="333333"/>
                  <w:lang w:val="uk-UA" w:eastAsia="uk-UA"/>
                </w:rPr>
                <w:t>;</w:t>
              </w:r>
            </w:hyperlink>
          </w:p>
          <w:p w14:paraId="0C395611" w14:textId="77777777" w:rsidR="00882041" w:rsidRPr="00610D09" w:rsidRDefault="00B3043E" w:rsidP="00EF4274">
            <w:pPr>
              <w:rPr>
                <w:color w:val="333333"/>
                <w:lang w:val="uk-UA" w:eastAsia="uk-UA"/>
              </w:rPr>
            </w:pPr>
            <w:hyperlink r:id="rId78" w:tgtFrame="_blank" w:history="1">
              <w:r w:rsidR="00882041" w:rsidRPr="00610D09">
                <w:rPr>
                  <w:noProof/>
                  <w:color w:val="333333"/>
                  <w:lang w:val="uk-UA" w:eastAsia="uk-UA"/>
                </w:rPr>
                <w:drawing>
                  <wp:inline distT="0" distB="0" distL="0" distR="0" wp14:anchorId="3FDC10C3" wp14:editId="787BEC31">
                    <wp:extent cx="361950" cy="228600"/>
                    <wp:effectExtent l="0" t="0" r="0" b="0"/>
                    <wp:docPr id="193" name="Рисунок 193" descr="https://zakon-pro.ligazakon.net/l_flib1.nsf/LookupFiles/GK40721_IMG_157.GIF/$file/GK40721_IMG_157.GIF">
                      <a:hlinkClick xmlns:a="http://schemas.openxmlformats.org/drawingml/2006/main" r:id="rId5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zakon-pro.ligazakon.net/l_flib1.nsf/LookupFiles/GK40721_IMG_157.GIF/$file/GK40721_IMG_157.GIF">
                              <a:hlinkClick r:id="rId51" tgtFrame="&quot;_blank&quot;"/>
                            </pic:cNvPr>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61950" cy="228600"/>
                            </a:xfrm>
                            <a:prstGeom prst="rect">
                              <a:avLst/>
                            </a:prstGeom>
                            <a:noFill/>
                            <a:ln>
                              <a:noFill/>
                            </a:ln>
                          </pic:spPr>
                        </pic:pic>
                      </a:graphicData>
                    </a:graphic>
                  </wp:inline>
                </w:drawing>
              </w:r>
              <w:r w:rsidR="00882041" w:rsidRPr="00610D09">
                <w:rPr>
                  <w:color w:val="333333"/>
                  <w:lang w:val="uk-UA" w:eastAsia="uk-UA"/>
                </w:rPr>
                <w:t> - прогнозований обсяг розподілу електричної енергії</w:t>
              </w:r>
            </w:hyperlink>
            <w:r w:rsidR="00882041" w:rsidRPr="00610D09">
              <w:rPr>
                <w:color w:val="333333"/>
                <w:lang w:val="uk-UA" w:eastAsia="uk-UA"/>
              </w:rPr>
              <w:t> </w:t>
            </w:r>
            <w:hyperlink r:id="rId79" w:tgtFrame="_blank" w:history="1">
              <w:r w:rsidR="00882041" w:rsidRPr="00610D09">
                <w:rPr>
                  <w:color w:val="333333"/>
                  <w:lang w:val="uk-UA" w:eastAsia="uk-UA"/>
                </w:rPr>
                <w:t>на 2 класі</w:t>
              </w:r>
            </w:hyperlink>
            <w:r w:rsidR="00882041" w:rsidRPr="00610D09">
              <w:rPr>
                <w:color w:val="333333"/>
                <w:lang w:val="uk-UA" w:eastAsia="uk-UA"/>
              </w:rPr>
              <w:t> </w:t>
            </w:r>
            <w:hyperlink r:id="rId80" w:tgtFrame="_blank" w:history="1">
              <w:r w:rsidR="00882041" w:rsidRPr="00610D09">
                <w:rPr>
                  <w:color w:val="333333"/>
                  <w:lang w:val="uk-UA" w:eastAsia="uk-UA"/>
                </w:rPr>
                <w:t xml:space="preserve">напруги на рік t, </w:t>
              </w:r>
              <w:proofErr w:type="spellStart"/>
              <w:r w:rsidR="00882041" w:rsidRPr="00610D09">
                <w:rPr>
                  <w:color w:val="333333"/>
                  <w:lang w:val="uk-UA" w:eastAsia="uk-UA"/>
                </w:rPr>
                <w:t>МВт·год</w:t>
              </w:r>
              <w:proofErr w:type="spellEnd"/>
              <w:r w:rsidR="00882041" w:rsidRPr="00610D09">
                <w:rPr>
                  <w:color w:val="333333"/>
                  <w:lang w:val="uk-UA" w:eastAsia="uk-UA"/>
                </w:rPr>
                <w:t>;</w:t>
              </w:r>
            </w:hyperlink>
          </w:p>
          <w:p w14:paraId="0EA7733D" w14:textId="77777777" w:rsidR="00882041" w:rsidRPr="00610D09" w:rsidRDefault="00882041" w:rsidP="00EF4274">
            <w:pPr>
              <w:jc w:val="right"/>
              <w:rPr>
                <w:color w:val="333333"/>
                <w:lang w:val="uk-UA" w:eastAsia="uk-UA"/>
              </w:rPr>
            </w:pPr>
          </w:p>
          <w:p w14:paraId="48FCB351" w14:textId="77777777" w:rsidR="00882041" w:rsidRPr="00610D09" w:rsidRDefault="00882041" w:rsidP="00EF4274">
            <w:pPr>
              <w:jc w:val="both"/>
              <w:rPr>
                <w:color w:val="333333"/>
                <w:lang w:val="uk-UA" w:eastAsia="uk-UA"/>
              </w:rPr>
            </w:pPr>
            <w:r w:rsidRPr="00610D09">
              <w:rPr>
                <w:color w:val="333333"/>
                <w:lang w:val="uk-UA" w:eastAsia="uk-UA"/>
              </w:rPr>
              <w:t>К1, К2 - економічні коефіцієнти прогнозованих технологічних витрат електроенергії на 1 та 2 класі напруги, встановлені відповідно до Положення про порядок подання, визначення та затвердження економічних коефіцієнтів нормативних та прогнозованих технологічних витрат електроенергії, затвердженого </w:t>
            </w:r>
            <w:hyperlink r:id="rId81" w:tgtFrame="_blank" w:history="1">
              <w:r w:rsidRPr="00610D09">
                <w:rPr>
                  <w:color w:val="333333"/>
                  <w:lang w:val="uk-UA" w:eastAsia="uk-UA"/>
                </w:rPr>
                <w:t>постановою НКРЕКП від 27 липня 2017 року N 981</w:t>
              </w:r>
            </w:hyperlink>
            <w:r w:rsidRPr="00610D09">
              <w:rPr>
                <w:color w:val="333333"/>
                <w:lang w:val="uk-UA" w:eastAsia="uk-UA"/>
              </w:rPr>
              <w:t> (далі - Положення про порядок подання, визначення та затвердження економічних коефіцієнтів), на рік t, відносні одиниці;</w:t>
            </w:r>
          </w:p>
          <w:p w14:paraId="7EB38609" w14:textId="77777777" w:rsidR="00F826FA" w:rsidRDefault="00F826FA" w:rsidP="00EF4274">
            <w:pPr>
              <w:shd w:val="clear" w:color="auto" w:fill="FFFFFF"/>
              <w:ind w:firstLine="180"/>
              <w:jc w:val="both"/>
              <w:rPr>
                <w:b/>
                <w:highlight w:val="lightGray"/>
                <w:lang w:val="uk-UA" w:eastAsia="uk-UA"/>
              </w:rPr>
            </w:pPr>
          </w:p>
          <w:p w14:paraId="1541825F" w14:textId="6785024A" w:rsidR="00F826FA" w:rsidRPr="00F826FA" w:rsidRDefault="00F826FA" w:rsidP="00EF4274">
            <w:pPr>
              <w:shd w:val="clear" w:color="auto" w:fill="FFFFFF"/>
              <w:ind w:firstLine="180"/>
              <w:jc w:val="both"/>
              <w:rPr>
                <w:b/>
                <w:highlight w:val="lightGray"/>
                <w:lang w:val="uk-UA" w:eastAsia="uk-UA"/>
              </w:rPr>
            </w:pPr>
            <w:r w:rsidRPr="00F826FA">
              <w:rPr>
                <w:b/>
                <w:highlight w:val="lightGray"/>
                <w:lang w:val="uk-UA" w:eastAsia="uk-UA"/>
              </w:rPr>
              <w:t xml:space="preserve">Для ліцензіатів при визначенні прогнозованих обсягів технологічних витрат електричної енергії на її розподіл на рік t, додатково враховується 50 % величини сумарного обґрунтованого за результатами заходів контролю обсягу понаднормативних </w:t>
            </w:r>
            <w:r w:rsidRPr="00F826FA">
              <w:rPr>
                <w:b/>
                <w:highlight w:val="lightGray"/>
                <w:lang w:val="uk-UA" w:eastAsia="uk-UA"/>
              </w:rPr>
              <w:lastRenderedPageBreak/>
              <w:t>технологічних витрат електричної енергії в мережах на 1 та 2 класі напруги за рік t-2 (на контрольованій території держави).</w:t>
            </w:r>
          </w:p>
          <w:p w14:paraId="21780132" w14:textId="03A8A25E" w:rsidR="00882041" w:rsidRDefault="00F826FA" w:rsidP="00EF4274">
            <w:pPr>
              <w:shd w:val="clear" w:color="auto" w:fill="FFFFFF"/>
              <w:ind w:firstLine="180"/>
              <w:jc w:val="both"/>
              <w:rPr>
                <w:b/>
                <w:highlight w:val="lightGray"/>
                <w:lang w:val="uk-UA" w:eastAsia="uk-UA"/>
              </w:rPr>
            </w:pPr>
            <w:r w:rsidRPr="00F826FA">
              <w:rPr>
                <w:b/>
                <w:highlight w:val="lightGray"/>
                <w:lang w:val="uk-UA" w:eastAsia="uk-UA"/>
              </w:rPr>
              <w:t>Для ліцензіатів частина основних фондів яких знаходиться на територіях, на яких ведуться (велися) бойові дії та щодо яких заходів контролю перевірки діяльності за рік t-2 не здійснено, враховується 50 % величини сумарного обсягу понаднормативних технологічних витрат електричної енергії в мережах на 1 та 2 класі напруги за рік t-2 (або за 12 наявних місяців) (на контрольованій території держави), визначеного відповідно до форми звітності № 5-НКРЕКП-моніторинг-розподіл (місячна) «Звіт про обсяги розподілу електричної енергії», затвердженої постановою НКРЕКП від 29.03.2019  № 450 «Про затвердження форм звітності з моніторингу для учасників ринку електричної енергії та інструкцій щодо їх заповнення</w:t>
            </w:r>
            <w:r w:rsidR="00003BD4">
              <w:rPr>
                <w:b/>
                <w:highlight w:val="lightGray"/>
                <w:lang w:val="uk-UA" w:eastAsia="uk-UA"/>
              </w:rPr>
              <w:t>»</w:t>
            </w:r>
            <w:r w:rsidRPr="00F826FA">
              <w:rPr>
                <w:b/>
                <w:highlight w:val="lightGray"/>
                <w:lang w:val="uk-UA" w:eastAsia="uk-UA"/>
              </w:rPr>
              <w:t>;</w:t>
            </w:r>
          </w:p>
          <w:p w14:paraId="0E22ED81" w14:textId="77777777" w:rsidR="00F826FA" w:rsidRPr="00610D09" w:rsidRDefault="00F826FA" w:rsidP="00EF4274">
            <w:pPr>
              <w:ind w:firstLine="180"/>
              <w:jc w:val="both"/>
              <w:rPr>
                <w:color w:val="333333"/>
                <w:lang w:val="uk-UA" w:eastAsia="uk-UA"/>
              </w:rPr>
            </w:pPr>
          </w:p>
          <w:p w14:paraId="13D29BAE" w14:textId="77777777" w:rsidR="00882041" w:rsidRPr="00610D09" w:rsidRDefault="00882041" w:rsidP="00EF4274">
            <w:pPr>
              <w:jc w:val="both"/>
              <w:rPr>
                <w:color w:val="333333"/>
                <w:lang w:val="uk-UA" w:eastAsia="uk-UA"/>
              </w:rPr>
            </w:pPr>
            <w:proofErr w:type="spellStart"/>
            <w:r w:rsidRPr="00610D09">
              <w:rPr>
                <w:color w:val="333333"/>
                <w:lang w:val="uk-UA" w:eastAsia="uk-UA"/>
              </w:rPr>
              <w:t>Аt</w:t>
            </w:r>
            <w:proofErr w:type="spellEnd"/>
            <w:r w:rsidRPr="00610D09">
              <w:rPr>
                <w:color w:val="333333"/>
                <w:lang w:val="uk-UA" w:eastAsia="uk-UA"/>
              </w:rPr>
              <w:t> - амортизація на рік t, тис. грн;</w:t>
            </w:r>
          </w:p>
          <w:p w14:paraId="11AB24C0" w14:textId="77777777" w:rsidR="00882041" w:rsidRPr="00610D09" w:rsidRDefault="00882041" w:rsidP="00EF4274">
            <w:pPr>
              <w:jc w:val="both"/>
              <w:rPr>
                <w:color w:val="333333"/>
                <w:lang w:val="uk-UA" w:eastAsia="uk-UA"/>
              </w:rPr>
            </w:pPr>
          </w:p>
          <w:p w14:paraId="6DAD989D" w14:textId="77777777" w:rsidR="00882041" w:rsidRPr="00610D09" w:rsidRDefault="00882041" w:rsidP="00EF4274">
            <w:pPr>
              <w:jc w:val="both"/>
              <w:rPr>
                <w:color w:val="333333"/>
                <w:lang w:val="uk-UA" w:eastAsia="uk-UA"/>
              </w:rPr>
            </w:pPr>
            <w:r w:rsidRPr="00610D09">
              <w:rPr>
                <w:color w:val="333333"/>
                <w:lang w:val="uk-UA" w:eastAsia="uk-UA"/>
              </w:rPr>
              <w:t> </w:t>
            </w:r>
            <w:r w:rsidRPr="00610D09">
              <w:rPr>
                <w:noProof/>
                <w:color w:val="333333"/>
                <w:lang w:val="uk-UA" w:eastAsia="uk-UA"/>
              </w:rPr>
              <w:drawing>
                <wp:inline distT="0" distB="0" distL="0" distR="0" wp14:anchorId="45210E75" wp14:editId="203485AF">
                  <wp:extent cx="257175" cy="190500"/>
                  <wp:effectExtent l="0" t="0" r="9525" b="0"/>
                  <wp:docPr id="194" name="Рисунок 194" descr="https://zakon-pro.ligazakon.net/l_flib1.nsf/LookupFiles/GK40721_IMG_017.gif/$file/GK40721_IMG_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zakon-pro.ligazakon.net/l_flib1.nsf/LookupFiles/GK40721_IMG_017.gif/$file/GK40721_IMG_017.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sidRPr="00610D09">
              <w:rPr>
                <w:color w:val="333333"/>
                <w:lang w:val="uk-UA" w:eastAsia="uk-UA"/>
              </w:rPr>
              <w:t> - прогнозований прибуток на регуляторну базу активів на рік t після оподаткування, тис. грн;</w:t>
            </w:r>
          </w:p>
          <w:p w14:paraId="37C4A816" w14:textId="77777777" w:rsidR="00882041" w:rsidRPr="00610D09" w:rsidRDefault="00882041" w:rsidP="00EF4274">
            <w:pPr>
              <w:jc w:val="both"/>
              <w:rPr>
                <w:color w:val="333333"/>
                <w:lang w:val="uk-UA" w:eastAsia="uk-UA"/>
              </w:rPr>
            </w:pPr>
          </w:p>
          <w:p w14:paraId="0E7120F2" w14:textId="77777777" w:rsidR="00882041" w:rsidRPr="00610D09" w:rsidRDefault="00882041" w:rsidP="00EF4274">
            <w:pPr>
              <w:jc w:val="both"/>
              <w:rPr>
                <w:color w:val="333333"/>
                <w:lang w:val="uk-UA" w:eastAsia="uk-UA"/>
              </w:rPr>
            </w:pPr>
            <w:r w:rsidRPr="00610D09">
              <w:rPr>
                <w:color w:val="333333"/>
                <w:lang w:val="uk-UA" w:eastAsia="uk-UA"/>
              </w:rPr>
              <w:t> </w:t>
            </w:r>
            <w:r w:rsidRPr="00610D09">
              <w:rPr>
                <w:noProof/>
                <w:color w:val="333333"/>
                <w:lang w:val="uk-UA" w:eastAsia="uk-UA"/>
              </w:rPr>
              <w:drawing>
                <wp:inline distT="0" distB="0" distL="0" distR="0" wp14:anchorId="19F942A0" wp14:editId="172E2CDC">
                  <wp:extent cx="335915" cy="167958"/>
                  <wp:effectExtent l="0" t="0" r="6985" b="3810"/>
                  <wp:docPr id="195" name="Рисунок 195" descr="https://zakon-pro.ligazakon.net/l_flib1.nsf/LookupFiles/GK40721_IMG_018.gif/$file/GK40721_IMG_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zakon-pro.ligazakon.net/l_flib1.nsf/LookupFiles/GK40721_IMG_018.gif/$file/GK40721_IMG_018.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51717" cy="175859"/>
                          </a:xfrm>
                          <a:prstGeom prst="rect">
                            <a:avLst/>
                          </a:prstGeom>
                          <a:noFill/>
                          <a:ln>
                            <a:noFill/>
                          </a:ln>
                        </pic:spPr>
                      </pic:pic>
                    </a:graphicData>
                  </a:graphic>
                </wp:inline>
              </w:drawing>
            </w:r>
            <w:r w:rsidRPr="00610D09">
              <w:rPr>
                <w:color w:val="333333"/>
                <w:lang w:val="uk-UA" w:eastAsia="uk-UA"/>
              </w:rPr>
              <w:t> - прогнозований податок на прибуток на рік t, тис. грн</w:t>
            </w:r>
            <w:hyperlink r:id="rId82" w:tgtFrame="_blank" w:history="1">
              <w:r w:rsidRPr="00610D09">
                <w:rPr>
                  <w:color w:val="333333"/>
                  <w:lang w:val="uk-UA" w:eastAsia="uk-UA"/>
                </w:rPr>
                <w:t>;</w:t>
              </w:r>
            </w:hyperlink>
          </w:p>
          <w:p w14:paraId="2509AC4C" w14:textId="77777777" w:rsidR="00882041" w:rsidRPr="00610D09" w:rsidRDefault="00882041" w:rsidP="00EF4274">
            <w:pPr>
              <w:jc w:val="both"/>
              <w:rPr>
                <w:color w:val="333333"/>
                <w:lang w:val="uk-UA" w:eastAsia="uk-UA"/>
              </w:rPr>
            </w:pPr>
          </w:p>
          <w:p w14:paraId="7F23A4EA" w14:textId="77777777" w:rsidR="00882041" w:rsidRPr="00610D09" w:rsidRDefault="00B3043E" w:rsidP="00EF4274">
            <w:pPr>
              <w:rPr>
                <w:color w:val="333333"/>
                <w:lang w:val="uk-UA" w:eastAsia="uk-UA"/>
              </w:rPr>
            </w:pPr>
            <w:hyperlink r:id="rId83" w:tgtFrame="_blank" w:history="1">
              <w:r w:rsidR="00882041" w:rsidRPr="00610D09">
                <w:rPr>
                  <w:color w:val="333333"/>
                  <w:lang w:val="uk-UA" w:eastAsia="uk-UA"/>
                </w:rPr>
                <w:t>ПР t - дефіцит або профіцит коштів у частині надходження та витрат, пов'язаних із наданням послуг з приєднання електроустановок замовників до електричних мереж (у разі профіциту коштів ПР t є від'ємним), на рік t, тис. грн;</w:t>
              </w:r>
            </w:hyperlink>
          </w:p>
          <w:p w14:paraId="157AA5E3" w14:textId="77777777" w:rsidR="00882041" w:rsidRPr="00610D09" w:rsidRDefault="00882041" w:rsidP="00EF4274">
            <w:pPr>
              <w:jc w:val="both"/>
              <w:rPr>
                <w:color w:val="333333"/>
                <w:lang w:val="uk-UA" w:eastAsia="uk-UA"/>
              </w:rPr>
            </w:pPr>
          </w:p>
          <w:p w14:paraId="1D3AB921" w14:textId="77777777" w:rsidR="00882041" w:rsidRPr="00610D09" w:rsidRDefault="00B3043E" w:rsidP="00EF4274">
            <w:pPr>
              <w:jc w:val="both"/>
              <w:rPr>
                <w:color w:val="333333"/>
                <w:lang w:val="uk-UA" w:eastAsia="uk-UA"/>
              </w:rPr>
            </w:pPr>
            <w:hyperlink r:id="rId84" w:tgtFrame="_blank" w:history="1">
              <w:r w:rsidR="00882041" w:rsidRPr="00610D09">
                <w:rPr>
                  <w:color w:val="333333"/>
                  <w:lang w:val="uk-UA" w:eastAsia="uk-UA"/>
                </w:rPr>
                <w:t>КЯ t - коригування необхідного доходу відповідно до даних виконання цільового завдання щодо досягнення показників якості послуг на рік t, тис. грн;</w:t>
              </w:r>
            </w:hyperlink>
          </w:p>
          <w:p w14:paraId="70DCDB49" w14:textId="77777777" w:rsidR="00882041" w:rsidRPr="00610D09" w:rsidRDefault="00882041" w:rsidP="00EF4274">
            <w:pPr>
              <w:jc w:val="both"/>
              <w:rPr>
                <w:color w:val="333333"/>
                <w:lang w:val="uk-UA" w:eastAsia="uk-UA"/>
              </w:rPr>
            </w:pPr>
          </w:p>
          <w:p w14:paraId="63D5777A" w14:textId="77777777" w:rsidR="00882041" w:rsidRPr="00610D09" w:rsidRDefault="00B3043E" w:rsidP="00EF4274">
            <w:pPr>
              <w:jc w:val="both"/>
              <w:rPr>
                <w:color w:val="333333"/>
                <w:lang w:val="uk-UA" w:eastAsia="uk-UA"/>
              </w:rPr>
            </w:pPr>
            <w:hyperlink r:id="rId85" w:tgtFrame="_blank" w:history="1">
              <w:proofErr w:type="spellStart"/>
              <w:r w:rsidR="00882041" w:rsidRPr="00610D09">
                <w:rPr>
                  <w:color w:val="333333"/>
                  <w:lang w:val="uk-UA" w:eastAsia="uk-UA"/>
                </w:rPr>
                <w:t>КДt</w:t>
              </w:r>
              <w:proofErr w:type="spellEnd"/>
              <w:r w:rsidR="00882041" w:rsidRPr="00610D09">
                <w:rPr>
                  <w:color w:val="333333"/>
                  <w:lang w:val="uk-UA" w:eastAsia="uk-UA"/>
                </w:rPr>
                <w:t>- коригування доходу (витрат) (вилучення або компенсація ліцензіату</w:t>
              </w:r>
            </w:hyperlink>
            <w:hyperlink r:id="rId86" w:tgtFrame="_blank" w:history="1">
              <w:r w:rsidR="00882041" w:rsidRPr="00610D09">
                <w:rPr>
                  <w:color w:val="333333"/>
                  <w:lang w:val="uk-UA" w:eastAsia="uk-UA"/>
                </w:rPr>
                <w:t>, зокрема</w:t>
              </w:r>
            </w:hyperlink>
            <w:r w:rsidR="00882041" w:rsidRPr="00610D09">
              <w:rPr>
                <w:color w:val="333333"/>
                <w:lang w:val="uk-UA" w:eastAsia="uk-UA"/>
              </w:rPr>
              <w:t> </w:t>
            </w:r>
            <w:hyperlink r:id="rId87" w:tgtFrame="_blank" w:history="1">
              <w:r w:rsidR="00882041" w:rsidRPr="00610D09">
                <w:rPr>
                  <w:color w:val="333333"/>
                  <w:lang w:val="uk-UA" w:eastAsia="uk-UA"/>
                </w:rPr>
                <w:t>за результатами його діяльності) на рік t, тис. грн.</w:t>
              </w:r>
            </w:hyperlink>
          </w:p>
          <w:p w14:paraId="0F557C2F" w14:textId="77777777" w:rsidR="00882041" w:rsidRPr="00610D09" w:rsidRDefault="00882041" w:rsidP="00EF4274">
            <w:pPr>
              <w:jc w:val="both"/>
              <w:rPr>
                <w:color w:val="333333"/>
                <w:lang w:val="uk-UA" w:eastAsia="uk-UA"/>
              </w:rPr>
            </w:pPr>
          </w:p>
          <w:p w14:paraId="5D89CA06" w14:textId="77777777" w:rsidR="00882041" w:rsidRPr="00610D09" w:rsidRDefault="00B3043E" w:rsidP="00EF4274">
            <w:pPr>
              <w:jc w:val="both"/>
              <w:rPr>
                <w:color w:val="333333"/>
                <w:lang w:val="uk-UA" w:eastAsia="uk-UA"/>
              </w:rPr>
            </w:pPr>
            <w:hyperlink r:id="rId88" w:tgtFrame="_blank" w:history="1">
              <w:r w:rsidR="00882041" w:rsidRPr="00610D09">
                <w:rPr>
                  <w:color w:val="333333"/>
                  <w:lang w:val="uk-UA" w:eastAsia="uk-UA"/>
                </w:rPr>
                <w:t>У період дії в Україні воєнного стану у випадку неможливості здійснення заходів контролю за дотриманням</w:t>
              </w:r>
            </w:hyperlink>
            <w:r w:rsidR="00882041" w:rsidRPr="00610D09">
              <w:rPr>
                <w:color w:val="333333"/>
                <w:lang w:val="uk-UA" w:eastAsia="uk-UA"/>
              </w:rPr>
              <w:t> </w:t>
            </w:r>
            <w:hyperlink r:id="rId89" w:tgtFrame="_blank" w:history="1">
              <w:r w:rsidR="00882041" w:rsidRPr="00610D09">
                <w:rPr>
                  <w:color w:val="333333"/>
                  <w:lang w:val="uk-UA" w:eastAsia="uk-UA"/>
                </w:rPr>
                <w:t>Ліцензійних умов</w:t>
              </w:r>
            </w:hyperlink>
            <w:r w:rsidR="00882041" w:rsidRPr="00610D09">
              <w:rPr>
                <w:color w:val="333333"/>
                <w:lang w:val="uk-UA" w:eastAsia="uk-UA"/>
              </w:rPr>
              <w:t> </w:t>
            </w:r>
            <w:hyperlink r:id="rId90" w:tgtFrame="_blank" w:history="1">
              <w:r w:rsidR="00882041" w:rsidRPr="00610D09">
                <w:rPr>
                  <w:color w:val="333333"/>
                  <w:lang w:val="uk-UA" w:eastAsia="uk-UA"/>
                </w:rPr>
                <w:t xml:space="preserve">та в разі відхилення обсягів розподілу електричної енергії відносно врахованих при розрахунку діючих тарифів, показник </w:t>
              </w:r>
              <w:proofErr w:type="spellStart"/>
              <w:r w:rsidR="00882041" w:rsidRPr="00610D09">
                <w:rPr>
                  <w:color w:val="333333"/>
                  <w:lang w:val="uk-UA" w:eastAsia="uk-UA"/>
                </w:rPr>
                <w:t>КДt</w:t>
              </w:r>
              <w:proofErr w:type="spellEnd"/>
              <w:r w:rsidR="00882041" w:rsidRPr="00610D09">
                <w:rPr>
                  <w:color w:val="333333"/>
                  <w:lang w:val="uk-UA" w:eastAsia="uk-UA"/>
                </w:rPr>
                <w:t xml:space="preserve"> може враховувати витрати в частині додатково отриманого (недоотриманого) доходу ліцензіата внаслідок збільшення (зменшення) фактичних обсягів розподілу електричної енергії порівняно з обсягами розподілу електричної енергії, урахованими в затвердженій структурі тарифів на послуги з розподілу електричної енергії, визначеного на підставі звітності розрахунковим шляхом.</w:t>
              </w:r>
            </w:hyperlink>
          </w:p>
          <w:p w14:paraId="0A1835CE" w14:textId="77777777" w:rsidR="00882041" w:rsidRPr="00610D09" w:rsidRDefault="00882041" w:rsidP="00EF4274">
            <w:pPr>
              <w:jc w:val="both"/>
              <w:rPr>
                <w:color w:val="333333"/>
                <w:lang w:val="uk-UA" w:eastAsia="uk-UA"/>
              </w:rPr>
            </w:pPr>
          </w:p>
          <w:p w14:paraId="5DD4C958" w14:textId="77777777" w:rsidR="00882041" w:rsidRPr="00610D09" w:rsidRDefault="00B3043E" w:rsidP="00EF4274">
            <w:pPr>
              <w:jc w:val="both"/>
              <w:rPr>
                <w:color w:val="333333"/>
                <w:lang w:val="uk-UA" w:eastAsia="uk-UA"/>
              </w:rPr>
            </w:pPr>
            <w:hyperlink r:id="rId91" w:tgtFrame="_blank" w:history="1">
              <w:r w:rsidR="00882041" w:rsidRPr="00610D09">
                <w:rPr>
                  <w:color w:val="333333"/>
                  <w:lang w:val="uk-UA" w:eastAsia="uk-UA"/>
                </w:rPr>
                <w:t>За результатами здійснення заходів контролю за дотриманням</w:t>
              </w:r>
            </w:hyperlink>
            <w:r w:rsidR="00882041" w:rsidRPr="00610D09">
              <w:rPr>
                <w:color w:val="333333"/>
                <w:lang w:val="uk-UA" w:eastAsia="uk-UA"/>
              </w:rPr>
              <w:t> </w:t>
            </w:r>
            <w:hyperlink r:id="rId92" w:tgtFrame="_blank" w:history="1">
              <w:r w:rsidR="00882041" w:rsidRPr="00610D09">
                <w:rPr>
                  <w:color w:val="333333"/>
                  <w:lang w:val="uk-UA" w:eastAsia="uk-UA"/>
                </w:rPr>
                <w:t>Ліцензійних умов</w:t>
              </w:r>
            </w:hyperlink>
            <w:r w:rsidR="00882041" w:rsidRPr="00610D09">
              <w:rPr>
                <w:color w:val="333333"/>
                <w:lang w:val="uk-UA" w:eastAsia="uk-UA"/>
              </w:rPr>
              <w:t> </w:t>
            </w:r>
            <w:hyperlink r:id="rId93" w:tgtFrame="_blank" w:history="1">
              <w:r w:rsidR="00882041" w:rsidRPr="00610D09">
                <w:rPr>
                  <w:color w:val="333333"/>
                  <w:lang w:val="uk-UA" w:eastAsia="uk-UA"/>
                </w:rPr>
                <w:t xml:space="preserve">показник </w:t>
              </w:r>
              <w:proofErr w:type="spellStart"/>
              <w:r w:rsidR="00882041" w:rsidRPr="00610D09">
                <w:rPr>
                  <w:color w:val="333333"/>
                  <w:lang w:val="uk-UA" w:eastAsia="uk-UA"/>
                </w:rPr>
                <w:t>КДt</w:t>
              </w:r>
              <w:proofErr w:type="spellEnd"/>
              <w:r w:rsidR="00882041" w:rsidRPr="00610D09">
                <w:rPr>
                  <w:color w:val="333333"/>
                  <w:lang w:val="uk-UA" w:eastAsia="uk-UA"/>
                </w:rPr>
                <w:t xml:space="preserve"> може бути уточнено.</w:t>
              </w:r>
            </w:hyperlink>
          </w:p>
          <w:p w14:paraId="2399E550" w14:textId="0C33AA57" w:rsidR="00046AA0" w:rsidRPr="00610D09" w:rsidRDefault="00046AA0" w:rsidP="00EF4274">
            <w:pPr>
              <w:shd w:val="clear" w:color="auto" w:fill="FFFFFF"/>
              <w:jc w:val="both"/>
              <w:rPr>
                <w:bCs/>
                <w:lang w:val="uk-UA"/>
              </w:rPr>
            </w:pPr>
          </w:p>
        </w:tc>
      </w:tr>
      <w:tr w:rsidR="00A40AE8" w:rsidRPr="00610D09" w14:paraId="3AA79EC1" w14:textId="77777777" w:rsidTr="00EF4274">
        <w:trPr>
          <w:trHeight w:val="938"/>
        </w:trPr>
        <w:tc>
          <w:tcPr>
            <w:tcW w:w="7655" w:type="dxa"/>
          </w:tcPr>
          <w:p w14:paraId="01AC199E" w14:textId="2EC16EE0" w:rsidR="00B745AD" w:rsidRPr="00610D09" w:rsidRDefault="00B745AD" w:rsidP="00EF4274">
            <w:pPr>
              <w:shd w:val="clear" w:color="auto" w:fill="FFFFFF"/>
              <w:spacing w:after="150"/>
              <w:ind w:firstLine="180"/>
              <w:jc w:val="both"/>
              <w:rPr>
                <w:color w:val="333333"/>
                <w:lang w:val="uk-UA" w:eastAsia="uk-UA"/>
              </w:rPr>
            </w:pPr>
            <w:r w:rsidRPr="00610D09">
              <w:rPr>
                <w:color w:val="333333"/>
                <w:lang w:val="uk-UA" w:eastAsia="uk-UA"/>
              </w:rPr>
              <w:lastRenderedPageBreak/>
              <w:t>5.4. Прогнозовані операційні контрольовані витрати з розподілу електричної енергії розраховуються перед початком регуляторного періоду на кожний рік регуляторного періоду за формулою</w:t>
            </w:r>
          </w:p>
          <w:p w14:paraId="4650C375" w14:textId="77777777" w:rsidR="00DF642E" w:rsidRPr="00610D09" w:rsidRDefault="00DF642E" w:rsidP="00EF4274">
            <w:pPr>
              <w:shd w:val="clear" w:color="auto" w:fill="FFFFFF"/>
              <w:spacing w:after="150"/>
              <w:ind w:firstLine="450"/>
              <w:jc w:val="both"/>
              <w:rPr>
                <w:color w:val="333333"/>
                <w:lang w:val="uk-UA" w:eastAsia="uk-UA"/>
              </w:rPr>
            </w:pPr>
          </w:p>
          <w:tbl>
            <w:tblPr>
              <w:tblW w:w="5000" w:type="pct"/>
              <w:tblLayout w:type="fixed"/>
              <w:tblCellMar>
                <w:left w:w="0" w:type="dxa"/>
                <w:right w:w="0" w:type="dxa"/>
              </w:tblCellMar>
              <w:tblLook w:val="04A0" w:firstRow="1" w:lastRow="0" w:firstColumn="1" w:lastColumn="0" w:noHBand="0" w:noVBand="1"/>
            </w:tblPr>
            <w:tblGrid>
              <w:gridCol w:w="489"/>
              <w:gridCol w:w="843"/>
              <w:gridCol w:w="289"/>
              <w:gridCol w:w="5028"/>
              <w:gridCol w:w="784"/>
            </w:tblGrid>
            <w:tr w:rsidR="00B745AD" w:rsidRPr="00610D09" w14:paraId="154A43EB" w14:textId="77777777" w:rsidTr="00B745AD">
              <w:tc>
                <w:tcPr>
                  <w:tcW w:w="8430" w:type="dxa"/>
                  <w:gridSpan w:val="4"/>
                  <w:tcBorders>
                    <w:top w:val="single" w:sz="2" w:space="0" w:color="auto"/>
                    <w:left w:val="single" w:sz="2" w:space="0" w:color="auto"/>
                    <w:bottom w:val="single" w:sz="2" w:space="0" w:color="auto"/>
                    <w:right w:val="single" w:sz="2" w:space="0" w:color="auto"/>
                  </w:tcBorders>
                  <w:hideMark/>
                </w:tcPr>
                <w:p w14:paraId="425F816A" w14:textId="77777777" w:rsidR="00B745AD" w:rsidRPr="00610D09" w:rsidRDefault="00B745AD"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7E2B9A71" wp14:editId="293E9FD2">
                        <wp:extent cx="3360230" cy="295275"/>
                        <wp:effectExtent l="0" t="0" r="0" b="0"/>
                        <wp:docPr id="100" name="Рисунок 100" descr="https://zakon.rada.gov.ua/laws/file/imgs/78/p478167n135-22.gif">
                          <a:hlinkClick xmlns:a="http://schemas.openxmlformats.org/drawingml/2006/main" r:id="rId9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s://zakon.rada.gov.ua/laws/file/imgs/78/p478167n135-22.gif">
                                  <a:hlinkClick r:id="rId94"/>
                                </pic:cNvPr>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3380495" cy="297056"/>
                                </a:xfrm>
                                <a:prstGeom prst="rect">
                                  <a:avLst/>
                                </a:prstGeom>
                                <a:noFill/>
                                <a:ln>
                                  <a:noFill/>
                                </a:ln>
                              </pic:spPr>
                            </pic:pic>
                          </a:graphicData>
                        </a:graphic>
                      </wp:inline>
                    </w:drawing>
                  </w:r>
                </w:p>
              </w:tc>
              <w:tc>
                <w:tcPr>
                  <w:tcW w:w="990" w:type="dxa"/>
                  <w:tcBorders>
                    <w:top w:val="single" w:sz="2" w:space="0" w:color="auto"/>
                    <w:left w:val="single" w:sz="2" w:space="0" w:color="auto"/>
                    <w:bottom w:val="single" w:sz="2" w:space="0" w:color="auto"/>
                    <w:right w:val="single" w:sz="2" w:space="0" w:color="auto"/>
                  </w:tcBorders>
                  <w:hideMark/>
                </w:tcPr>
                <w:p w14:paraId="64F49022" w14:textId="77777777" w:rsidR="00B745AD" w:rsidRPr="00610D09" w:rsidRDefault="00B745AD" w:rsidP="00EF4274">
                  <w:pPr>
                    <w:framePr w:hSpace="180" w:wrap="around" w:vAnchor="text" w:hAnchor="text" w:y="1"/>
                    <w:spacing w:before="150" w:after="150"/>
                    <w:suppressOverlap/>
                    <w:jc w:val="center"/>
                    <w:rPr>
                      <w:lang w:val="uk-UA" w:eastAsia="uk-UA"/>
                    </w:rPr>
                  </w:pPr>
                  <w:r w:rsidRPr="00610D09">
                    <w:rPr>
                      <w:lang w:val="uk-UA" w:eastAsia="uk-UA"/>
                    </w:rPr>
                    <w:t>(7)</w:t>
                  </w:r>
                </w:p>
              </w:tc>
            </w:tr>
            <w:tr w:rsidR="00B745AD" w:rsidRPr="00B3043E" w14:paraId="0B353B38" w14:textId="77777777" w:rsidTr="00B745AD">
              <w:tc>
                <w:tcPr>
                  <w:tcW w:w="615" w:type="dxa"/>
                  <w:vMerge w:val="restart"/>
                  <w:tcBorders>
                    <w:top w:val="single" w:sz="2" w:space="0" w:color="auto"/>
                    <w:left w:val="single" w:sz="2" w:space="0" w:color="auto"/>
                    <w:bottom w:val="single" w:sz="2" w:space="0" w:color="auto"/>
                    <w:right w:val="single" w:sz="2" w:space="0" w:color="auto"/>
                  </w:tcBorders>
                  <w:hideMark/>
                </w:tcPr>
                <w:p w14:paraId="5D1C407F" w14:textId="77777777" w:rsidR="00B745AD" w:rsidRPr="00610D09" w:rsidRDefault="00B745AD" w:rsidP="00EF4274">
                  <w:pPr>
                    <w:framePr w:hSpace="180" w:wrap="around" w:vAnchor="text" w:hAnchor="text" w:y="1"/>
                    <w:spacing w:before="150" w:after="150"/>
                    <w:suppressOverlap/>
                    <w:jc w:val="right"/>
                    <w:rPr>
                      <w:lang w:val="uk-UA" w:eastAsia="uk-UA"/>
                    </w:rPr>
                  </w:pPr>
                  <w:r w:rsidRPr="00610D09">
                    <w:rPr>
                      <w:lang w:val="uk-UA" w:eastAsia="uk-UA"/>
                    </w:rPr>
                    <w:t>де</w:t>
                  </w:r>
                </w:p>
              </w:tc>
              <w:tc>
                <w:tcPr>
                  <w:tcW w:w="1065" w:type="dxa"/>
                  <w:tcBorders>
                    <w:top w:val="single" w:sz="2" w:space="0" w:color="auto"/>
                    <w:left w:val="single" w:sz="2" w:space="0" w:color="auto"/>
                    <w:bottom w:val="single" w:sz="2" w:space="0" w:color="auto"/>
                    <w:right w:val="single" w:sz="2" w:space="0" w:color="auto"/>
                  </w:tcBorders>
                  <w:hideMark/>
                </w:tcPr>
                <w:p w14:paraId="1FE335D6" w14:textId="77777777" w:rsidR="00B745AD" w:rsidRPr="00610D09" w:rsidRDefault="00B745AD"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0D194F78" wp14:editId="54CD3AE6">
                        <wp:extent cx="466725" cy="257175"/>
                        <wp:effectExtent l="0" t="0" r="9525" b="9525"/>
                        <wp:docPr id="101" name="Рисунок 101" descr="https://zakon.rada.gov.ua/laws/file/imgs/99/p478167n136v3-23.gif">
                          <a:hlinkClick xmlns:a="http://schemas.openxmlformats.org/drawingml/2006/main" r:id="rId9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s://zakon.rada.gov.ua/laws/file/imgs/99/p478167n136v3-23.gif">
                                  <a:hlinkClick r:id="rId96"/>
                                </pic:cNvPr>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p>
              </w:tc>
              <w:tc>
                <w:tcPr>
                  <w:tcW w:w="360" w:type="dxa"/>
                  <w:tcBorders>
                    <w:top w:val="single" w:sz="2" w:space="0" w:color="auto"/>
                    <w:left w:val="single" w:sz="2" w:space="0" w:color="auto"/>
                    <w:bottom w:val="single" w:sz="2" w:space="0" w:color="auto"/>
                    <w:right w:val="single" w:sz="2" w:space="0" w:color="auto"/>
                  </w:tcBorders>
                  <w:hideMark/>
                </w:tcPr>
                <w:p w14:paraId="6A950338" w14:textId="77777777" w:rsidR="00B745AD" w:rsidRPr="00610D09" w:rsidRDefault="00B745AD"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7380" w:type="dxa"/>
                  <w:gridSpan w:val="2"/>
                  <w:tcBorders>
                    <w:top w:val="single" w:sz="2" w:space="0" w:color="auto"/>
                    <w:left w:val="single" w:sz="2" w:space="0" w:color="auto"/>
                    <w:bottom w:val="single" w:sz="2" w:space="0" w:color="auto"/>
                    <w:right w:val="single" w:sz="2" w:space="0" w:color="auto"/>
                  </w:tcBorders>
                  <w:hideMark/>
                </w:tcPr>
                <w:p w14:paraId="71A96930" w14:textId="77777777" w:rsidR="00B745AD" w:rsidRPr="00610D09" w:rsidRDefault="00B745AD" w:rsidP="00EF4274">
                  <w:pPr>
                    <w:framePr w:hSpace="180" w:wrap="around" w:vAnchor="text" w:hAnchor="text" w:y="1"/>
                    <w:spacing w:before="150" w:after="150"/>
                    <w:suppressOverlap/>
                    <w:rPr>
                      <w:lang w:val="uk-UA" w:eastAsia="uk-UA"/>
                    </w:rPr>
                  </w:pPr>
                  <w:r w:rsidRPr="00610D09">
                    <w:rPr>
                      <w:color w:val="333333"/>
                      <w:lang w:val="uk-UA" w:eastAsia="uk-UA"/>
                    </w:rPr>
                    <w:t>прогнозовані операційні контрольовані витрати в році t-1 (для першого року першого періоду регулювання ОКВnt-1 = ОКВ0, ОКВ0 визначається з урахуванням </w:t>
                  </w:r>
                  <w:hyperlink r:id="rId98" w:anchor="n138" w:history="1">
                    <w:r w:rsidRPr="00610D09">
                      <w:rPr>
                        <w:color w:val="333333"/>
                        <w:lang w:val="uk-UA" w:eastAsia="uk-UA"/>
                      </w:rPr>
                      <w:t>пункту 5.6</w:t>
                    </w:r>
                  </w:hyperlink>
                  <w:r w:rsidRPr="00610D09">
                    <w:rPr>
                      <w:color w:val="333333"/>
                      <w:lang w:val="uk-UA" w:eastAsia="uk-UA"/>
                    </w:rPr>
                    <w:t> цієї глави, а для першого року другого та наступних періодів регулювання визначається з урахуванням </w:t>
                  </w:r>
                  <w:hyperlink r:id="rId99" w:anchor="n140" w:history="1">
                    <w:r w:rsidRPr="00610D09">
                      <w:rPr>
                        <w:color w:val="333333"/>
                        <w:lang w:val="uk-UA" w:eastAsia="uk-UA"/>
                      </w:rPr>
                      <w:t>пункту 5.7</w:t>
                    </w:r>
                  </w:hyperlink>
                  <w:r w:rsidRPr="00610D09">
                    <w:rPr>
                      <w:color w:val="333333"/>
                      <w:lang w:val="uk-UA" w:eastAsia="uk-UA"/>
                    </w:rPr>
                    <w:t> цієї глави), тис. грн;</w:t>
                  </w:r>
                </w:p>
              </w:tc>
            </w:tr>
            <w:tr w:rsidR="00B745AD" w:rsidRPr="00610D09" w14:paraId="7542CA71" w14:textId="77777777" w:rsidTr="00B745AD">
              <w:tc>
                <w:tcPr>
                  <w:tcW w:w="629" w:type="dxa"/>
                  <w:vMerge/>
                  <w:tcBorders>
                    <w:top w:val="single" w:sz="2" w:space="0" w:color="auto"/>
                    <w:left w:val="single" w:sz="2" w:space="0" w:color="auto"/>
                    <w:bottom w:val="single" w:sz="2" w:space="0" w:color="auto"/>
                    <w:right w:val="single" w:sz="2" w:space="0" w:color="auto"/>
                  </w:tcBorders>
                  <w:hideMark/>
                </w:tcPr>
                <w:p w14:paraId="142D92A9" w14:textId="77777777" w:rsidR="00B745AD" w:rsidRPr="00610D09" w:rsidRDefault="00B745AD" w:rsidP="00EF4274">
                  <w:pPr>
                    <w:framePr w:hSpace="180" w:wrap="around" w:vAnchor="text" w:hAnchor="text" w:y="1"/>
                    <w:suppressOverlap/>
                    <w:rPr>
                      <w:lang w:val="uk-UA" w:eastAsia="uk-UA"/>
                    </w:rPr>
                  </w:pPr>
                </w:p>
              </w:tc>
              <w:tc>
                <w:tcPr>
                  <w:tcW w:w="1065" w:type="dxa"/>
                  <w:tcBorders>
                    <w:top w:val="single" w:sz="2" w:space="0" w:color="auto"/>
                    <w:left w:val="single" w:sz="2" w:space="0" w:color="auto"/>
                    <w:bottom w:val="single" w:sz="2" w:space="0" w:color="auto"/>
                    <w:right w:val="single" w:sz="2" w:space="0" w:color="auto"/>
                  </w:tcBorders>
                  <w:hideMark/>
                </w:tcPr>
                <w:p w14:paraId="33602387" w14:textId="77777777" w:rsidR="00B745AD" w:rsidRPr="00610D09" w:rsidRDefault="00B745AD"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6AEE4EE4" wp14:editId="7306E684">
                        <wp:extent cx="514350" cy="257175"/>
                        <wp:effectExtent l="0" t="0" r="0" b="0"/>
                        <wp:docPr id="102" name="Рисунок 102" descr="https://zakon.rada.gov.ua/laws/file/imgs/99/p478167n136v3-24.gif">
                          <a:hlinkClick xmlns:a="http://schemas.openxmlformats.org/drawingml/2006/main" r:id="rId10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s://zakon.rada.gov.ua/laws/file/imgs/99/p478167n136v3-24.gif">
                                  <a:hlinkClick r:id="rId100"/>
                                </pic:cNvPr>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514350" cy="257175"/>
                                </a:xfrm>
                                <a:prstGeom prst="rect">
                                  <a:avLst/>
                                </a:prstGeom>
                                <a:noFill/>
                                <a:ln>
                                  <a:noFill/>
                                </a:ln>
                              </pic:spPr>
                            </pic:pic>
                          </a:graphicData>
                        </a:graphic>
                      </wp:inline>
                    </w:drawing>
                  </w:r>
                </w:p>
              </w:tc>
              <w:tc>
                <w:tcPr>
                  <w:tcW w:w="360" w:type="dxa"/>
                  <w:tcBorders>
                    <w:top w:val="single" w:sz="2" w:space="0" w:color="auto"/>
                    <w:left w:val="single" w:sz="2" w:space="0" w:color="auto"/>
                    <w:bottom w:val="single" w:sz="2" w:space="0" w:color="auto"/>
                    <w:right w:val="single" w:sz="2" w:space="0" w:color="auto"/>
                  </w:tcBorders>
                  <w:hideMark/>
                </w:tcPr>
                <w:p w14:paraId="0A3FCC7C" w14:textId="77777777" w:rsidR="00B745AD" w:rsidRPr="00610D09" w:rsidRDefault="00B745AD"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7380" w:type="dxa"/>
                  <w:gridSpan w:val="2"/>
                  <w:tcBorders>
                    <w:top w:val="single" w:sz="2" w:space="0" w:color="auto"/>
                    <w:left w:val="single" w:sz="2" w:space="0" w:color="auto"/>
                    <w:bottom w:val="single" w:sz="2" w:space="0" w:color="auto"/>
                    <w:right w:val="single" w:sz="2" w:space="0" w:color="auto"/>
                  </w:tcBorders>
                  <w:hideMark/>
                </w:tcPr>
                <w:p w14:paraId="0E3D2410" w14:textId="44D1ED26" w:rsidR="00B745AD" w:rsidRDefault="00B745AD" w:rsidP="00EF4274">
                  <w:pPr>
                    <w:framePr w:hSpace="180" w:wrap="around" w:vAnchor="text" w:hAnchor="text" w:y="1"/>
                    <w:spacing w:before="150" w:after="150"/>
                    <w:suppressOverlap/>
                    <w:rPr>
                      <w:lang w:val="uk-UA" w:eastAsia="uk-UA"/>
                    </w:rPr>
                  </w:pPr>
                  <w:r w:rsidRPr="00610D09">
                    <w:rPr>
                      <w:lang w:val="uk-UA" w:eastAsia="uk-UA"/>
                    </w:rPr>
                    <w:t>прогнозований фонд оплати праці (витрати на оплату праці) у році t-1, що розрахований відповідно до </w:t>
                  </w:r>
                  <w:hyperlink r:id="rId102" w:anchor="n12" w:tgtFrame="_blank" w:history="1">
                    <w:r w:rsidRPr="00610D09">
                      <w:rPr>
                        <w:color w:val="000099"/>
                        <w:u w:val="single"/>
                        <w:lang w:val="uk-UA" w:eastAsia="uk-UA"/>
                      </w:rPr>
                      <w:t xml:space="preserve">Порядку визначення витрат на оплату праці, які </w:t>
                    </w:r>
                    <w:r w:rsidRPr="00610D09">
                      <w:rPr>
                        <w:color w:val="000099"/>
                        <w:u w:val="single"/>
                        <w:lang w:val="uk-UA" w:eastAsia="uk-UA"/>
                      </w:rPr>
                      <w:lastRenderedPageBreak/>
                      <w:t>враховуються у тарифах на послуги з розподілу електричної енергії, передачі електричної енергії, диспетчерського (оперативно-технологічного) управління, послуги постачальника універсальних послуг, виробництво теплової та виробництво електричної енергії</w:t>
                    </w:r>
                  </w:hyperlink>
                  <w:r w:rsidRPr="00610D09">
                    <w:rPr>
                      <w:lang w:val="uk-UA" w:eastAsia="uk-UA"/>
                    </w:rPr>
                    <w:t>, затвердженого постановою НКРЕКП від 26 жовтня 2015 року № 2645, зареєстрованого в Міністерстві юстиції України 13 листопада 2015 року за № 1431/27876 (далі - Порядок визначення витрат на оплату праці), тис. грн;</w:t>
                  </w:r>
                </w:p>
                <w:p w14:paraId="44839CB4" w14:textId="081F6D53" w:rsidR="00160350" w:rsidRDefault="00160350" w:rsidP="00EF4274">
                  <w:pPr>
                    <w:framePr w:hSpace="180" w:wrap="around" w:vAnchor="text" w:hAnchor="text" w:y="1"/>
                    <w:spacing w:before="150" w:after="150"/>
                    <w:suppressOverlap/>
                    <w:rPr>
                      <w:lang w:val="uk-UA" w:eastAsia="uk-UA"/>
                    </w:rPr>
                  </w:pPr>
                </w:p>
                <w:p w14:paraId="38B1CB04" w14:textId="77777777" w:rsidR="00160350" w:rsidRDefault="00160350" w:rsidP="00EF4274">
                  <w:pPr>
                    <w:framePr w:hSpace="180" w:wrap="around" w:vAnchor="text" w:hAnchor="text" w:y="1"/>
                    <w:spacing w:before="150" w:after="150"/>
                    <w:suppressOverlap/>
                    <w:rPr>
                      <w:lang w:val="uk-UA" w:eastAsia="uk-UA"/>
                    </w:rPr>
                  </w:pPr>
                </w:p>
                <w:p w14:paraId="4C946DBD" w14:textId="5A9D402B" w:rsidR="00F1716C" w:rsidRPr="00610D09" w:rsidRDefault="00F1716C" w:rsidP="00EF4274">
                  <w:pPr>
                    <w:framePr w:hSpace="180" w:wrap="around" w:vAnchor="text" w:hAnchor="text" w:y="1"/>
                    <w:spacing w:before="150" w:after="150"/>
                    <w:suppressOverlap/>
                    <w:rPr>
                      <w:lang w:val="uk-UA" w:eastAsia="uk-UA"/>
                    </w:rPr>
                  </w:pPr>
                </w:p>
              </w:tc>
            </w:tr>
            <w:tr w:rsidR="00B745AD" w:rsidRPr="00610D09" w14:paraId="5C99CC25" w14:textId="77777777" w:rsidTr="00B745AD">
              <w:tc>
                <w:tcPr>
                  <w:tcW w:w="629" w:type="dxa"/>
                  <w:vMerge/>
                  <w:tcBorders>
                    <w:top w:val="single" w:sz="2" w:space="0" w:color="auto"/>
                    <w:left w:val="single" w:sz="2" w:space="0" w:color="auto"/>
                    <w:bottom w:val="single" w:sz="2" w:space="0" w:color="auto"/>
                    <w:right w:val="single" w:sz="2" w:space="0" w:color="auto"/>
                  </w:tcBorders>
                  <w:hideMark/>
                </w:tcPr>
                <w:p w14:paraId="1E5D48A4" w14:textId="77777777" w:rsidR="00B745AD" w:rsidRPr="00610D09" w:rsidRDefault="00B745AD" w:rsidP="00EF4274">
                  <w:pPr>
                    <w:framePr w:hSpace="180" w:wrap="around" w:vAnchor="text" w:hAnchor="text" w:y="1"/>
                    <w:suppressOverlap/>
                    <w:rPr>
                      <w:lang w:val="uk-UA" w:eastAsia="uk-UA"/>
                    </w:rPr>
                  </w:pPr>
                </w:p>
              </w:tc>
              <w:tc>
                <w:tcPr>
                  <w:tcW w:w="1065" w:type="dxa"/>
                  <w:tcBorders>
                    <w:top w:val="single" w:sz="2" w:space="0" w:color="auto"/>
                    <w:left w:val="single" w:sz="2" w:space="0" w:color="auto"/>
                    <w:bottom w:val="single" w:sz="2" w:space="0" w:color="auto"/>
                    <w:right w:val="single" w:sz="2" w:space="0" w:color="auto"/>
                  </w:tcBorders>
                  <w:hideMark/>
                </w:tcPr>
                <w:p w14:paraId="7BB86B27" w14:textId="77777777" w:rsidR="00B745AD" w:rsidRPr="00610D09" w:rsidRDefault="00B745AD"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1160CBCC" wp14:editId="497716CB">
                        <wp:extent cx="495300" cy="257175"/>
                        <wp:effectExtent l="0" t="0" r="0" b="9525"/>
                        <wp:docPr id="103" name="Рисунок 103" descr="https://zakon.rada.gov.ua/laws/file/imgs/99/p478167n136v3-25.gif">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s://zakon.rada.gov.ua/laws/file/imgs/99/p478167n136v3-25.gif">
                                  <a:hlinkClick r:id="rId103"/>
                                </pic:cNvPr>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p>
              </w:tc>
              <w:tc>
                <w:tcPr>
                  <w:tcW w:w="360" w:type="dxa"/>
                  <w:tcBorders>
                    <w:top w:val="single" w:sz="2" w:space="0" w:color="auto"/>
                    <w:left w:val="single" w:sz="2" w:space="0" w:color="auto"/>
                    <w:bottom w:val="single" w:sz="2" w:space="0" w:color="auto"/>
                    <w:right w:val="single" w:sz="2" w:space="0" w:color="auto"/>
                  </w:tcBorders>
                  <w:hideMark/>
                </w:tcPr>
                <w:p w14:paraId="6CF3C47B" w14:textId="77777777" w:rsidR="00B745AD" w:rsidRPr="00610D09" w:rsidRDefault="00B745AD"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7380" w:type="dxa"/>
                  <w:gridSpan w:val="2"/>
                  <w:tcBorders>
                    <w:top w:val="single" w:sz="2" w:space="0" w:color="auto"/>
                    <w:left w:val="single" w:sz="2" w:space="0" w:color="auto"/>
                    <w:bottom w:val="single" w:sz="2" w:space="0" w:color="auto"/>
                    <w:right w:val="single" w:sz="2" w:space="0" w:color="auto"/>
                  </w:tcBorders>
                  <w:hideMark/>
                </w:tcPr>
                <w:p w14:paraId="71BDE124" w14:textId="77777777" w:rsidR="00B745AD" w:rsidRDefault="00B745AD" w:rsidP="00EF4274">
                  <w:pPr>
                    <w:framePr w:hSpace="180" w:wrap="around" w:vAnchor="text" w:hAnchor="text" w:y="1"/>
                    <w:spacing w:before="150" w:after="150"/>
                    <w:suppressOverlap/>
                    <w:rPr>
                      <w:lang w:val="uk-UA" w:eastAsia="uk-UA"/>
                    </w:rPr>
                  </w:pPr>
                  <w:r w:rsidRPr="00610D09">
                    <w:rPr>
                      <w:lang w:val="uk-UA" w:eastAsia="uk-UA"/>
                    </w:rPr>
                    <w:t>прогнозований фонд оплати праці (витрати на оплату праці) у році t, що розрахований відповідно до </w:t>
                  </w:r>
                  <w:hyperlink r:id="rId105" w:anchor="n12" w:tgtFrame="_blank" w:history="1">
                    <w:r w:rsidRPr="00610D09">
                      <w:rPr>
                        <w:color w:val="000099"/>
                        <w:u w:val="single"/>
                        <w:lang w:val="uk-UA" w:eastAsia="uk-UA"/>
                      </w:rPr>
                      <w:t>Порядку визначення витрат на оплату праці</w:t>
                    </w:r>
                  </w:hyperlink>
                  <w:r w:rsidRPr="00610D09">
                    <w:rPr>
                      <w:lang w:val="uk-UA" w:eastAsia="uk-UA"/>
                    </w:rPr>
                    <w:t xml:space="preserve">, </w:t>
                  </w:r>
                  <w:proofErr w:type="spellStart"/>
                  <w:r w:rsidRPr="00610D09">
                    <w:rPr>
                      <w:lang w:val="uk-UA" w:eastAsia="uk-UA"/>
                    </w:rPr>
                    <w:t>тис.грн</w:t>
                  </w:r>
                  <w:proofErr w:type="spellEnd"/>
                  <w:r w:rsidRPr="00610D09">
                    <w:rPr>
                      <w:lang w:val="uk-UA" w:eastAsia="uk-UA"/>
                    </w:rPr>
                    <w:t>;</w:t>
                  </w:r>
                </w:p>
                <w:p w14:paraId="05171704" w14:textId="17C62555" w:rsidR="00F1716C" w:rsidRDefault="00F1716C" w:rsidP="00EF4274">
                  <w:pPr>
                    <w:framePr w:hSpace="180" w:wrap="around" w:vAnchor="text" w:hAnchor="text" w:y="1"/>
                    <w:spacing w:before="150" w:after="150"/>
                    <w:suppressOverlap/>
                    <w:rPr>
                      <w:lang w:val="uk-UA" w:eastAsia="uk-UA"/>
                    </w:rPr>
                  </w:pPr>
                </w:p>
                <w:p w14:paraId="2792EF4B" w14:textId="77777777" w:rsidR="00160350" w:rsidRDefault="00160350" w:rsidP="00EF4274">
                  <w:pPr>
                    <w:framePr w:hSpace="180" w:wrap="around" w:vAnchor="text" w:hAnchor="text" w:y="1"/>
                    <w:spacing w:before="150" w:after="150"/>
                    <w:suppressOverlap/>
                    <w:rPr>
                      <w:lang w:val="uk-UA" w:eastAsia="uk-UA"/>
                    </w:rPr>
                  </w:pPr>
                </w:p>
                <w:p w14:paraId="5EC592B3" w14:textId="1C730F1A" w:rsidR="00F1716C" w:rsidRPr="00610D09" w:rsidRDefault="00F1716C" w:rsidP="00EF4274">
                  <w:pPr>
                    <w:framePr w:hSpace="180" w:wrap="around" w:vAnchor="text" w:hAnchor="text" w:y="1"/>
                    <w:spacing w:before="150" w:after="150"/>
                    <w:suppressOverlap/>
                    <w:rPr>
                      <w:lang w:val="uk-UA" w:eastAsia="uk-UA"/>
                    </w:rPr>
                  </w:pPr>
                </w:p>
              </w:tc>
            </w:tr>
            <w:tr w:rsidR="00B745AD" w:rsidRPr="00610D09" w14:paraId="744B81F4" w14:textId="77777777" w:rsidTr="00B745AD">
              <w:tc>
                <w:tcPr>
                  <w:tcW w:w="629" w:type="dxa"/>
                  <w:vMerge/>
                  <w:tcBorders>
                    <w:top w:val="single" w:sz="2" w:space="0" w:color="auto"/>
                    <w:left w:val="single" w:sz="2" w:space="0" w:color="auto"/>
                    <w:bottom w:val="single" w:sz="2" w:space="0" w:color="auto"/>
                    <w:right w:val="single" w:sz="2" w:space="0" w:color="auto"/>
                  </w:tcBorders>
                  <w:hideMark/>
                </w:tcPr>
                <w:p w14:paraId="13398F98" w14:textId="77777777" w:rsidR="00B745AD" w:rsidRPr="00610D09" w:rsidRDefault="00B745AD" w:rsidP="00EF4274">
                  <w:pPr>
                    <w:framePr w:hSpace="180" w:wrap="around" w:vAnchor="text" w:hAnchor="text" w:y="1"/>
                    <w:suppressOverlap/>
                    <w:rPr>
                      <w:lang w:val="uk-UA" w:eastAsia="uk-UA"/>
                    </w:rPr>
                  </w:pPr>
                </w:p>
              </w:tc>
              <w:tc>
                <w:tcPr>
                  <w:tcW w:w="1065" w:type="dxa"/>
                  <w:tcBorders>
                    <w:top w:val="single" w:sz="2" w:space="0" w:color="auto"/>
                    <w:left w:val="single" w:sz="2" w:space="0" w:color="auto"/>
                    <w:bottom w:val="single" w:sz="2" w:space="0" w:color="auto"/>
                    <w:right w:val="single" w:sz="2" w:space="0" w:color="auto"/>
                  </w:tcBorders>
                  <w:hideMark/>
                </w:tcPr>
                <w:p w14:paraId="22468021" w14:textId="77777777" w:rsidR="00B745AD" w:rsidRPr="00610D09" w:rsidRDefault="00B745AD"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78B240BC" wp14:editId="696A6814">
                        <wp:extent cx="390525" cy="257175"/>
                        <wp:effectExtent l="0" t="0" r="9525" b="9525"/>
                        <wp:docPr id="104" name="Рисунок 104" descr="https://zakon.rada.gov.ua/laws/file/imgs/99/p478167n136v3-26.gif">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s://zakon.rada.gov.ua/laws/file/imgs/99/p478167n136v3-26.gif">
                                  <a:hlinkClick r:id="rId106"/>
                                </pic:cNvPr>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p>
              </w:tc>
              <w:tc>
                <w:tcPr>
                  <w:tcW w:w="360" w:type="dxa"/>
                  <w:tcBorders>
                    <w:top w:val="single" w:sz="2" w:space="0" w:color="auto"/>
                    <w:left w:val="single" w:sz="2" w:space="0" w:color="auto"/>
                    <w:bottom w:val="single" w:sz="2" w:space="0" w:color="auto"/>
                    <w:right w:val="single" w:sz="2" w:space="0" w:color="auto"/>
                  </w:tcBorders>
                  <w:hideMark/>
                </w:tcPr>
                <w:p w14:paraId="05AE3787" w14:textId="77777777" w:rsidR="00B745AD" w:rsidRPr="00610D09" w:rsidRDefault="00B745AD"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7380" w:type="dxa"/>
                  <w:gridSpan w:val="2"/>
                  <w:tcBorders>
                    <w:top w:val="single" w:sz="2" w:space="0" w:color="auto"/>
                    <w:left w:val="single" w:sz="2" w:space="0" w:color="auto"/>
                    <w:bottom w:val="single" w:sz="2" w:space="0" w:color="auto"/>
                    <w:right w:val="single" w:sz="2" w:space="0" w:color="auto"/>
                  </w:tcBorders>
                  <w:hideMark/>
                </w:tcPr>
                <w:p w14:paraId="0794D8BD" w14:textId="77777777" w:rsidR="00B745AD" w:rsidRPr="00610D09" w:rsidRDefault="00B745AD" w:rsidP="00EF4274">
                  <w:pPr>
                    <w:framePr w:hSpace="180" w:wrap="around" w:vAnchor="text" w:hAnchor="text" w:y="1"/>
                    <w:spacing w:before="150" w:after="150"/>
                    <w:suppressOverlap/>
                    <w:rPr>
                      <w:lang w:val="uk-UA" w:eastAsia="uk-UA"/>
                    </w:rPr>
                  </w:pPr>
                  <w:r w:rsidRPr="00610D09">
                    <w:rPr>
                      <w:lang w:val="uk-UA" w:eastAsia="uk-UA"/>
                    </w:rPr>
                    <w:t>прогнозований індекс цін виробників промислової продукції для року </w:t>
                  </w:r>
                  <w:r w:rsidRPr="00610D09">
                    <w:rPr>
                      <w:i/>
                      <w:iCs/>
                      <w:lang w:val="uk-UA" w:eastAsia="uk-UA"/>
                    </w:rPr>
                    <w:t>t</w:t>
                  </w:r>
                  <w:r w:rsidRPr="00610D09">
                    <w:rPr>
                      <w:lang w:val="uk-UA" w:eastAsia="uk-UA"/>
                    </w:rPr>
                    <w:t>, %;</w:t>
                  </w:r>
                </w:p>
              </w:tc>
            </w:tr>
            <w:tr w:rsidR="00B745AD" w:rsidRPr="00610D09" w14:paraId="065713D8" w14:textId="77777777" w:rsidTr="00B745AD">
              <w:tc>
                <w:tcPr>
                  <w:tcW w:w="629" w:type="dxa"/>
                  <w:vMerge/>
                  <w:tcBorders>
                    <w:top w:val="single" w:sz="2" w:space="0" w:color="auto"/>
                    <w:left w:val="single" w:sz="2" w:space="0" w:color="auto"/>
                    <w:bottom w:val="single" w:sz="2" w:space="0" w:color="auto"/>
                    <w:right w:val="single" w:sz="2" w:space="0" w:color="auto"/>
                  </w:tcBorders>
                  <w:hideMark/>
                </w:tcPr>
                <w:p w14:paraId="0FC56FCB" w14:textId="77777777" w:rsidR="00B745AD" w:rsidRPr="00610D09" w:rsidRDefault="00B745AD" w:rsidP="00EF4274">
                  <w:pPr>
                    <w:framePr w:hSpace="180" w:wrap="around" w:vAnchor="text" w:hAnchor="text" w:y="1"/>
                    <w:suppressOverlap/>
                    <w:rPr>
                      <w:lang w:val="uk-UA" w:eastAsia="uk-UA"/>
                    </w:rPr>
                  </w:pPr>
                </w:p>
              </w:tc>
              <w:tc>
                <w:tcPr>
                  <w:tcW w:w="1065" w:type="dxa"/>
                  <w:tcBorders>
                    <w:top w:val="single" w:sz="2" w:space="0" w:color="auto"/>
                    <w:left w:val="single" w:sz="2" w:space="0" w:color="auto"/>
                    <w:bottom w:val="single" w:sz="2" w:space="0" w:color="auto"/>
                    <w:right w:val="single" w:sz="2" w:space="0" w:color="auto"/>
                  </w:tcBorders>
                  <w:hideMark/>
                </w:tcPr>
                <w:p w14:paraId="245E85DB" w14:textId="77777777" w:rsidR="00B745AD" w:rsidRPr="00610D09" w:rsidRDefault="00B745AD"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3227A3CE" wp14:editId="35C3D5D3">
                        <wp:extent cx="323850" cy="238125"/>
                        <wp:effectExtent l="0" t="0" r="0" b="9525"/>
                        <wp:docPr id="105" name="Рисунок 105" descr="https://zakon.rada.gov.ua/laws/file/imgs/99/p478167n136v3-27.gif">
                          <a:hlinkClick xmlns:a="http://schemas.openxmlformats.org/drawingml/2006/main" r:id="rId10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s://zakon.rada.gov.ua/laws/file/imgs/99/p478167n136v3-27.gif">
                                  <a:hlinkClick r:id="rId108"/>
                                </pic:cNvPr>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p>
              </w:tc>
              <w:tc>
                <w:tcPr>
                  <w:tcW w:w="360" w:type="dxa"/>
                  <w:tcBorders>
                    <w:top w:val="single" w:sz="2" w:space="0" w:color="auto"/>
                    <w:left w:val="single" w:sz="2" w:space="0" w:color="auto"/>
                    <w:bottom w:val="single" w:sz="2" w:space="0" w:color="auto"/>
                    <w:right w:val="single" w:sz="2" w:space="0" w:color="auto"/>
                  </w:tcBorders>
                  <w:hideMark/>
                </w:tcPr>
                <w:p w14:paraId="5941E47F" w14:textId="77777777" w:rsidR="00B745AD" w:rsidRPr="00610D09" w:rsidRDefault="00B745AD"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7380" w:type="dxa"/>
                  <w:gridSpan w:val="2"/>
                  <w:tcBorders>
                    <w:top w:val="single" w:sz="2" w:space="0" w:color="auto"/>
                    <w:left w:val="single" w:sz="2" w:space="0" w:color="auto"/>
                    <w:bottom w:val="single" w:sz="2" w:space="0" w:color="auto"/>
                    <w:right w:val="single" w:sz="2" w:space="0" w:color="auto"/>
                  </w:tcBorders>
                  <w:hideMark/>
                </w:tcPr>
                <w:p w14:paraId="4FE7AFFB" w14:textId="77777777" w:rsidR="00B745AD" w:rsidRPr="00610D09" w:rsidRDefault="00B745AD" w:rsidP="00EF4274">
                  <w:pPr>
                    <w:framePr w:hSpace="180" w:wrap="around" w:vAnchor="text" w:hAnchor="text" w:y="1"/>
                    <w:spacing w:before="150" w:after="150"/>
                    <w:suppressOverlap/>
                    <w:rPr>
                      <w:lang w:val="uk-UA" w:eastAsia="uk-UA"/>
                    </w:rPr>
                  </w:pPr>
                  <w:r w:rsidRPr="00610D09">
                    <w:rPr>
                      <w:lang w:val="uk-UA" w:eastAsia="uk-UA"/>
                    </w:rPr>
                    <w:t>загальний показник ефективності для операційних контрольованих витрат, встановлений НКРЕКП, %;</w:t>
                  </w:r>
                </w:p>
              </w:tc>
            </w:tr>
            <w:tr w:rsidR="00B745AD" w:rsidRPr="00610D09" w14:paraId="09B4E14F" w14:textId="77777777" w:rsidTr="00B745AD">
              <w:tc>
                <w:tcPr>
                  <w:tcW w:w="629" w:type="dxa"/>
                  <w:vMerge/>
                  <w:tcBorders>
                    <w:top w:val="single" w:sz="2" w:space="0" w:color="auto"/>
                    <w:left w:val="single" w:sz="2" w:space="0" w:color="auto"/>
                    <w:bottom w:val="single" w:sz="2" w:space="0" w:color="auto"/>
                    <w:right w:val="single" w:sz="2" w:space="0" w:color="auto"/>
                  </w:tcBorders>
                  <w:hideMark/>
                </w:tcPr>
                <w:p w14:paraId="55A0E8E9" w14:textId="77777777" w:rsidR="00B745AD" w:rsidRPr="00610D09" w:rsidRDefault="00B745AD" w:rsidP="00EF4274">
                  <w:pPr>
                    <w:framePr w:hSpace="180" w:wrap="around" w:vAnchor="text" w:hAnchor="text" w:y="1"/>
                    <w:suppressOverlap/>
                    <w:rPr>
                      <w:lang w:val="uk-UA" w:eastAsia="uk-UA"/>
                    </w:rPr>
                  </w:pPr>
                </w:p>
              </w:tc>
              <w:tc>
                <w:tcPr>
                  <w:tcW w:w="1065" w:type="dxa"/>
                  <w:tcBorders>
                    <w:top w:val="single" w:sz="2" w:space="0" w:color="auto"/>
                    <w:left w:val="single" w:sz="2" w:space="0" w:color="auto"/>
                    <w:bottom w:val="single" w:sz="2" w:space="0" w:color="auto"/>
                    <w:right w:val="single" w:sz="2" w:space="0" w:color="auto"/>
                  </w:tcBorders>
                  <w:hideMark/>
                </w:tcPr>
                <w:p w14:paraId="19140944" w14:textId="77777777" w:rsidR="00B745AD" w:rsidRPr="00610D09" w:rsidRDefault="00B745AD"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34EEDE23" wp14:editId="4ACCC06D">
                        <wp:extent cx="400050" cy="238125"/>
                        <wp:effectExtent l="0" t="0" r="0" b="9525"/>
                        <wp:docPr id="106" name="Рисунок 106" descr="https://zakon.rada.gov.ua/laws/file/imgs/99/p478167n136v3-28.gif">
                          <a:hlinkClick xmlns:a="http://schemas.openxmlformats.org/drawingml/2006/main" r:id="rId1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s://zakon.rada.gov.ua/laws/file/imgs/99/p478167n136v3-28.gif">
                                  <a:hlinkClick r:id="rId110"/>
                                </pic:cNvPr>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p>
              </w:tc>
              <w:tc>
                <w:tcPr>
                  <w:tcW w:w="360" w:type="dxa"/>
                  <w:tcBorders>
                    <w:top w:val="single" w:sz="2" w:space="0" w:color="auto"/>
                    <w:left w:val="single" w:sz="2" w:space="0" w:color="auto"/>
                    <w:bottom w:val="single" w:sz="2" w:space="0" w:color="auto"/>
                    <w:right w:val="single" w:sz="2" w:space="0" w:color="auto"/>
                  </w:tcBorders>
                  <w:hideMark/>
                </w:tcPr>
                <w:p w14:paraId="30B42848" w14:textId="77777777" w:rsidR="00B745AD" w:rsidRPr="00610D09" w:rsidRDefault="00B745AD"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7380" w:type="dxa"/>
                  <w:gridSpan w:val="2"/>
                  <w:tcBorders>
                    <w:top w:val="single" w:sz="2" w:space="0" w:color="auto"/>
                    <w:left w:val="single" w:sz="2" w:space="0" w:color="auto"/>
                    <w:bottom w:val="single" w:sz="2" w:space="0" w:color="auto"/>
                    <w:right w:val="single" w:sz="2" w:space="0" w:color="auto"/>
                  </w:tcBorders>
                  <w:hideMark/>
                </w:tcPr>
                <w:p w14:paraId="0A7A1CF0" w14:textId="77777777" w:rsidR="00B745AD" w:rsidRPr="00610D09" w:rsidRDefault="00B745AD" w:rsidP="00EF4274">
                  <w:pPr>
                    <w:framePr w:hSpace="180" w:wrap="around" w:vAnchor="text" w:hAnchor="text" w:y="1"/>
                    <w:spacing w:before="150" w:after="150"/>
                    <w:suppressOverlap/>
                    <w:rPr>
                      <w:lang w:val="uk-UA" w:eastAsia="uk-UA"/>
                    </w:rPr>
                  </w:pPr>
                  <w:r w:rsidRPr="00610D09">
                    <w:rPr>
                      <w:lang w:val="uk-UA" w:eastAsia="uk-UA"/>
                    </w:rPr>
                    <w:t>індивідуальний показник ефективності для контрольованих операційних витрат окремого ліцензіата, встановлений НКРЕКП, %.</w:t>
                  </w:r>
                </w:p>
              </w:tc>
            </w:tr>
          </w:tbl>
          <w:p w14:paraId="7B343710" w14:textId="61DA9B44" w:rsidR="00B745AD" w:rsidRPr="00610D09" w:rsidRDefault="00B745AD" w:rsidP="00EF4274">
            <w:pPr>
              <w:shd w:val="clear" w:color="auto" w:fill="FFFFFF"/>
              <w:spacing w:after="150"/>
              <w:ind w:firstLine="180"/>
              <w:jc w:val="both"/>
              <w:rPr>
                <w:color w:val="333333"/>
                <w:lang w:val="uk-UA" w:eastAsia="uk-UA"/>
              </w:rPr>
            </w:pPr>
            <w:r w:rsidRPr="00610D09">
              <w:rPr>
                <w:color w:val="333333"/>
                <w:lang w:val="uk-UA" w:eastAsia="uk-UA"/>
              </w:rPr>
              <w:lastRenderedPageBreak/>
              <w:t>Для ліцензіатів, перелік яких наведено в додатку 30 до цього Порядку, прогнозовані операційні контрольовані витрати з розподілу електричної енергії на 2025 рік та на кожний наступний рік розраховуються за формулою</w:t>
            </w:r>
          </w:p>
          <w:tbl>
            <w:tblPr>
              <w:tblW w:w="5000" w:type="pct"/>
              <w:tblLayout w:type="fixed"/>
              <w:tblCellMar>
                <w:left w:w="0" w:type="dxa"/>
                <w:right w:w="0" w:type="dxa"/>
              </w:tblCellMar>
              <w:tblLook w:val="04A0" w:firstRow="1" w:lastRow="0" w:firstColumn="1" w:lastColumn="0" w:noHBand="0" w:noVBand="1"/>
            </w:tblPr>
            <w:tblGrid>
              <w:gridCol w:w="451"/>
              <w:gridCol w:w="811"/>
              <w:gridCol w:w="270"/>
              <w:gridCol w:w="8"/>
              <w:gridCol w:w="5332"/>
              <w:gridCol w:w="142"/>
              <w:gridCol w:w="419"/>
            </w:tblGrid>
            <w:tr w:rsidR="00B745AD" w:rsidRPr="00610D09" w14:paraId="540704FB" w14:textId="77777777" w:rsidTr="00E46665">
              <w:tc>
                <w:tcPr>
                  <w:tcW w:w="7014" w:type="dxa"/>
                  <w:gridSpan w:val="6"/>
                  <w:tcBorders>
                    <w:top w:val="single" w:sz="2" w:space="0" w:color="auto"/>
                    <w:left w:val="single" w:sz="2" w:space="0" w:color="auto"/>
                    <w:bottom w:val="single" w:sz="2" w:space="0" w:color="auto"/>
                    <w:right w:val="single" w:sz="2" w:space="0" w:color="auto"/>
                  </w:tcBorders>
                  <w:hideMark/>
                </w:tcPr>
                <w:p w14:paraId="16D04BC2" w14:textId="77777777" w:rsidR="00B745AD" w:rsidRPr="00610D09" w:rsidRDefault="00B745AD" w:rsidP="00EF4274">
                  <w:pPr>
                    <w:framePr w:hSpace="180" w:wrap="around" w:vAnchor="text" w:hAnchor="text" w:y="1"/>
                    <w:spacing w:before="150" w:after="150"/>
                    <w:suppressOverlap/>
                    <w:jc w:val="center"/>
                    <w:rPr>
                      <w:lang w:val="uk-UA" w:eastAsia="uk-UA"/>
                    </w:rPr>
                  </w:pPr>
                  <w:r w:rsidRPr="00610D09">
                    <w:rPr>
                      <w:noProof/>
                      <w:lang w:val="uk-UA" w:eastAsia="uk-UA"/>
                    </w:rPr>
                    <w:drawing>
                      <wp:inline distT="0" distB="0" distL="0" distR="0" wp14:anchorId="2BFEFC07" wp14:editId="123FE18A">
                        <wp:extent cx="3471022" cy="200025"/>
                        <wp:effectExtent l="0" t="0" r="0" b="0"/>
                        <wp:docPr id="107" name="Рисунок 107" descr="https://zakon.rada.gov.ua/laws/file/imgs/120/p478167n706-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s://zakon.rada.gov.ua/laws/file/imgs/120/p478167n706-29.jpg"/>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3474651" cy="200234"/>
                                </a:xfrm>
                                <a:prstGeom prst="rect">
                                  <a:avLst/>
                                </a:prstGeom>
                                <a:noFill/>
                                <a:ln>
                                  <a:noFill/>
                                </a:ln>
                              </pic:spPr>
                            </pic:pic>
                          </a:graphicData>
                        </a:graphic>
                      </wp:inline>
                    </w:drawing>
                  </w:r>
                </w:p>
              </w:tc>
              <w:tc>
                <w:tcPr>
                  <w:tcW w:w="419" w:type="dxa"/>
                  <w:tcBorders>
                    <w:top w:val="single" w:sz="2" w:space="0" w:color="auto"/>
                    <w:left w:val="single" w:sz="2" w:space="0" w:color="auto"/>
                    <w:bottom w:val="single" w:sz="2" w:space="0" w:color="auto"/>
                    <w:right w:val="single" w:sz="2" w:space="0" w:color="auto"/>
                  </w:tcBorders>
                  <w:hideMark/>
                </w:tcPr>
                <w:p w14:paraId="4FF70EFE" w14:textId="77777777" w:rsidR="00B745AD" w:rsidRPr="00610D09" w:rsidRDefault="00B745AD" w:rsidP="00EF4274">
                  <w:pPr>
                    <w:framePr w:hSpace="180" w:wrap="around" w:vAnchor="text" w:hAnchor="text" w:y="1"/>
                    <w:spacing w:before="150" w:after="150"/>
                    <w:suppressOverlap/>
                    <w:jc w:val="center"/>
                    <w:rPr>
                      <w:lang w:val="uk-UA" w:eastAsia="uk-UA"/>
                    </w:rPr>
                  </w:pPr>
                  <w:r w:rsidRPr="00610D09">
                    <w:rPr>
                      <w:lang w:val="uk-UA" w:eastAsia="uk-UA"/>
                    </w:rPr>
                    <w:t>(8)</w:t>
                  </w:r>
                </w:p>
              </w:tc>
            </w:tr>
            <w:tr w:rsidR="00B745AD" w:rsidRPr="00610D09" w14:paraId="7BEF651D" w14:textId="77777777" w:rsidTr="00E46665">
              <w:tc>
                <w:tcPr>
                  <w:tcW w:w="451" w:type="dxa"/>
                  <w:tcBorders>
                    <w:top w:val="single" w:sz="2" w:space="0" w:color="auto"/>
                    <w:left w:val="single" w:sz="2" w:space="0" w:color="auto"/>
                    <w:bottom w:val="single" w:sz="2" w:space="0" w:color="auto"/>
                    <w:right w:val="single" w:sz="2" w:space="0" w:color="auto"/>
                  </w:tcBorders>
                  <w:hideMark/>
                </w:tcPr>
                <w:p w14:paraId="20ECEF8A" w14:textId="77777777" w:rsidR="00B745AD" w:rsidRPr="00610D09" w:rsidRDefault="00B745AD" w:rsidP="00EF4274">
                  <w:pPr>
                    <w:framePr w:hSpace="180" w:wrap="around" w:vAnchor="text" w:hAnchor="text" w:y="1"/>
                    <w:spacing w:before="150" w:after="150"/>
                    <w:suppressOverlap/>
                    <w:rPr>
                      <w:lang w:val="uk-UA" w:eastAsia="uk-UA"/>
                    </w:rPr>
                  </w:pPr>
                  <w:r w:rsidRPr="00610D09">
                    <w:rPr>
                      <w:lang w:val="uk-UA" w:eastAsia="uk-UA"/>
                    </w:rPr>
                    <w:t>де</w:t>
                  </w:r>
                </w:p>
              </w:tc>
              <w:tc>
                <w:tcPr>
                  <w:tcW w:w="811" w:type="dxa"/>
                  <w:tcBorders>
                    <w:top w:val="single" w:sz="2" w:space="0" w:color="auto"/>
                    <w:left w:val="single" w:sz="2" w:space="0" w:color="auto"/>
                    <w:bottom w:val="single" w:sz="2" w:space="0" w:color="auto"/>
                    <w:right w:val="single" w:sz="2" w:space="0" w:color="auto"/>
                  </w:tcBorders>
                  <w:hideMark/>
                </w:tcPr>
                <w:p w14:paraId="3CAE4159" w14:textId="77777777" w:rsidR="00B745AD" w:rsidRPr="00610D09" w:rsidRDefault="00B745AD" w:rsidP="00EF4274">
                  <w:pPr>
                    <w:framePr w:hSpace="180" w:wrap="around" w:vAnchor="text" w:hAnchor="text" w:y="1"/>
                    <w:spacing w:before="150" w:after="150"/>
                    <w:suppressOverlap/>
                    <w:rPr>
                      <w:lang w:val="uk-UA" w:eastAsia="uk-UA"/>
                    </w:rPr>
                  </w:pPr>
                  <w:r w:rsidRPr="00610D09">
                    <w:rPr>
                      <w:lang w:val="uk-UA" w:eastAsia="uk-UA"/>
                    </w:rPr>
                    <w:t>КФУ</w:t>
                  </w:r>
                </w:p>
              </w:tc>
              <w:tc>
                <w:tcPr>
                  <w:tcW w:w="270" w:type="dxa"/>
                  <w:tcBorders>
                    <w:top w:val="single" w:sz="2" w:space="0" w:color="auto"/>
                    <w:left w:val="single" w:sz="2" w:space="0" w:color="auto"/>
                    <w:bottom w:val="single" w:sz="2" w:space="0" w:color="auto"/>
                    <w:right w:val="single" w:sz="2" w:space="0" w:color="auto"/>
                  </w:tcBorders>
                  <w:hideMark/>
                </w:tcPr>
                <w:p w14:paraId="040DC05D" w14:textId="77777777" w:rsidR="00B745AD" w:rsidRPr="00610D09" w:rsidRDefault="00B745AD"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901" w:type="dxa"/>
                  <w:gridSpan w:val="4"/>
                  <w:tcBorders>
                    <w:top w:val="single" w:sz="2" w:space="0" w:color="auto"/>
                    <w:left w:val="single" w:sz="2" w:space="0" w:color="auto"/>
                    <w:bottom w:val="single" w:sz="2" w:space="0" w:color="auto"/>
                    <w:right w:val="single" w:sz="2" w:space="0" w:color="auto"/>
                  </w:tcBorders>
                  <w:hideMark/>
                </w:tcPr>
                <w:p w14:paraId="1E9958C6" w14:textId="77777777" w:rsidR="00B745AD" w:rsidRPr="00610D09" w:rsidRDefault="00B745AD" w:rsidP="00EF4274">
                  <w:pPr>
                    <w:framePr w:hSpace="180" w:wrap="around" w:vAnchor="text" w:hAnchor="text" w:y="1"/>
                    <w:spacing w:before="150" w:after="150"/>
                    <w:suppressOverlap/>
                    <w:rPr>
                      <w:lang w:val="uk-UA" w:eastAsia="uk-UA"/>
                    </w:rPr>
                  </w:pPr>
                  <w:r w:rsidRPr="00610D09">
                    <w:rPr>
                      <w:lang w:val="uk-UA" w:eastAsia="uk-UA"/>
                    </w:rPr>
                    <w:t>коригуючий коефіцієнт зміни фактичних умовних одиниць енергетичного обладнання ліцензіата, що знаходиться на контрольованій території держави, що розраховується за формулою</w:t>
                  </w:r>
                </w:p>
              </w:tc>
            </w:tr>
            <w:tr w:rsidR="00B745AD" w:rsidRPr="00610D09" w14:paraId="2725E106" w14:textId="77777777" w:rsidTr="00E46665">
              <w:tc>
                <w:tcPr>
                  <w:tcW w:w="6872" w:type="dxa"/>
                  <w:gridSpan w:val="5"/>
                  <w:tcBorders>
                    <w:top w:val="single" w:sz="2" w:space="0" w:color="auto"/>
                    <w:left w:val="single" w:sz="2" w:space="0" w:color="auto"/>
                    <w:bottom w:val="single" w:sz="2" w:space="0" w:color="auto"/>
                    <w:right w:val="single" w:sz="2" w:space="0" w:color="auto"/>
                  </w:tcBorders>
                  <w:hideMark/>
                </w:tcPr>
                <w:p w14:paraId="6B35A798" w14:textId="77777777" w:rsidR="00B745AD" w:rsidRPr="00610D09" w:rsidRDefault="00B745AD" w:rsidP="00EF4274">
                  <w:pPr>
                    <w:framePr w:hSpace="180" w:wrap="around" w:vAnchor="text" w:hAnchor="text" w:y="1"/>
                    <w:spacing w:before="150" w:after="150"/>
                    <w:suppressOverlap/>
                    <w:jc w:val="center"/>
                    <w:rPr>
                      <w:lang w:val="uk-UA" w:eastAsia="uk-UA"/>
                    </w:rPr>
                  </w:pPr>
                  <w:r w:rsidRPr="00610D09">
                    <w:rPr>
                      <w:noProof/>
                      <w:lang w:val="uk-UA" w:eastAsia="uk-UA"/>
                    </w:rPr>
                    <w:drawing>
                      <wp:inline distT="0" distB="0" distL="0" distR="0" wp14:anchorId="4A89B971" wp14:editId="7FAAA68F">
                        <wp:extent cx="2596551" cy="253921"/>
                        <wp:effectExtent l="0" t="0" r="0" b="0"/>
                        <wp:docPr id="108" name="Рисунок 108" descr="https://zakon.rada.gov.ua/laws/file/imgs/120/p478167n708-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s://zakon.rada.gov.ua/laws/file/imgs/120/p478167n708-30.jpg"/>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2606687" cy="254912"/>
                                </a:xfrm>
                                <a:prstGeom prst="rect">
                                  <a:avLst/>
                                </a:prstGeom>
                                <a:noFill/>
                                <a:ln>
                                  <a:noFill/>
                                </a:ln>
                              </pic:spPr>
                            </pic:pic>
                          </a:graphicData>
                        </a:graphic>
                      </wp:inline>
                    </w:drawing>
                  </w:r>
                </w:p>
              </w:tc>
              <w:tc>
                <w:tcPr>
                  <w:tcW w:w="561" w:type="dxa"/>
                  <w:gridSpan w:val="2"/>
                  <w:tcBorders>
                    <w:top w:val="single" w:sz="2" w:space="0" w:color="auto"/>
                    <w:left w:val="single" w:sz="2" w:space="0" w:color="auto"/>
                    <w:bottom w:val="single" w:sz="2" w:space="0" w:color="auto"/>
                    <w:right w:val="single" w:sz="2" w:space="0" w:color="auto"/>
                  </w:tcBorders>
                  <w:hideMark/>
                </w:tcPr>
                <w:p w14:paraId="046B659D" w14:textId="77777777" w:rsidR="00B745AD" w:rsidRPr="00610D09" w:rsidRDefault="00B745AD" w:rsidP="00EF4274">
                  <w:pPr>
                    <w:framePr w:hSpace="180" w:wrap="around" w:vAnchor="text" w:hAnchor="text" w:y="1"/>
                    <w:spacing w:before="150" w:after="150"/>
                    <w:suppressOverlap/>
                    <w:jc w:val="center"/>
                    <w:rPr>
                      <w:lang w:val="uk-UA" w:eastAsia="uk-UA"/>
                    </w:rPr>
                  </w:pPr>
                  <w:r w:rsidRPr="00610D09">
                    <w:rPr>
                      <w:lang w:val="uk-UA" w:eastAsia="uk-UA"/>
                    </w:rPr>
                    <w:t>(9)</w:t>
                  </w:r>
                </w:p>
              </w:tc>
            </w:tr>
            <w:tr w:rsidR="00B745AD" w:rsidRPr="00610D09" w14:paraId="40E3B29E" w14:textId="77777777" w:rsidTr="00E46665">
              <w:tc>
                <w:tcPr>
                  <w:tcW w:w="451" w:type="dxa"/>
                  <w:tcBorders>
                    <w:top w:val="single" w:sz="2" w:space="0" w:color="auto"/>
                    <w:left w:val="single" w:sz="2" w:space="0" w:color="auto"/>
                    <w:bottom w:val="single" w:sz="2" w:space="0" w:color="auto"/>
                    <w:right w:val="single" w:sz="2" w:space="0" w:color="auto"/>
                  </w:tcBorders>
                  <w:hideMark/>
                </w:tcPr>
                <w:p w14:paraId="08B5450A" w14:textId="77777777" w:rsidR="00B745AD" w:rsidRPr="00610D09" w:rsidRDefault="00B745AD" w:rsidP="00EF4274">
                  <w:pPr>
                    <w:framePr w:hSpace="180" w:wrap="around" w:vAnchor="text" w:hAnchor="text" w:y="1"/>
                    <w:spacing w:before="150" w:after="150"/>
                    <w:suppressOverlap/>
                    <w:rPr>
                      <w:lang w:val="uk-UA" w:eastAsia="uk-UA"/>
                    </w:rPr>
                  </w:pPr>
                  <w:r w:rsidRPr="00610D09">
                    <w:rPr>
                      <w:lang w:val="uk-UA" w:eastAsia="uk-UA"/>
                    </w:rPr>
                    <w:t>де</w:t>
                  </w:r>
                </w:p>
              </w:tc>
              <w:tc>
                <w:tcPr>
                  <w:tcW w:w="811" w:type="dxa"/>
                  <w:tcBorders>
                    <w:top w:val="single" w:sz="2" w:space="0" w:color="auto"/>
                    <w:left w:val="single" w:sz="2" w:space="0" w:color="auto"/>
                    <w:bottom w:val="single" w:sz="2" w:space="0" w:color="auto"/>
                    <w:right w:val="single" w:sz="2" w:space="0" w:color="auto"/>
                  </w:tcBorders>
                  <w:hideMark/>
                </w:tcPr>
                <w:p w14:paraId="2D2650D9" w14:textId="77777777" w:rsidR="00B745AD" w:rsidRPr="00610D09" w:rsidRDefault="00B745AD" w:rsidP="00EF4274">
                  <w:pPr>
                    <w:framePr w:hSpace="180" w:wrap="around" w:vAnchor="text" w:hAnchor="text" w:y="1"/>
                    <w:spacing w:before="150" w:after="150"/>
                    <w:suppressOverlap/>
                    <w:rPr>
                      <w:lang w:val="uk-UA" w:eastAsia="uk-UA"/>
                    </w:rPr>
                  </w:pPr>
                  <w:r w:rsidRPr="00610D09">
                    <w:rPr>
                      <w:lang w:val="uk-UA" w:eastAsia="uk-UA"/>
                    </w:rPr>
                    <w:t>КУ</w:t>
                  </w:r>
                </w:p>
              </w:tc>
              <w:tc>
                <w:tcPr>
                  <w:tcW w:w="278" w:type="dxa"/>
                  <w:gridSpan w:val="2"/>
                  <w:tcBorders>
                    <w:top w:val="single" w:sz="2" w:space="0" w:color="auto"/>
                    <w:left w:val="single" w:sz="2" w:space="0" w:color="auto"/>
                    <w:bottom w:val="single" w:sz="2" w:space="0" w:color="auto"/>
                    <w:right w:val="single" w:sz="2" w:space="0" w:color="auto"/>
                  </w:tcBorders>
                  <w:hideMark/>
                </w:tcPr>
                <w:p w14:paraId="31F861DC" w14:textId="77777777" w:rsidR="00B745AD" w:rsidRPr="00610D09" w:rsidRDefault="00B745AD"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893" w:type="dxa"/>
                  <w:gridSpan w:val="3"/>
                  <w:tcBorders>
                    <w:top w:val="single" w:sz="2" w:space="0" w:color="auto"/>
                    <w:left w:val="single" w:sz="2" w:space="0" w:color="auto"/>
                    <w:bottom w:val="single" w:sz="2" w:space="0" w:color="auto"/>
                    <w:right w:val="single" w:sz="2" w:space="0" w:color="auto"/>
                  </w:tcBorders>
                  <w:hideMark/>
                </w:tcPr>
                <w:p w14:paraId="20CF0446" w14:textId="77777777" w:rsidR="00B745AD" w:rsidRPr="00610D09" w:rsidRDefault="00B745AD" w:rsidP="00EF4274">
                  <w:pPr>
                    <w:framePr w:hSpace="180" w:wrap="around" w:vAnchor="text" w:hAnchor="text" w:y="1"/>
                    <w:spacing w:before="150" w:after="150"/>
                    <w:suppressOverlap/>
                    <w:rPr>
                      <w:lang w:val="uk-UA" w:eastAsia="uk-UA"/>
                    </w:rPr>
                  </w:pPr>
                  <w:r w:rsidRPr="00610D09">
                    <w:rPr>
                      <w:lang w:val="uk-UA" w:eastAsia="uk-UA"/>
                    </w:rPr>
                    <w:t>коефіцієнт поправки на зміну кількості умовних одиниць обладнання (0 &lt; КУ  &lt; 1), встановлений НКРЕКП;</w:t>
                  </w:r>
                </w:p>
              </w:tc>
            </w:tr>
            <w:tr w:rsidR="00B745AD" w:rsidRPr="00610D09" w14:paraId="3EBE0106" w14:textId="77777777" w:rsidTr="00E46665">
              <w:tc>
                <w:tcPr>
                  <w:tcW w:w="7433" w:type="dxa"/>
                  <w:gridSpan w:val="7"/>
                  <w:tcBorders>
                    <w:top w:val="single" w:sz="2" w:space="0" w:color="auto"/>
                    <w:left w:val="single" w:sz="2" w:space="0" w:color="auto"/>
                    <w:bottom w:val="single" w:sz="2" w:space="0" w:color="auto"/>
                    <w:right w:val="single" w:sz="2" w:space="0" w:color="auto"/>
                  </w:tcBorders>
                  <w:hideMark/>
                </w:tcPr>
                <w:p w14:paraId="7A483249" w14:textId="2E59998D" w:rsidR="00B745AD" w:rsidRPr="00610D09" w:rsidRDefault="00B745AD" w:rsidP="00EF4274">
                  <w:pPr>
                    <w:framePr w:hSpace="180" w:wrap="around" w:vAnchor="text" w:hAnchor="text" w:y="1"/>
                    <w:spacing w:after="150"/>
                    <w:suppressOverlap/>
                    <w:jc w:val="both"/>
                    <w:rPr>
                      <w:lang w:val="uk-UA" w:eastAsia="uk-UA"/>
                    </w:rPr>
                  </w:pPr>
                </w:p>
              </w:tc>
            </w:tr>
            <w:tr w:rsidR="00B745AD" w:rsidRPr="00610D09" w14:paraId="30B4E95E" w14:textId="77777777" w:rsidTr="00E46665">
              <w:tc>
                <w:tcPr>
                  <w:tcW w:w="451" w:type="dxa"/>
                  <w:tcBorders>
                    <w:top w:val="single" w:sz="2" w:space="0" w:color="auto"/>
                    <w:left w:val="single" w:sz="2" w:space="0" w:color="auto"/>
                    <w:bottom w:val="single" w:sz="2" w:space="0" w:color="auto"/>
                    <w:right w:val="single" w:sz="2" w:space="0" w:color="auto"/>
                  </w:tcBorders>
                  <w:hideMark/>
                </w:tcPr>
                <w:p w14:paraId="1A3A093E" w14:textId="77777777" w:rsidR="00B745AD" w:rsidRPr="00610D09" w:rsidRDefault="00B745AD" w:rsidP="00EF4274">
                  <w:pPr>
                    <w:framePr w:hSpace="180" w:wrap="around" w:vAnchor="text" w:hAnchor="text" w:y="1"/>
                    <w:spacing w:before="150" w:after="150"/>
                    <w:suppressOverlap/>
                    <w:rPr>
                      <w:lang w:val="uk-UA" w:eastAsia="uk-UA"/>
                    </w:rPr>
                  </w:pPr>
                </w:p>
              </w:tc>
              <w:tc>
                <w:tcPr>
                  <w:tcW w:w="811" w:type="dxa"/>
                  <w:tcBorders>
                    <w:top w:val="single" w:sz="2" w:space="0" w:color="auto"/>
                    <w:left w:val="single" w:sz="2" w:space="0" w:color="auto"/>
                    <w:bottom w:val="single" w:sz="2" w:space="0" w:color="auto"/>
                    <w:right w:val="single" w:sz="2" w:space="0" w:color="auto"/>
                  </w:tcBorders>
                  <w:hideMark/>
                </w:tcPr>
                <w:p w14:paraId="3F813CA1" w14:textId="77777777" w:rsidR="00B745AD" w:rsidRPr="00610D09" w:rsidRDefault="00B745AD" w:rsidP="00EF4274">
                  <w:pPr>
                    <w:framePr w:hSpace="180" w:wrap="around" w:vAnchor="text" w:hAnchor="text" w:y="1"/>
                    <w:spacing w:before="150" w:after="150"/>
                    <w:suppressOverlap/>
                    <w:rPr>
                      <w:lang w:val="uk-UA" w:eastAsia="uk-UA"/>
                    </w:rPr>
                  </w:pPr>
                  <w:r w:rsidRPr="00610D09">
                    <w:rPr>
                      <w:noProof/>
                      <w:lang w:val="uk-UA" w:eastAsia="uk-UA"/>
                    </w:rPr>
                    <w:drawing>
                      <wp:inline distT="0" distB="0" distL="0" distR="0" wp14:anchorId="1D5C0F00" wp14:editId="6FB831DD">
                        <wp:extent cx="400050" cy="219075"/>
                        <wp:effectExtent l="0" t="0" r="0" b="9525"/>
                        <wp:docPr id="109" name="Рисунок 109" descr="https://zakon.rada.gov.ua/laws/file/imgs/120/p478167n709-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s://zakon.rada.gov.ua/laws/file/imgs/120/p478167n709-31.jpg"/>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p>
              </w:tc>
              <w:tc>
                <w:tcPr>
                  <w:tcW w:w="278" w:type="dxa"/>
                  <w:gridSpan w:val="2"/>
                  <w:tcBorders>
                    <w:top w:val="single" w:sz="2" w:space="0" w:color="auto"/>
                    <w:left w:val="single" w:sz="2" w:space="0" w:color="auto"/>
                    <w:bottom w:val="single" w:sz="2" w:space="0" w:color="auto"/>
                    <w:right w:val="single" w:sz="2" w:space="0" w:color="auto"/>
                  </w:tcBorders>
                  <w:hideMark/>
                </w:tcPr>
                <w:p w14:paraId="5BFFD3AA" w14:textId="77777777" w:rsidR="00B745AD" w:rsidRPr="00610D09" w:rsidRDefault="00B745AD"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893" w:type="dxa"/>
                  <w:gridSpan w:val="3"/>
                  <w:tcBorders>
                    <w:top w:val="single" w:sz="2" w:space="0" w:color="auto"/>
                    <w:left w:val="single" w:sz="2" w:space="0" w:color="auto"/>
                    <w:bottom w:val="single" w:sz="2" w:space="0" w:color="auto"/>
                    <w:right w:val="single" w:sz="2" w:space="0" w:color="auto"/>
                  </w:tcBorders>
                  <w:hideMark/>
                </w:tcPr>
                <w:p w14:paraId="0067FF2C" w14:textId="77777777" w:rsidR="00B745AD" w:rsidRPr="00610D09" w:rsidRDefault="00B745AD" w:rsidP="00EF4274">
                  <w:pPr>
                    <w:framePr w:hSpace="180" w:wrap="around" w:vAnchor="text" w:hAnchor="text" w:y="1"/>
                    <w:spacing w:before="150" w:after="150"/>
                    <w:suppressOverlap/>
                    <w:rPr>
                      <w:lang w:val="uk-UA" w:eastAsia="uk-UA"/>
                    </w:rPr>
                  </w:pPr>
                  <w:r w:rsidRPr="00610D09">
                    <w:rPr>
                      <w:lang w:val="uk-UA" w:eastAsia="uk-UA"/>
                    </w:rPr>
                    <w:t>зміна фактичної кількості умовних одиниць енергетичного обладнання, що знаходиться на контрольованій території держави, до кількості умовних одиниць енергетичного обладнання ліцензіата, врахованої у діючих тарифах;</w:t>
                  </w:r>
                </w:p>
              </w:tc>
            </w:tr>
            <w:tr w:rsidR="00B745AD" w:rsidRPr="00610D09" w14:paraId="1546D359" w14:textId="77777777" w:rsidTr="00E46665">
              <w:tc>
                <w:tcPr>
                  <w:tcW w:w="7433" w:type="dxa"/>
                  <w:gridSpan w:val="7"/>
                  <w:tcBorders>
                    <w:top w:val="single" w:sz="2" w:space="0" w:color="auto"/>
                    <w:left w:val="single" w:sz="2" w:space="0" w:color="auto"/>
                    <w:bottom w:val="single" w:sz="2" w:space="0" w:color="auto"/>
                    <w:right w:val="single" w:sz="2" w:space="0" w:color="auto"/>
                  </w:tcBorders>
                  <w:hideMark/>
                </w:tcPr>
                <w:p w14:paraId="27697F56" w14:textId="31A176E0" w:rsidR="00B745AD" w:rsidRPr="00610D09" w:rsidRDefault="00B745AD" w:rsidP="00EF4274">
                  <w:pPr>
                    <w:framePr w:hSpace="180" w:wrap="around" w:vAnchor="text" w:hAnchor="text" w:y="1"/>
                    <w:spacing w:after="150"/>
                    <w:ind w:firstLine="450"/>
                    <w:suppressOverlap/>
                    <w:jc w:val="both"/>
                    <w:rPr>
                      <w:lang w:val="uk-UA" w:eastAsia="uk-UA"/>
                    </w:rPr>
                  </w:pPr>
                </w:p>
              </w:tc>
            </w:tr>
            <w:tr w:rsidR="00B745AD" w:rsidRPr="00610D09" w14:paraId="2BE6665A" w14:textId="77777777" w:rsidTr="00E46665">
              <w:tc>
                <w:tcPr>
                  <w:tcW w:w="451" w:type="dxa"/>
                  <w:tcBorders>
                    <w:top w:val="single" w:sz="2" w:space="0" w:color="auto"/>
                    <w:left w:val="single" w:sz="2" w:space="0" w:color="auto"/>
                    <w:bottom w:val="single" w:sz="2" w:space="0" w:color="auto"/>
                    <w:right w:val="single" w:sz="2" w:space="0" w:color="auto"/>
                  </w:tcBorders>
                  <w:hideMark/>
                </w:tcPr>
                <w:p w14:paraId="5926AD49" w14:textId="77777777" w:rsidR="00B745AD" w:rsidRPr="00610D09" w:rsidRDefault="00B745AD" w:rsidP="00EF4274">
                  <w:pPr>
                    <w:framePr w:hSpace="180" w:wrap="around" w:vAnchor="text" w:hAnchor="text" w:y="1"/>
                    <w:spacing w:before="150" w:after="150"/>
                    <w:suppressOverlap/>
                    <w:jc w:val="center"/>
                    <w:rPr>
                      <w:lang w:val="uk-UA" w:eastAsia="uk-UA"/>
                    </w:rPr>
                  </w:pPr>
                </w:p>
              </w:tc>
              <w:tc>
                <w:tcPr>
                  <w:tcW w:w="811" w:type="dxa"/>
                  <w:tcBorders>
                    <w:top w:val="single" w:sz="2" w:space="0" w:color="auto"/>
                    <w:left w:val="single" w:sz="2" w:space="0" w:color="auto"/>
                    <w:bottom w:val="single" w:sz="2" w:space="0" w:color="auto"/>
                    <w:right w:val="single" w:sz="2" w:space="0" w:color="auto"/>
                  </w:tcBorders>
                  <w:hideMark/>
                </w:tcPr>
                <w:p w14:paraId="3BD2ACF3" w14:textId="77777777" w:rsidR="00B745AD" w:rsidRPr="00610D09" w:rsidRDefault="00B745AD" w:rsidP="00EF4274">
                  <w:pPr>
                    <w:framePr w:hSpace="180" w:wrap="around" w:vAnchor="text" w:hAnchor="text" w:y="1"/>
                    <w:spacing w:before="150" w:after="150"/>
                    <w:suppressOverlap/>
                    <w:rPr>
                      <w:lang w:val="uk-UA" w:eastAsia="uk-UA"/>
                    </w:rPr>
                  </w:pPr>
                  <w:proofErr w:type="spellStart"/>
                  <w:r w:rsidRPr="00610D09">
                    <w:rPr>
                      <w:lang w:val="uk-UA" w:eastAsia="uk-UA"/>
                    </w:rPr>
                    <w:t>УО</w:t>
                  </w:r>
                  <w:r w:rsidRPr="00610D09">
                    <w:rPr>
                      <w:b/>
                      <w:bCs/>
                      <w:sz w:val="16"/>
                      <w:szCs w:val="16"/>
                      <w:vertAlign w:val="superscript"/>
                      <w:lang w:val="uk-UA" w:eastAsia="uk-UA"/>
                    </w:rPr>
                    <w:t>тар</w:t>
                  </w:r>
                  <w:proofErr w:type="spellEnd"/>
                </w:p>
              </w:tc>
              <w:tc>
                <w:tcPr>
                  <w:tcW w:w="278" w:type="dxa"/>
                  <w:gridSpan w:val="2"/>
                  <w:tcBorders>
                    <w:top w:val="single" w:sz="2" w:space="0" w:color="auto"/>
                    <w:left w:val="single" w:sz="2" w:space="0" w:color="auto"/>
                    <w:bottom w:val="single" w:sz="2" w:space="0" w:color="auto"/>
                    <w:right w:val="single" w:sz="2" w:space="0" w:color="auto"/>
                  </w:tcBorders>
                  <w:hideMark/>
                </w:tcPr>
                <w:p w14:paraId="1C41C18B" w14:textId="77777777" w:rsidR="00B745AD" w:rsidRPr="00610D09" w:rsidRDefault="00B745AD"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893" w:type="dxa"/>
                  <w:gridSpan w:val="3"/>
                  <w:tcBorders>
                    <w:top w:val="single" w:sz="2" w:space="0" w:color="auto"/>
                    <w:left w:val="single" w:sz="2" w:space="0" w:color="auto"/>
                    <w:bottom w:val="single" w:sz="2" w:space="0" w:color="auto"/>
                    <w:right w:val="single" w:sz="2" w:space="0" w:color="auto"/>
                  </w:tcBorders>
                  <w:hideMark/>
                </w:tcPr>
                <w:p w14:paraId="21AAAE1E" w14:textId="77777777" w:rsidR="00B745AD" w:rsidRPr="00610D09" w:rsidRDefault="00B745AD" w:rsidP="00EF4274">
                  <w:pPr>
                    <w:framePr w:hSpace="180" w:wrap="around" w:vAnchor="text" w:hAnchor="text" w:y="1"/>
                    <w:spacing w:before="150" w:after="150"/>
                    <w:suppressOverlap/>
                    <w:rPr>
                      <w:lang w:val="uk-UA" w:eastAsia="uk-UA"/>
                    </w:rPr>
                  </w:pPr>
                  <w:r w:rsidRPr="00610D09">
                    <w:rPr>
                      <w:lang w:val="uk-UA" w:eastAsia="uk-UA"/>
                    </w:rPr>
                    <w:t>кількість умовних одиниць  енергетичного обладнання  ліцензіата, врахована у діючих тарифах.</w:t>
                  </w:r>
                </w:p>
              </w:tc>
            </w:tr>
            <w:tr w:rsidR="00B745AD" w:rsidRPr="00610D09" w14:paraId="06FE3534" w14:textId="77777777" w:rsidTr="00E46665">
              <w:tc>
                <w:tcPr>
                  <w:tcW w:w="7433" w:type="dxa"/>
                  <w:gridSpan w:val="7"/>
                  <w:tcBorders>
                    <w:top w:val="single" w:sz="2" w:space="0" w:color="auto"/>
                    <w:left w:val="single" w:sz="2" w:space="0" w:color="auto"/>
                    <w:bottom w:val="single" w:sz="2" w:space="0" w:color="auto"/>
                    <w:right w:val="single" w:sz="2" w:space="0" w:color="auto"/>
                  </w:tcBorders>
                  <w:hideMark/>
                </w:tcPr>
                <w:p w14:paraId="40F1600A" w14:textId="1A5A4073" w:rsidR="00B745AD" w:rsidRPr="00610D09" w:rsidRDefault="00B745AD" w:rsidP="00EF4274">
                  <w:pPr>
                    <w:framePr w:hSpace="180" w:wrap="around" w:vAnchor="text" w:hAnchor="text" w:y="1"/>
                    <w:spacing w:after="150"/>
                    <w:ind w:firstLine="450"/>
                    <w:suppressOverlap/>
                    <w:jc w:val="both"/>
                    <w:rPr>
                      <w:lang w:val="uk-UA" w:eastAsia="uk-UA"/>
                    </w:rPr>
                  </w:pPr>
                </w:p>
              </w:tc>
            </w:tr>
          </w:tbl>
          <w:p w14:paraId="556113DF" w14:textId="77777777" w:rsidR="00DF642E" w:rsidRPr="00610D09" w:rsidRDefault="00DF642E" w:rsidP="00EF4274">
            <w:pPr>
              <w:shd w:val="clear" w:color="auto" w:fill="FFFFFF"/>
              <w:spacing w:after="150"/>
              <w:ind w:firstLine="450"/>
              <w:jc w:val="both"/>
              <w:rPr>
                <w:color w:val="333333"/>
                <w:lang w:val="uk-UA" w:eastAsia="uk-UA"/>
              </w:rPr>
            </w:pPr>
          </w:p>
          <w:p w14:paraId="614BD000" w14:textId="5C94D94C" w:rsidR="00B745AD" w:rsidRPr="00610D09" w:rsidRDefault="00B745AD" w:rsidP="00EF4274">
            <w:pPr>
              <w:shd w:val="clear" w:color="auto" w:fill="FFFFFF"/>
              <w:spacing w:after="150"/>
              <w:ind w:firstLine="180"/>
              <w:jc w:val="both"/>
              <w:rPr>
                <w:color w:val="333333"/>
                <w:lang w:val="uk-UA" w:eastAsia="uk-UA"/>
              </w:rPr>
            </w:pPr>
            <w:r w:rsidRPr="00610D09">
              <w:rPr>
                <w:color w:val="333333"/>
                <w:lang w:val="uk-UA" w:eastAsia="uk-UA"/>
              </w:rPr>
              <w:lastRenderedPageBreak/>
              <w:t>Для ліцензіатів, перелік яких наведено в додатку 30 до цього Порядку, при визначенні прогнозованого фонду оплати праці (витрат на оплату праці) у році t (</w:t>
            </w:r>
            <w:proofErr w:type="spellStart"/>
            <w:r w:rsidRPr="00610D09">
              <w:rPr>
                <w:color w:val="333333"/>
                <w:lang w:val="uk-UA" w:eastAsia="uk-UA"/>
              </w:rPr>
              <w:t>ФОП</w:t>
            </w:r>
            <w:r w:rsidRPr="00610D09">
              <w:rPr>
                <w:b/>
                <w:bCs/>
                <w:color w:val="333333"/>
                <w:sz w:val="16"/>
                <w:szCs w:val="16"/>
                <w:vertAlign w:val="subscript"/>
                <w:lang w:val="uk-UA" w:eastAsia="uk-UA"/>
              </w:rPr>
              <w:t>t</w:t>
            </w:r>
            <w:r w:rsidRPr="00610D09">
              <w:rPr>
                <w:b/>
                <w:bCs/>
                <w:color w:val="333333"/>
                <w:sz w:val="16"/>
                <w:szCs w:val="16"/>
                <w:vertAlign w:val="superscript"/>
                <w:lang w:val="uk-UA" w:eastAsia="uk-UA"/>
              </w:rPr>
              <w:t>n</w:t>
            </w:r>
            <w:proofErr w:type="spellEnd"/>
            <w:r w:rsidRPr="00610D09">
              <w:rPr>
                <w:color w:val="333333"/>
                <w:lang w:val="uk-UA" w:eastAsia="uk-UA"/>
              </w:rPr>
              <w:t>) , що розраховується відповідно до Порядку визначення витрат на оплату праці, на 2025 рік та на кожний наступний рік тарифна чисельність працівників у році t (</w:t>
            </w:r>
            <w:proofErr w:type="spellStart"/>
            <w:r w:rsidRPr="00610D09">
              <w:rPr>
                <w:color w:val="333333"/>
                <w:lang w:val="uk-UA" w:eastAsia="uk-UA"/>
              </w:rPr>
              <w:t>ТПЧ</w:t>
            </w:r>
            <w:r w:rsidRPr="00610D09">
              <w:rPr>
                <w:b/>
                <w:bCs/>
                <w:color w:val="333333"/>
                <w:sz w:val="16"/>
                <w:szCs w:val="16"/>
                <w:vertAlign w:val="subscript"/>
                <w:lang w:val="uk-UA" w:eastAsia="uk-UA"/>
              </w:rPr>
              <w:t>t</w:t>
            </w:r>
            <w:r w:rsidRPr="00610D09">
              <w:rPr>
                <w:b/>
                <w:bCs/>
                <w:color w:val="333333"/>
                <w:sz w:val="16"/>
                <w:szCs w:val="16"/>
                <w:vertAlign w:val="superscript"/>
                <w:lang w:val="uk-UA" w:eastAsia="uk-UA"/>
              </w:rPr>
              <w:t>тар</w:t>
            </w:r>
            <w:proofErr w:type="spellEnd"/>
            <w:r w:rsidRPr="00610D09">
              <w:rPr>
                <w:color w:val="333333"/>
                <w:lang w:val="uk-UA" w:eastAsia="uk-UA"/>
              </w:rPr>
              <w:t>) ( розраховується за формулою</w:t>
            </w:r>
          </w:p>
          <w:tbl>
            <w:tblPr>
              <w:tblW w:w="5000" w:type="pct"/>
              <w:tblLayout w:type="fixed"/>
              <w:tblCellMar>
                <w:left w:w="0" w:type="dxa"/>
                <w:right w:w="0" w:type="dxa"/>
              </w:tblCellMar>
              <w:tblLook w:val="04A0" w:firstRow="1" w:lastRow="0" w:firstColumn="1" w:lastColumn="0" w:noHBand="0" w:noVBand="1"/>
            </w:tblPr>
            <w:tblGrid>
              <w:gridCol w:w="442"/>
              <w:gridCol w:w="811"/>
              <w:gridCol w:w="294"/>
              <w:gridCol w:w="5254"/>
              <w:gridCol w:w="632"/>
            </w:tblGrid>
            <w:tr w:rsidR="00B745AD" w:rsidRPr="00610D09" w14:paraId="3365205C" w14:textId="77777777" w:rsidTr="00E46665">
              <w:tc>
                <w:tcPr>
                  <w:tcW w:w="6801" w:type="dxa"/>
                  <w:gridSpan w:val="4"/>
                  <w:tcBorders>
                    <w:top w:val="single" w:sz="2" w:space="0" w:color="auto"/>
                    <w:left w:val="single" w:sz="2" w:space="0" w:color="auto"/>
                    <w:bottom w:val="single" w:sz="2" w:space="0" w:color="auto"/>
                    <w:right w:val="single" w:sz="2" w:space="0" w:color="auto"/>
                  </w:tcBorders>
                  <w:hideMark/>
                </w:tcPr>
                <w:p w14:paraId="64C80767" w14:textId="77777777" w:rsidR="00B745AD" w:rsidRPr="00610D09" w:rsidRDefault="00B745AD" w:rsidP="00EF4274">
                  <w:pPr>
                    <w:framePr w:hSpace="180" w:wrap="around" w:vAnchor="text" w:hAnchor="text" w:y="1"/>
                    <w:spacing w:before="150" w:after="150"/>
                    <w:suppressOverlap/>
                    <w:jc w:val="center"/>
                    <w:rPr>
                      <w:lang w:val="uk-UA" w:eastAsia="uk-UA"/>
                    </w:rPr>
                  </w:pPr>
                  <w:r w:rsidRPr="00610D09">
                    <w:rPr>
                      <w:noProof/>
                      <w:lang w:val="uk-UA" w:eastAsia="uk-UA"/>
                    </w:rPr>
                    <w:drawing>
                      <wp:inline distT="0" distB="0" distL="0" distR="0" wp14:anchorId="085DD457" wp14:editId="25208920">
                        <wp:extent cx="2133600" cy="240030"/>
                        <wp:effectExtent l="0" t="0" r="0" b="7620"/>
                        <wp:docPr id="110" name="Рисунок 110" descr="https://zakon.rada.gov.ua/laws/file/imgs/120/p478167n711-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s://zakon.rada.gov.ua/laws/file/imgs/120/p478167n711-32.jpg"/>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2134144" cy="240091"/>
                                </a:xfrm>
                                <a:prstGeom prst="rect">
                                  <a:avLst/>
                                </a:prstGeom>
                                <a:noFill/>
                                <a:ln>
                                  <a:noFill/>
                                </a:ln>
                              </pic:spPr>
                            </pic:pic>
                          </a:graphicData>
                        </a:graphic>
                      </wp:inline>
                    </w:drawing>
                  </w:r>
                </w:p>
              </w:tc>
              <w:tc>
                <w:tcPr>
                  <w:tcW w:w="632" w:type="dxa"/>
                  <w:tcBorders>
                    <w:top w:val="single" w:sz="2" w:space="0" w:color="auto"/>
                    <w:left w:val="single" w:sz="2" w:space="0" w:color="auto"/>
                    <w:bottom w:val="single" w:sz="2" w:space="0" w:color="auto"/>
                    <w:right w:val="single" w:sz="2" w:space="0" w:color="auto"/>
                  </w:tcBorders>
                  <w:hideMark/>
                </w:tcPr>
                <w:p w14:paraId="68D0F573" w14:textId="77777777" w:rsidR="00B745AD" w:rsidRPr="00610D09" w:rsidRDefault="00B745AD" w:rsidP="00EF4274">
                  <w:pPr>
                    <w:framePr w:hSpace="180" w:wrap="around" w:vAnchor="text" w:hAnchor="text" w:y="1"/>
                    <w:spacing w:before="150" w:after="150"/>
                    <w:suppressOverlap/>
                    <w:jc w:val="right"/>
                    <w:rPr>
                      <w:lang w:val="uk-UA" w:eastAsia="uk-UA"/>
                    </w:rPr>
                  </w:pPr>
                  <w:r w:rsidRPr="00610D09">
                    <w:rPr>
                      <w:lang w:val="uk-UA" w:eastAsia="uk-UA"/>
                    </w:rPr>
                    <w:t>(10)</w:t>
                  </w:r>
                </w:p>
              </w:tc>
            </w:tr>
            <w:tr w:rsidR="00B745AD" w:rsidRPr="00610D09" w14:paraId="7BB231C0" w14:textId="77777777" w:rsidTr="00E46665">
              <w:tc>
                <w:tcPr>
                  <w:tcW w:w="442" w:type="dxa"/>
                  <w:tcBorders>
                    <w:top w:val="single" w:sz="2" w:space="0" w:color="auto"/>
                    <w:left w:val="single" w:sz="2" w:space="0" w:color="auto"/>
                    <w:bottom w:val="single" w:sz="2" w:space="0" w:color="auto"/>
                    <w:right w:val="single" w:sz="2" w:space="0" w:color="auto"/>
                  </w:tcBorders>
                  <w:hideMark/>
                </w:tcPr>
                <w:p w14:paraId="4789BAB7" w14:textId="77777777" w:rsidR="00B745AD" w:rsidRPr="00610D09" w:rsidRDefault="00B745AD" w:rsidP="00EF4274">
                  <w:pPr>
                    <w:framePr w:hSpace="180" w:wrap="around" w:vAnchor="text" w:hAnchor="text" w:y="1"/>
                    <w:spacing w:before="150" w:after="150"/>
                    <w:suppressOverlap/>
                    <w:rPr>
                      <w:lang w:val="uk-UA" w:eastAsia="uk-UA"/>
                    </w:rPr>
                  </w:pPr>
                  <w:r w:rsidRPr="00610D09">
                    <w:rPr>
                      <w:lang w:val="uk-UA" w:eastAsia="uk-UA"/>
                    </w:rPr>
                    <w:t>де</w:t>
                  </w:r>
                </w:p>
              </w:tc>
              <w:tc>
                <w:tcPr>
                  <w:tcW w:w="811" w:type="dxa"/>
                  <w:tcBorders>
                    <w:top w:val="single" w:sz="2" w:space="0" w:color="auto"/>
                    <w:left w:val="single" w:sz="2" w:space="0" w:color="auto"/>
                    <w:bottom w:val="single" w:sz="2" w:space="0" w:color="auto"/>
                    <w:right w:val="single" w:sz="2" w:space="0" w:color="auto"/>
                  </w:tcBorders>
                  <w:hideMark/>
                </w:tcPr>
                <w:p w14:paraId="09CCD70D" w14:textId="77777777" w:rsidR="00B745AD" w:rsidRPr="00610D09" w:rsidRDefault="00B745AD" w:rsidP="00EF4274">
                  <w:pPr>
                    <w:framePr w:hSpace="180" w:wrap="around" w:vAnchor="text" w:hAnchor="text" w:y="1"/>
                    <w:spacing w:before="150" w:after="150"/>
                    <w:suppressOverlap/>
                    <w:rPr>
                      <w:lang w:val="uk-UA" w:eastAsia="uk-UA"/>
                    </w:rPr>
                  </w:pPr>
                  <w:r w:rsidRPr="00610D09">
                    <w:rPr>
                      <w:noProof/>
                      <w:lang w:val="uk-UA" w:eastAsia="uk-UA"/>
                    </w:rPr>
                    <w:drawing>
                      <wp:inline distT="0" distB="0" distL="0" distR="0" wp14:anchorId="46B8AA8B" wp14:editId="6D212B3F">
                        <wp:extent cx="400050" cy="166688"/>
                        <wp:effectExtent l="0" t="0" r="0" b="5080"/>
                        <wp:docPr id="111" name="Рисунок 111" descr="https://zakon.rada.gov.ua/laws/file/imgs/120/p478167n712-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s://zakon.rada.gov.ua/laws/file/imgs/120/p478167n712-33.jpg"/>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403501" cy="168126"/>
                                </a:xfrm>
                                <a:prstGeom prst="rect">
                                  <a:avLst/>
                                </a:prstGeom>
                                <a:noFill/>
                                <a:ln>
                                  <a:noFill/>
                                </a:ln>
                              </pic:spPr>
                            </pic:pic>
                          </a:graphicData>
                        </a:graphic>
                      </wp:inline>
                    </w:drawing>
                  </w:r>
                </w:p>
              </w:tc>
              <w:tc>
                <w:tcPr>
                  <w:tcW w:w="294" w:type="dxa"/>
                  <w:tcBorders>
                    <w:top w:val="single" w:sz="2" w:space="0" w:color="auto"/>
                    <w:left w:val="single" w:sz="2" w:space="0" w:color="auto"/>
                    <w:bottom w:val="single" w:sz="2" w:space="0" w:color="auto"/>
                    <w:right w:val="single" w:sz="2" w:space="0" w:color="auto"/>
                  </w:tcBorders>
                  <w:hideMark/>
                </w:tcPr>
                <w:p w14:paraId="1262B5AA" w14:textId="77777777" w:rsidR="00B745AD" w:rsidRPr="00610D09" w:rsidRDefault="00B745AD"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886" w:type="dxa"/>
                  <w:gridSpan w:val="2"/>
                  <w:tcBorders>
                    <w:top w:val="single" w:sz="2" w:space="0" w:color="auto"/>
                    <w:left w:val="single" w:sz="2" w:space="0" w:color="auto"/>
                    <w:bottom w:val="single" w:sz="2" w:space="0" w:color="auto"/>
                    <w:right w:val="single" w:sz="2" w:space="0" w:color="auto"/>
                  </w:tcBorders>
                  <w:hideMark/>
                </w:tcPr>
                <w:p w14:paraId="5A5CC780" w14:textId="77777777" w:rsidR="00B745AD" w:rsidRPr="00610D09" w:rsidRDefault="00B745AD" w:rsidP="00EF4274">
                  <w:pPr>
                    <w:framePr w:hSpace="180" w:wrap="around" w:vAnchor="text" w:hAnchor="text" w:y="1"/>
                    <w:spacing w:before="150" w:after="150"/>
                    <w:suppressOverlap/>
                    <w:rPr>
                      <w:lang w:val="uk-UA" w:eastAsia="uk-UA"/>
                    </w:rPr>
                  </w:pPr>
                  <w:r w:rsidRPr="00610D09">
                    <w:rPr>
                      <w:lang w:val="uk-UA" w:eastAsia="uk-UA"/>
                    </w:rPr>
                    <w:t>тарифна чисельність працівників, що врахована у діючих тарифах, осіб.</w:t>
                  </w:r>
                </w:p>
                <w:p w14:paraId="6FDFE71D" w14:textId="4D97F9F3" w:rsidR="00E46665" w:rsidRPr="00610D09" w:rsidRDefault="00E46665" w:rsidP="00EF4274">
                  <w:pPr>
                    <w:framePr w:hSpace="180" w:wrap="around" w:vAnchor="text" w:hAnchor="text" w:y="1"/>
                    <w:spacing w:before="150" w:after="150"/>
                    <w:suppressOverlap/>
                    <w:rPr>
                      <w:lang w:val="uk-UA" w:eastAsia="uk-UA"/>
                    </w:rPr>
                  </w:pPr>
                </w:p>
              </w:tc>
            </w:tr>
          </w:tbl>
          <w:p w14:paraId="13DF7F18" w14:textId="77777777" w:rsidR="00A40AE8" w:rsidRPr="00610D09" w:rsidRDefault="00A40AE8" w:rsidP="00EF4274">
            <w:pPr>
              <w:pStyle w:val="tj"/>
              <w:spacing w:before="0" w:beforeAutospacing="0" w:after="0" w:afterAutospacing="0"/>
              <w:jc w:val="both"/>
              <w:rPr>
                <w:bCs/>
              </w:rPr>
            </w:pPr>
          </w:p>
        </w:tc>
        <w:tc>
          <w:tcPr>
            <w:tcW w:w="7654" w:type="dxa"/>
          </w:tcPr>
          <w:p w14:paraId="6C2FF57D" w14:textId="77777777" w:rsidR="0050198B" w:rsidRPr="00610D09" w:rsidRDefault="0050198B" w:rsidP="00EF4274">
            <w:pPr>
              <w:shd w:val="clear" w:color="auto" w:fill="FFFFFF"/>
              <w:spacing w:after="150"/>
              <w:ind w:firstLine="173"/>
              <w:jc w:val="both"/>
              <w:rPr>
                <w:color w:val="333333"/>
                <w:lang w:val="uk-UA" w:eastAsia="uk-UA"/>
              </w:rPr>
            </w:pPr>
            <w:r w:rsidRPr="00610D09">
              <w:rPr>
                <w:color w:val="333333"/>
                <w:lang w:val="uk-UA" w:eastAsia="uk-UA"/>
              </w:rPr>
              <w:lastRenderedPageBreak/>
              <w:t xml:space="preserve">5.4. Прогнозовані операційні контрольовані витрати з розподілу електричної енергії розраховуються перед початком регуляторного періоду на кожний рік регуляторного періоду </w:t>
            </w:r>
            <w:r w:rsidRPr="00A5414A">
              <w:rPr>
                <w:color w:val="333333"/>
                <w:lang w:val="uk-UA" w:eastAsia="uk-UA"/>
              </w:rPr>
              <w:t>за формулою</w:t>
            </w:r>
          </w:p>
          <w:p w14:paraId="4BFC1290" w14:textId="77777777" w:rsidR="0050198B" w:rsidRPr="00610D09" w:rsidRDefault="0050198B" w:rsidP="00EF4274">
            <w:pPr>
              <w:shd w:val="clear" w:color="auto" w:fill="FFFFFF"/>
              <w:spacing w:after="150"/>
              <w:ind w:firstLine="450"/>
              <w:jc w:val="both"/>
              <w:rPr>
                <w:color w:val="333333"/>
                <w:lang w:val="uk-UA" w:eastAsia="uk-UA"/>
              </w:rPr>
            </w:pPr>
          </w:p>
          <w:tbl>
            <w:tblPr>
              <w:tblW w:w="5000" w:type="pct"/>
              <w:tblLayout w:type="fixed"/>
              <w:tblCellMar>
                <w:left w:w="0" w:type="dxa"/>
                <w:right w:w="0" w:type="dxa"/>
              </w:tblCellMar>
              <w:tblLook w:val="04A0" w:firstRow="1" w:lastRow="0" w:firstColumn="1" w:lastColumn="0" w:noHBand="0" w:noVBand="1"/>
            </w:tblPr>
            <w:tblGrid>
              <w:gridCol w:w="489"/>
              <w:gridCol w:w="843"/>
              <w:gridCol w:w="289"/>
              <w:gridCol w:w="5027"/>
              <w:gridCol w:w="784"/>
            </w:tblGrid>
            <w:tr w:rsidR="0050198B" w:rsidRPr="00610D09" w14:paraId="430CF574" w14:textId="77777777" w:rsidTr="00C94FE0">
              <w:tc>
                <w:tcPr>
                  <w:tcW w:w="8430" w:type="dxa"/>
                  <w:gridSpan w:val="4"/>
                  <w:tcBorders>
                    <w:top w:val="single" w:sz="2" w:space="0" w:color="auto"/>
                    <w:left w:val="single" w:sz="2" w:space="0" w:color="auto"/>
                    <w:bottom w:val="single" w:sz="2" w:space="0" w:color="auto"/>
                    <w:right w:val="single" w:sz="2" w:space="0" w:color="auto"/>
                  </w:tcBorders>
                  <w:hideMark/>
                </w:tcPr>
                <w:p w14:paraId="2060FFB9" w14:textId="1F1704CE" w:rsidR="0050198B" w:rsidRPr="00610D09" w:rsidRDefault="00B3043E" w:rsidP="00EF4274">
                  <w:pPr>
                    <w:framePr w:hSpace="180" w:wrap="around" w:vAnchor="text" w:hAnchor="text" w:y="1"/>
                    <w:spacing w:before="150" w:after="150"/>
                    <w:suppressOverlap/>
                    <w:jc w:val="center"/>
                    <w:rPr>
                      <w:lang w:val="uk-UA" w:eastAsia="uk-UA"/>
                    </w:rPr>
                  </w:pPr>
                  <m:oMathPara>
                    <m:oMath>
                      <m:sSubSup>
                        <m:sSubSupPr>
                          <m:ctrlPr>
                            <w:rPr>
                              <w:rFonts w:ascii="Cambria Math" w:hAnsi="Cambria Math"/>
                              <w:i/>
                              <w:sz w:val="16"/>
                              <w:highlight w:val="lightGray"/>
                              <w:lang w:val="uk-UA" w:eastAsia="uk-UA"/>
                            </w:rPr>
                          </m:ctrlPr>
                        </m:sSubSupPr>
                        <m:e>
                          <m:r>
                            <w:rPr>
                              <w:rFonts w:ascii="Cambria Math" w:hAnsi="Cambria Math"/>
                              <w:sz w:val="16"/>
                              <w:highlight w:val="lightGray"/>
                              <w:lang w:val="uk-UA" w:eastAsia="uk-UA"/>
                            </w:rPr>
                            <m:t>ОКВ</m:t>
                          </m:r>
                        </m:e>
                        <m:sub>
                          <m:r>
                            <w:rPr>
                              <w:rFonts w:ascii="Cambria Math" w:hAnsi="Cambria Math"/>
                              <w:sz w:val="16"/>
                              <w:highlight w:val="lightGray"/>
                              <w:lang w:val="uk-UA" w:eastAsia="uk-UA"/>
                            </w:rPr>
                            <m:t>t</m:t>
                          </m:r>
                        </m:sub>
                        <m:sup>
                          <m:r>
                            <w:rPr>
                              <w:rFonts w:ascii="Cambria Math" w:hAnsi="Cambria Math"/>
                              <w:sz w:val="16"/>
                              <w:highlight w:val="lightGray"/>
                              <w:lang w:val="uk-UA" w:eastAsia="uk-UA"/>
                            </w:rPr>
                            <m:t>n</m:t>
                          </m:r>
                        </m:sup>
                      </m:sSubSup>
                      <m:r>
                        <w:rPr>
                          <w:rFonts w:ascii="Cambria Math" w:hAnsi="Cambria Math"/>
                          <w:sz w:val="16"/>
                          <w:highlight w:val="lightGray"/>
                          <w:lang w:val="uk-UA" w:eastAsia="uk-UA"/>
                        </w:rPr>
                        <m:t>=</m:t>
                      </m:r>
                      <m:d>
                        <m:dPr>
                          <m:ctrlPr>
                            <w:rPr>
                              <w:rFonts w:ascii="Cambria Math" w:hAnsi="Cambria Math"/>
                              <w:i/>
                              <w:sz w:val="16"/>
                              <w:highlight w:val="lightGray"/>
                              <w:lang w:val="uk-UA" w:eastAsia="uk-UA"/>
                            </w:rPr>
                          </m:ctrlPr>
                        </m:dPr>
                        <m:e>
                          <m:sSubSup>
                            <m:sSubSupPr>
                              <m:ctrlPr>
                                <w:rPr>
                                  <w:rFonts w:ascii="Cambria Math" w:hAnsi="Cambria Math"/>
                                  <w:i/>
                                  <w:sz w:val="16"/>
                                  <w:highlight w:val="lightGray"/>
                                  <w:lang w:val="uk-UA" w:eastAsia="uk-UA"/>
                                </w:rPr>
                              </m:ctrlPr>
                            </m:sSubSupPr>
                            <m:e>
                              <m:r>
                                <w:rPr>
                                  <w:rFonts w:ascii="Cambria Math" w:hAnsi="Cambria Math"/>
                                  <w:sz w:val="16"/>
                                  <w:highlight w:val="lightGray"/>
                                  <w:lang w:val="uk-UA" w:eastAsia="uk-UA"/>
                                </w:rPr>
                                <m:t>ОКВ</m:t>
                              </m:r>
                            </m:e>
                            <m:sub>
                              <m:r>
                                <w:rPr>
                                  <w:rFonts w:ascii="Cambria Math" w:hAnsi="Cambria Math"/>
                                  <w:sz w:val="16"/>
                                  <w:highlight w:val="lightGray"/>
                                  <w:lang w:val="uk-UA" w:eastAsia="uk-UA"/>
                                </w:rPr>
                                <m:t>t-1</m:t>
                              </m:r>
                            </m:sub>
                            <m:sup>
                              <m:r>
                                <w:rPr>
                                  <w:rFonts w:ascii="Cambria Math" w:hAnsi="Cambria Math"/>
                                  <w:sz w:val="16"/>
                                  <w:highlight w:val="lightGray"/>
                                  <w:lang w:val="uk-UA" w:eastAsia="uk-UA"/>
                                </w:rPr>
                                <m:t>n</m:t>
                              </m:r>
                            </m:sup>
                          </m:sSubSup>
                          <m:r>
                            <w:rPr>
                              <w:rFonts w:ascii="Cambria Math" w:hAnsi="Cambria Math"/>
                              <w:sz w:val="16"/>
                              <w:highlight w:val="lightGray"/>
                              <w:lang w:val="uk-UA" w:eastAsia="uk-UA"/>
                            </w:rPr>
                            <m:t>-</m:t>
                          </m:r>
                          <m:sSubSup>
                            <m:sSubSupPr>
                              <m:ctrlPr>
                                <w:rPr>
                                  <w:rFonts w:ascii="Cambria Math" w:hAnsi="Cambria Math"/>
                                  <w:i/>
                                  <w:sz w:val="16"/>
                                  <w:highlight w:val="lightGray"/>
                                  <w:lang w:val="uk-UA" w:eastAsia="uk-UA"/>
                                </w:rPr>
                              </m:ctrlPr>
                            </m:sSubSupPr>
                            <m:e>
                              <m:r>
                                <w:rPr>
                                  <w:rFonts w:ascii="Cambria Math" w:hAnsi="Cambria Math"/>
                                  <w:sz w:val="16"/>
                                  <w:highlight w:val="lightGray"/>
                                  <w:lang w:val="uk-UA" w:eastAsia="uk-UA"/>
                                </w:rPr>
                                <m:t>ФОП</m:t>
                              </m:r>
                            </m:e>
                            <m:sub>
                              <m:r>
                                <w:rPr>
                                  <w:rFonts w:ascii="Cambria Math" w:hAnsi="Cambria Math"/>
                                  <w:sz w:val="16"/>
                                  <w:highlight w:val="lightGray"/>
                                  <w:lang w:val="uk-UA" w:eastAsia="uk-UA"/>
                                </w:rPr>
                                <m:t>t-1</m:t>
                              </m:r>
                            </m:sub>
                            <m:sup>
                              <m:r>
                                <w:rPr>
                                  <w:rFonts w:ascii="Cambria Math" w:hAnsi="Cambria Math"/>
                                  <w:sz w:val="16"/>
                                  <w:highlight w:val="lightGray"/>
                                  <w:lang w:val="uk-UA" w:eastAsia="uk-UA"/>
                                </w:rPr>
                                <m:t>n</m:t>
                              </m:r>
                            </m:sup>
                          </m:sSubSup>
                        </m:e>
                      </m:d>
                      <m:r>
                        <w:rPr>
                          <w:rFonts w:ascii="Cambria Math" w:hAnsi="Cambria Math"/>
                          <w:sz w:val="16"/>
                          <w:highlight w:val="lightGray"/>
                          <w:lang w:val="uk-UA" w:eastAsia="uk-UA"/>
                        </w:rPr>
                        <m:t>×</m:t>
                      </m:r>
                      <m:f>
                        <m:fPr>
                          <m:ctrlPr>
                            <w:rPr>
                              <w:rFonts w:ascii="Cambria Math" w:hAnsi="Cambria Math"/>
                              <w:i/>
                              <w:sz w:val="16"/>
                              <w:highlight w:val="lightGray"/>
                              <w:lang w:val="uk-UA" w:eastAsia="uk-UA"/>
                            </w:rPr>
                          </m:ctrlPr>
                        </m:fPr>
                        <m:num>
                          <m:sSubSup>
                            <m:sSubSupPr>
                              <m:ctrlPr>
                                <w:rPr>
                                  <w:rFonts w:ascii="Cambria Math" w:hAnsi="Cambria Math"/>
                                  <w:i/>
                                  <w:sz w:val="16"/>
                                  <w:highlight w:val="lightGray"/>
                                  <w:lang w:val="uk-UA" w:eastAsia="uk-UA"/>
                                </w:rPr>
                              </m:ctrlPr>
                            </m:sSubSupPr>
                            <m:e>
                              <m:r>
                                <w:rPr>
                                  <w:rFonts w:ascii="Cambria Math" w:hAnsi="Cambria Math"/>
                                  <w:sz w:val="16"/>
                                  <w:highlight w:val="lightGray"/>
                                  <w:lang w:val="uk-UA" w:eastAsia="uk-UA"/>
                                </w:rPr>
                                <m:t>ІЦВ</m:t>
                              </m:r>
                            </m:e>
                            <m:sub>
                              <m:r>
                                <w:rPr>
                                  <w:rFonts w:ascii="Cambria Math" w:hAnsi="Cambria Math"/>
                                  <w:sz w:val="16"/>
                                  <w:highlight w:val="lightGray"/>
                                  <w:lang w:val="uk-UA" w:eastAsia="uk-UA"/>
                                </w:rPr>
                                <m:t>t</m:t>
                              </m:r>
                            </m:sub>
                            <m:sup>
                              <m:r>
                                <w:rPr>
                                  <w:rFonts w:ascii="Cambria Math" w:hAnsi="Cambria Math"/>
                                  <w:sz w:val="16"/>
                                  <w:highlight w:val="lightGray"/>
                                  <w:lang w:val="uk-UA" w:eastAsia="uk-UA"/>
                                </w:rPr>
                                <m:t>n</m:t>
                              </m:r>
                            </m:sup>
                          </m:sSubSup>
                        </m:num>
                        <m:den>
                          <m:r>
                            <w:rPr>
                              <w:rFonts w:ascii="Cambria Math" w:hAnsi="Cambria Math"/>
                              <w:sz w:val="16"/>
                              <w:highlight w:val="lightGray"/>
                              <w:lang w:val="uk-UA" w:eastAsia="uk-UA"/>
                            </w:rPr>
                            <m:t>100</m:t>
                          </m:r>
                        </m:den>
                      </m:f>
                      <m:r>
                        <w:rPr>
                          <w:rFonts w:ascii="Cambria Math" w:hAnsi="Cambria Math"/>
                          <w:sz w:val="16"/>
                          <w:highlight w:val="lightGray"/>
                          <w:lang w:val="uk-UA" w:eastAsia="uk-UA"/>
                        </w:rPr>
                        <m:t>×</m:t>
                      </m:r>
                      <m:d>
                        <m:dPr>
                          <m:ctrlPr>
                            <w:rPr>
                              <w:rFonts w:ascii="Cambria Math" w:hAnsi="Cambria Math"/>
                              <w:i/>
                              <w:sz w:val="16"/>
                              <w:highlight w:val="lightGray"/>
                              <w:lang w:val="uk-UA" w:eastAsia="uk-UA"/>
                            </w:rPr>
                          </m:ctrlPr>
                        </m:dPr>
                        <m:e>
                          <m:r>
                            <w:rPr>
                              <w:rFonts w:ascii="Cambria Math" w:hAnsi="Cambria Math"/>
                              <w:sz w:val="16"/>
                              <w:highlight w:val="lightGray"/>
                              <w:lang w:val="uk-UA" w:eastAsia="uk-UA"/>
                            </w:rPr>
                            <m:t>1-</m:t>
                          </m:r>
                          <m:f>
                            <m:fPr>
                              <m:ctrlPr>
                                <w:rPr>
                                  <w:rFonts w:ascii="Cambria Math" w:hAnsi="Cambria Math"/>
                                  <w:i/>
                                  <w:sz w:val="16"/>
                                  <w:highlight w:val="lightGray"/>
                                  <w:lang w:val="uk-UA" w:eastAsia="uk-UA"/>
                                </w:rPr>
                              </m:ctrlPr>
                            </m:fPr>
                            <m:num>
                              <m:sSub>
                                <m:sSubPr>
                                  <m:ctrlPr>
                                    <w:rPr>
                                      <w:rFonts w:ascii="Cambria Math" w:hAnsi="Cambria Math"/>
                                      <w:i/>
                                      <w:sz w:val="16"/>
                                      <w:highlight w:val="lightGray"/>
                                      <w:lang w:val="uk-UA" w:eastAsia="uk-UA"/>
                                    </w:rPr>
                                  </m:ctrlPr>
                                </m:sSubPr>
                                <m:e>
                                  <m:r>
                                    <w:rPr>
                                      <w:rFonts w:ascii="Cambria Math" w:hAnsi="Cambria Math"/>
                                      <w:sz w:val="16"/>
                                      <w:highlight w:val="lightGray"/>
                                      <w:lang w:val="uk-UA" w:eastAsia="uk-UA"/>
                                    </w:rPr>
                                    <m:t>ПЕ</m:t>
                                  </m:r>
                                </m:e>
                                <m:sub>
                                  <m:r>
                                    <w:rPr>
                                      <w:rFonts w:ascii="Cambria Math" w:hAnsi="Cambria Math"/>
                                      <w:sz w:val="16"/>
                                      <w:highlight w:val="lightGray"/>
                                      <w:lang w:val="uk-UA" w:eastAsia="uk-UA"/>
                                    </w:rPr>
                                    <m:t>з</m:t>
                                  </m:r>
                                </m:sub>
                              </m:sSub>
                              <m:r>
                                <w:rPr>
                                  <w:rFonts w:ascii="Cambria Math" w:hAnsi="Cambria Math"/>
                                  <w:sz w:val="16"/>
                                  <w:highlight w:val="lightGray"/>
                                  <w:lang w:val="uk-UA" w:eastAsia="uk-UA"/>
                                </w:rPr>
                                <m:t>+</m:t>
                              </m:r>
                              <m:sSub>
                                <m:sSubPr>
                                  <m:ctrlPr>
                                    <w:rPr>
                                      <w:rFonts w:ascii="Cambria Math" w:hAnsi="Cambria Math"/>
                                      <w:i/>
                                      <w:sz w:val="16"/>
                                      <w:highlight w:val="lightGray"/>
                                      <w:lang w:val="uk-UA" w:eastAsia="uk-UA"/>
                                    </w:rPr>
                                  </m:ctrlPr>
                                </m:sSubPr>
                                <m:e>
                                  <m:r>
                                    <w:rPr>
                                      <w:rFonts w:ascii="Cambria Math" w:hAnsi="Cambria Math"/>
                                      <w:sz w:val="16"/>
                                      <w:highlight w:val="lightGray"/>
                                      <w:lang w:val="uk-UA" w:eastAsia="uk-UA"/>
                                    </w:rPr>
                                    <m:t>ПЕ</m:t>
                                  </m:r>
                                </m:e>
                                <m:sub>
                                  <m:r>
                                    <w:rPr>
                                      <w:rFonts w:ascii="Cambria Math" w:hAnsi="Cambria Math"/>
                                      <w:sz w:val="16"/>
                                      <w:highlight w:val="lightGray"/>
                                      <w:lang w:val="uk-UA" w:eastAsia="uk-UA"/>
                                    </w:rPr>
                                    <m:t>інд</m:t>
                                  </m:r>
                                </m:sub>
                              </m:sSub>
                            </m:num>
                            <m:den>
                              <m:r>
                                <w:rPr>
                                  <w:rFonts w:ascii="Cambria Math" w:hAnsi="Cambria Math"/>
                                  <w:sz w:val="16"/>
                                  <w:highlight w:val="lightGray"/>
                                  <w:lang w:val="uk-UA" w:eastAsia="uk-UA"/>
                                </w:rPr>
                                <m:t>100</m:t>
                              </m:r>
                            </m:den>
                          </m:f>
                        </m:e>
                      </m:d>
                      <m:r>
                        <w:rPr>
                          <w:rFonts w:ascii="Cambria Math" w:hAnsi="Cambria Math"/>
                          <w:sz w:val="16"/>
                          <w:highlight w:val="lightGray"/>
                          <w:lang w:val="uk-UA" w:eastAsia="uk-UA"/>
                        </w:rPr>
                        <m:t>+</m:t>
                      </m:r>
                      <m:sSubSup>
                        <m:sSubSupPr>
                          <m:ctrlPr>
                            <w:rPr>
                              <w:rFonts w:ascii="Cambria Math" w:hAnsi="Cambria Math"/>
                              <w:i/>
                              <w:sz w:val="16"/>
                              <w:highlight w:val="lightGray"/>
                              <w:lang w:val="uk-UA" w:eastAsia="uk-UA"/>
                            </w:rPr>
                          </m:ctrlPr>
                        </m:sSubSupPr>
                        <m:e>
                          <m:r>
                            <w:rPr>
                              <w:rFonts w:ascii="Cambria Math" w:hAnsi="Cambria Math"/>
                              <w:sz w:val="16"/>
                              <w:highlight w:val="lightGray"/>
                              <w:lang w:val="uk-UA" w:eastAsia="uk-UA"/>
                            </w:rPr>
                            <m:t>ФОП</m:t>
                          </m:r>
                        </m:e>
                        <m:sub>
                          <m:r>
                            <w:rPr>
                              <w:rFonts w:ascii="Cambria Math" w:hAnsi="Cambria Math"/>
                              <w:sz w:val="16"/>
                              <w:highlight w:val="lightGray"/>
                              <w:lang w:val="uk-UA" w:eastAsia="uk-UA"/>
                            </w:rPr>
                            <m:t>t</m:t>
                          </m:r>
                        </m:sub>
                        <m:sup>
                          <m:r>
                            <w:rPr>
                              <w:rFonts w:ascii="Cambria Math" w:hAnsi="Cambria Math"/>
                              <w:sz w:val="16"/>
                              <w:highlight w:val="lightGray"/>
                              <w:lang w:val="uk-UA" w:eastAsia="uk-UA"/>
                            </w:rPr>
                            <m:t>n</m:t>
                          </m:r>
                        </m:sup>
                      </m:sSubSup>
                      <m:r>
                        <w:rPr>
                          <w:rFonts w:ascii="Cambria Math" w:hAnsi="Cambria Math"/>
                          <w:sz w:val="16"/>
                          <w:highlight w:val="lightGray"/>
                          <w:lang w:val="uk-UA" w:eastAsia="uk-UA"/>
                        </w:rPr>
                        <m:t>×</m:t>
                      </m:r>
                      <m:d>
                        <m:dPr>
                          <m:ctrlPr>
                            <w:rPr>
                              <w:rFonts w:ascii="Cambria Math" w:hAnsi="Cambria Math"/>
                              <w:i/>
                              <w:sz w:val="16"/>
                              <w:highlight w:val="lightGray"/>
                              <w:lang w:val="uk-UA" w:eastAsia="uk-UA"/>
                            </w:rPr>
                          </m:ctrlPr>
                        </m:dPr>
                        <m:e>
                          <m:r>
                            <w:rPr>
                              <w:rFonts w:ascii="Cambria Math" w:hAnsi="Cambria Math"/>
                              <w:sz w:val="16"/>
                              <w:highlight w:val="lightGray"/>
                              <w:lang w:val="uk-UA" w:eastAsia="uk-UA"/>
                            </w:rPr>
                            <m:t>1-</m:t>
                          </m:r>
                          <m:f>
                            <m:fPr>
                              <m:ctrlPr>
                                <w:rPr>
                                  <w:rFonts w:ascii="Cambria Math" w:hAnsi="Cambria Math"/>
                                  <w:i/>
                                  <w:sz w:val="16"/>
                                  <w:highlight w:val="lightGray"/>
                                  <w:lang w:val="uk-UA" w:eastAsia="uk-UA"/>
                                </w:rPr>
                              </m:ctrlPr>
                            </m:fPr>
                            <m:num>
                              <m:sSub>
                                <m:sSubPr>
                                  <m:ctrlPr>
                                    <w:rPr>
                                      <w:rFonts w:ascii="Cambria Math" w:hAnsi="Cambria Math"/>
                                      <w:i/>
                                      <w:sz w:val="16"/>
                                      <w:highlight w:val="lightGray"/>
                                      <w:lang w:val="uk-UA" w:eastAsia="uk-UA"/>
                                    </w:rPr>
                                  </m:ctrlPr>
                                </m:sSubPr>
                                <m:e>
                                  <m:r>
                                    <w:rPr>
                                      <w:rFonts w:ascii="Cambria Math" w:hAnsi="Cambria Math"/>
                                      <w:sz w:val="16"/>
                                      <w:highlight w:val="lightGray"/>
                                      <w:lang w:val="uk-UA" w:eastAsia="uk-UA"/>
                                    </w:rPr>
                                    <m:t>ПЕ</m:t>
                                  </m:r>
                                </m:e>
                                <m:sub>
                                  <m:r>
                                    <w:rPr>
                                      <w:rFonts w:ascii="Cambria Math" w:hAnsi="Cambria Math"/>
                                      <w:sz w:val="16"/>
                                      <w:highlight w:val="lightGray"/>
                                      <w:lang w:val="uk-UA" w:eastAsia="uk-UA"/>
                                    </w:rPr>
                                    <m:t>з</m:t>
                                  </m:r>
                                </m:sub>
                              </m:sSub>
                              <m:r>
                                <w:rPr>
                                  <w:rFonts w:ascii="Cambria Math" w:hAnsi="Cambria Math"/>
                                  <w:sz w:val="16"/>
                                  <w:highlight w:val="lightGray"/>
                                  <w:lang w:val="uk-UA" w:eastAsia="uk-UA"/>
                                </w:rPr>
                                <m:t>+</m:t>
                              </m:r>
                              <m:sSub>
                                <m:sSubPr>
                                  <m:ctrlPr>
                                    <w:rPr>
                                      <w:rFonts w:ascii="Cambria Math" w:hAnsi="Cambria Math"/>
                                      <w:i/>
                                      <w:sz w:val="16"/>
                                      <w:highlight w:val="lightGray"/>
                                      <w:lang w:val="uk-UA" w:eastAsia="uk-UA"/>
                                    </w:rPr>
                                  </m:ctrlPr>
                                </m:sSubPr>
                                <m:e>
                                  <m:r>
                                    <w:rPr>
                                      <w:rFonts w:ascii="Cambria Math" w:hAnsi="Cambria Math"/>
                                      <w:sz w:val="16"/>
                                      <w:highlight w:val="lightGray"/>
                                      <w:lang w:val="uk-UA" w:eastAsia="uk-UA"/>
                                    </w:rPr>
                                    <m:t>ПЕ</m:t>
                                  </m:r>
                                </m:e>
                                <m:sub>
                                  <m:r>
                                    <w:rPr>
                                      <w:rFonts w:ascii="Cambria Math" w:hAnsi="Cambria Math"/>
                                      <w:sz w:val="16"/>
                                      <w:highlight w:val="lightGray"/>
                                      <w:lang w:val="uk-UA" w:eastAsia="uk-UA"/>
                                    </w:rPr>
                                    <m:t>інд</m:t>
                                  </m:r>
                                </m:sub>
                              </m:sSub>
                            </m:num>
                            <m:den>
                              <m:r>
                                <w:rPr>
                                  <w:rFonts w:ascii="Cambria Math" w:hAnsi="Cambria Math"/>
                                  <w:sz w:val="16"/>
                                  <w:highlight w:val="lightGray"/>
                                  <w:lang w:val="uk-UA" w:eastAsia="uk-UA"/>
                                </w:rPr>
                                <m:t>100</m:t>
                              </m:r>
                            </m:den>
                          </m:f>
                        </m:e>
                      </m:d>
                      <m:r>
                        <w:rPr>
                          <w:rFonts w:ascii="Cambria Math" w:hAnsi="Cambria Math"/>
                          <w:sz w:val="16"/>
                          <w:highlight w:val="lightGray"/>
                          <w:lang w:val="uk-UA" w:eastAsia="uk-UA"/>
                        </w:rPr>
                        <m:t>, тис.грн,</m:t>
                      </m:r>
                    </m:oMath>
                  </m:oMathPara>
                </w:p>
              </w:tc>
              <w:tc>
                <w:tcPr>
                  <w:tcW w:w="990" w:type="dxa"/>
                  <w:tcBorders>
                    <w:top w:val="single" w:sz="2" w:space="0" w:color="auto"/>
                    <w:left w:val="single" w:sz="2" w:space="0" w:color="auto"/>
                    <w:bottom w:val="single" w:sz="2" w:space="0" w:color="auto"/>
                    <w:right w:val="single" w:sz="2" w:space="0" w:color="auto"/>
                  </w:tcBorders>
                  <w:hideMark/>
                </w:tcPr>
                <w:p w14:paraId="443F14C7" w14:textId="77777777" w:rsidR="0050198B" w:rsidRPr="00610D09" w:rsidRDefault="0050198B" w:rsidP="00EF4274">
                  <w:pPr>
                    <w:framePr w:hSpace="180" w:wrap="around" w:vAnchor="text" w:hAnchor="text" w:y="1"/>
                    <w:spacing w:before="150" w:after="150"/>
                    <w:suppressOverlap/>
                    <w:jc w:val="center"/>
                    <w:rPr>
                      <w:lang w:val="uk-UA" w:eastAsia="uk-UA"/>
                    </w:rPr>
                  </w:pPr>
                  <w:r w:rsidRPr="00610D09">
                    <w:rPr>
                      <w:lang w:val="uk-UA" w:eastAsia="uk-UA"/>
                    </w:rPr>
                    <w:t>(7)</w:t>
                  </w:r>
                </w:p>
              </w:tc>
            </w:tr>
            <w:tr w:rsidR="0050198B" w:rsidRPr="00B3043E" w14:paraId="5E2AAAB5" w14:textId="77777777" w:rsidTr="00C94FE0">
              <w:tc>
                <w:tcPr>
                  <w:tcW w:w="615" w:type="dxa"/>
                  <w:vMerge w:val="restart"/>
                  <w:tcBorders>
                    <w:top w:val="single" w:sz="2" w:space="0" w:color="auto"/>
                    <w:left w:val="single" w:sz="2" w:space="0" w:color="auto"/>
                    <w:bottom w:val="single" w:sz="2" w:space="0" w:color="auto"/>
                    <w:right w:val="single" w:sz="2" w:space="0" w:color="auto"/>
                  </w:tcBorders>
                  <w:hideMark/>
                </w:tcPr>
                <w:p w14:paraId="633130D7" w14:textId="77777777" w:rsidR="0050198B" w:rsidRPr="00610D09" w:rsidRDefault="0050198B" w:rsidP="00EF4274">
                  <w:pPr>
                    <w:framePr w:hSpace="180" w:wrap="around" w:vAnchor="text" w:hAnchor="text" w:y="1"/>
                    <w:spacing w:before="150" w:after="150"/>
                    <w:suppressOverlap/>
                    <w:jc w:val="right"/>
                    <w:rPr>
                      <w:lang w:val="uk-UA" w:eastAsia="uk-UA"/>
                    </w:rPr>
                  </w:pPr>
                  <w:r w:rsidRPr="00610D09">
                    <w:rPr>
                      <w:lang w:val="uk-UA" w:eastAsia="uk-UA"/>
                    </w:rPr>
                    <w:t>де</w:t>
                  </w:r>
                </w:p>
              </w:tc>
              <w:tc>
                <w:tcPr>
                  <w:tcW w:w="1065" w:type="dxa"/>
                  <w:tcBorders>
                    <w:top w:val="single" w:sz="2" w:space="0" w:color="auto"/>
                    <w:left w:val="single" w:sz="2" w:space="0" w:color="auto"/>
                    <w:bottom w:val="single" w:sz="2" w:space="0" w:color="auto"/>
                    <w:right w:val="single" w:sz="2" w:space="0" w:color="auto"/>
                  </w:tcBorders>
                  <w:hideMark/>
                </w:tcPr>
                <w:p w14:paraId="712B8FCE" w14:textId="77777777" w:rsidR="0050198B" w:rsidRPr="00610D09" w:rsidRDefault="0050198B"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16C13E11" wp14:editId="0E76BF70">
                        <wp:extent cx="466725" cy="257175"/>
                        <wp:effectExtent l="0" t="0" r="9525" b="9525"/>
                        <wp:docPr id="197" name="Рисунок 197" descr="https://zakon.rada.gov.ua/laws/file/imgs/99/p478167n136v3-23.gif">
                          <a:hlinkClick xmlns:a="http://schemas.openxmlformats.org/drawingml/2006/main" r:id="rId9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s://zakon.rada.gov.ua/laws/file/imgs/99/p478167n136v3-23.gif">
                                  <a:hlinkClick r:id="rId96"/>
                                </pic:cNvPr>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p>
              </w:tc>
              <w:tc>
                <w:tcPr>
                  <w:tcW w:w="360" w:type="dxa"/>
                  <w:tcBorders>
                    <w:top w:val="single" w:sz="2" w:space="0" w:color="auto"/>
                    <w:left w:val="single" w:sz="2" w:space="0" w:color="auto"/>
                    <w:bottom w:val="single" w:sz="2" w:space="0" w:color="auto"/>
                    <w:right w:val="single" w:sz="2" w:space="0" w:color="auto"/>
                  </w:tcBorders>
                  <w:hideMark/>
                </w:tcPr>
                <w:p w14:paraId="2F38BAA9" w14:textId="77777777" w:rsidR="0050198B" w:rsidRPr="00610D09" w:rsidRDefault="0050198B"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7380" w:type="dxa"/>
                  <w:gridSpan w:val="2"/>
                  <w:tcBorders>
                    <w:top w:val="single" w:sz="2" w:space="0" w:color="auto"/>
                    <w:left w:val="single" w:sz="2" w:space="0" w:color="auto"/>
                    <w:bottom w:val="single" w:sz="2" w:space="0" w:color="auto"/>
                    <w:right w:val="single" w:sz="2" w:space="0" w:color="auto"/>
                  </w:tcBorders>
                  <w:hideMark/>
                </w:tcPr>
                <w:p w14:paraId="2E5DC3BB" w14:textId="6E068D06" w:rsidR="0050198B" w:rsidRPr="00610D09" w:rsidRDefault="0050198B" w:rsidP="00EF4274">
                  <w:pPr>
                    <w:framePr w:hSpace="180" w:wrap="around" w:vAnchor="text" w:hAnchor="text" w:y="1"/>
                    <w:spacing w:before="150" w:after="150"/>
                    <w:suppressOverlap/>
                    <w:rPr>
                      <w:lang w:val="uk-UA" w:eastAsia="uk-UA"/>
                    </w:rPr>
                  </w:pPr>
                  <w:r w:rsidRPr="00610D09">
                    <w:rPr>
                      <w:color w:val="333333"/>
                      <w:lang w:val="uk-UA" w:eastAsia="uk-UA"/>
                    </w:rPr>
                    <w:t>прогнозовані операційні контрольовані витрати в році t-1 (для першого року першого періоду регулювання ОКВnt-1 = ОКВ0, ОКВ0 визначається з урахуванням </w:t>
                  </w:r>
                  <w:hyperlink r:id="rId117" w:anchor="n138" w:history="1">
                    <w:r w:rsidRPr="00610D09">
                      <w:rPr>
                        <w:color w:val="333333"/>
                        <w:lang w:val="uk-UA" w:eastAsia="uk-UA"/>
                      </w:rPr>
                      <w:t>пункту 5.6</w:t>
                    </w:r>
                  </w:hyperlink>
                  <w:r w:rsidRPr="00610D09">
                    <w:rPr>
                      <w:color w:val="333333"/>
                      <w:lang w:val="uk-UA" w:eastAsia="uk-UA"/>
                    </w:rPr>
                    <w:t xml:space="preserve"> цієї глави, а для першого року другого та наступних </w:t>
                  </w:r>
                  <w:r w:rsidR="00A5414A" w:rsidRPr="00572D59">
                    <w:rPr>
                      <w:b/>
                      <w:color w:val="333333"/>
                      <w:highlight w:val="lightGray"/>
                      <w:lang w:val="uk-UA" w:eastAsia="uk-UA"/>
                    </w:rPr>
                    <w:t>регуляторних періодів</w:t>
                  </w:r>
                  <w:r w:rsidR="00A5414A" w:rsidRPr="00610D09">
                    <w:rPr>
                      <w:color w:val="333333"/>
                      <w:lang w:val="uk-UA" w:eastAsia="uk-UA"/>
                    </w:rPr>
                    <w:t xml:space="preserve"> </w:t>
                  </w:r>
                  <w:r w:rsidRPr="00610D09">
                    <w:rPr>
                      <w:color w:val="333333"/>
                      <w:lang w:val="uk-UA" w:eastAsia="uk-UA"/>
                    </w:rPr>
                    <w:t>визначається з урахуванням </w:t>
                  </w:r>
                  <w:hyperlink r:id="rId118" w:anchor="n140" w:history="1">
                    <w:r w:rsidRPr="00610D09">
                      <w:rPr>
                        <w:color w:val="333333"/>
                        <w:lang w:val="uk-UA" w:eastAsia="uk-UA"/>
                      </w:rPr>
                      <w:t>пункту 5.7</w:t>
                    </w:r>
                  </w:hyperlink>
                  <w:r w:rsidRPr="00610D09">
                    <w:rPr>
                      <w:color w:val="333333"/>
                      <w:lang w:val="uk-UA" w:eastAsia="uk-UA"/>
                    </w:rPr>
                    <w:t> цієї глави), тис. грн;</w:t>
                  </w:r>
                </w:p>
              </w:tc>
            </w:tr>
            <w:tr w:rsidR="0050198B" w:rsidRPr="00B3043E" w14:paraId="61647E5F" w14:textId="77777777" w:rsidTr="00C94FE0">
              <w:tc>
                <w:tcPr>
                  <w:tcW w:w="629" w:type="dxa"/>
                  <w:vMerge/>
                  <w:tcBorders>
                    <w:top w:val="single" w:sz="2" w:space="0" w:color="auto"/>
                    <w:left w:val="single" w:sz="2" w:space="0" w:color="auto"/>
                    <w:bottom w:val="single" w:sz="2" w:space="0" w:color="auto"/>
                    <w:right w:val="single" w:sz="2" w:space="0" w:color="auto"/>
                  </w:tcBorders>
                  <w:hideMark/>
                </w:tcPr>
                <w:p w14:paraId="25E3D06D" w14:textId="77777777" w:rsidR="0050198B" w:rsidRPr="00610D09" w:rsidRDefault="0050198B" w:rsidP="00EF4274">
                  <w:pPr>
                    <w:framePr w:hSpace="180" w:wrap="around" w:vAnchor="text" w:hAnchor="text" w:y="1"/>
                    <w:suppressOverlap/>
                    <w:rPr>
                      <w:lang w:val="uk-UA" w:eastAsia="uk-UA"/>
                    </w:rPr>
                  </w:pPr>
                </w:p>
              </w:tc>
              <w:tc>
                <w:tcPr>
                  <w:tcW w:w="1065" w:type="dxa"/>
                  <w:tcBorders>
                    <w:top w:val="single" w:sz="2" w:space="0" w:color="auto"/>
                    <w:left w:val="single" w:sz="2" w:space="0" w:color="auto"/>
                    <w:bottom w:val="single" w:sz="2" w:space="0" w:color="auto"/>
                    <w:right w:val="single" w:sz="2" w:space="0" w:color="auto"/>
                  </w:tcBorders>
                  <w:hideMark/>
                </w:tcPr>
                <w:p w14:paraId="2FBFA3F0" w14:textId="77777777" w:rsidR="0050198B" w:rsidRPr="00610D09" w:rsidRDefault="0050198B"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7C9AD412" wp14:editId="5AC6B312">
                        <wp:extent cx="514350" cy="257175"/>
                        <wp:effectExtent l="0" t="0" r="0" b="0"/>
                        <wp:docPr id="198" name="Рисунок 198" descr="https://zakon.rada.gov.ua/laws/file/imgs/99/p478167n136v3-24.gif">
                          <a:hlinkClick xmlns:a="http://schemas.openxmlformats.org/drawingml/2006/main" r:id="rId10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s://zakon.rada.gov.ua/laws/file/imgs/99/p478167n136v3-24.gif">
                                  <a:hlinkClick r:id="rId100"/>
                                </pic:cNvPr>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514350" cy="257175"/>
                                </a:xfrm>
                                <a:prstGeom prst="rect">
                                  <a:avLst/>
                                </a:prstGeom>
                                <a:noFill/>
                                <a:ln>
                                  <a:noFill/>
                                </a:ln>
                              </pic:spPr>
                            </pic:pic>
                          </a:graphicData>
                        </a:graphic>
                      </wp:inline>
                    </w:drawing>
                  </w:r>
                </w:p>
              </w:tc>
              <w:tc>
                <w:tcPr>
                  <w:tcW w:w="360" w:type="dxa"/>
                  <w:tcBorders>
                    <w:top w:val="single" w:sz="2" w:space="0" w:color="auto"/>
                    <w:left w:val="single" w:sz="2" w:space="0" w:color="auto"/>
                    <w:bottom w:val="single" w:sz="2" w:space="0" w:color="auto"/>
                    <w:right w:val="single" w:sz="2" w:space="0" w:color="auto"/>
                  </w:tcBorders>
                  <w:hideMark/>
                </w:tcPr>
                <w:p w14:paraId="66010CD2" w14:textId="77777777" w:rsidR="0050198B" w:rsidRPr="00610D09" w:rsidRDefault="0050198B"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7380" w:type="dxa"/>
                  <w:gridSpan w:val="2"/>
                  <w:tcBorders>
                    <w:top w:val="single" w:sz="2" w:space="0" w:color="auto"/>
                    <w:left w:val="single" w:sz="2" w:space="0" w:color="auto"/>
                    <w:bottom w:val="single" w:sz="2" w:space="0" w:color="auto"/>
                    <w:right w:val="single" w:sz="2" w:space="0" w:color="auto"/>
                  </w:tcBorders>
                  <w:hideMark/>
                </w:tcPr>
                <w:p w14:paraId="5155BDF0" w14:textId="7CB293B1" w:rsidR="0050198B" w:rsidRPr="00610D09" w:rsidRDefault="0050198B" w:rsidP="00EF4274">
                  <w:pPr>
                    <w:framePr w:hSpace="180" w:wrap="around" w:vAnchor="text" w:hAnchor="text" w:y="1"/>
                    <w:spacing w:before="150" w:after="150"/>
                    <w:suppressOverlap/>
                    <w:rPr>
                      <w:lang w:val="uk-UA" w:eastAsia="uk-UA"/>
                    </w:rPr>
                  </w:pPr>
                  <w:r w:rsidRPr="00610D09">
                    <w:rPr>
                      <w:lang w:val="uk-UA" w:eastAsia="uk-UA"/>
                    </w:rPr>
                    <w:t>прогнозований фонд оплати праці (витрати на оплату праці) у році t-1, що розрахований відповідно до </w:t>
                  </w:r>
                  <w:hyperlink r:id="rId119" w:anchor="n12" w:tgtFrame="_blank" w:history="1">
                    <w:r w:rsidRPr="00610D09">
                      <w:rPr>
                        <w:color w:val="000099"/>
                        <w:u w:val="single"/>
                        <w:lang w:val="uk-UA" w:eastAsia="uk-UA"/>
                      </w:rPr>
                      <w:t xml:space="preserve">Порядку визначення витрат на оплату праці, які </w:t>
                    </w:r>
                    <w:r w:rsidRPr="00610D09">
                      <w:rPr>
                        <w:color w:val="000099"/>
                        <w:u w:val="single"/>
                        <w:lang w:val="uk-UA" w:eastAsia="uk-UA"/>
                      </w:rPr>
                      <w:lastRenderedPageBreak/>
                      <w:t>враховуються у тарифах на послуги з розподілу електричної енергії, передачі електричної енергії, диспетчерського (оперативно-технологічного) управління, послуги постачальника універсальних послуг, виробництво теплової та виробництво електричної енергії</w:t>
                    </w:r>
                  </w:hyperlink>
                  <w:r w:rsidRPr="00610D09">
                    <w:rPr>
                      <w:lang w:val="uk-UA" w:eastAsia="uk-UA"/>
                    </w:rPr>
                    <w:t>, затвердженого постановою НКРЕКП від 26 жовтня 2015 року № 2645, зареєстрованого в Міністерстві юстиції України 13 листопада 2015 року за № 1431/</w:t>
                  </w:r>
                  <w:r w:rsidRPr="00572D59">
                    <w:rPr>
                      <w:lang w:val="uk-UA" w:eastAsia="uk-UA"/>
                    </w:rPr>
                    <w:t>27876 (далі - Порядок визначення витрат на оплату праці)</w:t>
                  </w:r>
                  <w:r w:rsidR="00572D59" w:rsidRPr="00572D59">
                    <w:rPr>
                      <w:lang w:val="uk-UA" w:eastAsia="uk-UA"/>
                    </w:rPr>
                    <w:t xml:space="preserve"> </w:t>
                  </w:r>
                  <w:r w:rsidR="00CF2243" w:rsidRPr="00CF2243">
                    <w:rPr>
                      <w:b/>
                      <w:color w:val="333333"/>
                      <w:highlight w:val="lightGray"/>
                      <w:lang w:val="uk-UA" w:eastAsia="uk-UA"/>
                    </w:rPr>
                    <w:t>(для першого року другого та наступних регуляторних періодів визначається з урахуванням пункту 5.7 цієї глави)</w:t>
                  </w:r>
                  <w:r w:rsidRPr="00CF2243">
                    <w:rPr>
                      <w:highlight w:val="lightGray"/>
                      <w:lang w:val="uk-UA" w:eastAsia="uk-UA"/>
                    </w:rPr>
                    <w:t>,</w:t>
                  </w:r>
                  <w:r w:rsidRPr="00572D59">
                    <w:rPr>
                      <w:lang w:val="uk-UA" w:eastAsia="uk-UA"/>
                    </w:rPr>
                    <w:t xml:space="preserve"> тис. грн;</w:t>
                  </w:r>
                </w:p>
              </w:tc>
            </w:tr>
            <w:tr w:rsidR="0050198B" w:rsidRPr="00610D09" w14:paraId="6FEB3A0E" w14:textId="77777777" w:rsidTr="00C94FE0">
              <w:tc>
                <w:tcPr>
                  <w:tcW w:w="629" w:type="dxa"/>
                  <w:vMerge/>
                  <w:tcBorders>
                    <w:top w:val="single" w:sz="2" w:space="0" w:color="auto"/>
                    <w:left w:val="single" w:sz="2" w:space="0" w:color="auto"/>
                    <w:bottom w:val="single" w:sz="2" w:space="0" w:color="auto"/>
                    <w:right w:val="single" w:sz="2" w:space="0" w:color="auto"/>
                  </w:tcBorders>
                  <w:hideMark/>
                </w:tcPr>
                <w:p w14:paraId="6750E8B6" w14:textId="77777777" w:rsidR="0050198B" w:rsidRPr="00610D09" w:rsidRDefault="0050198B" w:rsidP="00EF4274">
                  <w:pPr>
                    <w:framePr w:hSpace="180" w:wrap="around" w:vAnchor="text" w:hAnchor="text" w:y="1"/>
                    <w:suppressOverlap/>
                    <w:rPr>
                      <w:lang w:val="uk-UA" w:eastAsia="uk-UA"/>
                    </w:rPr>
                  </w:pPr>
                </w:p>
              </w:tc>
              <w:tc>
                <w:tcPr>
                  <w:tcW w:w="1065" w:type="dxa"/>
                  <w:tcBorders>
                    <w:top w:val="single" w:sz="2" w:space="0" w:color="auto"/>
                    <w:left w:val="single" w:sz="2" w:space="0" w:color="auto"/>
                    <w:bottom w:val="single" w:sz="2" w:space="0" w:color="auto"/>
                    <w:right w:val="single" w:sz="2" w:space="0" w:color="auto"/>
                  </w:tcBorders>
                  <w:hideMark/>
                </w:tcPr>
                <w:p w14:paraId="25FC8508" w14:textId="77777777" w:rsidR="0050198B" w:rsidRPr="00610D09" w:rsidRDefault="0050198B"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13D08F2F" wp14:editId="4311C927">
                        <wp:extent cx="495300" cy="257175"/>
                        <wp:effectExtent l="0" t="0" r="0" b="9525"/>
                        <wp:docPr id="199" name="Рисунок 199" descr="https://zakon.rada.gov.ua/laws/file/imgs/99/p478167n136v3-25.gif">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s://zakon.rada.gov.ua/laws/file/imgs/99/p478167n136v3-25.gif">
                                  <a:hlinkClick r:id="rId103"/>
                                </pic:cNvPr>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p>
              </w:tc>
              <w:tc>
                <w:tcPr>
                  <w:tcW w:w="360" w:type="dxa"/>
                  <w:tcBorders>
                    <w:top w:val="single" w:sz="2" w:space="0" w:color="auto"/>
                    <w:left w:val="single" w:sz="2" w:space="0" w:color="auto"/>
                    <w:bottom w:val="single" w:sz="2" w:space="0" w:color="auto"/>
                    <w:right w:val="single" w:sz="2" w:space="0" w:color="auto"/>
                  </w:tcBorders>
                  <w:hideMark/>
                </w:tcPr>
                <w:p w14:paraId="6388417F" w14:textId="77777777" w:rsidR="0050198B" w:rsidRPr="00610D09" w:rsidRDefault="0050198B"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7380" w:type="dxa"/>
                  <w:gridSpan w:val="2"/>
                  <w:tcBorders>
                    <w:top w:val="single" w:sz="2" w:space="0" w:color="auto"/>
                    <w:left w:val="single" w:sz="2" w:space="0" w:color="auto"/>
                    <w:bottom w:val="single" w:sz="2" w:space="0" w:color="auto"/>
                    <w:right w:val="single" w:sz="2" w:space="0" w:color="auto"/>
                  </w:tcBorders>
                  <w:hideMark/>
                </w:tcPr>
                <w:p w14:paraId="7D458AD0" w14:textId="6331D76C" w:rsidR="0050198B" w:rsidRPr="00610D09" w:rsidRDefault="0050198B" w:rsidP="00EF4274">
                  <w:pPr>
                    <w:framePr w:hSpace="180" w:wrap="around" w:vAnchor="text" w:hAnchor="text" w:y="1"/>
                    <w:spacing w:before="150" w:after="150"/>
                    <w:suppressOverlap/>
                    <w:rPr>
                      <w:lang w:val="uk-UA" w:eastAsia="uk-UA"/>
                    </w:rPr>
                  </w:pPr>
                  <w:r w:rsidRPr="00610D09">
                    <w:rPr>
                      <w:lang w:val="uk-UA" w:eastAsia="uk-UA"/>
                    </w:rPr>
                    <w:t>прогнозований фонд оплати праці (витрати на оплату праці) у році t, що розрахований відповідно до </w:t>
                  </w:r>
                  <w:hyperlink r:id="rId120" w:anchor="n12" w:tgtFrame="_blank" w:history="1">
                    <w:r w:rsidRPr="00610D09">
                      <w:rPr>
                        <w:color w:val="000099"/>
                        <w:u w:val="single"/>
                        <w:lang w:val="uk-UA" w:eastAsia="uk-UA"/>
                      </w:rPr>
                      <w:t>Порядку визначення витрат на оплату праці</w:t>
                    </w:r>
                  </w:hyperlink>
                  <w:r w:rsidR="00A00720" w:rsidRPr="00A00720">
                    <w:rPr>
                      <w:color w:val="000099"/>
                      <w:lang w:val="uk-UA" w:eastAsia="uk-UA"/>
                    </w:rPr>
                    <w:t xml:space="preserve"> </w:t>
                  </w:r>
                  <w:r w:rsidR="00CF2243" w:rsidRPr="00CF2243">
                    <w:rPr>
                      <w:b/>
                      <w:color w:val="333333"/>
                      <w:highlight w:val="lightGray"/>
                      <w:lang w:val="uk-UA" w:eastAsia="uk-UA"/>
                    </w:rPr>
                    <w:t>(для першого року другого та наступних регуляторних періодів визначається з урахуванням пункту 5.7 цієї глави),</w:t>
                  </w:r>
                  <w:r w:rsidR="00CF2243">
                    <w:rPr>
                      <w:b/>
                      <w:color w:val="333333"/>
                      <w:lang w:val="uk-UA" w:eastAsia="uk-UA"/>
                    </w:rPr>
                    <w:t xml:space="preserve"> </w:t>
                  </w:r>
                  <w:proofErr w:type="spellStart"/>
                  <w:r w:rsidRPr="00610D09">
                    <w:rPr>
                      <w:lang w:val="uk-UA" w:eastAsia="uk-UA"/>
                    </w:rPr>
                    <w:t>тис.грн</w:t>
                  </w:r>
                  <w:proofErr w:type="spellEnd"/>
                  <w:r w:rsidRPr="00610D09">
                    <w:rPr>
                      <w:lang w:val="uk-UA" w:eastAsia="uk-UA"/>
                    </w:rPr>
                    <w:t>;</w:t>
                  </w:r>
                </w:p>
              </w:tc>
            </w:tr>
            <w:tr w:rsidR="0050198B" w:rsidRPr="00610D09" w14:paraId="08CA3703" w14:textId="77777777" w:rsidTr="00C94FE0">
              <w:tc>
                <w:tcPr>
                  <w:tcW w:w="629" w:type="dxa"/>
                  <w:vMerge/>
                  <w:tcBorders>
                    <w:top w:val="single" w:sz="2" w:space="0" w:color="auto"/>
                    <w:left w:val="single" w:sz="2" w:space="0" w:color="auto"/>
                    <w:bottom w:val="single" w:sz="2" w:space="0" w:color="auto"/>
                    <w:right w:val="single" w:sz="2" w:space="0" w:color="auto"/>
                  </w:tcBorders>
                  <w:hideMark/>
                </w:tcPr>
                <w:p w14:paraId="2E1F2BE4" w14:textId="77777777" w:rsidR="0050198B" w:rsidRPr="00610D09" w:rsidRDefault="0050198B" w:rsidP="00EF4274">
                  <w:pPr>
                    <w:framePr w:hSpace="180" w:wrap="around" w:vAnchor="text" w:hAnchor="text" w:y="1"/>
                    <w:suppressOverlap/>
                    <w:rPr>
                      <w:lang w:val="uk-UA" w:eastAsia="uk-UA"/>
                    </w:rPr>
                  </w:pPr>
                </w:p>
              </w:tc>
              <w:tc>
                <w:tcPr>
                  <w:tcW w:w="1065" w:type="dxa"/>
                  <w:tcBorders>
                    <w:top w:val="single" w:sz="2" w:space="0" w:color="auto"/>
                    <w:left w:val="single" w:sz="2" w:space="0" w:color="auto"/>
                    <w:bottom w:val="single" w:sz="2" w:space="0" w:color="auto"/>
                    <w:right w:val="single" w:sz="2" w:space="0" w:color="auto"/>
                  </w:tcBorders>
                  <w:hideMark/>
                </w:tcPr>
                <w:p w14:paraId="7CE38697" w14:textId="77777777" w:rsidR="0050198B" w:rsidRPr="00610D09" w:rsidRDefault="0050198B"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1C5EB729" wp14:editId="78A55923">
                        <wp:extent cx="390525" cy="257175"/>
                        <wp:effectExtent l="0" t="0" r="9525" b="9525"/>
                        <wp:docPr id="200" name="Рисунок 200" descr="https://zakon.rada.gov.ua/laws/file/imgs/99/p478167n136v3-26.gif">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s://zakon.rada.gov.ua/laws/file/imgs/99/p478167n136v3-26.gif">
                                  <a:hlinkClick r:id="rId106"/>
                                </pic:cNvPr>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p>
              </w:tc>
              <w:tc>
                <w:tcPr>
                  <w:tcW w:w="360" w:type="dxa"/>
                  <w:tcBorders>
                    <w:top w:val="single" w:sz="2" w:space="0" w:color="auto"/>
                    <w:left w:val="single" w:sz="2" w:space="0" w:color="auto"/>
                    <w:bottom w:val="single" w:sz="2" w:space="0" w:color="auto"/>
                    <w:right w:val="single" w:sz="2" w:space="0" w:color="auto"/>
                  </w:tcBorders>
                  <w:hideMark/>
                </w:tcPr>
                <w:p w14:paraId="3FAF5AF9" w14:textId="77777777" w:rsidR="0050198B" w:rsidRPr="00610D09" w:rsidRDefault="0050198B"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7380" w:type="dxa"/>
                  <w:gridSpan w:val="2"/>
                  <w:tcBorders>
                    <w:top w:val="single" w:sz="2" w:space="0" w:color="auto"/>
                    <w:left w:val="single" w:sz="2" w:space="0" w:color="auto"/>
                    <w:bottom w:val="single" w:sz="2" w:space="0" w:color="auto"/>
                    <w:right w:val="single" w:sz="2" w:space="0" w:color="auto"/>
                  </w:tcBorders>
                  <w:hideMark/>
                </w:tcPr>
                <w:p w14:paraId="4541CFB5" w14:textId="77777777" w:rsidR="0050198B" w:rsidRPr="00610D09" w:rsidRDefault="0050198B" w:rsidP="00EF4274">
                  <w:pPr>
                    <w:framePr w:hSpace="180" w:wrap="around" w:vAnchor="text" w:hAnchor="text" w:y="1"/>
                    <w:spacing w:before="150" w:after="150"/>
                    <w:suppressOverlap/>
                    <w:rPr>
                      <w:lang w:val="uk-UA" w:eastAsia="uk-UA"/>
                    </w:rPr>
                  </w:pPr>
                  <w:r w:rsidRPr="00610D09">
                    <w:rPr>
                      <w:lang w:val="uk-UA" w:eastAsia="uk-UA"/>
                    </w:rPr>
                    <w:t>прогнозований індекс цін виробників промислової продукції для року </w:t>
                  </w:r>
                  <w:r w:rsidRPr="00610D09">
                    <w:rPr>
                      <w:i/>
                      <w:iCs/>
                      <w:lang w:val="uk-UA" w:eastAsia="uk-UA"/>
                    </w:rPr>
                    <w:t>t</w:t>
                  </w:r>
                  <w:r w:rsidRPr="00610D09">
                    <w:rPr>
                      <w:lang w:val="uk-UA" w:eastAsia="uk-UA"/>
                    </w:rPr>
                    <w:t>, %;</w:t>
                  </w:r>
                </w:p>
              </w:tc>
            </w:tr>
            <w:tr w:rsidR="0050198B" w:rsidRPr="00610D09" w14:paraId="301D31B8" w14:textId="77777777" w:rsidTr="00C94FE0">
              <w:tc>
                <w:tcPr>
                  <w:tcW w:w="629" w:type="dxa"/>
                  <w:vMerge/>
                  <w:tcBorders>
                    <w:top w:val="single" w:sz="2" w:space="0" w:color="auto"/>
                    <w:left w:val="single" w:sz="2" w:space="0" w:color="auto"/>
                    <w:bottom w:val="single" w:sz="2" w:space="0" w:color="auto"/>
                    <w:right w:val="single" w:sz="2" w:space="0" w:color="auto"/>
                  </w:tcBorders>
                  <w:hideMark/>
                </w:tcPr>
                <w:p w14:paraId="50AD22EA" w14:textId="77777777" w:rsidR="0050198B" w:rsidRPr="00610D09" w:rsidRDefault="0050198B" w:rsidP="00EF4274">
                  <w:pPr>
                    <w:framePr w:hSpace="180" w:wrap="around" w:vAnchor="text" w:hAnchor="text" w:y="1"/>
                    <w:suppressOverlap/>
                    <w:rPr>
                      <w:lang w:val="uk-UA" w:eastAsia="uk-UA"/>
                    </w:rPr>
                  </w:pPr>
                </w:p>
              </w:tc>
              <w:tc>
                <w:tcPr>
                  <w:tcW w:w="1065" w:type="dxa"/>
                  <w:tcBorders>
                    <w:top w:val="single" w:sz="2" w:space="0" w:color="auto"/>
                    <w:left w:val="single" w:sz="2" w:space="0" w:color="auto"/>
                    <w:bottom w:val="single" w:sz="2" w:space="0" w:color="auto"/>
                    <w:right w:val="single" w:sz="2" w:space="0" w:color="auto"/>
                  </w:tcBorders>
                  <w:hideMark/>
                </w:tcPr>
                <w:p w14:paraId="1D214706" w14:textId="77777777" w:rsidR="0050198B" w:rsidRPr="00610D09" w:rsidRDefault="0050198B"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7A598B39" wp14:editId="583EFF1E">
                        <wp:extent cx="323850" cy="238125"/>
                        <wp:effectExtent l="0" t="0" r="0" b="9525"/>
                        <wp:docPr id="201" name="Рисунок 201" descr="https://zakon.rada.gov.ua/laws/file/imgs/99/p478167n136v3-27.gif">
                          <a:hlinkClick xmlns:a="http://schemas.openxmlformats.org/drawingml/2006/main" r:id="rId10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s://zakon.rada.gov.ua/laws/file/imgs/99/p478167n136v3-27.gif">
                                  <a:hlinkClick r:id="rId108"/>
                                </pic:cNvPr>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p>
              </w:tc>
              <w:tc>
                <w:tcPr>
                  <w:tcW w:w="360" w:type="dxa"/>
                  <w:tcBorders>
                    <w:top w:val="single" w:sz="2" w:space="0" w:color="auto"/>
                    <w:left w:val="single" w:sz="2" w:space="0" w:color="auto"/>
                    <w:bottom w:val="single" w:sz="2" w:space="0" w:color="auto"/>
                    <w:right w:val="single" w:sz="2" w:space="0" w:color="auto"/>
                  </w:tcBorders>
                  <w:hideMark/>
                </w:tcPr>
                <w:p w14:paraId="20AE66C1" w14:textId="77777777" w:rsidR="0050198B" w:rsidRPr="00610D09" w:rsidRDefault="0050198B"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7380" w:type="dxa"/>
                  <w:gridSpan w:val="2"/>
                  <w:tcBorders>
                    <w:top w:val="single" w:sz="2" w:space="0" w:color="auto"/>
                    <w:left w:val="single" w:sz="2" w:space="0" w:color="auto"/>
                    <w:bottom w:val="single" w:sz="2" w:space="0" w:color="auto"/>
                    <w:right w:val="single" w:sz="2" w:space="0" w:color="auto"/>
                  </w:tcBorders>
                  <w:hideMark/>
                </w:tcPr>
                <w:p w14:paraId="5DA8CF15" w14:textId="77777777" w:rsidR="0050198B" w:rsidRPr="00610D09" w:rsidRDefault="0050198B" w:rsidP="00EF4274">
                  <w:pPr>
                    <w:framePr w:hSpace="180" w:wrap="around" w:vAnchor="text" w:hAnchor="text" w:y="1"/>
                    <w:spacing w:before="150" w:after="150"/>
                    <w:suppressOverlap/>
                    <w:rPr>
                      <w:lang w:val="uk-UA" w:eastAsia="uk-UA"/>
                    </w:rPr>
                  </w:pPr>
                  <w:r w:rsidRPr="00610D09">
                    <w:rPr>
                      <w:lang w:val="uk-UA" w:eastAsia="uk-UA"/>
                    </w:rPr>
                    <w:t>загальний показник ефективності для операційних контрольованих витрат, встановлений НКРЕКП, %;</w:t>
                  </w:r>
                </w:p>
              </w:tc>
            </w:tr>
            <w:tr w:rsidR="0050198B" w:rsidRPr="00610D09" w14:paraId="394B9AED" w14:textId="77777777" w:rsidTr="00C94FE0">
              <w:tc>
                <w:tcPr>
                  <w:tcW w:w="629" w:type="dxa"/>
                  <w:vMerge/>
                  <w:tcBorders>
                    <w:top w:val="single" w:sz="2" w:space="0" w:color="auto"/>
                    <w:left w:val="single" w:sz="2" w:space="0" w:color="auto"/>
                    <w:bottom w:val="single" w:sz="2" w:space="0" w:color="auto"/>
                    <w:right w:val="single" w:sz="2" w:space="0" w:color="auto"/>
                  </w:tcBorders>
                  <w:hideMark/>
                </w:tcPr>
                <w:p w14:paraId="6B09388E" w14:textId="77777777" w:rsidR="0050198B" w:rsidRPr="00610D09" w:rsidRDefault="0050198B" w:rsidP="00EF4274">
                  <w:pPr>
                    <w:framePr w:hSpace="180" w:wrap="around" w:vAnchor="text" w:hAnchor="text" w:y="1"/>
                    <w:suppressOverlap/>
                    <w:rPr>
                      <w:lang w:val="uk-UA" w:eastAsia="uk-UA"/>
                    </w:rPr>
                  </w:pPr>
                </w:p>
              </w:tc>
              <w:tc>
                <w:tcPr>
                  <w:tcW w:w="1065" w:type="dxa"/>
                  <w:tcBorders>
                    <w:top w:val="single" w:sz="2" w:space="0" w:color="auto"/>
                    <w:left w:val="single" w:sz="2" w:space="0" w:color="auto"/>
                    <w:bottom w:val="single" w:sz="2" w:space="0" w:color="auto"/>
                    <w:right w:val="single" w:sz="2" w:space="0" w:color="auto"/>
                  </w:tcBorders>
                  <w:hideMark/>
                </w:tcPr>
                <w:p w14:paraId="5BCBA22F" w14:textId="77777777" w:rsidR="0050198B" w:rsidRPr="00610D09" w:rsidRDefault="0050198B"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03CE1405" wp14:editId="13E2A96F">
                        <wp:extent cx="400050" cy="238125"/>
                        <wp:effectExtent l="0" t="0" r="0" b="9525"/>
                        <wp:docPr id="202" name="Рисунок 202" descr="https://zakon.rada.gov.ua/laws/file/imgs/99/p478167n136v3-28.gif">
                          <a:hlinkClick xmlns:a="http://schemas.openxmlformats.org/drawingml/2006/main" r:id="rId1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s://zakon.rada.gov.ua/laws/file/imgs/99/p478167n136v3-28.gif">
                                  <a:hlinkClick r:id="rId110"/>
                                </pic:cNvPr>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p>
              </w:tc>
              <w:tc>
                <w:tcPr>
                  <w:tcW w:w="360" w:type="dxa"/>
                  <w:tcBorders>
                    <w:top w:val="single" w:sz="2" w:space="0" w:color="auto"/>
                    <w:left w:val="single" w:sz="2" w:space="0" w:color="auto"/>
                    <w:bottom w:val="single" w:sz="2" w:space="0" w:color="auto"/>
                    <w:right w:val="single" w:sz="2" w:space="0" w:color="auto"/>
                  </w:tcBorders>
                  <w:hideMark/>
                </w:tcPr>
                <w:p w14:paraId="2E19D5FE" w14:textId="77777777" w:rsidR="0050198B" w:rsidRPr="00610D09" w:rsidRDefault="0050198B"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7380" w:type="dxa"/>
                  <w:gridSpan w:val="2"/>
                  <w:tcBorders>
                    <w:top w:val="single" w:sz="2" w:space="0" w:color="auto"/>
                    <w:left w:val="single" w:sz="2" w:space="0" w:color="auto"/>
                    <w:bottom w:val="single" w:sz="2" w:space="0" w:color="auto"/>
                    <w:right w:val="single" w:sz="2" w:space="0" w:color="auto"/>
                  </w:tcBorders>
                  <w:hideMark/>
                </w:tcPr>
                <w:p w14:paraId="303340D9" w14:textId="77777777" w:rsidR="0050198B" w:rsidRPr="00610D09" w:rsidRDefault="0050198B" w:rsidP="00EF4274">
                  <w:pPr>
                    <w:framePr w:hSpace="180" w:wrap="around" w:vAnchor="text" w:hAnchor="text" w:y="1"/>
                    <w:spacing w:before="150" w:after="150"/>
                    <w:suppressOverlap/>
                    <w:rPr>
                      <w:lang w:val="uk-UA" w:eastAsia="uk-UA"/>
                    </w:rPr>
                  </w:pPr>
                  <w:r w:rsidRPr="00610D09">
                    <w:rPr>
                      <w:lang w:val="uk-UA" w:eastAsia="uk-UA"/>
                    </w:rPr>
                    <w:t>індивідуальний показник ефективності для контрольованих операційних витрат окремого ліцензіата, встановлений НКРЕКП, %.</w:t>
                  </w:r>
                </w:p>
              </w:tc>
            </w:tr>
          </w:tbl>
          <w:p w14:paraId="248344A0" w14:textId="7E3047EB" w:rsidR="0050198B" w:rsidRPr="00610D09" w:rsidRDefault="0050198B" w:rsidP="00EF4274">
            <w:pPr>
              <w:shd w:val="clear" w:color="auto" w:fill="FFFFFF"/>
              <w:spacing w:after="150"/>
              <w:ind w:firstLine="173"/>
              <w:jc w:val="both"/>
              <w:rPr>
                <w:color w:val="333333"/>
                <w:lang w:val="uk-UA" w:eastAsia="uk-UA"/>
              </w:rPr>
            </w:pPr>
            <w:r w:rsidRPr="00610D09">
              <w:rPr>
                <w:color w:val="333333"/>
                <w:lang w:val="uk-UA" w:eastAsia="uk-UA"/>
              </w:rPr>
              <w:t xml:space="preserve">Для ліцензіатів, перелік яких наведено в додатку 30 до цього Порядку, прогнозовані операційні контрольовані витрати з розподілу електричної </w:t>
            </w:r>
            <w:r w:rsidRPr="00610D09">
              <w:rPr>
                <w:color w:val="333333"/>
                <w:lang w:val="uk-UA" w:eastAsia="uk-UA"/>
              </w:rPr>
              <w:lastRenderedPageBreak/>
              <w:t xml:space="preserve">енергії </w:t>
            </w:r>
            <w:r w:rsidRPr="00F1716C">
              <w:rPr>
                <w:color w:val="333333"/>
                <w:lang w:val="uk-UA" w:eastAsia="uk-UA"/>
              </w:rPr>
              <w:t xml:space="preserve">на 2025 </w:t>
            </w:r>
            <w:r w:rsidR="00F1716C" w:rsidRPr="00B745AD">
              <w:rPr>
                <w:color w:val="333333"/>
                <w:lang w:val="uk-UA" w:eastAsia="uk-UA"/>
              </w:rPr>
              <w:t xml:space="preserve"> </w:t>
            </w:r>
            <w:r w:rsidR="00F1716C" w:rsidRPr="00F1716C">
              <w:rPr>
                <w:b/>
                <w:color w:val="333333"/>
                <w:highlight w:val="lightGray"/>
                <w:lang w:val="uk-UA" w:eastAsia="uk-UA"/>
              </w:rPr>
              <w:t>та 2026 роки</w:t>
            </w:r>
            <w:r w:rsidR="00F1716C" w:rsidRPr="00B745AD">
              <w:rPr>
                <w:color w:val="333333"/>
                <w:lang w:val="uk-UA" w:eastAsia="uk-UA"/>
              </w:rPr>
              <w:t xml:space="preserve"> </w:t>
            </w:r>
            <w:r w:rsidRPr="00610D09">
              <w:rPr>
                <w:color w:val="333333"/>
                <w:lang w:val="uk-UA" w:eastAsia="uk-UA"/>
              </w:rPr>
              <w:t xml:space="preserve">та на кожний наступний рік розраховуються за </w:t>
            </w:r>
            <w:r w:rsidRPr="00F1716C">
              <w:rPr>
                <w:color w:val="333333"/>
                <w:lang w:val="uk-UA" w:eastAsia="uk-UA"/>
              </w:rPr>
              <w:t>формулою</w:t>
            </w:r>
          </w:p>
          <w:tbl>
            <w:tblPr>
              <w:tblW w:w="5000" w:type="pct"/>
              <w:tblLayout w:type="fixed"/>
              <w:tblCellMar>
                <w:left w:w="0" w:type="dxa"/>
                <w:right w:w="0" w:type="dxa"/>
              </w:tblCellMar>
              <w:tblLook w:val="04A0" w:firstRow="1" w:lastRow="0" w:firstColumn="1" w:lastColumn="0" w:noHBand="0" w:noVBand="1"/>
            </w:tblPr>
            <w:tblGrid>
              <w:gridCol w:w="451"/>
              <w:gridCol w:w="811"/>
              <w:gridCol w:w="270"/>
              <w:gridCol w:w="8"/>
              <w:gridCol w:w="5331"/>
              <w:gridCol w:w="142"/>
              <w:gridCol w:w="419"/>
            </w:tblGrid>
            <w:tr w:rsidR="0050198B" w:rsidRPr="00610D09" w14:paraId="53FDFCAB" w14:textId="77777777" w:rsidTr="00C94FE0">
              <w:tc>
                <w:tcPr>
                  <w:tcW w:w="7014" w:type="dxa"/>
                  <w:gridSpan w:val="6"/>
                  <w:tcBorders>
                    <w:top w:val="single" w:sz="2" w:space="0" w:color="auto"/>
                    <w:left w:val="single" w:sz="2" w:space="0" w:color="auto"/>
                    <w:bottom w:val="single" w:sz="2" w:space="0" w:color="auto"/>
                    <w:right w:val="single" w:sz="2" w:space="0" w:color="auto"/>
                  </w:tcBorders>
                  <w:hideMark/>
                </w:tcPr>
                <w:bookmarkStart w:id="37" w:name="_Hlk234308861"/>
                <w:p w14:paraId="5AEC6F63" w14:textId="06E5F98D" w:rsidR="0050198B" w:rsidRPr="00B12EC8" w:rsidRDefault="00B3043E" w:rsidP="00EF4274">
                  <w:pPr>
                    <w:framePr w:hSpace="180" w:wrap="around" w:vAnchor="text" w:hAnchor="text" w:y="1"/>
                    <w:spacing w:before="150" w:after="150"/>
                    <w:suppressOverlap/>
                    <w:jc w:val="center"/>
                    <w:rPr>
                      <w:b/>
                      <w:lang w:val="uk-UA" w:eastAsia="uk-UA"/>
                    </w:rPr>
                  </w:pPr>
                  <m:oMathPara>
                    <m:oMath>
                      <m:sSubSup>
                        <m:sSubSupPr>
                          <m:ctrlPr>
                            <w:rPr>
                              <w:rFonts w:ascii="Cambria Math" w:hAnsi="Cambria Math"/>
                              <w:b/>
                              <w:i/>
                              <w:sz w:val="14"/>
                              <w:szCs w:val="14"/>
                              <w:highlight w:val="lightGray"/>
                              <w:lang w:val="uk-UA" w:eastAsia="uk-UA"/>
                            </w:rPr>
                          </m:ctrlPr>
                        </m:sSubSupPr>
                        <m:e>
                          <m:r>
                            <m:rPr>
                              <m:sty m:val="bi"/>
                            </m:rPr>
                            <w:rPr>
                              <w:rFonts w:ascii="Cambria Math" w:hAnsi="Cambria Math"/>
                              <w:sz w:val="14"/>
                              <w:szCs w:val="14"/>
                              <w:highlight w:val="lightGray"/>
                              <w:lang w:val="uk-UA" w:eastAsia="uk-UA"/>
                            </w:rPr>
                            <m:t>ОКВ</m:t>
                          </m:r>
                        </m:e>
                        <m:sub>
                          <m:r>
                            <m:rPr>
                              <m:sty m:val="bi"/>
                            </m:rPr>
                            <w:rPr>
                              <w:rFonts w:ascii="Cambria Math" w:hAnsi="Cambria Math"/>
                              <w:sz w:val="14"/>
                              <w:szCs w:val="14"/>
                              <w:highlight w:val="lightGray"/>
                              <w:lang w:val="uk-UA" w:eastAsia="uk-UA"/>
                            </w:rPr>
                            <m:t>t</m:t>
                          </m:r>
                        </m:sub>
                        <m:sup>
                          <m:r>
                            <m:rPr>
                              <m:sty m:val="bi"/>
                            </m:rPr>
                            <w:rPr>
                              <w:rFonts w:ascii="Cambria Math" w:hAnsi="Cambria Math"/>
                              <w:sz w:val="14"/>
                              <w:szCs w:val="14"/>
                              <w:highlight w:val="lightGray"/>
                              <w:lang w:val="uk-UA" w:eastAsia="uk-UA"/>
                            </w:rPr>
                            <m:t>n</m:t>
                          </m:r>
                        </m:sup>
                      </m:sSubSup>
                      <m:r>
                        <m:rPr>
                          <m:sty m:val="bi"/>
                        </m:rPr>
                        <w:rPr>
                          <w:rFonts w:ascii="Cambria Math" w:hAnsi="Cambria Math"/>
                          <w:sz w:val="14"/>
                          <w:szCs w:val="14"/>
                          <w:highlight w:val="lightGray"/>
                          <w:lang w:val="uk-UA" w:eastAsia="uk-UA"/>
                        </w:rPr>
                        <m:t>=</m:t>
                      </m:r>
                      <m:d>
                        <m:dPr>
                          <m:ctrlPr>
                            <w:rPr>
                              <w:rFonts w:ascii="Cambria Math" w:hAnsi="Cambria Math"/>
                              <w:b/>
                              <w:i/>
                              <w:sz w:val="14"/>
                              <w:szCs w:val="14"/>
                              <w:highlight w:val="lightGray"/>
                              <w:lang w:val="uk-UA" w:eastAsia="uk-UA"/>
                            </w:rPr>
                          </m:ctrlPr>
                        </m:dPr>
                        <m:e>
                          <m:sSubSup>
                            <m:sSubSupPr>
                              <m:ctrlPr>
                                <w:rPr>
                                  <w:rFonts w:ascii="Cambria Math" w:hAnsi="Cambria Math"/>
                                  <w:b/>
                                  <w:i/>
                                  <w:sz w:val="14"/>
                                  <w:szCs w:val="14"/>
                                  <w:highlight w:val="lightGray"/>
                                  <w:lang w:val="uk-UA" w:eastAsia="uk-UA"/>
                                </w:rPr>
                              </m:ctrlPr>
                            </m:sSubSupPr>
                            <m:e>
                              <m:r>
                                <m:rPr>
                                  <m:sty m:val="bi"/>
                                </m:rPr>
                                <w:rPr>
                                  <w:rFonts w:ascii="Cambria Math" w:hAnsi="Cambria Math"/>
                                  <w:sz w:val="14"/>
                                  <w:szCs w:val="14"/>
                                  <w:highlight w:val="lightGray"/>
                                  <w:lang w:val="uk-UA" w:eastAsia="uk-UA"/>
                                </w:rPr>
                                <m:t>ОКВ</m:t>
                              </m:r>
                            </m:e>
                            <m:sub>
                              <m:r>
                                <m:rPr>
                                  <m:sty m:val="bi"/>
                                </m:rPr>
                                <w:rPr>
                                  <w:rFonts w:ascii="Cambria Math" w:hAnsi="Cambria Math"/>
                                  <w:sz w:val="14"/>
                                  <w:szCs w:val="14"/>
                                  <w:highlight w:val="lightGray"/>
                                  <w:lang w:val="uk-UA" w:eastAsia="uk-UA"/>
                                </w:rPr>
                                <m:t>t-1</m:t>
                              </m:r>
                            </m:sub>
                            <m:sup>
                              <m:r>
                                <m:rPr>
                                  <m:sty m:val="bi"/>
                                </m:rPr>
                                <w:rPr>
                                  <w:rFonts w:ascii="Cambria Math" w:hAnsi="Cambria Math"/>
                                  <w:sz w:val="14"/>
                                  <w:szCs w:val="14"/>
                                  <w:highlight w:val="lightGray"/>
                                  <w:lang w:val="uk-UA" w:eastAsia="uk-UA"/>
                                </w:rPr>
                                <m:t>n</m:t>
                              </m:r>
                            </m:sup>
                          </m:sSubSup>
                          <m:r>
                            <m:rPr>
                              <m:sty m:val="bi"/>
                            </m:rPr>
                            <w:rPr>
                              <w:rFonts w:ascii="Cambria Math" w:hAnsi="Cambria Math"/>
                              <w:sz w:val="14"/>
                              <w:szCs w:val="14"/>
                              <w:highlight w:val="lightGray"/>
                              <w:lang w:val="uk-UA" w:eastAsia="uk-UA"/>
                            </w:rPr>
                            <m:t>-</m:t>
                          </m:r>
                          <m:sSubSup>
                            <m:sSubSupPr>
                              <m:ctrlPr>
                                <w:rPr>
                                  <w:rFonts w:ascii="Cambria Math" w:hAnsi="Cambria Math"/>
                                  <w:b/>
                                  <w:i/>
                                  <w:sz w:val="14"/>
                                  <w:szCs w:val="14"/>
                                  <w:highlight w:val="lightGray"/>
                                  <w:lang w:val="uk-UA" w:eastAsia="uk-UA"/>
                                </w:rPr>
                              </m:ctrlPr>
                            </m:sSubSupPr>
                            <m:e>
                              <m:r>
                                <m:rPr>
                                  <m:sty m:val="bi"/>
                                </m:rPr>
                                <w:rPr>
                                  <w:rFonts w:ascii="Cambria Math" w:hAnsi="Cambria Math"/>
                                  <w:sz w:val="14"/>
                                  <w:szCs w:val="14"/>
                                  <w:highlight w:val="lightGray"/>
                                  <w:lang w:val="uk-UA" w:eastAsia="uk-UA"/>
                                </w:rPr>
                                <m:t>ФОП</m:t>
                              </m:r>
                            </m:e>
                            <m:sub>
                              <m:r>
                                <m:rPr>
                                  <m:sty m:val="bi"/>
                                </m:rPr>
                                <w:rPr>
                                  <w:rFonts w:ascii="Cambria Math" w:hAnsi="Cambria Math"/>
                                  <w:sz w:val="14"/>
                                  <w:szCs w:val="14"/>
                                  <w:highlight w:val="lightGray"/>
                                  <w:lang w:val="uk-UA" w:eastAsia="uk-UA"/>
                                </w:rPr>
                                <m:t>t-1</m:t>
                              </m:r>
                            </m:sub>
                            <m:sup>
                              <m:r>
                                <m:rPr>
                                  <m:sty m:val="bi"/>
                                </m:rPr>
                                <w:rPr>
                                  <w:rFonts w:ascii="Cambria Math" w:hAnsi="Cambria Math"/>
                                  <w:sz w:val="14"/>
                                  <w:szCs w:val="14"/>
                                  <w:highlight w:val="lightGray"/>
                                  <w:lang w:val="uk-UA" w:eastAsia="uk-UA"/>
                                </w:rPr>
                                <m:t>n</m:t>
                              </m:r>
                            </m:sup>
                          </m:sSubSup>
                        </m:e>
                      </m:d>
                      <m:r>
                        <m:rPr>
                          <m:sty m:val="bi"/>
                        </m:rPr>
                        <w:rPr>
                          <w:rFonts w:ascii="Cambria Math" w:hAnsi="Cambria Math"/>
                          <w:sz w:val="14"/>
                          <w:szCs w:val="14"/>
                          <w:highlight w:val="lightGray"/>
                          <w:lang w:val="uk-UA" w:eastAsia="uk-UA"/>
                        </w:rPr>
                        <m:t>×</m:t>
                      </m:r>
                      <m:f>
                        <m:fPr>
                          <m:ctrlPr>
                            <w:rPr>
                              <w:rFonts w:ascii="Cambria Math" w:hAnsi="Cambria Math"/>
                              <w:b/>
                              <w:i/>
                              <w:sz w:val="14"/>
                              <w:szCs w:val="14"/>
                              <w:highlight w:val="lightGray"/>
                              <w:lang w:val="uk-UA" w:eastAsia="uk-UA"/>
                            </w:rPr>
                          </m:ctrlPr>
                        </m:fPr>
                        <m:num>
                          <m:sSubSup>
                            <m:sSubSupPr>
                              <m:ctrlPr>
                                <w:rPr>
                                  <w:rFonts w:ascii="Cambria Math" w:hAnsi="Cambria Math"/>
                                  <w:b/>
                                  <w:i/>
                                  <w:sz w:val="14"/>
                                  <w:szCs w:val="14"/>
                                  <w:highlight w:val="lightGray"/>
                                  <w:lang w:val="uk-UA" w:eastAsia="uk-UA"/>
                                </w:rPr>
                              </m:ctrlPr>
                            </m:sSubSupPr>
                            <m:e>
                              <m:r>
                                <m:rPr>
                                  <m:sty m:val="bi"/>
                                </m:rPr>
                                <w:rPr>
                                  <w:rFonts w:ascii="Cambria Math" w:hAnsi="Cambria Math"/>
                                  <w:sz w:val="14"/>
                                  <w:szCs w:val="14"/>
                                  <w:highlight w:val="lightGray"/>
                                  <w:lang w:val="uk-UA" w:eastAsia="uk-UA"/>
                                </w:rPr>
                                <m:t>ІЦВ</m:t>
                              </m:r>
                            </m:e>
                            <m:sub>
                              <m:r>
                                <m:rPr>
                                  <m:sty m:val="bi"/>
                                </m:rPr>
                                <w:rPr>
                                  <w:rFonts w:ascii="Cambria Math" w:hAnsi="Cambria Math"/>
                                  <w:sz w:val="14"/>
                                  <w:szCs w:val="14"/>
                                  <w:highlight w:val="lightGray"/>
                                  <w:lang w:val="uk-UA" w:eastAsia="uk-UA"/>
                                </w:rPr>
                                <m:t>t</m:t>
                              </m:r>
                            </m:sub>
                            <m:sup>
                              <m:r>
                                <m:rPr>
                                  <m:sty m:val="bi"/>
                                </m:rPr>
                                <w:rPr>
                                  <w:rFonts w:ascii="Cambria Math" w:hAnsi="Cambria Math"/>
                                  <w:sz w:val="14"/>
                                  <w:szCs w:val="14"/>
                                  <w:highlight w:val="lightGray"/>
                                  <w:lang w:val="uk-UA" w:eastAsia="uk-UA"/>
                                </w:rPr>
                                <m:t>n</m:t>
                              </m:r>
                            </m:sup>
                          </m:sSubSup>
                        </m:num>
                        <m:den>
                          <m:r>
                            <m:rPr>
                              <m:sty m:val="bi"/>
                            </m:rPr>
                            <w:rPr>
                              <w:rFonts w:ascii="Cambria Math" w:hAnsi="Cambria Math"/>
                              <w:sz w:val="14"/>
                              <w:szCs w:val="14"/>
                              <w:highlight w:val="lightGray"/>
                              <w:lang w:val="uk-UA" w:eastAsia="uk-UA"/>
                            </w:rPr>
                            <m:t>100</m:t>
                          </m:r>
                        </m:den>
                      </m:f>
                      <m:r>
                        <m:rPr>
                          <m:sty m:val="bi"/>
                        </m:rPr>
                        <w:rPr>
                          <w:rFonts w:ascii="Cambria Math" w:hAnsi="Cambria Math"/>
                          <w:sz w:val="14"/>
                          <w:szCs w:val="14"/>
                          <w:highlight w:val="lightGray"/>
                          <w:lang w:val="uk-UA" w:eastAsia="uk-UA"/>
                        </w:rPr>
                        <m:t>×КФУ</m:t>
                      </m:r>
                      <m:r>
                        <m:rPr>
                          <m:sty m:val="bi"/>
                        </m:rPr>
                        <w:rPr>
                          <w:rFonts w:ascii="Cambria Math" w:hAnsi="Cambria Math"/>
                          <w:sz w:val="16"/>
                          <w:highlight w:val="lightGray"/>
                          <w:lang w:val="uk-UA" w:eastAsia="uk-UA"/>
                        </w:rPr>
                        <m:t>×</m:t>
                      </m:r>
                      <m:r>
                        <m:rPr>
                          <m:sty m:val="bi"/>
                        </m:rPr>
                        <w:rPr>
                          <w:rFonts w:ascii="Cambria Math" w:hAnsi="Cambria Math"/>
                          <w:sz w:val="14"/>
                          <w:szCs w:val="14"/>
                          <w:highlight w:val="lightGray"/>
                          <w:lang w:val="uk-UA" w:eastAsia="uk-UA"/>
                        </w:rPr>
                        <m:t xml:space="preserve"> </m:t>
                      </m:r>
                      <m:d>
                        <m:dPr>
                          <m:ctrlPr>
                            <w:rPr>
                              <w:rFonts w:ascii="Cambria Math" w:hAnsi="Cambria Math"/>
                              <w:b/>
                              <w:i/>
                              <w:sz w:val="14"/>
                              <w:szCs w:val="14"/>
                              <w:highlight w:val="lightGray"/>
                              <w:lang w:val="uk-UA" w:eastAsia="uk-UA"/>
                            </w:rPr>
                          </m:ctrlPr>
                        </m:dPr>
                        <m:e>
                          <m:r>
                            <m:rPr>
                              <m:sty m:val="bi"/>
                            </m:rPr>
                            <w:rPr>
                              <w:rFonts w:ascii="Cambria Math" w:hAnsi="Cambria Math"/>
                              <w:sz w:val="14"/>
                              <w:szCs w:val="14"/>
                              <w:highlight w:val="lightGray"/>
                              <w:lang w:val="uk-UA" w:eastAsia="uk-UA"/>
                            </w:rPr>
                            <m:t>1-</m:t>
                          </m:r>
                          <m:f>
                            <m:fPr>
                              <m:ctrlPr>
                                <w:rPr>
                                  <w:rFonts w:ascii="Cambria Math" w:hAnsi="Cambria Math"/>
                                  <w:b/>
                                  <w:i/>
                                  <w:sz w:val="14"/>
                                  <w:szCs w:val="14"/>
                                  <w:highlight w:val="lightGray"/>
                                  <w:lang w:val="uk-UA" w:eastAsia="uk-UA"/>
                                </w:rPr>
                              </m:ctrlPr>
                            </m:fPr>
                            <m:num>
                              <m:sSub>
                                <m:sSubPr>
                                  <m:ctrlPr>
                                    <w:rPr>
                                      <w:rFonts w:ascii="Cambria Math" w:hAnsi="Cambria Math"/>
                                      <w:b/>
                                      <w:i/>
                                      <w:sz w:val="14"/>
                                      <w:szCs w:val="14"/>
                                      <w:highlight w:val="lightGray"/>
                                      <w:lang w:val="uk-UA" w:eastAsia="uk-UA"/>
                                    </w:rPr>
                                  </m:ctrlPr>
                                </m:sSubPr>
                                <m:e>
                                  <m:r>
                                    <m:rPr>
                                      <m:sty m:val="bi"/>
                                    </m:rPr>
                                    <w:rPr>
                                      <w:rFonts w:ascii="Cambria Math" w:hAnsi="Cambria Math"/>
                                      <w:sz w:val="14"/>
                                      <w:szCs w:val="14"/>
                                      <w:highlight w:val="lightGray"/>
                                      <w:lang w:val="uk-UA" w:eastAsia="uk-UA"/>
                                    </w:rPr>
                                    <m:t>ПЕ</m:t>
                                  </m:r>
                                </m:e>
                                <m:sub>
                                  <m:r>
                                    <m:rPr>
                                      <m:sty m:val="bi"/>
                                    </m:rPr>
                                    <w:rPr>
                                      <w:rFonts w:ascii="Cambria Math" w:hAnsi="Cambria Math"/>
                                      <w:sz w:val="14"/>
                                      <w:szCs w:val="14"/>
                                      <w:highlight w:val="lightGray"/>
                                      <w:lang w:val="uk-UA" w:eastAsia="uk-UA"/>
                                    </w:rPr>
                                    <m:t>з</m:t>
                                  </m:r>
                                </m:sub>
                              </m:sSub>
                              <m:r>
                                <m:rPr>
                                  <m:sty m:val="bi"/>
                                </m:rPr>
                                <w:rPr>
                                  <w:rFonts w:ascii="Cambria Math" w:hAnsi="Cambria Math"/>
                                  <w:sz w:val="14"/>
                                  <w:szCs w:val="14"/>
                                  <w:highlight w:val="lightGray"/>
                                  <w:lang w:val="uk-UA" w:eastAsia="uk-UA"/>
                                </w:rPr>
                                <m:t>+</m:t>
                              </m:r>
                              <m:sSub>
                                <m:sSubPr>
                                  <m:ctrlPr>
                                    <w:rPr>
                                      <w:rFonts w:ascii="Cambria Math" w:hAnsi="Cambria Math"/>
                                      <w:b/>
                                      <w:i/>
                                      <w:sz w:val="14"/>
                                      <w:szCs w:val="14"/>
                                      <w:highlight w:val="lightGray"/>
                                      <w:lang w:val="uk-UA" w:eastAsia="uk-UA"/>
                                    </w:rPr>
                                  </m:ctrlPr>
                                </m:sSubPr>
                                <m:e>
                                  <m:r>
                                    <m:rPr>
                                      <m:sty m:val="bi"/>
                                    </m:rPr>
                                    <w:rPr>
                                      <w:rFonts w:ascii="Cambria Math" w:hAnsi="Cambria Math"/>
                                      <w:sz w:val="14"/>
                                      <w:szCs w:val="14"/>
                                      <w:highlight w:val="lightGray"/>
                                      <w:lang w:val="uk-UA" w:eastAsia="uk-UA"/>
                                    </w:rPr>
                                    <m:t>ПЕ</m:t>
                                  </m:r>
                                </m:e>
                                <m:sub>
                                  <m:r>
                                    <m:rPr>
                                      <m:sty m:val="bi"/>
                                    </m:rPr>
                                    <w:rPr>
                                      <w:rFonts w:ascii="Cambria Math" w:hAnsi="Cambria Math"/>
                                      <w:sz w:val="14"/>
                                      <w:szCs w:val="14"/>
                                      <w:highlight w:val="lightGray"/>
                                      <w:lang w:val="uk-UA" w:eastAsia="uk-UA"/>
                                    </w:rPr>
                                    <m:t>інд</m:t>
                                  </m:r>
                                </m:sub>
                              </m:sSub>
                            </m:num>
                            <m:den>
                              <m:r>
                                <m:rPr>
                                  <m:sty m:val="bi"/>
                                </m:rPr>
                                <w:rPr>
                                  <w:rFonts w:ascii="Cambria Math" w:hAnsi="Cambria Math"/>
                                  <w:sz w:val="14"/>
                                  <w:szCs w:val="14"/>
                                  <w:highlight w:val="lightGray"/>
                                  <w:lang w:val="uk-UA" w:eastAsia="uk-UA"/>
                                </w:rPr>
                                <m:t>100</m:t>
                              </m:r>
                            </m:den>
                          </m:f>
                        </m:e>
                      </m:d>
                      <m:r>
                        <m:rPr>
                          <m:sty m:val="bi"/>
                        </m:rPr>
                        <w:rPr>
                          <w:rFonts w:ascii="Cambria Math" w:hAnsi="Cambria Math"/>
                          <w:sz w:val="14"/>
                          <w:szCs w:val="14"/>
                          <w:highlight w:val="lightGray"/>
                          <w:lang w:val="uk-UA" w:eastAsia="uk-UA"/>
                        </w:rPr>
                        <m:t>+</m:t>
                      </m:r>
                      <m:sSubSup>
                        <m:sSubSupPr>
                          <m:ctrlPr>
                            <w:rPr>
                              <w:rFonts w:ascii="Cambria Math" w:hAnsi="Cambria Math"/>
                              <w:b/>
                              <w:i/>
                              <w:sz w:val="14"/>
                              <w:szCs w:val="14"/>
                              <w:highlight w:val="lightGray"/>
                              <w:lang w:val="uk-UA" w:eastAsia="uk-UA"/>
                            </w:rPr>
                          </m:ctrlPr>
                        </m:sSubSupPr>
                        <m:e>
                          <m:r>
                            <m:rPr>
                              <m:sty m:val="bi"/>
                            </m:rPr>
                            <w:rPr>
                              <w:rFonts w:ascii="Cambria Math" w:hAnsi="Cambria Math"/>
                              <w:sz w:val="14"/>
                              <w:szCs w:val="14"/>
                              <w:highlight w:val="lightGray"/>
                              <w:lang w:val="uk-UA" w:eastAsia="uk-UA"/>
                            </w:rPr>
                            <m:t>ФОП</m:t>
                          </m:r>
                        </m:e>
                        <m:sub>
                          <m:r>
                            <m:rPr>
                              <m:sty m:val="bi"/>
                            </m:rPr>
                            <w:rPr>
                              <w:rFonts w:ascii="Cambria Math" w:hAnsi="Cambria Math"/>
                              <w:sz w:val="14"/>
                              <w:szCs w:val="14"/>
                              <w:highlight w:val="lightGray"/>
                              <w:lang w:val="uk-UA" w:eastAsia="uk-UA"/>
                            </w:rPr>
                            <m:t>t</m:t>
                          </m:r>
                        </m:sub>
                        <m:sup>
                          <m:r>
                            <m:rPr>
                              <m:sty m:val="bi"/>
                            </m:rPr>
                            <w:rPr>
                              <w:rFonts w:ascii="Cambria Math" w:hAnsi="Cambria Math"/>
                              <w:sz w:val="14"/>
                              <w:szCs w:val="14"/>
                              <w:highlight w:val="lightGray"/>
                              <w:lang w:val="uk-UA" w:eastAsia="uk-UA"/>
                            </w:rPr>
                            <m:t>n</m:t>
                          </m:r>
                        </m:sup>
                      </m:sSubSup>
                      <m:r>
                        <m:rPr>
                          <m:sty m:val="bi"/>
                        </m:rPr>
                        <w:rPr>
                          <w:rFonts w:ascii="Cambria Math" w:hAnsi="Cambria Math"/>
                          <w:sz w:val="14"/>
                          <w:szCs w:val="14"/>
                          <w:highlight w:val="lightGray"/>
                          <w:lang w:val="uk-UA" w:eastAsia="uk-UA"/>
                        </w:rPr>
                        <m:t>×</m:t>
                      </m:r>
                      <m:d>
                        <m:dPr>
                          <m:ctrlPr>
                            <w:rPr>
                              <w:rFonts w:ascii="Cambria Math" w:hAnsi="Cambria Math"/>
                              <w:b/>
                              <w:i/>
                              <w:sz w:val="14"/>
                              <w:szCs w:val="14"/>
                              <w:highlight w:val="lightGray"/>
                              <w:lang w:val="uk-UA" w:eastAsia="uk-UA"/>
                            </w:rPr>
                          </m:ctrlPr>
                        </m:dPr>
                        <m:e>
                          <m:r>
                            <m:rPr>
                              <m:sty m:val="bi"/>
                            </m:rPr>
                            <w:rPr>
                              <w:rFonts w:ascii="Cambria Math" w:hAnsi="Cambria Math"/>
                              <w:sz w:val="14"/>
                              <w:szCs w:val="14"/>
                              <w:highlight w:val="lightGray"/>
                              <w:lang w:val="uk-UA" w:eastAsia="uk-UA"/>
                            </w:rPr>
                            <m:t>1-</m:t>
                          </m:r>
                          <m:f>
                            <m:fPr>
                              <m:ctrlPr>
                                <w:rPr>
                                  <w:rFonts w:ascii="Cambria Math" w:hAnsi="Cambria Math"/>
                                  <w:b/>
                                  <w:i/>
                                  <w:sz w:val="14"/>
                                  <w:szCs w:val="14"/>
                                  <w:highlight w:val="lightGray"/>
                                  <w:lang w:val="uk-UA" w:eastAsia="uk-UA"/>
                                </w:rPr>
                              </m:ctrlPr>
                            </m:fPr>
                            <m:num>
                              <m:sSub>
                                <m:sSubPr>
                                  <m:ctrlPr>
                                    <w:rPr>
                                      <w:rFonts w:ascii="Cambria Math" w:hAnsi="Cambria Math"/>
                                      <w:b/>
                                      <w:i/>
                                      <w:sz w:val="14"/>
                                      <w:szCs w:val="14"/>
                                      <w:highlight w:val="lightGray"/>
                                      <w:lang w:val="uk-UA" w:eastAsia="uk-UA"/>
                                    </w:rPr>
                                  </m:ctrlPr>
                                </m:sSubPr>
                                <m:e>
                                  <m:r>
                                    <m:rPr>
                                      <m:sty m:val="bi"/>
                                    </m:rPr>
                                    <w:rPr>
                                      <w:rFonts w:ascii="Cambria Math" w:hAnsi="Cambria Math"/>
                                      <w:sz w:val="14"/>
                                      <w:szCs w:val="14"/>
                                      <w:highlight w:val="lightGray"/>
                                      <w:lang w:val="uk-UA" w:eastAsia="uk-UA"/>
                                    </w:rPr>
                                    <m:t>ПЕ</m:t>
                                  </m:r>
                                </m:e>
                                <m:sub>
                                  <m:r>
                                    <m:rPr>
                                      <m:sty m:val="bi"/>
                                    </m:rPr>
                                    <w:rPr>
                                      <w:rFonts w:ascii="Cambria Math" w:hAnsi="Cambria Math"/>
                                      <w:sz w:val="14"/>
                                      <w:szCs w:val="14"/>
                                      <w:highlight w:val="lightGray"/>
                                      <w:lang w:val="uk-UA" w:eastAsia="uk-UA"/>
                                    </w:rPr>
                                    <m:t>з</m:t>
                                  </m:r>
                                </m:sub>
                              </m:sSub>
                              <m:r>
                                <m:rPr>
                                  <m:sty m:val="bi"/>
                                </m:rPr>
                                <w:rPr>
                                  <w:rFonts w:ascii="Cambria Math" w:hAnsi="Cambria Math"/>
                                  <w:sz w:val="14"/>
                                  <w:szCs w:val="14"/>
                                  <w:highlight w:val="lightGray"/>
                                  <w:lang w:val="uk-UA" w:eastAsia="uk-UA"/>
                                </w:rPr>
                                <m:t>+</m:t>
                              </m:r>
                              <m:sSub>
                                <m:sSubPr>
                                  <m:ctrlPr>
                                    <w:rPr>
                                      <w:rFonts w:ascii="Cambria Math" w:hAnsi="Cambria Math"/>
                                      <w:b/>
                                      <w:i/>
                                      <w:sz w:val="14"/>
                                      <w:szCs w:val="14"/>
                                      <w:highlight w:val="lightGray"/>
                                      <w:lang w:val="uk-UA" w:eastAsia="uk-UA"/>
                                    </w:rPr>
                                  </m:ctrlPr>
                                </m:sSubPr>
                                <m:e>
                                  <m:r>
                                    <m:rPr>
                                      <m:sty m:val="bi"/>
                                    </m:rPr>
                                    <w:rPr>
                                      <w:rFonts w:ascii="Cambria Math" w:hAnsi="Cambria Math"/>
                                      <w:sz w:val="14"/>
                                      <w:szCs w:val="14"/>
                                      <w:highlight w:val="lightGray"/>
                                      <w:lang w:val="uk-UA" w:eastAsia="uk-UA"/>
                                    </w:rPr>
                                    <m:t>ПЕ</m:t>
                                  </m:r>
                                </m:e>
                                <m:sub>
                                  <m:r>
                                    <m:rPr>
                                      <m:sty m:val="bi"/>
                                    </m:rPr>
                                    <w:rPr>
                                      <w:rFonts w:ascii="Cambria Math" w:hAnsi="Cambria Math"/>
                                      <w:sz w:val="14"/>
                                      <w:szCs w:val="14"/>
                                      <w:highlight w:val="lightGray"/>
                                      <w:lang w:val="uk-UA" w:eastAsia="uk-UA"/>
                                    </w:rPr>
                                    <m:t>інд</m:t>
                                  </m:r>
                                </m:sub>
                              </m:sSub>
                            </m:num>
                            <m:den>
                              <m:r>
                                <m:rPr>
                                  <m:sty m:val="bi"/>
                                </m:rPr>
                                <w:rPr>
                                  <w:rFonts w:ascii="Cambria Math" w:hAnsi="Cambria Math"/>
                                  <w:sz w:val="14"/>
                                  <w:szCs w:val="14"/>
                                  <w:highlight w:val="lightGray"/>
                                  <w:lang w:val="uk-UA" w:eastAsia="uk-UA"/>
                                </w:rPr>
                                <m:t>100</m:t>
                              </m:r>
                            </m:den>
                          </m:f>
                        </m:e>
                      </m:d>
                      <m:r>
                        <m:rPr>
                          <m:sty m:val="bi"/>
                        </m:rPr>
                        <w:rPr>
                          <w:rFonts w:ascii="Cambria Math" w:hAnsi="Cambria Math"/>
                          <w:sz w:val="14"/>
                          <w:szCs w:val="14"/>
                          <w:highlight w:val="lightGray"/>
                          <w:lang w:val="uk-UA" w:eastAsia="uk-UA"/>
                        </w:rPr>
                        <m:t>, тис.грн</m:t>
                      </m:r>
                    </m:oMath>
                  </m:oMathPara>
                  <w:bookmarkEnd w:id="37"/>
                </w:p>
              </w:tc>
              <w:tc>
                <w:tcPr>
                  <w:tcW w:w="419" w:type="dxa"/>
                  <w:tcBorders>
                    <w:top w:val="single" w:sz="2" w:space="0" w:color="auto"/>
                    <w:left w:val="single" w:sz="2" w:space="0" w:color="auto"/>
                    <w:bottom w:val="single" w:sz="2" w:space="0" w:color="auto"/>
                    <w:right w:val="single" w:sz="2" w:space="0" w:color="auto"/>
                  </w:tcBorders>
                  <w:hideMark/>
                </w:tcPr>
                <w:p w14:paraId="3B7A0AD2" w14:textId="77777777" w:rsidR="0050198B" w:rsidRPr="00610D09" w:rsidRDefault="0050198B" w:rsidP="00EF4274">
                  <w:pPr>
                    <w:framePr w:hSpace="180" w:wrap="around" w:vAnchor="text" w:hAnchor="text" w:y="1"/>
                    <w:spacing w:before="150" w:after="150"/>
                    <w:suppressOverlap/>
                    <w:jc w:val="center"/>
                    <w:rPr>
                      <w:lang w:val="uk-UA" w:eastAsia="uk-UA"/>
                    </w:rPr>
                  </w:pPr>
                  <w:r w:rsidRPr="00610D09">
                    <w:rPr>
                      <w:lang w:val="uk-UA" w:eastAsia="uk-UA"/>
                    </w:rPr>
                    <w:t>(8)</w:t>
                  </w:r>
                </w:p>
              </w:tc>
            </w:tr>
            <w:tr w:rsidR="0050198B" w:rsidRPr="00610D09" w14:paraId="2BB6FEE4" w14:textId="77777777" w:rsidTr="00C94FE0">
              <w:tc>
                <w:tcPr>
                  <w:tcW w:w="451" w:type="dxa"/>
                  <w:tcBorders>
                    <w:top w:val="single" w:sz="2" w:space="0" w:color="auto"/>
                    <w:left w:val="single" w:sz="2" w:space="0" w:color="auto"/>
                    <w:bottom w:val="single" w:sz="2" w:space="0" w:color="auto"/>
                    <w:right w:val="single" w:sz="2" w:space="0" w:color="auto"/>
                  </w:tcBorders>
                  <w:hideMark/>
                </w:tcPr>
                <w:p w14:paraId="51D318EB" w14:textId="77777777" w:rsidR="0050198B" w:rsidRPr="00610D09" w:rsidRDefault="0050198B" w:rsidP="00EF4274">
                  <w:pPr>
                    <w:framePr w:hSpace="180" w:wrap="around" w:vAnchor="text" w:hAnchor="text" w:y="1"/>
                    <w:spacing w:before="150" w:after="150"/>
                    <w:suppressOverlap/>
                    <w:rPr>
                      <w:lang w:val="uk-UA" w:eastAsia="uk-UA"/>
                    </w:rPr>
                  </w:pPr>
                  <w:r w:rsidRPr="00610D09">
                    <w:rPr>
                      <w:lang w:val="uk-UA" w:eastAsia="uk-UA"/>
                    </w:rPr>
                    <w:t>де</w:t>
                  </w:r>
                </w:p>
              </w:tc>
              <w:tc>
                <w:tcPr>
                  <w:tcW w:w="811" w:type="dxa"/>
                  <w:tcBorders>
                    <w:top w:val="single" w:sz="2" w:space="0" w:color="auto"/>
                    <w:left w:val="single" w:sz="2" w:space="0" w:color="auto"/>
                    <w:bottom w:val="single" w:sz="2" w:space="0" w:color="auto"/>
                    <w:right w:val="single" w:sz="2" w:space="0" w:color="auto"/>
                  </w:tcBorders>
                  <w:hideMark/>
                </w:tcPr>
                <w:p w14:paraId="2A6FBF52" w14:textId="77777777" w:rsidR="0050198B" w:rsidRPr="00610D09" w:rsidRDefault="0050198B" w:rsidP="00EF4274">
                  <w:pPr>
                    <w:framePr w:hSpace="180" w:wrap="around" w:vAnchor="text" w:hAnchor="text" w:y="1"/>
                    <w:spacing w:before="150" w:after="150"/>
                    <w:suppressOverlap/>
                    <w:rPr>
                      <w:lang w:val="uk-UA" w:eastAsia="uk-UA"/>
                    </w:rPr>
                  </w:pPr>
                  <w:r w:rsidRPr="00610D09">
                    <w:rPr>
                      <w:lang w:val="uk-UA" w:eastAsia="uk-UA"/>
                    </w:rPr>
                    <w:t>КФУ</w:t>
                  </w:r>
                </w:p>
              </w:tc>
              <w:tc>
                <w:tcPr>
                  <w:tcW w:w="270" w:type="dxa"/>
                  <w:tcBorders>
                    <w:top w:val="single" w:sz="2" w:space="0" w:color="auto"/>
                    <w:left w:val="single" w:sz="2" w:space="0" w:color="auto"/>
                    <w:bottom w:val="single" w:sz="2" w:space="0" w:color="auto"/>
                    <w:right w:val="single" w:sz="2" w:space="0" w:color="auto"/>
                  </w:tcBorders>
                  <w:hideMark/>
                </w:tcPr>
                <w:p w14:paraId="1C0B7F5D" w14:textId="77777777" w:rsidR="0050198B" w:rsidRPr="00610D09" w:rsidRDefault="0050198B"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901" w:type="dxa"/>
                  <w:gridSpan w:val="4"/>
                  <w:tcBorders>
                    <w:top w:val="single" w:sz="2" w:space="0" w:color="auto"/>
                    <w:left w:val="single" w:sz="2" w:space="0" w:color="auto"/>
                    <w:bottom w:val="single" w:sz="2" w:space="0" w:color="auto"/>
                    <w:right w:val="single" w:sz="2" w:space="0" w:color="auto"/>
                  </w:tcBorders>
                  <w:hideMark/>
                </w:tcPr>
                <w:p w14:paraId="7868B183" w14:textId="77777777" w:rsidR="0050198B" w:rsidRDefault="0050198B" w:rsidP="00EF4274">
                  <w:pPr>
                    <w:framePr w:hSpace="180" w:wrap="around" w:vAnchor="text" w:hAnchor="text" w:y="1"/>
                    <w:spacing w:before="150" w:after="150"/>
                    <w:suppressOverlap/>
                    <w:rPr>
                      <w:lang w:val="uk-UA" w:eastAsia="uk-UA"/>
                    </w:rPr>
                  </w:pPr>
                  <w:r w:rsidRPr="00610D09">
                    <w:rPr>
                      <w:lang w:val="uk-UA" w:eastAsia="uk-UA"/>
                    </w:rPr>
                    <w:t>коригуючий коефіцієнт зміни фактичних умовних одиниць енергетичного обладнання ліцензіата, що знаходиться на контрольованій території держави, що розраховується за формулою</w:t>
                  </w:r>
                </w:p>
                <w:p w14:paraId="0021CCB5" w14:textId="3FA357B6" w:rsidR="00B12EC8" w:rsidRPr="00610D09" w:rsidRDefault="00B12EC8" w:rsidP="00EF4274">
                  <w:pPr>
                    <w:framePr w:hSpace="180" w:wrap="around" w:vAnchor="text" w:hAnchor="text" w:y="1"/>
                    <w:spacing w:before="150" w:after="150"/>
                    <w:suppressOverlap/>
                    <w:rPr>
                      <w:lang w:val="uk-UA" w:eastAsia="uk-UA"/>
                    </w:rPr>
                  </w:pPr>
                </w:p>
              </w:tc>
            </w:tr>
            <w:tr w:rsidR="0050198B" w:rsidRPr="00610D09" w14:paraId="40BC614D" w14:textId="77777777" w:rsidTr="00C94FE0">
              <w:tc>
                <w:tcPr>
                  <w:tcW w:w="6872" w:type="dxa"/>
                  <w:gridSpan w:val="5"/>
                  <w:tcBorders>
                    <w:top w:val="single" w:sz="2" w:space="0" w:color="auto"/>
                    <w:left w:val="single" w:sz="2" w:space="0" w:color="auto"/>
                    <w:bottom w:val="single" w:sz="2" w:space="0" w:color="auto"/>
                    <w:right w:val="single" w:sz="2" w:space="0" w:color="auto"/>
                  </w:tcBorders>
                  <w:hideMark/>
                </w:tcPr>
                <w:p w14:paraId="265D4114" w14:textId="77777777" w:rsidR="0050198B" w:rsidRPr="00610D09" w:rsidRDefault="0050198B" w:rsidP="00EF4274">
                  <w:pPr>
                    <w:framePr w:hSpace="180" w:wrap="around" w:vAnchor="text" w:hAnchor="text" w:y="1"/>
                    <w:spacing w:before="150" w:after="150"/>
                    <w:suppressOverlap/>
                    <w:jc w:val="center"/>
                    <w:rPr>
                      <w:lang w:val="uk-UA" w:eastAsia="uk-UA"/>
                    </w:rPr>
                  </w:pPr>
                  <w:r w:rsidRPr="00610D09">
                    <w:rPr>
                      <w:noProof/>
                      <w:lang w:val="uk-UA" w:eastAsia="uk-UA"/>
                    </w:rPr>
                    <w:drawing>
                      <wp:inline distT="0" distB="0" distL="0" distR="0" wp14:anchorId="0D78728E" wp14:editId="60CF7CAA">
                        <wp:extent cx="2596551" cy="253921"/>
                        <wp:effectExtent l="0" t="0" r="0" b="0"/>
                        <wp:docPr id="204" name="Рисунок 204" descr="https://zakon.rada.gov.ua/laws/file/imgs/120/p478167n708-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s://zakon.rada.gov.ua/laws/file/imgs/120/p478167n708-30.jpg"/>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2606687" cy="254912"/>
                                </a:xfrm>
                                <a:prstGeom prst="rect">
                                  <a:avLst/>
                                </a:prstGeom>
                                <a:noFill/>
                                <a:ln>
                                  <a:noFill/>
                                </a:ln>
                              </pic:spPr>
                            </pic:pic>
                          </a:graphicData>
                        </a:graphic>
                      </wp:inline>
                    </w:drawing>
                  </w:r>
                </w:p>
              </w:tc>
              <w:tc>
                <w:tcPr>
                  <w:tcW w:w="561" w:type="dxa"/>
                  <w:gridSpan w:val="2"/>
                  <w:tcBorders>
                    <w:top w:val="single" w:sz="2" w:space="0" w:color="auto"/>
                    <w:left w:val="single" w:sz="2" w:space="0" w:color="auto"/>
                    <w:bottom w:val="single" w:sz="2" w:space="0" w:color="auto"/>
                    <w:right w:val="single" w:sz="2" w:space="0" w:color="auto"/>
                  </w:tcBorders>
                  <w:hideMark/>
                </w:tcPr>
                <w:p w14:paraId="629672BB" w14:textId="77777777" w:rsidR="0050198B" w:rsidRPr="00610D09" w:rsidRDefault="0050198B" w:rsidP="00EF4274">
                  <w:pPr>
                    <w:framePr w:hSpace="180" w:wrap="around" w:vAnchor="text" w:hAnchor="text" w:y="1"/>
                    <w:spacing w:before="150" w:after="150"/>
                    <w:suppressOverlap/>
                    <w:jc w:val="center"/>
                    <w:rPr>
                      <w:lang w:val="uk-UA" w:eastAsia="uk-UA"/>
                    </w:rPr>
                  </w:pPr>
                  <w:r w:rsidRPr="00610D09">
                    <w:rPr>
                      <w:lang w:val="uk-UA" w:eastAsia="uk-UA"/>
                    </w:rPr>
                    <w:t>(9)</w:t>
                  </w:r>
                </w:p>
              </w:tc>
            </w:tr>
            <w:tr w:rsidR="0050198B" w:rsidRPr="00610D09" w14:paraId="49DBB9EE" w14:textId="77777777" w:rsidTr="00C94FE0">
              <w:tc>
                <w:tcPr>
                  <w:tcW w:w="451" w:type="dxa"/>
                  <w:tcBorders>
                    <w:top w:val="single" w:sz="2" w:space="0" w:color="auto"/>
                    <w:left w:val="single" w:sz="2" w:space="0" w:color="auto"/>
                    <w:bottom w:val="single" w:sz="2" w:space="0" w:color="auto"/>
                    <w:right w:val="single" w:sz="2" w:space="0" w:color="auto"/>
                  </w:tcBorders>
                  <w:hideMark/>
                </w:tcPr>
                <w:p w14:paraId="15ED99FF" w14:textId="77777777" w:rsidR="0050198B" w:rsidRPr="00610D09" w:rsidRDefault="0050198B" w:rsidP="00EF4274">
                  <w:pPr>
                    <w:framePr w:hSpace="180" w:wrap="around" w:vAnchor="text" w:hAnchor="text" w:y="1"/>
                    <w:spacing w:before="150" w:after="150"/>
                    <w:suppressOverlap/>
                    <w:rPr>
                      <w:lang w:val="uk-UA" w:eastAsia="uk-UA"/>
                    </w:rPr>
                  </w:pPr>
                  <w:r w:rsidRPr="00610D09">
                    <w:rPr>
                      <w:lang w:val="uk-UA" w:eastAsia="uk-UA"/>
                    </w:rPr>
                    <w:t>де</w:t>
                  </w:r>
                </w:p>
              </w:tc>
              <w:tc>
                <w:tcPr>
                  <w:tcW w:w="811" w:type="dxa"/>
                  <w:tcBorders>
                    <w:top w:val="single" w:sz="2" w:space="0" w:color="auto"/>
                    <w:left w:val="single" w:sz="2" w:space="0" w:color="auto"/>
                    <w:bottom w:val="single" w:sz="2" w:space="0" w:color="auto"/>
                    <w:right w:val="single" w:sz="2" w:space="0" w:color="auto"/>
                  </w:tcBorders>
                  <w:hideMark/>
                </w:tcPr>
                <w:p w14:paraId="57398900" w14:textId="77777777" w:rsidR="0050198B" w:rsidRPr="00610D09" w:rsidRDefault="0050198B" w:rsidP="00EF4274">
                  <w:pPr>
                    <w:framePr w:hSpace="180" w:wrap="around" w:vAnchor="text" w:hAnchor="text" w:y="1"/>
                    <w:spacing w:before="150" w:after="150"/>
                    <w:suppressOverlap/>
                    <w:rPr>
                      <w:lang w:val="uk-UA" w:eastAsia="uk-UA"/>
                    </w:rPr>
                  </w:pPr>
                  <w:r w:rsidRPr="00610D09">
                    <w:rPr>
                      <w:lang w:val="uk-UA" w:eastAsia="uk-UA"/>
                    </w:rPr>
                    <w:t>КУ</w:t>
                  </w:r>
                </w:p>
              </w:tc>
              <w:tc>
                <w:tcPr>
                  <w:tcW w:w="278" w:type="dxa"/>
                  <w:gridSpan w:val="2"/>
                  <w:tcBorders>
                    <w:top w:val="single" w:sz="2" w:space="0" w:color="auto"/>
                    <w:left w:val="single" w:sz="2" w:space="0" w:color="auto"/>
                    <w:bottom w:val="single" w:sz="2" w:space="0" w:color="auto"/>
                    <w:right w:val="single" w:sz="2" w:space="0" w:color="auto"/>
                  </w:tcBorders>
                  <w:hideMark/>
                </w:tcPr>
                <w:p w14:paraId="5549BC23" w14:textId="77777777" w:rsidR="0050198B" w:rsidRPr="00610D09" w:rsidRDefault="0050198B"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893" w:type="dxa"/>
                  <w:gridSpan w:val="3"/>
                  <w:tcBorders>
                    <w:top w:val="single" w:sz="2" w:space="0" w:color="auto"/>
                    <w:left w:val="single" w:sz="2" w:space="0" w:color="auto"/>
                    <w:bottom w:val="single" w:sz="2" w:space="0" w:color="auto"/>
                    <w:right w:val="single" w:sz="2" w:space="0" w:color="auto"/>
                  </w:tcBorders>
                  <w:hideMark/>
                </w:tcPr>
                <w:p w14:paraId="08C35D37" w14:textId="77777777" w:rsidR="0050198B" w:rsidRPr="00610D09" w:rsidRDefault="0050198B" w:rsidP="00EF4274">
                  <w:pPr>
                    <w:framePr w:hSpace="180" w:wrap="around" w:vAnchor="text" w:hAnchor="text" w:y="1"/>
                    <w:spacing w:before="150" w:after="150"/>
                    <w:suppressOverlap/>
                    <w:rPr>
                      <w:lang w:val="uk-UA" w:eastAsia="uk-UA"/>
                    </w:rPr>
                  </w:pPr>
                  <w:r w:rsidRPr="00610D09">
                    <w:rPr>
                      <w:lang w:val="uk-UA" w:eastAsia="uk-UA"/>
                    </w:rPr>
                    <w:t>коефіцієнт поправки на зміну кількості умовних одиниць обладнання (0 &lt; КУ  &lt; 1), встановлений НКРЕКП;</w:t>
                  </w:r>
                </w:p>
              </w:tc>
            </w:tr>
            <w:tr w:rsidR="0050198B" w:rsidRPr="00610D09" w14:paraId="6E606E80" w14:textId="77777777" w:rsidTr="00C94FE0">
              <w:tc>
                <w:tcPr>
                  <w:tcW w:w="7433" w:type="dxa"/>
                  <w:gridSpan w:val="7"/>
                  <w:tcBorders>
                    <w:top w:val="single" w:sz="2" w:space="0" w:color="auto"/>
                    <w:left w:val="single" w:sz="2" w:space="0" w:color="auto"/>
                    <w:bottom w:val="single" w:sz="2" w:space="0" w:color="auto"/>
                    <w:right w:val="single" w:sz="2" w:space="0" w:color="auto"/>
                  </w:tcBorders>
                  <w:hideMark/>
                </w:tcPr>
                <w:p w14:paraId="0D78CD16" w14:textId="77777777" w:rsidR="0050198B" w:rsidRPr="00610D09" w:rsidRDefault="0050198B" w:rsidP="00EF4274">
                  <w:pPr>
                    <w:framePr w:hSpace="180" w:wrap="around" w:vAnchor="text" w:hAnchor="text" w:y="1"/>
                    <w:spacing w:after="150"/>
                    <w:suppressOverlap/>
                    <w:jc w:val="both"/>
                    <w:rPr>
                      <w:lang w:val="uk-UA" w:eastAsia="uk-UA"/>
                    </w:rPr>
                  </w:pPr>
                </w:p>
              </w:tc>
            </w:tr>
            <w:tr w:rsidR="0050198B" w:rsidRPr="00610D09" w14:paraId="24DF29BF" w14:textId="77777777" w:rsidTr="00C94FE0">
              <w:tc>
                <w:tcPr>
                  <w:tcW w:w="451" w:type="dxa"/>
                  <w:tcBorders>
                    <w:top w:val="single" w:sz="2" w:space="0" w:color="auto"/>
                    <w:left w:val="single" w:sz="2" w:space="0" w:color="auto"/>
                    <w:bottom w:val="single" w:sz="2" w:space="0" w:color="auto"/>
                    <w:right w:val="single" w:sz="2" w:space="0" w:color="auto"/>
                  </w:tcBorders>
                  <w:hideMark/>
                </w:tcPr>
                <w:p w14:paraId="047C1678" w14:textId="77777777" w:rsidR="0050198B" w:rsidRPr="00610D09" w:rsidRDefault="0050198B" w:rsidP="00EF4274">
                  <w:pPr>
                    <w:framePr w:hSpace="180" w:wrap="around" w:vAnchor="text" w:hAnchor="text" w:y="1"/>
                    <w:spacing w:before="150" w:after="150"/>
                    <w:suppressOverlap/>
                    <w:rPr>
                      <w:lang w:val="uk-UA" w:eastAsia="uk-UA"/>
                    </w:rPr>
                  </w:pPr>
                </w:p>
              </w:tc>
              <w:tc>
                <w:tcPr>
                  <w:tcW w:w="811" w:type="dxa"/>
                  <w:tcBorders>
                    <w:top w:val="single" w:sz="2" w:space="0" w:color="auto"/>
                    <w:left w:val="single" w:sz="2" w:space="0" w:color="auto"/>
                    <w:bottom w:val="single" w:sz="2" w:space="0" w:color="auto"/>
                    <w:right w:val="single" w:sz="2" w:space="0" w:color="auto"/>
                  </w:tcBorders>
                  <w:hideMark/>
                </w:tcPr>
                <w:p w14:paraId="2776B7B6" w14:textId="77777777" w:rsidR="0050198B" w:rsidRPr="00610D09" w:rsidRDefault="0050198B" w:rsidP="00EF4274">
                  <w:pPr>
                    <w:framePr w:hSpace="180" w:wrap="around" w:vAnchor="text" w:hAnchor="text" w:y="1"/>
                    <w:spacing w:before="150" w:after="150"/>
                    <w:suppressOverlap/>
                    <w:rPr>
                      <w:lang w:val="uk-UA" w:eastAsia="uk-UA"/>
                    </w:rPr>
                  </w:pPr>
                  <w:r w:rsidRPr="00610D09">
                    <w:rPr>
                      <w:noProof/>
                      <w:lang w:val="uk-UA" w:eastAsia="uk-UA"/>
                    </w:rPr>
                    <w:drawing>
                      <wp:inline distT="0" distB="0" distL="0" distR="0" wp14:anchorId="12EE5FC0" wp14:editId="5DDC01FE">
                        <wp:extent cx="400050" cy="219075"/>
                        <wp:effectExtent l="0" t="0" r="0" b="9525"/>
                        <wp:docPr id="205" name="Рисунок 205" descr="https://zakon.rada.gov.ua/laws/file/imgs/120/p478167n709-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s://zakon.rada.gov.ua/laws/file/imgs/120/p478167n709-31.jpg"/>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p>
              </w:tc>
              <w:tc>
                <w:tcPr>
                  <w:tcW w:w="278" w:type="dxa"/>
                  <w:gridSpan w:val="2"/>
                  <w:tcBorders>
                    <w:top w:val="single" w:sz="2" w:space="0" w:color="auto"/>
                    <w:left w:val="single" w:sz="2" w:space="0" w:color="auto"/>
                    <w:bottom w:val="single" w:sz="2" w:space="0" w:color="auto"/>
                    <w:right w:val="single" w:sz="2" w:space="0" w:color="auto"/>
                  </w:tcBorders>
                  <w:hideMark/>
                </w:tcPr>
                <w:p w14:paraId="10728ADA" w14:textId="77777777" w:rsidR="0050198B" w:rsidRPr="00610D09" w:rsidRDefault="0050198B"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893" w:type="dxa"/>
                  <w:gridSpan w:val="3"/>
                  <w:tcBorders>
                    <w:top w:val="single" w:sz="2" w:space="0" w:color="auto"/>
                    <w:left w:val="single" w:sz="2" w:space="0" w:color="auto"/>
                    <w:bottom w:val="single" w:sz="2" w:space="0" w:color="auto"/>
                    <w:right w:val="single" w:sz="2" w:space="0" w:color="auto"/>
                  </w:tcBorders>
                  <w:hideMark/>
                </w:tcPr>
                <w:p w14:paraId="1545767C" w14:textId="77777777" w:rsidR="0050198B" w:rsidRPr="00610D09" w:rsidRDefault="0050198B" w:rsidP="00EF4274">
                  <w:pPr>
                    <w:framePr w:hSpace="180" w:wrap="around" w:vAnchor="text" w:hAnchor="text" w:y="1"/>
                    <w:spacing w:before="150" w:after="150"/>
                    <w:suppressOverlap/>
                    <w:rPr>
                      <w:lang w:val="uk-UA" w:eastAsia="uk-UA"/>
                    </w:rPr>
                  </w:pPr>
                  <w:r w:rsidRPr="00610D09">
                    <w:rPr>
                      <w:lang w:val="uk-UA" w:eastAsia="uk-UA"/>
                    </w:rPr>
                    <w:t>зміна фактичної кількості умовних одиниць енергетичного обладнання, що знаходиться на контрольованій території держави, до кількості умовних одиниць енергетичного обладнання ліцензіата, врахованої у діючих тарифах;</w:t>
                  </w:r>
                </w:p>
              </w:tc>
            </w:tr>
            <w:tr w:rsidR="0050198B" w:rsidRPr="00610D09" w14:paraId="6A488362" w14:textId="77777777" w:rsidTr="00C94FE0">
              <w:tc>
                <w:tcPr>
                  <w:tcW w:w="7433" w:type="dxa"/>
                  <w:gridSpan w:val="7"/>
                  <w:tcBorders>
                    <w:top w:val="single" w:sz="2" w:space="0" w:color="auto"/>
                    <w:left w:val="single" w:sz="2" w:space="0" w:color="auto"/>
                    <w:bottom w:val="single" w:sz="2" w:space="0" w:color="auto"/>
                    <w:right w:val="single" w:sz="2" w:space="0" w:color="auto"/>
                  </w:tcBorders>
                  <w:hideMark/>
                </w:tcPr>
                <w:p w14:paraId="20514ECB" w14:textId="77777777" w:rsidR="0050198B" w:rsidRPr="00610D09" w:rsidRDefault="0050198B" w:rsidP="00EF4274">
                  <w:pPr>
                    <w:framePr w:hSpace="180" w:wrap="around" w:vAnchor="text" w:hAnchor="text" w:y="1"/>
                    <w:spacing w:after="150"/>
                    <w:ind w:firstLine="450"/>
                    <w:suppressOverlap/>
                    <w:jc w:val="both"/>
                    <w:rPr>
                      <w:lang w:val="uk-UA" w:eastAsia="uk-UA"/>
                    </w:rPr>
                  </w:pPr>
                </w:p>
              </w:tc>
            </w:tr>
            <w:tr w:rsidR="0050198B" w:rsidRPr="00610D09" w14:paraId="6E508FDF" w14:textId="77777777" w:rsidTr="00C94FE0">
              <w:tc>
                <w:tcPr>
                  <w:tcW w:w="451" w:type="dxa"/>
                  <w:tcBorders>
                    <w:top w:val="single" w:sz="2" w:space="0" w:color="auto"/>
                    <w:left w:val="single" w:sz="2" w:space="0" w:color="auto"/>
                    <w:bottom w:val="single" w:sz="2" w:space="0" w:color="auto"/>
                    <w:right w:val="single" w:sz="2" w:space="0" w:color="auto"/>
                  </w:tcBorders>
                  <w:hideMark/>
                </w:tcPr>
                <w:p w14:paraId="7AE524EF" w14:textId="77777777" w:rsidR="0050198B" w:rsidRPr="00610D09" w:rsidRDefault="0050198B" w:rsidP="00EF4274">
                  <w:pPr>
                    <w:framePr w:hSpace="180" w:wrap="around" w:vAnchor="text" w:hAnchor="text" w:y="1"/>
                    <w:spacing w:before="150" w:after="150"/>
                    <w:suppressOverlap/>
                    <w:jc w:val="center"/>
                    <w:rPr>
                      <w:lang w:val="uk-UA" w:eastAsia="uk-UA"/>
                    </w:rPr>
                  </w:pPr>
                </w:p>
              </w:tc>
              <w:tc>
                <w:tcPr>
                  <w:tcW w:w="811" w:type="dxa"/>
                  <w:tcBorders>
                    <w:top w:val="single" w:sz="2" w:space="0" w:color="auto"/>
                    <w:left w:val="single" w:sz="2" w:space="0" w:color="auto"/>
                    <w:bottom w:val="single" w:sz="2" w:space="0" w:color="auto"/>
                    <w:right w:val="single" w:sz="2" w:space="0" w:color="auto"/>
                  </w:tcBorders>
                  <w:hideMark/>
                </w:tcPr>
                <w:p w14:paraId="43C6D8F7" w14:textId="77777777" w:rsidR="0050198B" w:rsidRPr="00610D09" w:rsidRDefault="0050198B" w:rsidP="00EF4274">
                  <w:pPr>
                    <w:framePr w:hSpace="180" w:wrap="around" w:vAnchor="text" w:hAnchor="text" w:y="1"/>
                    <w:spacing w:before="150" w:after="150"/>
                    <w:suppressOverlap/>
                    <w:rPr>
                      <w:lang w:val="uk-UA" w:eastAsia="uk-UA"/>
                    </w:rPr>
                  </w:pPr>
                  <w:proofErr w:type="spellStart"/>
                  <w:r w:rsidRPr="00610D09">
                    <w:rPr>
                      <w:lang w:val="uk-UA" w:eastAsia="uk-UA"/>
                    </w:rPr>
                    <w:t>УО</w:t>
                  </w:r>
                  <w:r w:rsidRPr="00610D09">
                    <w:rPr>
                      <w:b/>
                      <w:bCs/>
                      <w:sz w:val="16"/>
                      <w:szCs w:val="16"/>
                      <w:vertAlign w:val="superscript"/>
                      <w:lang w:val="uk-UA" w:eastAsia="uk-UA"/>
                    </w:rPr>
                    <w:t>тар</w:t>
                  </w:r>
                  <w:proofErr w:type="spellEnd"/>
                </w:p>
              </w:tc>
              <w:tc>
                <w:tcPr>
                  <w:tcW w:w="278" w:type="dxa"/>
                  <w:gridSpan w:val="2"/>
                  <w:tcBorders>
                    <w:top w:val="single" w:sz="2" w:space="0" w:color="auto"/>
                    <w:left w:val="single" w:sz="2" w:space="0" w:color="auto"/>
                    <w:bottom w:val="single" w:sz="2" w:space="0" w:color="auto"/>
                    <w:right w:val="single" w:sz="2" w:space="0" w:color="auto"/>
                  </w:tcBorders>
                  <w:hideMark/>
                </w:tcPr>
                <w:p w14:paraId="3E7E4430" w14:textId="77777777" w:rsidR="0050198B" w:rsidRPr="00610D09" w:rsidRDefault="0050198B"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893" w:type="dxa"/>
                  <w:gridSpan w:val="3"/>
                  <w:tcBorders>
                    <w:top w:val="single" w:sz="2" w:space="0" w:color="auto"/>
                    <w:left w:val="single" w:sz="2" w:space="0" w:color="auto"/>
                    <w:bottom w:val="single" w:sz="2" w:space="0" w:color="auto"/>
                    <w:right w:val="single" w:sz="2" w:space="0" w:color="auto"/>
                  </w:tcBorders>
                  <w:hideMark/>
                </w:tcPr>
                <w:p w14:paraId="0D0AB1B8" w14:textId="77777777" w:rsidR="0050198B" w:rsidRPr="00610D09" w:rsidRDefault="0050198B" w:rsidP="00EF4274">
                  <w:pPr>
                    <w:framePr w:hSpace="180" w:wrap="around" w:vAnchor="text" w:hAnchor="text" w:y="1"/>
                    <w:spacing w:before="150" w:after="150"/>
                    <w:suppressOverlap/>
                    <w:rPr>
                      <w:lang w:val="uk-UA" w:eastAsia="uk-UA"/>
                    </w:rPr>
                  </w:pPr>
                  <w:r w:rsidRPr="00610D09">
                    <w:rPr>
                      <w:lang w:val="uk-UA" w:eastAsia="uk-UA"/>
                    </w:rPr>
                    <w:t>кількість умовних одиниць  енергетичного обладнання  ліцензіата, врахована у діючих тарифах.</w:t>
                  </w:r>
                </w:p>
              </w:tc>
            </w:tr>
            <w:tr w:rsidR="0050198B" w:rsidRPr="00610D09" w14:paraId="2362BB4A" w14:textId="77777777" w:rsidTr="00C94FE0">
              <w:tc>
                <w:tcPr>
                  <w:tcW w:w="7433" w:type="dxa"/>
                  <w:gridSpan w:val="7"/>
                  <w:tcBorders>
                    <w:top w:val="single" w:sz="2" w:space="0" w:color="auto"/>
                    <w:left w:val="single" w:sz="2" w:space="0" w:color="auto"/>
                    <w:bottom w:val="single" w:sz="2" w:space="0" w:color="auto"/>
                    <w:right w:val="single" w:sz="2" w:space="0" w:color="auto"/>
                  </w:tcBorders>
                  <w:hideMark/>
                </w:tcPr>
                <w:p w14:paraId="23AC4869" w14:textId="77777777" w:rsidR="0050198B" w:rsidRPr="00610D09" w:rsidRDefault="0050198B" w:rsidP="00EF4274">
                  <w:pPr>
                    <w:framePr w:hSpace="180" w:wrap="around" w:vAnchor="text" w:hAnchor="text" w:y="1"/>
                    <w:spacing w:after="150"/>
                    <w:ind w:firstLine="450"/>
                    <w:suppressOverlap/>
                    <w:jc w:val="both"/>
                    <w:rPr>
                      <w:lang w:val="uk-UA" w:eastAsia="uk-UA"/>
                    </w:rPr>
                  </w:pPr>
                </w:p>
              </w:tc>
            </w:tr>
          </w:tbl>
          <w:p w14:paraId="1DB7C2E0" w14:textId="77777777" w:rsidR="0050198B" w:rsidRPr="00610D09" w:rsidRDefault="0050198B" w:rsidP="00EF4274">
            <w:pPr>
              <w:shd w:val="clear" w:color="auto" w:fill="FFFFFF"/>
              <w:spacing w:after="150"/>
              <w:ind w:firstLine="450"/>
              <w:jc w:val="both"/>
              <w:rPr>
                <w:color w:val="333333"/>
                <w:lang w:val="uk-UA" w:eastAsia="uk-UA"/>
              </w:rPr>
            </w:pPr>
          </w:p>
          <w:p w14:paraId="2DBBDFAC" w14:textId="09FF660C" w:rsidR="0050198B" w:rsidRPr="00AB1B32" w:rsidRDefault="0050198B" w:rsidP="00EF4274">
            <w:pPr>
              <w:shd w:val="clear" w:color="auto" w:fill="FFFFFF"/>
              <w:spacing w:after="150"/>
              <w:ind w:firstLine="173"/>
              <w:jc w:val="both"/>
              <w:rPr>
                <w:color w:val="333333"/>
                <w:lang w:val="uk-UA" w:eastAsia="uk-UA"/>
              </w:rPr>
            </w:pPr>
            <w:r w:rsidRPr="00610D09">
              <w:rPr>
                <w:color w:val="333333"/>
                <w:lang w:val="uk-UA" w:eastAsia="uk-UA"/>
              </w:rPr>
              <w:lastRenderedPageBreak/>
              <w:t>Для ліцензіатів, перелік яких наведено в додатку 30 до цього Порядку, при визначенні прогнозованого фонду оплати праці (витрат на оплату праці) у році t (</w:t>
            </w:r>
            <w:proofErr w:type="spellStart"/>
            <w:r w:rsidRPr="00610D09">
              <w:rPr>
                <w:color w:val="333333"/>
                <w:lang w:val="uk-UA" w:eastAsia="uk-UA"/>
              </w:rPr>
              <w:t>ФОП</w:t>
            </w:r>
            <w:r w:rsidRPr="00610D09">
              <w:rPr>
                <w:b/>
                <w:bCs/>
                <w:color w:val="333333"/>
                <w:sz w:val="16"/>
                <w:szCs w:val="16"/>
                <w:vertAlign w:val="subscript"/>
                <w:lang w:val="uk-UA" w:eastAsia="uk-UA"/>
              </w:rPr>
              <w:t>t</w:t>
            </w:r>
            <w:r w:rsidRPr="00610D09">
              <w:rPr>
                <w:b/>
                <w:bCs/>
                <w:color w:val="333333"/>
                <w:sz w:val="16"/>
                <w:szCs w:val="16"/>
                <w:vertAlign w:val="superscript"/>
                <w:lang w:val="uk-UA" w:eastAsia="uk-UA"/>
              </w:rPr>
              <w:t>n</w:t>
            </w:r>
            <w:proofErr w:type="spellEnd"/>
            <w:r w:rsidRPr="00610D09">
              <w:rPr>
                <w:color w:val="333333"/>
                <w:lang w:val="uk-UA" w:eastAsia="uk-UA"/>
              </w:rPr>
              <w:t xml:space="preserve">) , що розраховується відповідно до Порядку визначення витрат на оплату праці, </w:t>
            </w:r>
            <w:r w:rsidRPr="00B12EC8">
              <w:rPr>
                <w:color w:val="333333"/>
                <w:lang w:val="uk-UA" w:eastAsia="uk-UA"/>
              </w:rPr>
              <w:t xml:space="preserve">на 2025 </w:t>
            </w:r>
            <w:r w:rsidR="00B12EC8" w:rsidRPr="00B12EC8">
              <w:rPr>
                <w:b/>
                <w:color w:val="333333"/>
                <w:highlight w:val="lightGray"/>
                <w:lang w:val="uk-UA" w:eastAsia="uk-UA"/>
              </w:rPr>
              <w:t xml:space="preserve"> та 2026 роки</w:t>
            </w:r>
            <w:r w:rsidR="00B12EC8">
              <w:rPr>
                <w:color w:val="333333"/>
                <w:lang w:val="uk-UA" w:eastAsia="uk-UA"/>
              </w:rPr>
              <w:t xml:space="preserve"> </w:t>
            </w:r>
            <w:r w:rsidRPr="00610D09">
              <w:rPr>
                <w:color w:val="333333"/>
                <w:lang w:val="uk-UA" w:eastAsia="uk-UA"/>
              </w:rPr>
              <w:t xml:space="preserve">та на кожний наступний рік тарифна чисельність працівників у </w:t>
            </w:r>
            <w:r w:rsidRPr="00AB1B32">
              <w:rPr>
                <w:color w:val="333333"/>
                <w:lang w:val="uk-UA" w:eastAsia="uk-UA"/>
              </w:rPr>
              <w:t xml:space="preserve">році t </w:t>
            </w:r>
            <w:r w:rsidR="00B12EC8" w:rsidRPr="00AB1B32">
              <w:rPr>
                <w:color w:val="333333"/>
                <w:lang w:val="uk-UA" w:eastAsia="uk-UA"/>
              </w:rPr>
              <w:t>(</w:t>
            </w:r>
            <w:proofErr w:type="spellStart"/>
            <w:r w:rsidR="00B12EC8" w:rsidRPr="00AB1B32">
              <w:rPr>
                <w:color w:val="333333"/>
                <w:lang w:val="uk-UA" w:eastAsia="uk-UA"/>
              </w:rPr>
              <w:t>ТЧП</w:t>
            </w:r>
            <w:r w:rsidR="00B12EC8" w:rsidRPr="00AB1B32">
              <w:rPr>
                <w:bCs/>
                <w:color w:val="333333"/>
                <w:sz w:val="16"/>
                <w:szCs w:val="16"/>
                <w:vertAlign w:val="subscript"/>
                <w:lang w:val="uk-UA" w:eastAsia="uk-UA"/>
              </w:rPr>
              <w:t>t</w:t>
            </w:r>
            <w:r w:rsidR="00B12EC8" w:rsidRPr="00AB1B32">
              <w:rPr>
                <w:bCs/>
                <w:color w:val="333333"/>
                <w:sz w:val="16"/>
                <w:szCs w:val="16"/>
                <w:vertAlign w:val="superscript"/>
                <w:lang w:val="uk-UA" w:eastAsia="uk-UA"/>
              </w:rPr>
              <w:t>тар</w:t>
            </w:r>
            <w:proofErr w:type="spellEnd"/>
            <w:r w:rsidR="00B12EC8" w:rsidRPr="00AB1B32">
              <w:rPr>
                <w:color w:val="333333"/>
                <w:lang w:val="uk-UA" w:eastAsia="uk-UA"/>
              </w:rPr>
              <w:t xml:space="preserve">) </w:t>
            </w:r>
            <w:r w:rsidRPr="00AB1B32">
              <w:rPr>
                <w:color w:val="333333"/>
                <w:lang w:val="uk-UA" w:eastAsia="uk-UA"/>
              </w:rPr>
              <w:t>(розраховується за формулою</w:t>
            </w:r>
            <w:r w:rsidR="00B12EC8" w:rsidRPr="00AB1B32">
              <w:rPr>
                <w:color w:val="333333"/>
                <w:lang w:val="uk-UA" w:eastAsia="uk-UA"/>
              </w:rPr>
              <w:t xml:space="preserve"> </w:t>
            </w:r>
          </w:p>
          <w:tbl>
            <w:tblPr>
              <w:tblW w:w="5000" w:type="pct"/>
              <w:tblLayout w:type="fixed"/>
              <w:tblCellMar>
                <w:left w:w="0" w:type="dxa"/>
                <w:right w:w="0" w:type="dxa"/>
              </w:tblCellMar>
              <w:tblLook w:val="04A0" w:firstRow="1" w:lastRow="0" w:firstColumn="1" w:lastColumn="0" w:noHBand="0" w:noVBand="1"/>
            </w:tblPr>
            <w:tblGrid>
              <w:gridCol w:w="442"/>
              <w:gridCol w:w="811"/>
              <w:gridCol w:w="294"/>
              <w:gridCol w:w="5253"/>
              <w:gridCol w:w="632"/>
            </w:tblGrid>
            <w:tr w:rsidR="0050198B" w:rsidRPr="00610D09" w14:paraId="12317EAC" w14:textId="77777777" w:rsidTr="00C94FE0">
              <w:tc>
                <w:tcPr>
                  <w:tcW w:w="6801" w:type="dxa"/>
                  <w:gridSpan w:val="4"/>
                  <w:tcBorders>
                    <w:top w:val="single" w:sz="2" w:space="0" w:color="auto"/>
                    <w:left w:val="single" w:sz="2" w:space="0" w:color="auto"/>
                    <w:bottom w:val="single" w:sz="2" w:space="0" w:color="auto"/>
                    <w:right w:val="single" w:sz="2" w:space="0" w:color="auto"/>
                  </w:tcBorders>
                  <w:hideMark/>
                </w:tcPr>
                <w:p w14:paraId="1B808A3A" w14:textId="77777777" w:rsidR="0050198B" w:rsidRPr="00610D09" w:rsidRDefault="0050198B" w:rsidP="00EF4274">
                  <w:pPr>
                    <w:framePr w:hSpace="180" w:wrap="around" w:vAnchor="text" w:hAnchor="text" w:y="1"/>
                    <w:spacing w:before="150" w:after="150"/>
                    <w:suppressOverlap/>
                    <w:jc w:val="center"/>
                    <w:rPr>
                      <w:lang w:val="uk-UA" w:eastAsia="uk-UA"/>
                    </w:rPr>
                  </w:pPr>
                  <w:r w:rsidRPr="00610D09">
                    <w:rPr>
                      <w:noProof/>
                      <w:lang w:val="uk-UA" w:eastAsia="uk-UA"/>
                    </w:rPr>
                    <w:drawing>
                      <wp:inline distT="0" distB="0" distL="0" distR="0" wp14:anchorId="5C4564C8" wp14:editId="6D3841FE">
                        <wp:extent cx="2133600" cy="240030"/>
                        <wp:effectExtent l="0" t="0" r="0" b="7620"/>
                        <wp:docPr id="206" name="Рисунок 206" descr="https://zakon.rada.gov.ua/laws/file/imgs/120/p478167n711-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s://zakon.rada.gov.ua/laws/file/imgs/120/p478167n711-32.jpg"/>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2134144" cy="240091"/>
                                </a:xfrm>
                                <a:prstGeom prst="rect">
                                  <a:avLst/>
                                </a:prstGeom>
                                <a:noFill/>
                                <a:ln>
                                  <a:noFill/>
                                </a:ln>
                              </pic:spPr>
                            </pic:pic>
                          </a:graphicData>
                        </a:graphic>
                      </wp:inline>
                    </w:drawing>
                  </w:r>
                </w:p>
              </w:tc>
              <w:tc>
                <w:tcPr>
                  <w:tcW w:w="632" w:type="dxa"/>
                  <w:tcBorders>
                    <w:top w:val="single" w:sz="2" w:space="0" w:color="auto"/>
                    <w:left w:val="single" w:sz="2" w:space="0" w:color="auto"/>
                    <w:bottom w:val="single" w:sz="2" w:space="0" w:color="auto"/>
                    <w:right w:val="single" w:sz="2" w:space="0" w:color="auto"/>
                  </w:tcBorders>
                  <w:hideMark/>
                </w:tcPr>
                <w:p w14:paraId="2D438426" w14:textId="77777777" w:rsidR="0050198B" w:rsidRPr="00610D09" w:rsidRDefault="0050198B" w:rsidP="00EF4274">
                  <w:pPr>
                    <w:framePr w:hSpace="180" w:wrap="around" w:vAnchor="text" w:hAnchor="text" w:y="1"/>
                    <w:spacing w:before="150" w:after="150"/>
                    <w:suppressOverlap/>
                    <w:jc w:val="right"/>
                    <w:rPr>
                      <w:lang w:val="uk-UA" w:eastAsia="uk-UA"/>
                    </w:rPr>
                  </w:pPr>
                  <w:r w:rsidRPr="00610D09">
                    <w:rPr>
                      <w:lang w:val="uk-UA" w:eastAsia="uk-UA"/>
                    </w:rPr>
                    <w:t>(10)</w:t>
                  </w:r>
                </w:p>
              </w:tc>
            </w:tr>
            <w:tr w:rsidR="0050198B" w:rsidRPr="00610D09" w14:paraId="3709CD5A" w14:textId="77777777" w:rsidTr="00C94FE0">
              <w:tc>
                <w:tcPr>
                  <w:tcW w:w="442" w:type="dxa"/>
                  <w:tcBorders>
                    <w:top w:val="single" w:sz="2" w:space="0" w:color="auto"/>
                    <w:left w:val="single" w:sz="2" w:space="0" w:color="auto"/>
                    <w:bottom w:val="single" w:sz="2" w:space="0" w:color="auto"/>
                    <w:right w:val="single" w:sz="2" w:space="0" w:color="auto"/>
                  </w:tcBorders>
                  <w:hideMark/>
                </w:tcPr>
                <w:p w14:paraId="0FD5504C" w14:textId="77777777" w:rsidR="0050198B" w:rsidRPr="00610D09" w:rsidRDefault="0050198B" w:rsidP="00EF4274">
                  <w:pPr>
                    <w:framePr w:hSpace="180" w:wrap="around" w:vAnchor="text" w:hAnchor="text" w:y="1"/>
                    <w:spacing w:before="150" w:after="150"/>
                    <w:suppressOverlap/>
                    <w:rPr>
                      <w:lang w:val="uk-UA" w:eastAsia="uk-UA"/>
                    </w:rPr>
                  </w:pPr>
                  <w:r w:rsidRPr="00610D09">
                    <w:rPr>
                      <w:lang w:val="uk-UA" w:eastAsia="uk-UA"/>
                    </w:rPr>
                    <w:t>де</w:t>
                  </w:r>
                </w:p>
              </w:tc>
              <w:tc>
                <w:tcPr>
                  <w:tcW w:w="811" w:type="dxa"/>
                  <w:tcBorders>
                    <w:top w:val="single" w:sz="2" w:space="0" w:color="auto"/>
                    <w:left w:val="single" w:sz="2" w:space="0" w:color="auto"/>
                    <w:bottom w:val="single" w:sz="2" w:space="0" w:color="auto"/>
                    <w:right w:val="single" w:sz="2" w:space="0" w:color="auto"/>
                  </w:tcBorders>
                  <w:hideMark/>
                </w:tcPr>
                <w:p w14:paraId="057635DA" w14:textId="77777777" w:rsidR="0050198B" w:rsidRPr="00610D09" w:rsidRDefault="0050198B" w:rsidP="00EF4274">
                  <w:pPr>
                    <w:framePr w:hSpace="180" w:wrap="around" w:vAnchor="text" w:hAnchor="text" w:y="1"/>
                    <w:spacing w:before="150" w:after="150"/>
                    <w:suppressOverlap/>
                    <w:rPr>
                      <w:lang w:val="uk-UA" w:eastAsia="uk-UA"/>
                    </w:rPr>
                  </w:pPr>
                  <w:r w:rsidRPr="00610D09">
                    <w:rPr>
                      <w:noProof/>
                      <w:lang w:val="uk-UA" w:eastAsia="uk-UA"/>
                    </w:rPr>
                    <w:drawing>
                      <wp:inline distT="0" distB="0" distL="0" distR="0" wp14:anchorId="22489859" wp14:editId="56095789">
                        <wp:extent cx="400050" cy="166688"/>
                        <wp:effectExtent l="0" t="0" r="0" b="5080"/>
                        <wp:docPr id="207" name="Рисунок 207" descr="https://zakon.rada.gov.ua/laws/file/imgs/120/p478167n712-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s://zakon.rada.gov.ua/laws/file/imgs/120/p478167n712-33.jpg"/>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403501" cy="168126"/>
                                </a:xfrm>
                                <a:prstGeom prst="rect">
                                  <a:avLst/>
                                </a:prstGeom>
                                <a:noFill/>
                                <a:ln>
                                  <a:noFill/>
                                </a:ln>
                              </pic:spPr>
                            </pic:pic>
                          </a:graphicData>
                        </a:graphic>
                      </wp:inline>
                    </w:drawing>
                  </w:r>
                </w:p>
              </w:tc>
              <w:tc>
                <w:tcPr>
                  <w:tcW w:w="294" w:type="dxa"/>
                  <w:tcBorders>
                    <w:top w:val="single" w:sz="2" w:space="0" w:color="auto"/>
                    <w:left w:val="single" w:sz="2" w:space="0" w:color="auto"/>
                    <w:bottom w:val="single" w:sz="2" w:space="0" w:color="auto"/>
                    <w:right w:val="single" w:sz="2" w:space="0" w:color="auto"/>
                  </w:tcBorders>
                  <w:hideMark/>
                </w:tcPr>
                <w:p w14:paraId="22FC8F30" w14:textId="77777777" w:rsidR="0050198B" w:rsidRPr="00610D09" w:rsidRDefault="0050198B"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886" w:type="dxa"/>
                  <w:gridSpan w:val="2"/>
                  <w:tcBorders>
                    <w:top w:val="single" w:sz="2" w:space="0" w:color="auto"/>
                    <w:left w:val="single" w:sz="2" w:space="0" w:color="auto"/>
                    <w:bottom w:val="single" w:sz="2" w:space="0" w:color="auto"/>
                    <w:right w:val="single" w:sz="2" w:space="0" w:color="auto"/>
                  </w:tcBorders>
                  <w:hideMark/>
                </w:tcPr>
                <w:p w14:paraId="4E0DF79B" w14:textId="77777777" w:rsidR="0050198B" w:rsidRPr="00610D09" w:rsidRDefault="0050198B" w:rsidP="00EF4274">
                  <w:pPr>
                    <w:framePr w:hSpace="180" w:wrap="around" w:vAnchor="text" w:hAnchor="text" w:y="1"/>
                    <w:spacing w:before="150" w:after="150"/>
                    <w:suppressOverlap/>
                    <w:rPr>
                      <w:lang w:val="uk-UA" w:eastAsia="uk-UA"/>
                    </w:rPr>
                  </w:pPr>
                  <w:r w:rsidRPr="00610D09">
                    <w:rPr>
                      <w:lang w:val="uk-UA" w:eastAsia="uk-UA"/>
                    </w:rPr>
                    <w:t>тарифна чисельність працівників, що врахована у діючих тарифах, осіб.</w:t>
                  </w:r>
                </w:p>
                <w:p w14:paraId="08E0E6FA" w14:textId="77777777" w:rsidR="0050198B" w:rsidRPr="00610D09" w:rsidRDefault="0050198B" w:rsidP="00EF4274">
                  <w:pPr>
                    <w:framePr w:hSpace="180" w:wrap="around" w:vAnchor="text" w:hAnchor="text" w:y="1"/>
                    <w:spacing w:before="150" w:after="150"/>
                    <w:suppressOverlap/>
                    <w:rPr>
                      <w:lang w:val="uk-UA" w:eastAsia="uk-UA"/>
                    </w:rPr>
                  </w:pPr>
                </w:p>
              </w:tc>
            </w:tr>
          </w:tbl>
          <w:p w14:paraId="001B841B" w14:textId="77777777" w:rsidR="00A40AE8" w:rsidRPr="00610D09" w:rsidRDefault="00A40AE8" w:rsidP="00EF4274">
            <w:pPr>
              <w:jc w:val="both"/>
              <w:rPr>
                <w:bCs/>
                <w:lang w:val="uk-UA"/>
              </w:rPr>
            </w:pPr>
          </w:p>
        </w:tc>
      </w:tr>
      <w:tr w:rsidR="00E46665" w:rsidRPr="00610D09" w14:paraId="3C585AB9" w14:textId="77777777" w:rsidTr="00EF4274">
        <w:tc>
          <w:tcPr>
            <w:tcW w:w="7655" w:type="dxa"/>
          </w:tcPr>
          <w:p w14:paraId="573B99A8" w14:textId="77777777" w:rsidR="00794AF6" w:rsidRPr="00610D09" w:rsidRDefault="00794AF6" w:rsidP="00EF4274">
            <w:pPr>
              <w:shd w:val="clear" w:color="auto" w:fill="FFFFFF"/>
              <w:spacing w:after="150"/>
              <w:ind w:firstLine="450"/>
              <w:jc w:val="both"/>
              <w:rPr>
                <w:b/>
                <w:color w:val="333333"/>
                <w:lang w:val="uk-UA" w:eastAsia="uk-UA"/>
              </w:rPr>
            </w:pPr>
          </w:p>
          <w:p w14:paraId="3A05C6CA" w14:textId="115DD185" w:rsidR="00E46665" w:rsidRPr="00610D09" w:rsidRDefault="00E46665" w:rsidP="00EF4274">
            <w:pPr>
              <w:shd w:val="clear" w:color="auto" w:fill="FFFFFF"/>
              <w:spacing w:after="150"/>
              <w:ind w:firstLine="322"/>
              <w:jc w:val="both"/>
              <w:rPr>
                <w:b/>
                <w:color w:val="333333"/>
                <w:lang w:val="uk-UA" w:eastAsia="uk-UA"/>
              </w:rPr>
            </w:pPr>
            <w:r w:rsidRPr="00610D09">
              <w:rPr>
                <w:b/>
                <w:color w:val="333333"/>
                <w:lang w:val="uk-UA" w:eastAsia="uk-UA"/>
              </w:rPr>
              <w:t>5.7. Базові рівні операційних контрольованих витрат на перший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702"/>
              <w:gridCol w:w="731"/>
            </w:tblGrid>
            <w:tr w:rsidR="00E46665" w:rsidRPr="00610D09" w14:paraId="4A8C60CD" w14:textId="77777777" w:rsidTr="00EF4274">
              <w:tc>
                <w:tcPr>
                  <w:tcW w:w="6702" w:type="dxa"/>
                  <w:tcBorders>
                    <w:top w:val="single" w:sz="2" w:space="0" w:color="auto"/>
                    <w:left w:val="single" w:sz="2" w:space="0" w:color="auto"/>
                    <w:bottom w:val="single" w:sz="2" w:space="0" w:color="auto"/>
                    <w:right w:val="single" w:sz="2" w:space="0" w:color="auto"/>
                  </w:tcBorders>
                  <w:hideMark/>
                </w:tcPr>
                <w:p w14:paraId="0AA7F3C0" w14:textId="77777777" w:rsidR="00E46665" w:rsidRPr="00610D09" w:rsidRDefault="00E46665" w:rsidP="00EF4274">
                  <w:pPr>
                    <w:framePr w:hSpace="180" w:wrap="around" w:vAnchor="text" w:hAnchor="text" w:y="1"/>
                    <w:spacing w:before="150"/>
                    <w:suppressOverlap/>
                    <w:jc w:val="center"/>
                    <w:rPr>
                      <w:lang w:val="uk-UA" w:eastAsia="uk-UA"/>
                    </w:rPr>
                  </w:pPr>
                  <w:bookmarkStart w:id="38" w:name="n785"/>
                  <w:bookmarkEnd w:id="38"/>
                  <w:r w:rsidRPr="00610D09">
                    <w:rPr>
                      <w:noProof/>
                      <w:lang w:val="uk-UA" w:eastAsia="uk-UA"/>
                    </w:rPr>
                    <w:drawing>
                      <wp:inline distT="0" distB="0" distL="0" distR="0" wp14:anchorId="6BA12544" wp14:editId="6761F5DA">
                        <wp:extent cx="2409825" cy="306984"/>
                        <wp:effectExtent l="0" t="0" r="0" b="0"/>
                        <wp:docPr id="124" name="Рисунок 124" descr="https://zakon.rada.gov.ua/laws/file/imgs/129/p478167n785-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rada.gov.ua/laws/file/imgs/129/p478167n785-34.jpg"/>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2441285" cy="310992"/>
                                </a:xfrm>
                                <a:prstGeom prst="rect">
                                  <a:avLst/>
                                </a:prstGeom>
                                <a:noFill/>
                                <a:ln>
                                  <a:noFill/>
                                </a:ln>
                              </pic:spPr>
                            </pic:pic>
                          </a:graphicData>
                        </a:graphic>
                      </wp:inline>
                    </w:drawing>
                  </w:r>
                </w:p>
              </w:tc>
              <w:tc>
                <w:tcPr>
                  <w:tcW w:w="731" w:type="dxa"/>
                  <w:tcBorders>
                    <w:top w:val="single" w:sz="2" w:space="0" w:color="auto"/>
                    <w:left w:val="single" w:sz="2" w:space="0" w:color="auto"/>
                    <w:bottom w:val="single" w:sz="2" w:space="0" w:color="auto"/>
                    <w:right w:val="single" w:sz="2" w:space="0" w:color="auto"/>
                  </w:tcBorders>
                  <w:hideMark/>
                </w:tcPr>
                <w:p w14:paraId="683EC159" w14:textId="77777777" w:rsidR="00E46665" w:rsidRPr="00610D09" w:rsidRDefault="00E46665" w:rsidP="00EF4274">
                  <w:pPr>
                    <w:framePr w:hSpace="180" w:wrap="around" w:vAnchor="text" w:hAnchor="text" w:y="1"/>
                    <w:spacing w:after="150"/>
                    <w:suppressOverlap/>
                    <w:jc w:val="right"/>
                    <w:rPr>
                      <w:lang w:val="uk-UA" w:eastAsia="uk-UA"/>
                    </w:rPr>
                  </w:pPr>
                  <w:r w:rsidRPr="00610D09">
                    <w:rPr>
                      <w:lang w:val="uk-UA" w:eastAsia="uk-UA"/>
                    </w:rPr>
                    <w:br/>
                    <w:t>(11)</w:t>
                  </w:r>
                </w:p>
              </w:tc>
            </w:tr>
          </w:tbl>
          <w:p w14:paraId="04CAAEE6" w14:textId="77777777" w:rsidR="005F75E0" w:rsidRDefault="005F75E0" w:rsidP="005F75E0">
            <w:pPr>
              <w:shd w:val="clear" w:color="auto" w:fill="FFFFFF"/>
              <w:ind w:firstLine="180"/>
              <w:rPr>
                <w:lang w:val="uk-UA" w:eastAsia="uk-UA"/>
              </w:rPr>
            </w:pPr>
            <w:bookmarkStart w:id="39" w:name="n787"/>
            <w:bookmarkStart w:id="40" w:name="n789"/>
            <w:bookmarkEnd w:id="39"/>
            <w:bookmarkEnd w:id="40"/>
          </w:p>
          <w:p w14:paraId="254A023D" w14:textId="53B29353" w:rsidR="0067632D" w:rsidRDefault="005F75E0" w:rsidP="005F75E0">
            <w:pPr>
              <w:shd w:val="clear" w:color="auto" w:fill="FFFFFF"/>
              <w:ind w:firstLine="180"/>
              <w:rPr>
                <w:lang w:val="uk-UA" w:eastAsia="uk-UA"/>
              </w:rPr>
            </w:pPr>
            <w:r>
              <w:rPr>
                <w:lang w:val="uk-UA" w:eastAsia="uk-UA"/>
              </w:rPr>
              <w:t xml:space="preserve">де </w:t>
            </w:r>
            <w:r w:rsidRPr="005F75E0">
              <w:rPr>
                <w:b/>
                <w:noProof/>
                <w:color w:val="000000"/>
                <w:szCs w:val="28"/>
                <w:lang w:val="uk-UA"/>
              </w:rPr>
              <w:drawing>
                <wp:inline distT="0" distB="0" distL="0" distR="0" wp14:anchorId="4C043D82" wp14:editId="59B87B5E">
                  <wp:extent cx="469127" cy="167545"/>
                  <wp:effectExtent l="0" t="0" r="7620" b="4445"/>
                  <wp:docPr id="19" name="Рисунок 19" descr="https://zakon-pro.ligazakon.net/l_flib1.nsf/LookupFiles/GK40721_IMG_370.GIF/$file/GK40721_IMG_370.GIF">
                    <a:hlinkClick xmlns:a="http://schemas.openxmlformats.org/drawingml/2006/main" r:id="rId12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zakon-pro.ligazakon.net/l_flib1.nsf/LookupFiles/GK40721_IMG_370.GIF/$file/GK40721_IMG_370.GIF">
                            <a:hlinkClick r:id="rId122" tgtFrame="&quot;_blank&quot;"/>
                          </pic:cNvPr>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477751" cy="170625"/>
                          </a:xfrm>
                          <a:prstGeom prst="rect">
                            <a:avLst/>
                          </a:prstGeom>
                          <a:noFill/>
                          <a:ln>
                            <a:noFill/>
                          </a:ln>
                        </pic:spPr>
                      </pic:pic>
                    </a:graphicData>
                  </a:graphic>
                </wp:inline>
              </w:drawing>
            </w:r>
            <w:r>
              <w:rPr>
                <w:lang w:val="uk-UA" w:eastAsia="uk-UA"/>
              </w:rPr>
              <w:t xml:space="preserve"> - </w:t>
            </w:r>
            <w:r w:rsidRPr="00610D09">
              <w:rPr>
                <w:lang w:val="uk-UA" w:eastAsia="uk-UA"/>
              </w:rPr>
              <w:t xml:space="preserve"> прогнозовані операційні контрольовані витрати в останньому році попереднього регуляторного періоду, тис. грн;</w:t>
            </w:r>
          </w:p>
          <w:p w14:paraId="7ED1DA59" w14:textId="77777777" w:rsidR="005F75E0" w:rsidRDefault="005F75E0" w:rsidP="005F75E0">
            <w:pPr>
              <w:shd w:val="clear" w:color="auto" w:fill="FFFFFF"/>
              <w:ind w:firstLine="180"/>
              <w:rPr>
                <w:lang w:val="uk-UA" w:eastAsia="uk-UA"/>
              </w:rPr>
            </w:pPr>
          </w:p>
          <w:p w14:paraId="47057301" w14:textId="630934D6" w:rsidR="005F75E0" w:rsidRDefault="005F75E0" w:rsidP="005F75E0">
            <w:pPr>
              <w:shd w:val="clear" w:color="auto" w:fill="FFFFFF"/>
              <w:ind w:firstLine="180"/>
              <w:rPr>
                <w:color w:val="333333"/>
                <w:lang w:val="uk-UA" w:eastAsia="uk-UA"/>
              </w:rPr>
            </w:pPr>
            <w:r w:rsidRPr="00610D09">
              <w:rPr>
                <w:noProof/>
                <w:color w:val="004BC1"/>
                <w:lang w:val="uk-UA" w:eastAsia="uk-UA"/>
              </w:rPr>
              <w:drawing>
                <wp:inline distT="0" distB="0" distL="0" distR="0" wp14:anchorId="1ACF39E6" wp14:editId="1AECECEC">
                  <wp:extent cx="394805" cy="174625"/>
                  <wp:effectExtent l="0" t="0" r="5715" b="0"/>
                  <wp:docPr id="20" name="Рисунок 20" descr="https://zakon.rada.gov.ua/laws/file/imgs/129/p478167n787-36.gif">
                    <a:hlinkClick xmlns:a="http://schemas.openxmlformats.org/drawingml/2006/main" r:id="rId1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zakon.rada.gov.ua/laws/file/imgs/129/p478167n787-36.gif">
                            <a:hlinkClick r:id="rId124"/>
                          </pic:cNvPr>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402588" cy="178068"/>
                          </a:xfrm>
                          <a:prstGeom prst="rect">
                            <a:avLst/>
                          </a:prstGeom>
                          <a:noFill/>
                          <a:ln>
                            <a:noFill/>
                          </a:ln>
                        </pic:spPr>
                      </pic:pic>
                    </a:graphicData>
                  </a:graphic>
                </wp:inline>
              </w:drawing>
            </w:r>
            <w:r>
              <w:rPr>
                <w:color w:val="333333"/>
                <w:lang w:val="uk-UA" w:eastAsia="uk-UA"/>
              </w:rPr>
              <w:t xml:space="preserve"> - </w:t>
            </w:r>
            <w:r w:rsidRPr="00610D09">
              <w:rPr>
                <w:lang w:val="uk-UA" w:eastAsia="uk-UA"/>
              </w:rPr>
              <w:t xml:space="preserve"> економія операційних контрольованих витрат за попередній регуляторний період (за винятком останнього року), що розраховується за формулою</w:t>
            </w:r>
          </w:p>
          <w:p w14:paraId="3E233B4A" w14:textId="77777777" w:rsidR="00EF4274" w:rsidRPr="00610D09" w:rsidRDefault="00EF4274" w:rsidP="00EF4274">
            <w:pPr>
              <w:shd w:val="clear" w:color="auto" w:fill="FFFFFF"/>
              <w:rPr>
                <w:vanish/>
                <w:color w:val="333333"/>
                <w:lang w:val="uk-UA" w:eastAsia="uk-UA"/>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597"/>
              <w:gridCol w:w="836"/>
            </w:tblGrid>
            <w:tr w:rsidR="00E46665" w:rsidRPr="00610D09" w14:paraId="48712FDC" w14:textId="77777777" w:rsidTr="005F75E0">
              <w:tc>
                <w:tcPr>
                  <w:tcW w:w="6597" w:type="dxa"/>
                  <w:tcBorders>
                    <w:top w:val="single" w:sz="2" w:space="0" w:color="auto"/>
                    <w:left w:val="single" w:sz="2" w:space="0" w:color="auto"/>
                    <w:bottom w:val="single" w:sz="2" w:space="0" w:color="auto"/>
                    <w:right w:val="single" w:sz="2" w:space="0" w:color="auto"/>
                  </w:tcBorders>
                  <w:hideMark/>
                </w:tcPr>
                <w:p w14:paraId="55EE8411" w14:textId="77777777" w:rsidR="00E46665" w:rsidRPr="00610D09" w:rsidRDefault="00E46665" w:rsidP="005F75E0">
                  <w:pPr>
                    <w:framePr w:hSpace="180" w:wrap="around" w:vAnchor="text" w:hAnchor="text" w:y="1"/>
                    <w:suppressOverlap/>
                    <w:jc w:val="center"/>
                    <w:rPr>
                      <w:lang w:val="uk-UA" w:eastAsia="uk-UA"/>
                    </w:rPr>
                  </w:pPr>
                  <w:r w:rsidRPr="00610D09">
                    <w:rPr>
                      <w:noProof/>
                      <w:lang w:val="uk-UA" w:eastAsia="uk-UA"/>
                    </w:rPr>
                    <w:drawing>
                      <wp:inline distT="0" distB="0" distL="0" distR="0" wp14:anchorId="6A550AB1" wp14:editId="2B2D44E4">
                        <wp:extent cx="3050438" cy="341384"/>
                        <wp:effectExtent l="0" t="0" r="0" b="1905"/>
                        <wp:docPr id="127" name="Рисунок 127" descr="https://zakon.rada.gov.ua/laws/file/imgs/129/p478167n789-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zakon.rada.gov.ua/laws/file/imgs/129/p478167n789-37.jpg"/>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3108478" cy="347879"/>
                                </a:xfrm>
                                <a:prstGeom prst="rect">
                                  <a:avLst/>
                                </a:prstGeom>
                                <a:noFill/>
                                <a:ln>
                                  <a:noFill/>
                                </a:ln>
                              </pic:spPr>
                            </pic:pic>
                          </a:graphicData>
                        </a:graphic>
                      </wp:inline>
                    </w:drawing>
                  </w:r>
                </w:p>
              </w:tc>
              <w:tc>
                <w:tcPr>
                  <w:tcW w:w="836" w:type="dxa"/>
                  <w:tcBorders>
                    <w:top w:val="single" w:sz="2" w:space="0" w:color="auto"/>
                    <w:left w:val="single" w:sz="2" w:space="0" w:color="auto"/>
                    <w:bottom w:val="single" w:sz="2" w:space="0" w:color="auto"/>
                    <w:right w:val="single" w:sz="2" w:space="0" w:color="auto"/>
                  </w:tcBorders>
                  <w:hideMark/>
                </w:tcPr>
                <w:p w14:paraId="3A4D743E" w14:textId="03CDA715" w:rsidR="00E46665" w:rsidRPr="00610D09" w:rsidRDefault="00E46665" w:rsidP="005F75E0">
                  <w:pPr>
                    <w:framePr w:hSpace="180" w:wrap="around" w:vAnchor="text" w:hAnchor="text" w:y="1"/>
                    <w:spacing w:after="150"/>
                    <w:suppressOverlap/>
                    <w:jc w:val="center"/>
                    <w:rPr>
                      <w:lang w:val="uk-UA" w:eastAsia="uk-UA"/>
                    </w:rPr>
                  </w:pPr>
                  <w:r w:rsidRPr="00610D09">
                    <w:rPr>
                      <w:lang w:val="uk-UA" w:eastAsia="uk-UA"/>
                    </w:rPr>
                    <w:t>(12)</w:t>
                  </w:r>
                </w:p>
              </w:tc>
            </w:tr>
            <w:tr w:rsidR="00E46665" w:rsidRPr="00610D09" w14:paraId="75EF868E" w14:textId="77777777" w:rsidTr="005F75E0">
              <w:tc>
                <w:tcPr>
                  <w:tcW w:w="6597" w:type="dxa"/>
                  <w:tcBorders>
                    <w:top w:val="single" w:sz="2" w:space="0" w:color="auto"/>
                    <w:left w:val="single" w:sz="2" w:space="0" w:color="auto"/>
                    <w:bottom w:val="single" w:sz="2" w:space="0" w:color="auto"/>
                    <w:right w:val="single" w:sz="2" w:space="0" w:color="auto"/>
                  </w:tcBorders>
                  <w:hideMark/>
                </w:tcPr>
                <w:p w14:paraId="467E36D2" w14:textId="226A95C5" w:rsidR="00E46665" w:rsidRPr="00610D09" w:rsidRDefault="005F75E0" w:rsidP="005F2D9D">
                  <w:pPr>
                    <w:framePr w:hSpace="180" w:wrap="around" w:vAnchor="text" w:hAnchor="text" w:y="1"/>
                    <w:shd w:val="clear" w:color="auto" w:fill="FFFFFF"/>
                    <w:ind w:firstLine="226"/>
                    <w:suppressOverlap/>
                    <w:jc w:val="both"/>
                    <w:rPr>
                      <w:vanish/>
                      <w:color w:val="333333"/>
                      <w:lang w:val="uk-UA" w:eastAsia="uk-UA"/>
                    </w:rPr>
                  </w:pPr>
                  <w:bookmarkStart w:id="41" w:name="n791"/>
                  <w:bookmarkStart w:id="42" w:name="n793"/>
                  <w:bookmarkEnd w:id="41"/>
                  <w:bookmarkEnd w:id="42"/>
                  <w:r>
                    <w:rPr>
                      <w:noProof/>
                    </w:rPr>
                    <w:lastRenderedPageBreak/>
                    <w:drawing>
                      <wp:inline distT="0" distB="0" distL="0" distR="0" wp14:anchorId="04A6CE77" wp14:editId="0E4B6AC6">
                        <wp:extent cx="266700" cy="200025"/>
                        <wp:effectExtent l="0" t="0" r="0" b="9525"/>
                        <wp:docPr id="1993780131" name="Рисунок 1993780131" descr="https://zakon-pro.ligazakon.net/l_flib1.nsf/LookupFiles/GK40721_IMG_373.GIF/$file/GK40721_IMG_373.GIF">
                          <a:hlinkClick xmlns:a="http://schemas.openxmlformats.org/drawingml/2006/main" r:id="rId127" tgtFrame="&quot;_blank&quot;"/>
                        </wp:docPr>
                        <wp:cNvGraphicFramePr/>
                        <a:graphic xmlns:a="http://schemas.openxmlformats.org/drawingml/2006/main">
                          <a:graphicData uri="http://schemas.openxmlformats.org/drawingml/2006/picture">
                            <pic:pic xmlns:pic="http://schemas.openxmlformats.org/drawingml/2006/picture">
                              <pic:nvPicPr>
                                <pic:cNvPr id="1993780108" name="Рисунок 1993780108" descr="https://zakon-pro.ligazakon.net/l_flib1.nsf/LookupFiles/GK40721_IMG_373.GIF/$file/GK40721_IMG_373.GIF">
                                  <a:hlinkClick r:id="rId127" tgtFrame="&quot;_blank&quot;"/>
                                </pic:cNvPr>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Pr>
                      <w:noProof/>
                      <w:vanish/>
                      <w:color w:val="333333"/>
                      <w:lang w:val="uk-UA" w:eastAsia="uk-UA"/>
                    </w:rPr>
                    <w:t xml:space="preserve"> </w:t>
                  </w:r>
                  <w:r>
                    <w:rPr>
                      <w:noProof/>
                      <w:color w:val="333333"/>
                      <w:lang w:val="uk-UA" w:eastAsia="uk-UA"/>
                    </w:rPr>
                    <w:t xml:space="preserve"> - </w:t>
                  </w:r>
                  <w:r w:rsidRPr="00610D09">
                    <w:rPr>
                      <w:lang w:val="uk-UA" w:eastAsia="uk-UA"/>
                    </w:rPr>
                    <w:t xml:space="preserve"> коефіцієнт, що враховує зміну умовних одиниць обладнання за попередній регуляторний період (за винятком останнього року), що розраховується за формулою</w:t>
                  </w:r>
                  <w:r>
                    <w:rPr>
                      <w:noProof/>
                      <w:vanish/>
                      <w:color w:val="333333"/>
                      <w:lang w:val="uk-UA" w:eastAsia="uk-UA"/>
                    </w:rPr>
                    <w:t xml:space="preserve"> </w:t>
                  </w:r>
                  <w:r>
                    <w:rPr>
                      <w:noProof/>
                      <w:vanish/>
                      <w:color w:val="333333"/>
                      <w:lang w:val="uk-UA" w:eastAsia="uk-UA"/>
                    </w:rPr>
                    <w:drawing>
                      <wp:inline distT="0" distB="0" distL="0" distR="0" wp14:anchorId="011CECB1" wp14:editId="690E8804">
                        <wp:extent cx="267970" cy="201295"/>
                        <wp:effectExtent l="0" t="0" r="0" b="8255"/>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267970" cy="201295"/>
                                </a:xfrm>
                                <a:prstGeom prst="rect">
                                  <a:avLst/>
                                </a:prstGeom>
                                <a:noFill/>
                              </pic:spPr>
                            </pic:pic>
                          </a:graphicData>
                        </a:graphic>
                      </wp:inline>
                    </w:drawing>
                  </w:r>
                </w:p>
                <w:p w14:paraId="7309EE54" w14:textId="77777777" w:rsidR="00E46665" w:rsidRPr="00610D09" w:rsidRDefault="00E46665" w:rsidP="00EF4274">
                  <w:pPr>
                    <w:framePr w:hSpace="180" w:wrap="around" w:vAnchor="text" w:hAnchor="text" w:y="1"/>
                    <w:spacing w:before="150"/>
                    <w:suppressOverlap/>
                    <w:jc w:val="center"/>
                    <w:rPr>
                      <w:lang w:val="uk-UA" w:eastAsia="uk-UA"/>
                    </w:rPr>
                  </w:pPr>
                  <w:r w:rsidRPr="00610D09">
                    <w:rPr>
                      <w:noProof/>
                      <w:lang w:val="uk-UA" w:eastAsia="uk-UA"/>
                    </w:rPr>
                    <w:drawing>
                      <wp:inline distT="0" distB="0" distL="0" distR="0" wp14:anchorId="03FA010E" wp14:editId="39D6B924">
                        <wp:extent cx="1609725" cy="329797"/>
                        <wp:effectExtent l="0" t="0" r="0" b="0"/>
                        <wp:docPr id="1632178305" name="Рисунок 1632178305" descr="https://zakon.rada.gov.ua/laws/file/imgs/129/p478167n793-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zakon.rada.gov.ua/laws/file/imgs/129/p478167n793-39.jpg"/>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617213" cy="331331"/>
                                </a:xfrm>
                                <a:prstGeom prst="rect">
                                  <a:avLst/>
                                </a:prstGeom>
                                <a:noFill/>
                                <a:ln>
                                  <a:noFill/>
                                </a:ln>
                              </pic:spPr>
                            </pic:pic>
                          </a:graphicData>
                        </a:graphic>
                      </wp:inline>
                    </w:drawing>
                  </w:r>
                </w:p>
              </w:tc>
              <w:tc>
                <w:tcPr>
                  <w:tcW w:w="836" w:type="dxa"/>
                  <w:tcBorders>
                    <w:top w:val="single" w:sz="2" w:space="0" w:color="auto"/>
                    <w:left w:val="single" w:sz="2" w:space="0" w:color="auto"/>
                    <w:bottom w:val="single" w:sz="2" w:space="0" w:color="auto"/>
                    <w:right w:val="single" w:sz="2" w:space="0" w:color="auto"/>
                  </w:tcBorders>
                  <w:hideMark/>
                </w:tcPr>
                <w:p w14:paraId="3EA1AC0D" w14:textId="77777777" w:rsidR="005F75E0" w:rsidRDefault="005F75E0" w:rsidP="005F75E0">
                  <w:pPr>
                    <w:framePr w:hSpace="180" w:wrap="around" w:vAnchor="text" w:hAnchor="text" w:y="1"/>
                    <w:spacing w:after="150"/>
                    <w:suppressOverlap/>
                    <w:jc w:val="center"/>
                    <w:rPr>
                      <w:lang w:val="uk-UA" w:eastAsia="uk-UA"/>
                    </w:rPr>
                  </w:pPr>
                </w:p>
                <w:p w14:paraId="7BF08DED" w14:textId="77777777" w:rsidR="005F75E0" w:rsidRDefault="005F75E0" w:rsidP="005F75E0">
                  <w:pPr>
                    <w:framePr w:hSpace="180" w:wrap="around" w:vAnchor="text" w:hAnchor="text" w:y="1"/>
                    <w:spacing w:after="150"/>
                    <w:suppressOverlap/>
                    <w:jc w:val="center"/>
                    <w:rPr>
                      <w:lang w:val="uk-UA" w:eastAsia="uk-UA"/>
                    </w:rPr>
                  </w:pPr>
                </w:p>
                <w:p w14:paraId="4787C47B" w14:textId="77777777" w:rsidR="005F75E0" w:rsidRDefault="005F75E0" w:rsidP="005F75E0">
                  <w:pPr>
                    <w:framePr w:hSpace="180" w:wrap="around" w:vAnchor="text" w:hAnchor="text" w:y="1"/>
                    <w:spacing w:after="150"/>
                    <w:suppressOverlap/>
                    <w:jc w:val="center"/>
                    <w:rPr>
                      <w:lang w:val="uk-UA" w:eastAsia="uk-UA"/>
                    </w:rPr>
                  </w:pPr>
                </w:p>
                <w:p w14:paraId="5F08F6C3" w14:textId="5681AAF1" w:rsidR="00E46665" w:rsidRPr="00610D09" w:rsidRDefault="00E46665" w:rsidP="005F75E0">
                  <w:pPr>
                    <w:framePr w:hSpace="180" w:wrap="around" w:vAnchor="text" w:hAnchor="text" w:y="1"/>
                    <w:spacing w:after="150"/>
                    <w:suppressOverlap/>
                    <w:jc w:val="center"/>
                    <w:rPr>
                      <w:lang w:val="uk-UA" w:eastAsia="uk-UA"/>
                    </w:rPr>
                  </w:pPr>
                  <w:r w:rsidRPr="00610D09">
                    <w:rPr>
                      <w:lang w:val="uk-UA" w:eastAsia="uk-UA"/>
                    </w:rPr>
                    <w:t>(13)</w:t>
                  </w:r>
                </w:p>
              </w:tc>
            </w:tr>
          </w:tbl>
          <w:p w14:paraId="031FD5E2" w14:textId="246C329D" w:rsidR="00096389" w:rsidRPr="005F75E0" w:rsidRDefault="005F75E0" w:rsidP="005F75E0">
            <w:pPr>
              <w:shd w:val="clear" w:color="auto" w:fill="FFFFFF"/>
              <w:spacing w:after="150"/>
              <w:ind w:firstLine="180"/>
              <w:jc w:val="both"/>
              <w:rPr>
                <w:color w:val="333333"/>
                <w:lang w:val="uk-UA" w:eastAsia="uk-UA"/>
              </w:rPr>
            </w:pPr>
            <w:bookmarkStart w:id="43" w:name="n795"/>
            <w:bookmarkStart w:id="44" w:name="n797"/>
            <w:bookmarkEnd w:id="43"/>
            <w:bookmarkEnd w:id="44"/>
            <w:r w:rsidRPr="005F75E0">
              <w:rPr>
                <w:color w:val="333333"/>
                <w:lang w:val="uk-UA" w:eastAsia="uk-UA"/>
              </w:rPr>
              <w:t xml:space="preserve">де </w:t>
            </w:r>
            <w:r>
              <w:rPr>
                <w:color w:val="333333"/>
                <w:lang w:val="uk-UA" w:eastAsia="uk-UA"/>
              </w:rPr>
              <w:t xml:space="preserve"> </w:t>
            </w:r>
            <w:r w:rsidRPr="00610D09">
              <w:rPr>
                <w:noProof/>
                <w:color w:val="004BC1"/>
                <w:lang w:val="uk-UA" w:eastAsia="uk-UA"/>
              </w:rPr>
              <w:drawing>
                <wp:inline distT="0" distB="0" distL="0" distR="0" wp14:anchorId="20865B33" wp14:editId="5D657AC8">
                  <wp:extent cx="400050" cy="187257"/>
                  <wp:effectExtent l="0" t="0" r="0" b="3810"/>
                  <wp:docPr id="1993780132" name="Рисунок 1993780132" descr="https://zakon.rada.gov.ua/laws/file/imgs/129/p478167n795-40.gif">
                    <a:hlinkClick xmlns:a="http://schemas.openxmlformats.org/drawingml/2006/main" r:id="rId1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rada.gov.ua/laws/file/imgs/129/p478167n795-40.gif">
                            <a:hlinkClick r:id="rId131"/>
                          </pic:cNvPr>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404934" cy="189543"/>
                          </a:xfrm>
                          <a:prstGeom prst="rect">
                            <a:avLst/>
                          </a:prstGeom>
                          <a:noFill/>
                          <a:ln>
                            <a:noFill/>
                          </a:ln>
                        </pic:spPr>
                      </pic:pic>
                    </a:graphicData>
                  </a:graphic>
                </wp:inline>
              </w:drawing>
            </w:r>
            <w:r>
              <w:rPr>
                <w:color w:val="333333"/>
                <w:lang w:val="uk-UA" w:eastAsia="uk-UA"/>
              </w:rPr>
              <w:t xml:space="preserve"> - </w:t>
            </w:r>
            <w:r w:rsidRPr="00610D09">
              <w:rPr>
                <w:lang w:val="uk-UA" w:eastAsia="uk-UA"/>
              </w:rPr>
              <w:t xml:space="preserve"> кількість умовних одиниць обладнання на початок першого року попереднього регуляторного періоду.</w:t>
            </w:r>
          </w:p>
          <w:p w14:paraId="3573D81C" w14:textId="6F3A24E6" w:rsidR="00E46665" w:rsidRPr="00610D09" w:rsidRDefault="00E46665" w:rsidP="005F75E0">
            <w:pPr>
              <w:shd w:val="clear" w:color="auto" w:fill="FFFFFF"/>
              <w:spacing w:after="150"/>
              <w:ind w:firstLine="180"/>
              <w:jc w:val="both"/>
              <w:rPr>
                <w:color w:val="333333"/>
                <w:lang w:val="uk-UA" w:eastAsia="uk-UA"/>
              </w:rPr>
            </w:pPr>
            <w:r w:rsidRPr="00610D09">
              <w:rPr>
                <w:color w:val="333333"/>
                <w:lang w:val="uk-UA" w:eastAsia="uk-UA"/>
              </w:rPr>
              <w:t>Базові рівні операційних контрольованих витрат на другий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725"/>
              <w:gridCol w:w="708"/>
            </w:tblGrid>
            <w:tr w:rsidR="00E46665" w:rsidRPr="00610D09" w14:paraId="17E35544" w14:textId="77777777" w:rsidTr="005F2D9D">
              <w:tc>
                <w:tcPr>
                  <w:tcW w:w="6725" w:type="dxa"/>
                  <w:tcBorders>
                    <w:top w:val="single" w:sz="2" w:space="0" w:color="auto"/>
                    <w:left w:val="single" w:sz="2" w:space="0" w:color="auto"/>
                    <w:bottom w:val="single" w:sz="2" w:space="0" w:color="auto"/>
                    <w:right w:val="single" w:sz="2" w:space="0" w:color="auto"/>
                  </w:tcBorders>
                  <w:hideMark/>
                </w:tcPr>
                <w:p w14:paraId="38368A28" w14:textId="77777777" w:rsidR="00E46665" w:rsidRPr="00610D09" w:rsidRDefault="00E46665" w:rsidP="00EF4274">
                  <w:pPr>
                    <w:framePr w:hSpace="180" w:wrap="around" w:vAnchor="text" w:hAnchor="text" w:y="1"/>
                    <w:spacing w:before="150"/>
                    <w:suppressOverlap/>
                    <w:jc w:val="center"/>
                    <w:rPr>
                      <w:lang w:val="uk-UA" w:eastAsia="uk-UA"/>
                    </w:rPr>
                  </w:pPr>
                  <w:bookmarkStart w:id="45" w:name="n798"/>
                  <w:bookmarkEnd w:id="45"/>
                  <w:r w:rsidRPr="00610D09">
                    <w:rPr>
                      <w:noProof/>
                      <w:lang w:val="uk-UA" w:eastAsia="uk-UA"/>
                    </w:rPr>
                    <w:drawing>
                      <wp:inline distT="0" distB="0" distL="0" distR="0" wp14:anchorId="35004349" wp14:editId="4D131F4B">
                        <wp:extent cx="2867025" cy="330515"/>
                        <wp:effectExtent l="0" t="0" r="0" b="0"/>
                        <wp:docPr id="1632178307" name="Рисунок 1632178307" descr="https://zakon.rada.gov.ua/laws/file/imgs/129/p478167n798-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zakon.rada.gov.ua/laws/file/imgs/129/p478167n798-41.jpg"/>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2898404" cy="334132"/>
                                </a:xfrm>
                                <a:prstGeom prst="rect">
                                  <a:avLst/>
                                </a:prstGeom>
                                <a:noFill/>
                                <a:ln>
                                  <a:noFill/>
                                </a:ln>
                              </pic:spPr>
                            </pic:pic>
                          </a:graphicData>
                        </a:graphic>
                      </wp:inline>
                    </w:drawing>
                  </w:r>
                </w:p>
              </w:tc>
              <w:tc>
                <w:tcPr>
                  <w:tcW w:w="708" w:type="dxa"/>
                  <w:tcBorders>
                    <w:top w:val="single" w:sz="2" w:space="0" w:color="auto"/>
                    <w:left w:val="single" w:sz="2" w:space="0" w:color="auto"/>
                    <w:bottom w:val="single" w:sz="2" w:space="0" w:color="auto"/>
                    <w:right w:val="single" w:sz="2" w:space="0" w:color="auto"/>
                  </w:tcBorders>
                  <w:hideMark/>
                </w:tcPr>
                <w:p w14:paraId="1F5EEE29" w14:textId="77777777" w:rsidR="00E46665" w:rsidRPr="00610D09" w:rsidRDefault="00E46665" w:rsidP="00EF4274">
                  <w:pPr>
                    <w:framePr w:hSpace="180" w:wrap="around" w:vAnchor="text" w:hAnchor="text" w:y="1"/>
                    <w:spacing w:after="150"/>
                    <w:suppressOverlap/>
                    <w:jc w:val="right"/>
                    <w:rPr>
                      <w:lang w:val="uk-UA" w:eastAsia="uk-UA"/>
                    </w:rPr>
                  </w:pPr>
                  <w:r w:rsidRPr="00610D09">
                    <w:rPr>
                      <w:lang w:val="uk-UA" w:eastAsia="uk-UA"/>
                    </w:rPr>
                    <w:br/>
                    <w:t>(14)</w:t>
                  </w:r>
                </w:p>
              </w:tc>
            </w:tr>
          </w:tbl>
          <w:p w14:paraId="5782EDBB" w14:textId="139FA66E" w:rsidR="00E46665" w:rsidRPr="005F2D9D" w:rsidRDefault="005F2D9D" w:rsidP="005F2D9D">
            <w:pPr>
              <w:shd w:val="clear" w:color="auto" w:fill="FFFFFF"/>
              <w:ind w:firstLine="180"/>
              <w:jc w:val="both"/>
              <w:rPr>
                <w:color w:val="333333"/>
                <w:lang w:val="uk-UA" w:eastAsia="uk-UA"/>
              </w:rPr>
            </w:pPr>
            <w:bookmarkStart w:id="46" w:name="n799"/>
            <w:bookmarkStart w:id="47" w:name="n800"/>
            <w:bookmarkEnd w:id="46"/>
            <w:bookmarkEnd w:id="47"/>
            <w:r>
              <w:rPr>
                <w:color w:val="333333"/>
                <w:lang w:val="uk-UA" w:eastAsia="uk-UA"/>
              </w:rPr>
              <w:t xml:space="preserve">де </w:t>
            </w:r>
            <w:r w:rsidRPr="00610D09">
              <w:rPr>
                <w:noProof/>
                <w:color w:val="004BC1"/>
                <w:lang w:val="uk-UA" w:eastAsia="uk-UA"/>
              </w:rPr>
              <w:drawing>
                <wp:inline distT="0" distB="0" distL="0" distR="0" wp14:anchorId="4782AE5D" wp14:editId="7B68101B">
                  <wp:extent cx="447675" cy="183867"/>
                  <wp:effectExtent l="0" t="0" r="0" b="6985"/>
                  <wp:docPr id="1993780133" name="Рисунок 1993780133" descr="https://zakon.rada.gov.ua/laws/file/imgs/129/p478167n799-42.gif">
                    <a:hlinkClick xmlns:a="http://schemas.openxmlformats.org/drawingml/2006/main" r:id="rId1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zakon.rada.gov.ua/laws/file/imgs/129/p478167n799-42.gif">
                            <a:hlinkClick r:id="rId134"/>
                          </pic:cNvPr>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456716" cy="187580"/>
                          </a:xfrm>
                          <a:prstGeom prst="rect">
                            <a:avLst/>
                          </a:prstGeom>
                          <a:noFill/>
                          <a:ln>
                            <a:noFill/>
                          </a:ln>
                        </pic:spPr>
                      </pic:pic>
                    </a:graphicData>
                  </a:graphic>
                </wp:inline>
              </w:drawing>
            </w:r>
            <w:r>
              <w:rPr>
                <w:color w:val="333333"/>
                <w:lang w:val="uk-UA" w:eastAsia="uk-UA"/>
              </w:rPr>
              <w:t xml:space="preserve"> - </w:t>
            </w:r>
            <w:r w:rsidRPr="00610D09">
              <w:rPr>
                <w:lang w:val="uk-UA" w:eastAsia="uk-UA"/>
              </w:rPr>
              <w:t xml:space="preserve"> економія операційних контрольованих витрат за попередній регуляторний період (з урахуванням останнього року попереднього регуляторного періоду);</w:t>
            </w:r>
          </w:p>
          <w:p w14:paraId="72CC265B" w14:textId="77777777" w:rsidR="00E81C2B" w:rsidRPr="00E81C2B" w:rsidRDefault="00E81C2B" w:rsidP="00EF4274">
            <w:pPr>
              <w:shd w:val="clear" w:color="auto" w:fill="FFFFFF"/>
              <w:rPr>
                <w:vanish/>
                <w:color w:val="333333"/>
                <w:lang w:eastAsia="uk-UA"/>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596"/>
              <w:gridCol w:w="837"/>
            </w:tblGrid>
            <w:tr w:rsidR="00E46665" w:rsidRPr="004D0FDA" w14:paraId="7DF67CCC" w14:textId="77777777" w:rsidTr="005F2D9D">
              <w:tc>
                <w:tcPr>
                  <w:tcW w:w="6596" w:type="dxa"/>
                  <w:tcBorders>
                    <w:top w:val="single" w:sz="2" w:space="0" w:color="auto"/>
                    <w:left w:val="single" w:sz="2" w:space="0" w:color="auto"/>
                    <w:bottom w:val="single" w:sz="2" w:space="0" w:color="auto"/>
                    <w:right w:val="single" w:sz="2" w:space="0" w:color="auto"/>
                  </w:tcBorders>
                  <w:hideMark/>
                </w:tcPr>
                <w:p w14:paraId="54E71120" w14:textId="77777777" w:rsidR="00E46665" w:rsidRPr="00610D09" w:rsidRDefault="00E46665" w:rsidP="00EF4274">
                  <w:pPr>
                    <w:framePr w:hSpace="180" w:wrap="around" w:vAnchor="text" w:hAnchor="text" w:y="1"/>
                    <w:spacing w:before="150"/>
                    <w:suppressOverlap/>
                    <w:jc w:val="center"/>
                    <w:rPr>
                      <w:lang w:val="uk-UA" w:eastAsia="uk-UA"/>
                    </w:rPr>
                  </w:pPr>
                  <w:r w:rsidRPr="00610D09">
                    <w:rPr>
                      <w:noProof/>
                      <w:lang w:val="uk-UA" w:eastAsia="uk-UA"/>
                    </w:rPr>
                    <w:drawing>
                      <wp:inline distT="0" distB="0" distL="0" distR="0" wp14:anchorId="6110A45E" wp14:editId="48D82894">
                        <wp:extent cx="2294627" cy="398738"/>
                        <wp:effectExtent l="0" t="0" r="0" b="1905"/>
                        <wp:docPr id="1632178309" name="Рисунок 1632178309" descr="https://zakon.rada.gov.ua/laws/file/imgs/129/p478167n800-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zakon.rada.gov.ua/laws/file/imgs/129/p478167n800-43.jpg"/>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2311341" cy="401642"/>
                                </a:xfrm>
                                <a:prstGeom prst="rect">
                                  <a:avLst/>
                                </a:prstGeom>
                                <a:noFill/>
                                <a:ln>
                                  <a:noFill/>
                                </a:ln>
                              </pic:spPr>
                            </pic:pic>
                          </a:graphicData>
                        </a:graphic>
                      </wp:inline>
                    </w:drawing>
                  </w:r>
                </w:p>
              </w:tc>
              <w:tc>
                <w:tcPr>
                  <w:tcW w:w="837" w:type="dxa"/>
                  <w:tcBorders>
                    <w:top w:val="single" w:sz="2" w:space="0" w:color="auto"/>
                    <w:left w:val="single" w:sz="2" w:space="0" w:color="auto"/>
                    <w:bottom w:val="single" w:sz="2" w:space="0" w:color="auto"/>
                    <w:right w:val="single" w:sz="2" w:space="0" w:color="auto"/>
                  </w:tcBorders>
                  <w:hideMark/>
                </w:tcPr>
                <w:p w14:paraId="3F88CB92" w14:textId="77777777" w:rsidR="00E46665" w:rsidRPr="00610D09" w:rsidRDefault="00E46665" w:rsidP="00EF4274">
                  <w:pPr>
                    <w:framePr w:hSpace="180" w:wrap="around" w:vAnchor="text" w:hAnchor="text" w:y="1"/>
                    <w:spacing w:after="150"/>
                    <w:suppressOverlap/>
                    <w:jc w:val="right"/>
                    <w:rPr>
                      <w:lang w:val="uk-UA" w:eastAsia="uk-UA"/>
                    </w:rPr>
                  </w:pPr>
                  <w:r w:rsidRPr="00610D09">
                    <w:rPr>
                      <w:lang w:val="uk-UA" w:eastAsia="uk-UA"/>
                    </w:rPr>
                    <w:br/>
                    <w:t>(15)</w:t>
                  </w:r>
                </w:p>
              </w:tc>
            </w:tr>
          </w:tbl>
          <w:bookmarkStart w:id="48" w:name="n801"/>
          <w:bookmarkStart w:id="49" w:name="n802"/>
          <w:bookmarkEnd w:id="48"/>
          <w:bookmarkEnd w:id="49"/>
          <w:p w14:paraId="23E72CD1" w14:textId="726E9401" w:rsidR="00E46665" w:rsidRPr="005F2D9D" w:rsidRDefault="005F2D9D" w:rsidP="004D0FDA">
            <w:pPr>
              <w:shd w:val="clear" w:color="auto" w:fill="FFFFFF"/>
              <w:ind w:firstLine="180"/>
              <w:jc w:val="both"/>
              <w:rPr>
                <w:color w:val="333333"/>
                <w:lang w:val="uk-UA" w:eastAsia="uk-UA"/>
              </w:rPr>
            </w:pPr>
            <w:r>
              <w:fldChar w:fldCharType="begin"/>
            </w:r>
            <w:r w:rsidRPr="005F2D9D">
              <w:rPr>
                <w:lang w:val="uk-UA"/>
              </w:rPr>
              <w:instrText xml:space="preserve"> </w:instrText>
            </w:r>
            <w:r>
              <w:instrText>HYPERLINK</w:instrText>
            </w:r>
            <w:r w:rsidRPr="005F2D9D">
              <w:rPr>
                <w:lang w:val="uk-UA"/>
              </w:rPr>
              <w:instrText xml:space="preserve"> "</w:instrText>
            </w:r>
            <w:r>
              <w:instrText>https</w:instrText>
            </w:r>
            <w:r w:rsidRPr="005F2D9D">
              <w:rPr>
                <w:lang w:val="uk-UA"/>
              </w:rPr>
              <w:instrText>://</w:instrText>
            </w:r>
            <w:r>
              <w:instrText>zakon</w:instrText>
            </w:r>
            <w:r w:rsidRPr="005F2D9D">
              <w:rPr>
                <w:lang w:val="uk-UA"/>
              </w:rPr>
              <w:instrText>.</w:instrText>
            </w:r>
            <w:r>
              <w:instrText>rada</w:instrText>
            </w:r>
            <w:r w:rsidRPr="005F2D9D">
              <w:rPr>
                <w:lang w:val="uk-UA"/>
              </w:rPr>
              <w:instrText>.</w:instrText>
            </w:r>
            <w:r>
              <w:instrText>gov</w:instrText>
            </w:r>
            <w:r w:rsidRPr="005F2D9D">
              <w:rPr>
                <w:lang w:val="uk-UA"/>
              </w:rPr>
              <w:instrText>.</w:instrText>
            </w:r>
            <w:r>
              <w:instrText>ua</w:instrText>
            </w:r>
            <w:r w:rsidRPr="005F2D9D">
              <w:rPr>
                <w:lang w:val="uk-UA"/>
              </w:rPr>
              <w:instrText>/</w:instrText>
            </w:r>
            <w:r>
              <w:instrText>laws</w:instrText>
            </w:r>
            <w:r w:rsidRPr="005F2D9D">
              <w:rPr>
                <w:lang w:val="uk-UA"/>
              </w:rPr>
              <w:instrText>/</w:instrText>
            </w:r>
            <w:r>
              <w:instrText>file</w:instrText>
            </w:r>
            <w:r w:rsidRPr="005F2D9D">
              <w:rPr>
                <w:lang w:val="uk-UA"/>
              </w:rPr>
              <w:instrText>/</w:instrText>
            </w:r>
            <w:r>
              <w:instrText>imgs</w:instrText>
            </w:r>
            <w:r w:rsidRPr="005F2D9D">
              <w:rPr>
                <w:lang w:val="uk-UA"/>
              </w:rPr>
              <w:instrText>/129/</w:instrText>
            </w:r>
            <w:r>
              <w:instrText>p</w:instrText>
            </w:r>
            <w:r w:rsidRPr="005F2D9D">
              <w:rPr>
                <w:lang w:val="uk-UA"/>
              </w:rPr>
              <w:instrText>478167</w:instrText>
            </w:r>
            <w:r>
              <w:instrText>n</w:instrText>
            </w:r>
            <w:r w:rsidRPr="005F2D9D">
              <w:rPr>
                <w:lang w:val="uk-UA"/>
              </w:rPr>
              <w:instrText>801-44.</w:instrText>
            </w:r>
            <w:r>
              <w:instrText>bmp</w:instrText>
            </w:r>
            <w:r w:rsidRPr="005F2D9D">
              <w:rPr>
                <w:lang w:val="uk-UA"/>
              </w:rPr>
              <w:instrText xml:space="preserve">" </w:instrText>
            </w:r>
            <w:r>
              <w:fldChar w:fldCharType="separate"/>
            </w:r>
            <w:r w:rsidRPr="005F2D9D">
              <w:rPr>
                <w:noProof/>
                <w:color w:val="004BC1"/>
                <w:lang w:val="uk-UA" w:eastAsia="uk-UA"/>
              </w:rPr>
              <w:pict w14:anchorId="332C5537">
                <v:shape id="Рисунок 1993780134" o:spid="_x0000_i1037" type="#_x0000_t75" alt="https://zakon.rada.gov.ua/laws/file/imgs/129/p478167n801-44.gif" href="https://zakon.rada.gov.ua/laws/file/imgs/129/p478167n801-44.bmp" style="width:22.4pt;height:17pt;visibility:visible;mso-wrap-style:square" o:button="t">
                  <v:fill o:detectmouseclick="t"/>
                  <v:imagedata r:id="rId137" o:title="p478167n801-44"/>
                </v:shape>
              </w:pict>
            </w:r>
            <w:r>
              <w:fldChar w:fldCharType="end"/>
            </w:r>
            <w:r>
              <w:rPr>
                <w:lang w:val="uk-UA"/>
              </w:rPr>
              <w:t xml:space="preserve"> - </w:t>
            </w:r>
            <w:r w:rsidRPr="00610D09">
              <w:rPr>
                <w:lang w:val="uk-UA" w:eastAsia="uk-UA"/>
              </w:rPr>
              <w:t xml:space="preserve"> коефіцієнт, що враховує зміну умовних одиниць обладнання за попередній регуляторний період (з урахуванням останнього року попереднього регуляторного періоду), що розраховується за формулою</w:t>
            </w:r>
          </w:p>
          <w:p w14:paraId="2EB73B32" w14:textId="77777777" w:rsidR="005F2D9D" w:rsidRPr="00610D09" w:rsidRDefault="005F2D9D" w:rsidP="005F2D9D">
            <w:pPr>
              <w:shd w:val="clear" w:color="auto" w:fill="FFFFFF"/>
              <w:ind w:firstLine="180"/>
              <w:rPr>
                <w:vanish/>
                <w:color w:val="333333"/>
                <w:lang w:val="uk-UA" w:eastAsia="uk-UA"/>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490"/>
              <w:gridCol w:w="943"/>
            </w:tblGrid>
            <w:tr w:rsidR="00E46665" w:rsidRPr="00610D09" w14:paraId="5F6DD716" w14:textId="77777777" w:rsidTr="001522AB">
              <w:tc>
                <w:tcPr>
                  <w:tcW w:w="6490" w:type="dxa"/>
                  <w:tcBorders>
                    <w:top w:val="single" w:sz="2" w:space="0" w:color="auto"/>
                    <w:left w:val="single" w:sz="2" w:space="0" w:color="auto"/>
                    <w:bottom w:val="single" w:sz="2" w:space="0" w:color="auto"/>
                    <w:right w:val="single" w:sz="2" w:space="0" w:color="auto"/>
                  </w:tcBorders>
                  <w:hideMark/>
                </w:tcPr>
                <w:p w14:paraId="76AF0E49" w14:textId="77777777" w:rsidR="00E46665" w:rsidRPr="00610D09" w:rsidRDefault="00E46665" w:rsidP="00EF4274">
                  <w:pPr>
                    <w:framePr w:hSpace="180" w:wrap="around" w:vAnchor="text" w:hAnchor="text" w:y="1"/>
                    <w:spacing w:before="150"/>
                    <w:suppressOverlap/>
                    <w:jc w:val="center"/>
                    <w:rPr>
                      <w:lang w:val="uk-UA" w:eastAsia="uk-UA"/>
                    </w:rPr>
                  </w:pPr>
                  <w:r w:rsidRPr="00610D09">
                    <w:rPr>
                      <w:noProof/>
                      <w:lang w:val="uk-UA" w:eastAsia="uk-UA"/>
                    </w:rPr>
                    <w:drawing>
                      <wp:inline distT="0" distB="0" distL="0" distR="0" wp14:anchorId="1E21F869" wp14:editId="3B73B921">
                        <wp:extent cx="1162050" cy="257597"/>
                        <wp:effectExtent l="0" t="0" r="0" b="9525"/>
                        <wp:docPr id="1632178311" name="Рисунок 1632178311" descr="https://zakon.rada.gov.ua/laws/file/imgs/129/p478167n802-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zakon.rada.gov.ua/laws/file/imgs/129/p478167n802-45.jpg"/>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1180278" cy="261638"/>
                                </a:xfrm>
                                <a:prstGeom prst="rect">
                                  <a:avLst/>
                                </a:prstGeom>
                                <a:noFill/>
                                <a:ln>
                                  <a:noFill/>
                                </a:ln>
                              </pic:spPr>
                            </pic:pic>
                          </a:graphicData>
                        </a:graphic>
                      </wp:inline>
                    </w:drawing>
                  </w:r>
                </w:p>
              </w:tc>
              <w:tc>
                <w:tcPr>
                  <w:tcW w:w="943" w:type="dxa"/>
                  <w:tcBorders>
                    <w:top w:val="single" w:sz="2" w:space="0" w:color="auto"/>
                    <w:left w:val="single" w:sz="2" w:space="0" w:color="auto"/>
                    <w:bottom w:val="single" w:sz="2" w:space="0" w:color="auto"/>
                    <w:right w:val="single" w:sz="2" w:space="0" w:color="auto"/>
                  </w:tcBorders>
                  <w:hideMark/>
                </w:tcPr>
                <w:p w14:paraId="34C407D9" w14:textId="77777777" w:rsidR="00E46665" w:rsidRPr="00610D09" w:rsidRDefault="00E46665" w:rsidP="00EF4274">
                  <w:pPr>
                    <w:framePr w:hSpace="180" w:wrap="around" w:vAnchor="text" w:hAnchor="text" w:y="1"/>
                    <w:spacing w:after="150"/>
                    <w:suppressOverlap/>
                    <w:jc w:val="right"/>
                    <w:rPr>
                      <w:lang w:val="uk-UA" w:eastAsia="uk-UA"/>
                    </w:rPr>
                  </w:pPr>
                  <w:r w:rsidRPr="00610D09">
                    <w:rPr>
                      <w:lang w:val="uk-UA" w:eastAsia="uk-UA"/>
                    </w:rPr>
                    <w:br/>
                    <w:t>(16)</w:t>
                  </w:r>
                </w:p>
              </w:tc>
            </w:tr>
          </w:tbl>
          <w:p w14:paraId="2A0AE699" w14:textId="12057F72" w:rsidR="004D0FDA" w:rsidRDefault="004D0FDA" w:rsidP="004D0FDA">
            <w:pPr>
              <w:shd w:val="clear" w:color="auto" w:fill="FFFFFF"/>
              <w:spacing w:after="150"/>
              <w:ind w:firstLine="180"/>
              <w:jc w:val="both"/>
              <w:rPr>
                <w:color w:val="333333"/>
                <w:lang w:val="uk-UA" w:eastAsia="uk-UA"/>
              </w:rPr>
            </w:pPr>
            <w:bookmarkStart w:id="50" w:name="n803"/>
            <w:bookmarkStart w:id="51" w:name="n804"/>
            <w:bookmarkEnd w:id="50"/>
            <w:bookmarkEnd w:id="51"/>
            <w:r w:rsidRPr="00610D09">
              <w:rPr>
                <w:noProof/>
                <w:color w:val="004BC1"/>
                <w:lang w:val="uk-UA" w:eastAsia="uk-UA"/>
              </w:rPr>
              <w:lastRenderedPageBreak/>
              <w:drawing>
                <wp:inline distT="0" distB="0" distL="0" distR="0" wp14:anchorId="7E5BDE4F" wp14:editId="256C6FA4">
                  <wp:extent cx="438150" cy="228600"/>
                  <wp:effectExtent l="0" t="0" r="0" b="0"/>
                  <wp:docPr id="1993780135" name="Рисунок 1993780135" descr="https://zakon.rada.gov.ua/laws/file/imgs/129/p478167n803-46.gif">
                    <a:hlinkClick xmlns:a="http://schemas.openxmlformats.org/drawingml/2006/main" r:id="rId1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zakon.rada.gov.ua/laws/file/imgs/129/p478167n803-46.gif">
                            <a:hlinkClick r:id="rId139"/>
                          </pic:cNvPr>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Pr>
                <w:color w:val="333333"/>
                <w:lang w:val="uk-UA" w:eastAsia="uk-UA"/>
              </w:rPr>
              <w:t xml:space="preserve"> - </w:t>
            </w:r>
            <w:r>
              <w:t xml:space="preserve"> </w:t>
            </w:r>
            <w:r w:rsidRPr="004D0FDA">
              <w:rPr>
                <w:color w:val="333333"/>
                <w:lang w:val="uk-UA" w:eastAsia="uk-UA"/>
              </w:rPr>
              <w:t xml:space="preserve">уточнені операційні контрольовані витрати у році t, тис. грн (на 2022 – 2024 роки </w:t>
            </w:r>
            <w:r w:rsidRPr="00610D09">
              <w:rPr>
                <w:noProof/>
                <w:color w:val="004BC1"/>
                <w:lang w:val="uk-UA" w:eastAsia="uk-UA"/>
              </w:rPr>
              <w:drawing>
                <wp:inline distT="0" distB="0" distL="0" distR="0" wp14:anchorId="43557554" wp14:editId="4082F2A1">
                  <wp:extent cx="336430" cy="175529"/>
                  <wp:effectExtent l="0" t="0" r="6985" b="0"/>
                  <wp:docPr id="1993780136" name="Рисунок 1993780136" descr="https://zakon.rada.gov.ua/laws/file/imgs/129/p478167n803-47.gif">
                    <a:hlinkClick xmlns:a="http://schemas.openxmlformats.org/drawingml/2006/main" r:id="rId1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zakon.rada.gov.ua/laws/file/imgs/129/p478167n803-47.gif">
                            <a:hlinkClick r:id="rId141"/>
                          </pic:cNvPr>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342707" cy="178804"/>
                          </a:xfrm>
                          <a:prstGeom prst="rect">
                            <a:avLst/>
                          </a:prstGeom>
                          <a:noFill/>
                          <a:ln>
                            <a:noFill/>
                          </a:ln>
                        </pic:spPr>
                      </pic:pic>
                    </a:graphicData>
                  </a:graphic>
                </wp:inline>
              </w:drawing>
            </w:r>
            <w:r w:rsidRPr="004D0FDA">
              <w:rPr>
                <w:color w:val="333333"/>
                <w:lang w:val="uk-UA" w:eastAsia="uk-UA"/>
              </w:rPr>
              <w:t xml:space="preserve">  = </w:t>
            </w:r>
            <w:r w:rsidRPr="00610D09">
              <w:rPr>
                <w:noProof/>
                <w:color w:val="004BC1"/>
                <w:lang w:val="uk-UA" w:eastAsia="uk-UA"/>
              </w:rPr>
              <w:drawing>
                <wp:inline distT="0" distB="0" distL="0" distR="0" wp14:anchorId="77F6ED29" wp14:editId="56F5394D">
                  <wp:extent cx="319178" cy="187344"/>
                  <wp:effectExtent l="0" t="0" r="5080" b="3175"/>
                  <wp:docPr id="1993780137" name="Рисунок 1993780137" descr="https://zakon.rada.gov.ua/laws/file/imgs/129/p478167n803-48.gif">
                    <a:hlinkClick xmlns:a="http://schemas.openxmlformats.org/drawingml/2006/main" r:id="rId1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zakon.rada.gov.ua/laws/file/imgs/129/p478167n803-48.gif">
                            <a:hlinkClick r:id="rId143"/>
                          </pic:cNvPr>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322627" cy="189369"/>
                          </a:xfrm>
                          <a:prstGeom prst="rect">
                            <a:avLst/>
                          </a:prstGeom>
                          <a:noFill/>
                          <a:ln>
                            <a:noFill/>
                          </a:ln>
                        </pic:spPr>
                      </pic:pic>
                    </a:graphicData>
                  </a:graphic>
                </wp:inline>
              </w:drawing>
            </w:r>
            <w:r w:rsidRPr="004D0FDA">
              <w:rPr>
                <w:color w:val="333333"/>
                <w:lang w:val="uk-UA" w:eastAsia="uk-UA"/>
              </w:rPr>
              <w:t xml:space="preserve"> );</w:t>
            </w:r>
          </w:p>
          <w:p w14:paraId="69D2DDA7" w14:textId="1C41B713" w:rsidR="004D0FDA" w:rsidRDefault="004D0FDA" w:rsidP="004D0FDA">
            <w:pPr>
              <w:shd w:val="clear" w:color="auto" w:fill="FFFFFF"/>
              <w:spacing w:after="150"/>
              <w:ind w:firstLine="180"/>
              <w:jc w:val="both"/>
              <w:rPr>
                <w:color w:val="333333"/>
                <w:lang w:val="uk-UA" w:eastAsia="uk-UA"/>
              </w:rPr>
            </w:pPr>
            <w:r w:rsidRPr="00610D09">
              <w:rPr>
                <w:noProof/>
                <w:color w:val="004BC1"/>
                <w:lang w:val="uk-UA" w:eastAsia="uk-UA"/>
              </w:rPr>
              <w:drawing>
                <wp:inline distT="0" distB="0" distL="0" distR="0" wp14:anchorId="646FDA45" wp14:editId="321574BD">
                  <wp:extent cx="438150" cy="257175"/>
                  <wp:effectExtent l="0" t="0" r="0" b="9525"/>
                  <wp:docPr id="1632178328" name="Рисунок 1632178328" descr="https://zakon.rada.gov.ua/laws/file/imgs/129/p478167n803-49.gif">
                    <a:hlinkClick xmlns:a="http://schemas.openxmlformats.org/drawingml/2006/main" r:id="rId1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zakon.rada.gov.ua/laws/file/imgs/129/p478167n803-49.gif">
                            <a:hlinkClick r:id="rId145"/>
                          </pic:cNvPr>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438150" cy="257175"/>
                          </a:xfrm>
                          <a:prstGeom prst="rect">
                            <a:avLst/>
                          </a:prstGeom>
                          <a:noFill/>
                          <a:ln>
                            <a:noFill/>
                          </a:ln>
                        </pic:spPr>
                      </pic:pic>
                    </a:graphicData>
                  </a:graphic>
                </wp:inline>
              </w:drawing>
            </w:r>
            <w:r>
              <w:rPr>
                <w:color w:val="333333"/>
                <w:lang w:val="uk-UA" w:eastAsia="uk-UA"/>
              </w:rPr>
              <w:t xml:space="preserve"> - </w:t>
            </w:r>
            <w:r w:rsidRPr="004D0FDA">
              <w:rPr>
                <w:lang w:val="uk-UA"/>
              </w:rPr>
              <w:t xml:space="preserve"> </w:t>
            </w:r>
            <w:r w:rsidRPr="004D0FDA">
              <w:rPr>
                <w:color w:val="333333"/>
                <w:lang w:val="uk-UA" w:eastAsia="uk-UA"/>
              </w:rPr>
              <w:t>фактичні операційні контрольовані витрати у році t, що враховують обґрунтований перелік складових витрат, підтверджений результатами заходів контролю, які відносяться до діяльності з розподілу, тис. грн. Визначаються з урахуванням витрат, що капіталізуються у звітному році, зменшених на суму перевищення максимального розміру заробітної плати, визначеного рішенням НКРЕКП, над рівнем середньої заробітної плати, урахованої у структурі тарифів, виявлену під час проведеної перевірки;</w:t>
            </w:r>
          </w:p>
          <w:p w14:paraId="6B4A2A5E" w14:textId="0DB974F9" w:rsidR="004D0FDA" w:rsidRDefault="004D0FDA" w:rsidP="004D0FDA">
            <w:pPr>
              <w:shd w:val="clear" w:color="auto" w:fill="FFFFFF"/>
              <w:spacing w:after="150"/>
              <w:ind w:firstLine="180"/>
              <w:jc w:val="both"/>
              <w:rPr>
                <w:color w:val="333333"/>
                <w:lang w:val="uk-UA" w:eastAsia="uk-UA"/>
              </w:rPr>
            </w:pPr>
            <w:r w:rsidRPr="00610D09">
              <w:rPr>
                <w:noProof/>
                <w:color w:val="004BC1"/>
                <w:lang w:val="uk-UA" w:eastAsia="uk-UA"/>
              </w:rPr>
              <w:drawing>
                <wp:inline distT="0" distB="0" distL="0" distR="0" wp14:anchorId="0DCB3E24" wp14:editId="491B95DD">
                  <wp:extent cx="104775" cy="209550"/>
                  <wp:effectExtent l="0" t="0" r="9525" b="0"/>
                  <wp:docPr id="1632178329" name="Рисунок 1632178329" descr="https://zakon.rada.gov.ua/laws/file/imgs/129/p478167n803-50.gif">
                    <a:hlinkClick xmlns:a="http://schemas.openxmlformats.org/drawingml/2006/main" r:id="rId1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zakon.rada.gov.ua/laws/file/imgs/129/p478167n803-50.gif">
                            <a:hlinkClick r:id="rId147"/>
                          </pic:cNvPr>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104775" cy="209550"/>
                          </a:xfrm>
                          <a:prstGeom prst="rect">
                            <a:avLst/>
                          </a:prstGeom>
                          <a:noFill/>
                          <a:ln>
                            <a:noFill/>
                          </a:ln>
                        </pic:spPr>
                      </pic:pic>
                    </a:graphicData>
                  </a:graphic>
                </wp:inline>
              </w:drawing>
            </w:r>
            <w:r>
              <w:rPr>
                <w:color w:val="333333"/>
                <w:lang w:val="uk-UA" w:eastAsia="uk-UA"/>
              </w:rPr>
              <w:t xml:space="preserve"> - </w:t>
            </w:r>
            <w:r w:rsidRPr="00610D09">
              <w:rPr>
                <w:lang w:val="uk-UA" w:eastAsia="uk-UA"/>
              </w:rPr>
              <w:t xml:space="preserve"> кількість років у попередньому періоді регулювання (без урахування 2022 – 2024 років, для яких </w:t>
            </w:r>
            <w:r w:rsidRPr="00610D09">
              <w:rPr>
                <w:noProof/>
                <w:color w:val="004BC1"/>
                <w:lang w:val="uk-UA" w:eastAsia="uk-UA"/>
              </w:rPr>
              <w:drawing>
                <wp:inline distT="0" distB="0" distL="0" distR="0" wp14:anchorId="110AFD07" wp14:editId="6D999F80">
                  <wp:extent cx="372014" cy="194094"/>
                  <wp:effectExtent l="0" t="0" r="0" b="0"/>
                  <wp:docPr id="1632178330" name="Рисунок 1632178330" descr="https://zakon.rada.gov.ua/laws/file/imgs/129/p478167n803-51.gif">
                    <a:hlinkClick xmlns:a="http://schemas.openxmlformats.org/drawingml/2006/main" r:id="rId1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zakon.rada.gov.ua/laws/file/imgs/129/p478167n803-51.gif">
                            <a:hlinkClick r:id="rId149"/>
                          </pic:cNvPr>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373904" cy="195080"/>
                          </a:xfrm>
                          <a:prstGeom prst="rect">
                            <a:avLst/>
                          </a:prstGeom>
                          <a:noFill/>
                          <a:ln>
                            <a:noFill/>
                          </a:ln>
                        </pic:spPr>
                      </pic:pic>
                    </a:graphicData>
                  </a:graphic>
                </wp:inline>
              </w:drawing>
            </w:r>
            <w:r w:rsidRPr="00610D09">
              <w:rPr>
                <w:lang w:val="uk-UA" w:eastAsia="uk-UA"/>
              </w:rPr>
              <w:t> = </w:t>
            </w:r>
            <w:r w:rsidRPr="00610D09">
              <w:rPr>
                <w:noProof/>
                <w:color w:val="004BC1"/>
                <w:lang w:val="uk-UA" w:eastAsia="uk-UA"/>
              </w:rPr>
              <w:drawing>
                <wp:inline distT="0" distB="0" distL="0" distR="0" wp14:anchorId="3988F26A" wp14:editId="55C8A6F2">
                  <wp:extent cx="370936" cy="217723"/>
                  <wp:effectExtent l="0" t="0" r="0" b="0"/>
                  <wp:docPr id="1632178331" name="Рисунок 1632178331" descr="https://zakon.rada.gov.ua/laws/file/imgs/129/p478167n803-52.gif">
                    <a:hlinkClick xmlns:a="http://schemas.openxmlformats.org/drawingml/2006/main" r:id="rId15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zakon.rada.gov.ua/laws/file/imgs/129/p478167n803-52.gif">
                            <a:hlinkClick r:id="rId151"/>
                          </pic:cNvPr>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374349" cy="219726"/>
                          </a:xfrm>
                          <a:prstGeom prst="rect">
                            <a:avLst/>
                          </a:prstGeom>
                          <a:noFill/>
                          <a:ln>
                            <a:noFill/>
                          </a:ln>
                        </pic:spPr>
                      </pic:pic>
                    </a:graphicData>
                  </a:graphic>
                </wp:inline>
              </w:drawing>
            </w:r>
            <w:r w:rsidRPr="00610D09">
              <w:rPr>
                <w:lang w:val="uk-UA" w:eastAsia="uk-UA"/>
              </w:rPr>
              <w:t>).</w:t>
            </w:r>
          </w:p>
          <w:p w14:paraId="299F9EF0" w14:textId="7F3D32CD" w:rsidR="00E46665" w:rsidRPr="00610D09" w:rsidRDefault="00E46665" w:rsidP="004D0FDA">
            <w:pPr>
              <w:shd w:val="clear" w:color="auto" w:fill="FFFFFF"/>
              <w:spacing w:after="150"/>
              <w:ind w:firstLine="180"/>
              <w:jc w:val="both"/>
              <w:rPr>
                <w:color w:val="333333"/>
                <w:lang w:val="uk-UA" w:eastAsia="uk-UA"/>
              </w:rPr>
            </w:pPr>
            <w:r w:rsidRPr="00610D09">
              <w:rPr>
                <w:color w:val="333333"/>
                <w:lang w:val="uk-UA" w:eastAsia="uk-UA"/>
              </w:rPr>
              <w:t>Для АТ «ЖИТОМИРОБЛЕНЕРГО», ПРАТ «КІРОВОГРАДОБЛЕНЕРГО», ПРАТ «РІВНЕОБЛЕНЕРГО», АТ «ХЕРСОНОБЛЕНЕРГО», АТ «ЧЕРНІВЦІОБЛЕНЕРГО» економія операційних контрольованих витрат за перший регуляторний період за 2022 –2025 роки не визначається, а при визначенні економії операційних контрольованих витрат за попередній регуляторний період показник k не враховує 2022 – 2025 роки.</w:t>
            </w:r>
          </w:p>
          <w:p w14:paraId="30702384" w14:textId="77777777" w:rsidR="00E46665" w:rsidRPr="00610D09" w:rsidRDefault="00E46665" w:rsidP="00EF4274">
            <w:pPr>
              <w:jc w:val="both"/>
              <w:rPr>
                <w:bCs/>
                <w:lang w:val="uk-UA"/>
              </w:rPr>
            </w:pPr>
          </w:p>
        </w:tc>
        <w:tc>
          <w:tcPr>
            <w:tcW w:w="7654" w:type="dxa"/>
          </w:tcPr>
          <w:p w14:paraId="425A8368" w14:textId="41EE59DD" w:rsidR="00794AF6" w:rsidRDefault="00794AF6" w:rsidP="00EF4274">
            <w:pPr>
              <w:shd w:val="clear" w:color="auto" w:fill="FFFFFF"/>
              <w:spacing w:after="150"/>
              <w:ind w:firstLine="450"/>
              <w:jc w:val="both"/>
              <w:rPr>
                <w:b/>
                <w:color w:val="333333"/>
                <w:lang w:val="uk-UA" w:eastAsia="uk-UA"/>
              </w:rPr>
            </w:pPr>
          </w:p>
          <w:p w14:paraId="1D44D3BA" w14:textId="3ECB016D" w:rsidR="00E10BB9" w:rsidRPr="00E10BB9" w:rsidRDefault="00CF3016" w:rsidP="00CF3016">
            <w:pPr>
              <w:ind w:firstLine="173"/>
              <w:rPr>
                <w:b/>
                <w:color w:val="000000"/>
                <w:szCs w:val="28"/>
                <w:highlight w:val="lightGray"/>
                <w:lang w:val="uk-UA"/>
              </w:rPr>
            </w:pPr>
            <w:r w:rsidRPr="00CF3016">
              <w:t>5</w:t>
            </w:r>
            <w:r w:rsidRPr="00CF3016">
              <w:rPr>
                <w:b/>
                <w:lang w:val="uk-UA"/>
              </w:rPr>
              <w:t>.7. Базові рівні операційних контрольованих витрат на перший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p>
          <w:tbl>
            <w:tblPr>
              <w:tblW w:w="7392" w:type="dxa"/>
              <w:tblCellSpacing w:w="22" w:type="dxa"/>
              <w:tblLayout w:type="fixed"/>
              <w:tblCellMar>
                <w:top w:w="15" w:type="dxa"/>
                <w:left w:w="15" w:type="dxa"/>
                <w:bottom w:w="15" w:type="dxa"/>
                <w:right w:w="15" w:type="dxa"/>
              </w:tblCellMar>
              <w:tblLook w:val="04A0" w:firstRow="1" w:lastRow="0" w:firstColumn="1" w:lastColumn="0" w:noHBand="0" w:noVBand="1"/>
            </w:tblPr>
            <w:tblGrid>
              <w:gridCol w:w="4433"/>
              <w:gridCol w:w="1418"/>
              <w:gridCol w:w="1541"/>
            </w:tblGrid>
            <w:tr w:rsidR="00E10BB9" w:rsidRPr="00E10BB9" w14:paraId="59FCBD64" w14:textId="77777777" w:rsidTr="00E10BB9">
              <w:trPr>
                <w:tblCellSpacing w:w="22" w:type="dxa"/>
              </w:trPr>
              <w:tc>
                <w:tcPr>
                  <w:tcW w:w="2954" w:type="pct"/>
                  <w:vAlign w:val="center"/>
                  <w:hideMark/>
                </w:tcPr>
                <w:p w14:paraId="747B577D" w14:textId="77777777" w:rsidR="00E10BB9" w:rsidRPr="00E10BB9" w:rsidRDefault="00E10BB9" w:rsidP="00EF4274">
                  <w:pPr>
                    <w:framePr w:hSpace="180" w:wrap="around" w:vAnchor="text" w:hAnchor="text" w:y="1"/>
                    <w:suppressOverlap/>
                    <w:rPr>
                      <w:b/>
                      <w:color w:val="000000"/>
                      <w:szCs w:val="28"/>
                      <w:highlight w:val="lightGray"/>
                      <w:lang w:val="uk-UA"/>
                    </w:rPr>
                  </w:pPr>
                  <w:r w:rsidRPr="00E10BB9">
                    <w:rPr>
                      <w:b/>
                      <w:noProof/>
                      <w:color w:val="000000"/>
                      <w:szCs w:val="28"/>
                      <w:highlight w:val="lightGray"/>
                      <w:lang w:val="uk-UA"/>
                    </w:rPr>
                    <w:drawing>
                      <wp:inline distT="0" distB="0" distL="0" distR="0" wp14:anchorId="68464DC1" wp14:editId="6C21D79A">
                        <wp:extent cx="2464904" cy="327615"/>
                        <wp:effectExtent l="0" t="0" r="0" b="0"/>
                        <wp:docPr id="23" name="Рисунок 23" descr="https://zakon-pro.ligazakon.net/l_flib1.nsf/LookupFiles/GK40721_IMG_369.GIF/$file/GK40721_IMG_369.GIF">
                          <a:hlinkClick xmlns:a="http://schemas.openxmlformats.org/drawingml/2006/main" r:id="rId15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zakon-pro.ligazakon.net/l_flib1.nsf/LookupFiles/GK40721_IMG_369.GIF/$file/GK40721_IMG_369.GIF">
                                  <a:hlinkClick r:id="rId153" tgtFrame="&quot;_blank&quot;"/>
                                </pic:cNvPr>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2524698" cy="335562"/>
                                </a:xfrm>
                                <a:prstGeom prst="rect">
                                  <a:avLst/>
                                </a:prstGeom>
                                <a:noFill/>
                                <a:ln>
                                  <a:noFill/>
                                </a:ln>
                              </pic:spPr>
                            </pic:pic>
                          </a:graphicData>
                        </a:graphic>
                      </wp:inline>
                    </w:drawing>
                  </w:r>
                </w:p>
              </w:tc>
              <w:tc>
                <w:tcPr>
                  <w:tcW w:w="929" w:type="pct"/>
                  <w:vAlign w:val="center"/>
                  <w:hideMark/>
                </w:tcPr>
                <w:p w14:paraId="3AD85D35" w14:textId="77777777" w:rsidR="00E10BB9" w:rsidRPr="00E10BB9" w:rsidRDefault="00B3043E" w:rsidP="00EF4274">
                  <w:pPr>
                    <w:framePr w:hSpace="180" w:wrap="around" w:vAnchor="text" w:hAnchor="text" w:y="1"/>
                    <w:suppressOverlap/>
                    <w:rPr>
                      <w:b/>
                      <w:color w:val="000000"/>
                      <w:szCs w:val="28"/>
                      <w:highlight w:val="lightGray"/>
                      <w:lang w:val="uk-UA"/>
                    </w:rPr>
                  </w:pPr>
                  <w:hyperlink r:id="rId155" w:tgtFrame="_blank" w:history="1">
                    <w:r w:rsidR="00E10BB9" w:rsidRPr="00E10BB9">
                      <w:rPr>
                        <w:b/>
                        <w:color w:val="000000"/>
                        <w:szCs w:val="28"/>
                        <w:highlight w:val="lightGray"/>
                        <w:lang w:val="uk-UA"/>
                      </w:rPr>
                      <w:t>, тис. грн,</w:t>
                    </w:r>
                  </w:hyperlink>
                </w:p>
              </w:tc>
              <w:tc>
                <w:tcPr>
                  <w:tcW w:w="998" w:type="pct"/>
                  <w:vAlign w:val="center"/>
                  <w:hideMark/>
                </w:tcPr>
                <w:p w14:paraId="197C8B67" w14:textId="77777777" w:rsidR="00E10BB9" w:rsidRPr="00E10BB9" w:rsidRDefault="00B3043E" w:rsidP="00EF4274">
                  <w:pPr>
                    <w:framePr w:hSpace="180" w:wrap="around" w:vAnchor="text" w:hAnchor="text" w:y="1"/>
                    <w:suppressOverlap/>
                    <w:rPr>
                      <w:b/>
                      <w:color w:val="000000"/>
                      <w:szCs w:val="28"/>
                      <w:highlight w:val="lightGray"/>
                      <w:lang w:val="uk-UA"/>
                    </w:rPr>
                  </w:pPr>
                  <w:hyperlink r:id="rId156" w:tgtFrame="_blank" w:history="1">
                    <w:r w:rsidR="00E10BB9" w:rsidRPr="00E10BB9">
                      <w:rPr>
                        <w:b/>
                        <w:color w:val="000000"/>
                        <w:szCs w:val="28"/>
                        <w:highlight w:val="lightGray"/>
                        <w:lang w:val="uk-UA"/>
                      </w:rPr>
                      <w:t>(11)</w:t>
                    </w:r>
                  </w:hyperlink>
                </w:p>
              </w:tc>
            </w:tr>
          </w:tbl>
          <w:p w14:paraId="5E49726D" w14:textId="77777777" w:rsidR="00E10BB9" w:rsidRDefault="00E10BB9" w:rsidP="00EF4274">
            <w:pPr>
              <w:ind w:firstLine="567"/>
              <w:jc w:val="both"/>
              <w:rPr>
                <w:rFonts w:eastAsiaTheme="minorHAnsi"/>
                <w:b/>
                <w:szCs w:val="28"/>
                <w:highlight w:val="lightGray"/>
                <w:lang w:val="uk-UA" w:eastAsia="en-US"/>
              </w:rPr>
            </w:pPr>
          </w:p>
          <w:p w14:paraId="4FFA9066" w14:textId="2A4A60B2" w:rsidR="00E10BB9" w:rsidRPr="00E10BB9" w:rsidRDefault="00E10BB9" w:rsidP="00EF4274">
            <w:pPr>
              <w:ind w:firstLine="173"/>
              <w:jc w:val="both"/>
              <w:rPr>
                <w:b/>
                <w:color w:val="000000"/>
                <w:szCs w:val="28"/>
                <w:highlight w:val="lightGray"/>
                <w:lang w:val="uk-UA"/>
              </w:rPr>
            </w:pPr>
            <w:r w:rsidRPr="00E10BB9">
              <w:rPr>
                <w:b/>
                <w:color w:val="000000"/>
                <w:szCs w:val="28"/>
                <w:highlight w:val="lightGray"/>
                <w:lang w:val="uk-UA"/>
              </w:rPr>
              <w:t>де </w:t>
            </w:r>
            <w:r w:rsidRPr="00E10BB9">
              <w:rPr>
                <w:b/>
                <w:noProof/>
                <w:color w:val="000000"/>
                <w:szCs w:val="28"/>
                <w:highlight w:val="lightGray"/>
                <w:lang w:val="uk-UA"/>
              </w:rPr>
              <w:drawing>
                <wp:inline distT="0" distB="0" distL="0" distR="0" wp14:anchorId="69591DC3" wp14:editId="1AD7B48F">
                  <wp:extent cx="469127" cy="167545"/>
                  <wp:effectExtent l="0" t="0" r="7620" b="4445"/>
                  <wp:docPr id="59" name="Рисунок 59" descr="https://zakon-pro.ligazakon.net/l_flib1.nsf/LookupFiles/GK40721_IMG_370.GIF/$file/GK40721_IMG_370.GIF">
                    <a:hlinkClick xmlns:a="http://schemas.openxmlformats.org/drawingml/2006/main" r:id="rId12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zakon-pro.ligazakon.net/l_flib1.nsf/LookupFiles/GK40721_IMG_370.GIF/$file/GK40721_IMG_370.GIF">
                            <a:hlinkClick r:id="rId122" tgtFrame="&quot;_blank&quot;"/>
                          </pic:cNvPr>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477751" cy="170625"/>
                          </a:xfrm>
                          <a:prstGeom prst="rect">
                            <a:avLst/>
                          </a:prstGeom>
                          <a:noFill/>
                          <a:ln>
                            <a:noFill/>
                          </a:ln>
                        </pic:spPr>
                      </pic:pic>
                    </a:graphicData>
                  </a:graphic>
                </wp:inline>
              </w:drawing>
            </w:r>
            <w:r w:rsidRPr="00E10BB9">
              <w:rPr>
                <w:b/>
                <w:color w:val="000000"/>
                <w:szCs w:val="28"/>
                <w:highlight w:val="lightGray"/>
                <w:lang w:val="uk-UA"/>
              </w:rPr>
              <w:t> </w:t>
            </w:r>
            <m:oMath>
              <m:r>
                <m:rPr>
                  <m:sty m:val="b"/>
                </m:rPr>
                <w:rPr>
                  <w:rFonts w:ascii="Cambria Math" w:hAnsi="Cambria Math"/>
                  <w:sz w:val="18"/>
                  <w:szCs w:val="20"/>
                  <w:highlight w:val="lightGray"/>
                  <w:lang w:eastAsia="uk-UA"/>
                </w:rPr>
                <m:t>-</m:t>
              </m:r>
            </m:oMath>
            <w:r w:rsidRPr="00E10BB9">
              <w:rPr>
                <w:b/>
                <w:color w:val="000000"/>
                <w:szCs w:val="28"/>
                <w:highlight w:val="lightGray"/>
                <w:lang w:val="uk-UA"/>
              </w:rPr>
              <w:t xml:space="preserve"> </w:t>
            </w:r>
            <w:r w:rsidR="00CF3016" w:rsidRPr="00CF3016">
              <w:rPr>
                <w:b/>
                <w:color w:val="000000"/>
                <w:szCs w:val="28"/>
                <w:highlight w:val="lightGray"/>
                <w:lang w:val="uk-UA"/>
              </w:rPr>
              <w:t>прогнозовані операційні контрольовані витрати в останньому році попереднього регуляторного періоду, тис. грн;</w:t>
            </w:r>
          </w:p>
          <w:p w14:paraId="1ADE72F6" w14:textId="77777777" w:rsidR="00C16DCD" w:rsidRDefault="00C16DCD" w:rsidP="00EF4274">
            <w:pPr>
              <w:ind w:firstLine="173"/>
              <w:jc w:val="both"/>
              <w:rPr>
                <w:rFonts w:eastAsiaTheme="minorHAnsi"/>
                <w:b/>
                <w:szCs w:val="28"/>
                <w:highlight w:val="lightGray"/>
                <w:lang w:val="uk-UA" w:eastAsia="en-US"/>
              </w:rPr>
            </w:pPr>
          </w:p>
          <w:p w14:paraId="5A82888C" w14:textId="20C6185B" w:rsidR="00E10BB9" w:rsidRPr="00E10BB9" w:rsidRDefault="00E10BB9" w:rsidP="00EF4274">
            <w:pPr>
              <w:ind w:firstLine="173"/>
              <w:jc w:val="both"/>
              <w:rPr>
                <w:b/>
                <w:color w:val="000000"/>
                <w:szCs w:val="28"/>
                <w:highlight w:val="lightGray"/>
                <w:lang w:val="uk-UA"/>
              </w:rPr>
            </w:pPr>
            <w:r w:rsidRPr="00E10BB9">
              <w:rPr>
                <w:b/>
                <w:noProof/>
                <w:color w:val="000000"/>
                <w:szCs w:val="28"/>
                <w:highlight w:val="lightGray"/>
                <w:lang w:val="uk-UA"/>
              </w:rPr>
              <w:drawing>
                <wp:inline distT="0" distB="0" distL="0" distR="0" wp14:anchorId="603688F2" wp14:editId="27309231">
                  <wp:extent cx="429371" cy="137399"/>
                  <wp:effectExtent l="0" t="0" r="0" b="0"/>
                  <wp:docPr id="1993780096" name="Рисунок 1993780096" descr="https://zakon-pro.ligazakon.net/l_flib1.nsf/LookupFiles/GK40721_IMG_371.GIF/$file/GK40721_IMG_371.GIF">
                    <a:hlinkClick xmlns:a="http://schemas.openxmlformats.org/drawingml/2006/main" r:id="rId15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zakon-pro.ligazakon.net/l_flib1.nsf/LookupFiles/GK40721_IMG_371.GIF/$file/GK40721_IMG_371.GIF">
                            <a:hlinkClick r:id="rId157" tgtFrame="&quot;_blank&quot;"/>
                          </pic:cNvPr>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433121" cy="138599"/>
                          </a:xfrm>
                          <a:prstGeom prst="rect">
                            <a:avLst/>
                          </a:prstGeom>
                          <a:noFill/>
                          <a:ln>
                            <a:noFill/>
                          </a:ln>
                        </pic:spPr>
                      </pic:pic>
                    </a:graphicData>
                  </a:graphic>
                </wp:inline>
              </w:drawing>
            </w:r>
            <w:r w:rsidRPr="00E10BB9">
              <w:rPr>
                <w:b/>
                <w:color w:val="000000"/>
                <w:szCs w:val="28"/>
                <w:highlight w:val="lightGray"/>
                <w:lang w:val="uk-UA"/>
              </w:rPr>
              <w:t xml:space="preserve"> - </w:t>
            </w:r>
            <w:r w:rsidR="00CF3016" w:rsidRPr="00CF3016">
              <w:rPr>
                <w:b/>
                <w:color w:val="000000"/>
                <w:szCs w:val="28"/>
                <w:highlight w:val="lightGray"/>
                <w:lang w:val="uk-UA"/>
              </w:rPr>
              <w:t>економія операційних контрольованих витрат за попередній регуляторний період (за винятком останнього року), що розраховується за формулою</w:t>
            </w:r>
          </w:p>
          <w:p w14:paraId="5CBD477D" w14:textId="62ED178A" w:rsidR="00E10BB9" w:rsidRDefault="00E10BB9" w:rsidP="00EF4274">
            <w:pPr>
              <w:ind w:firstLine="567"/>
              <w:rPr>
                <w:b/>
                <w:color w:val="000000"/>
                <w:szCs w:val="28"/>
                <w:highlight w:val="lightGray"/>
                <w:lang w:val="uk-UA"/>
              </w:rPr>
            </w:pPr>
          </w:p>
          <w:tbl>
            <w:tblPr>
              <w:tblW w:w="6664" w:type="dxa"/>
              <w:jc w:val="center"/>
              <w:tblCellSpacing w:w="22" w:type="dxa"/>
              <w:tblLayout w:type="fixed"/>
              <w:tblCellMar>
                <w:top w:w="15" w:type="dxa"/>
                <w:left w:w="15" w:type="dxa"/>
                <w:bottom w:w="15" w:type="dxa"/>
                <w:right w:w="15" w:type="dxa"/>
              </w:tblCellMar>
              <w:tblLook w:val="04A0" w:firstRow="1" w:lastRow="0" w:firstColumn="1" w:lastColumn="0" w:noHBand="0" w:noVBand="1"/>
            </w:tblPr>
            <w:tblGrid>
              <w:gridCol w:w="3830"/>
              <w:gridCol w:w="2834"/>
            </w:tblGrid>
            <w:tr w:rsidR="00EF4274" w:rsidRPr="00E10BB9" w14:paraId="19FB095A" w14:textId="77777777" w:rsidTr="00EF4274">
              <w:trPr>
                <w:tblCellSpacing w:w="22" w:type="dxa"/>
                <w:jc w:val="center"/>
              </w:trPr>
              <w:tc>
                <w:tcPr>
                  <w:tcW w:w="2824" w:type="pct"/>
                  <w:vAlign w:val="center"/>
                  <w:hideMark/>
                </w:tcPr>
                <w:p w14:paraId="5ED68F4B" w14:textId="77777777" w:rsidR="00EF4274" w:rsidRPr="00E10BB9" w:rsidRDefault="00EF4274" w:rsidP="00EF4274">
                  <w:pPr>
                    <w:framePr w:hSpace="180" w:wrap="around" w:vAnchor="text" w:hAnchor="text" w:y="1"/>
                    <w:suppressOverlap/>
                    <w:rPr>
                      <w:b/>
                      <w:color w:val="000000"/>
                      <w:szCs w:val="28"/>
                      <w:highlight w:val="lightGray"/>
                      <w:lang w:val="uk-UA"/>
                    </w:rPr>
                  </w:pPr>
                  <w:r w:rsidRPr="00E10BB9">
                    <w:rPr>
                      <w:b/>
                      <w:noProof/>
                      <w:color w:val="000000"/>
                      <w:szCs w:val="28"/>
                      <w:highlight w:val="lightGray"/>
                      <w:lang w:val="uk-UA"/>
                    </w:rPr>
                    <w:drawing>
                      <wp:inline distT="0" distB="0" distL="0" distR="0" wp14:anchorId="4EA2703A" wp14:editId="19A8A8BD">
                        <wp:extent cx="2337684" cy="224931"/>
                        <wp:effectExtent l="0" t="0" r="5715" b="3810"/>
                        <wp:docPr id="17" name="Рисунок 17" descr="https://zakon-pro.ligazakon.net/l_flib1.nsf/LookupFiles/GK40721_IMG_372.GIF/$file/GK40721_IMG_3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Рисунок 17" descr="https://zakon-pro.ligazakon.net/l_flib1.nsf/LookupFiles/GK40721_IMG_372.GIF/$file/GK40721_IMG_372.GIF"/>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2373385" cy="228366"/>
                                </a:xfrm>
                                <a:prstGeom prst="rect">
                                  <a:avLst/>
                                </a:prstGeom>
                                <a:noFill/>
                                <a:ln>
                                  <a:noFill/>
                                </a:ln>
                              </pic:spPr>
                            </pic:pic>
                          </a:graphicData>
                        </a:graphic>
                      </wp:inline>
                    </w:drawing>
                  </w:r>
                </w:p>
              </w:tc>
              <w:tc>
                <w:tcPr>
                  <w:tcW w:w="2077" w:type="pct"/>
                  <w:vAlign w:val="center"/>
                  <w:hideMark/>
                </w:tcPr>
                <w:p w14:paraId="6844298E" w14:textId="77777777" w:rsidR="00EF4274" w:rsidRPr="00E10BB9" w:rsidRDefault="00EF4274" w:rsidP="00EF4274">
                  <w:pPr>
                    <w:framePr w:hSpace="180" w:wrap="around" w:vAnchor="text" w:hAnchor="text" w:y="1"/>
                    <w:ind w:firstLine="567"/>
                    <w:suppressOverlap/>
                    <w:rPr>
                      <w:b/>
                      <w:color w:val="000000"/>
                      <w:szCs w:val="28"/>
                      <w:highlight w:val="lightGray"/>
                      <w:lang w:val="uk-UA"/>
                    </w:rPr>
                  </w:pPr>
                  <w:hyperlink r:id="rId160" w:tgtFrame="_blank" w:history="1">
                    <w:r w:rsidRPr="00E10BB9">
                      <w:rPr>
                        <w:b/>
                        <w:szCs w:val="28"/>
                        <w:highlight w:val="lightGray"/>
                        <w:lang w:val="uk-UA"/>
                      </w:rPr>
                      <w:t>, тис. грн,</w:t>
                    </w:r>
                  </w:hyperlink>
                  <w:r w:rsidRPr="00E10BB9">
                    <w:rPr>
                      <w:b/>
                      <w:szCs w:val="28"/>
                      <w:highlight w:val="lightGray"/>
                      <w:lang w:val="uk-UA"/>
                    </w:rPr>
                    <w:t xml:space="preserve"> </w:t>
                  </w:r>
                  <w:r w:rsidRPr="00E10BB9">
                    <w:rPr>
                      <w:b/>
                      <w:szCs w:val="28"/>
                      <w:highlight w:val="lightGray"/>
                    </w:rPr>
                    <w:t xml:space="preserve">  </w:t>
                  </w:r>
                  <w:hyperlink r:id="rId161" w:tgtFrame="_blank" w:history="1">
                    <w:r w:rsidRPr="00655E18">
                      <w:rPr>
                        <w:b/>
                        <w:szCs w:val="28"/>
                        <w:highlight w:val="lightGray"/>
                        <w:lang w:val="uk-UA"/>
                      </w:rPr>
                      <w:t>(12)</w:t>
                    </w:r>
                  </w:hyperlink>
                </w:p>
              </w:tc>
            </w:tr>
          </w:tbl>
          <w:p w14:paraId="37FADF7B" w14:textId="77777777" w:rsidR="00C16DCD" w:rsidRDefault="00C16DCD" w:rsidP="00EF4274">
            <w:pPr>
              <w:jc w:val="both"/>
              <w:rPr>
                <w:rFonts w:eastAsiaTheme="minorHAnsi"/>
                <w:b/>
                <w:szCs w:val="28"/>
                <w:highlight w:val="lightGray"/>
                <w:lang w:val="uk-UA" w:eastAsia="en-US"/>
              </w:rPr>
            </w:pPr>
          </w:p>
          <w:p w14:paraId="1F503D40" w14:textId="53D76234" w:rsidR="00E10BB9" w:rsidRDefault="00E10BB9" w:rsidP="00EF4274">
            <w:pPr>
              <w:ind w:firstLine="173"/>
              <w:jc w:val="both"/>
              <w:rPr>
                <w:b/>
                <w:color w:val="000000"/>
                <w:szCs w:val="28"/>
                <w:highlight w:val="lightGray"/>
                <w:lang w:val="uk-UA"/>
              </w:rPr>
            </w:pPr>
            <w:r w:rsidRPr="00E10BB9">
              <w:rPr>
                <w:b/>
                <w:noProof/>
                <w:color w:val="000000"/>
                <w:szCs w:val="28"/>
                <w:highlight w:val="lightGray"/>
                <w:lang w:val="uk-UA"/>
              </w:rPr>
              <w:lastRenderedPageBreak/>
              <w:drawing>
                <wp:inline distT="0" distB="0" distL="0" distR="0" wp14:anchorId="702DA207" wp14:editId="21ADCFAB">
                  <wp:extent cx="266700" cy="200025"/>
                  <wp:effectExtent l="0" t="0" r="0" b="9525"/>
                  <wp:docPr id="1993780108" name="Рисунок 1993780108" descr="https://zakon-pro.ligazakon.net/l_flib1.nsf/LookupFiles/GK40721_IMG_373.GIF/$file/GK40721_IMG_373.GIF">
                    <a:hlinkClick xmlns:a="http://schemas.openxmlformats.org/drawingml/2006/main" r:id="rId12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zakon-pro.ligazakon.net/l_flib1.nsf/LookupFiles/GK40721_IMG_373.GIF/$file/GK40721_IMG_373.GIF">
                            <a:hlinkClick r:id="rId127" tgtFrame="&quot;_blank&quot;"/>
                          </pic:cNvPr>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E10BB9">
              <w:rPr>
                <w:b/>
                <w:color w:val="000000"/>
                <w:szCs w:val="28"/>
                <w:highlight w:val="lightGray"/>
                <w:lang w:val="uk-UA"/>
              </w:rPr>
              <w:t> </w:t>
            </w:r>
            <m:oMath>
              <m:r>
                <m:rPr>
                  <m:sty m:val="b"/>
                </m:rPr>
                <w:rPr>
                  <w:rFonts w:ascii="Cambria Math" w:hAnsi="Cambria Math"/>
                  <w:sz w:val="18"/>
                  <w:szCs w:val="20"/>
                  <w:highlight w:val="lightGray"/>
                  <w:lang w:val="uk-UA" w:eastAsia="uk-UA"/>
                </w:rPr>
                <m:t>-</m:t>
              </m:r>
            </m:oMath>
            <w:r w:rsidRPr="00E10BB9">
              <w:rPr>
                <w:b/>
                <w:color w:val="000000"/>
                <w:szCs w:val="28"/>
                <w:highlight w:val="lightGray"/>
                <w:lang w:val="uk-UA"/>
              </w:rPr>
              <w:t xml:space="preserve"> </w:t>
            </w:r>
            <w:r w:rsidR="006B372A" w:rsidRPr="006B372A">
              <w:rPr>
                <w:b/>
                <w:color w:val="000000"/>
                <w:szCs w:val="28"/>
                <w:highlight w:val="lightGray"/>
                <w:lang w:val="uk-UA"/>
              </w:rPr>
              <w:t xml:space="preserve">коефіцієнт, що враховує зміну умовних одиниць обладнання за попередній регуляторний період (за винятком останнього року), що розраховується за формулою </w:t>
            </w:r>
          </w:p>
          <w:p w14:paraId="22C4E824" w14:textId="77777777" w:rsidR="00C16DCD" w:rsidRPr="00E10BB9" w:rsidRDefault="00C16DCD" w:rsidP="00EF4274">
            <w:pPr>
              <w:ind w:firstLine="567"/>
              <w:jc w:val="both"/>
              <w:rPr>
                <w:b/>
                <w:color w:val="000000"/>
                <w:szCs w:val="28"/>
                <w:highlight w:val="lightGray"/>
                <w:lang w:val="uk-UA"/>
              </w:rPr>
            </w:pPr>
          </w:p>
          <w:p w14:paraId="644A7C1E" w14:textId="39062336" w:rsidR="00E10BB9" w:rsidRPr="00E10BB9" w:rsidRDefault="00B3043E" w:rsidP="00EF4274">
            <w:pPr>
              <w:ind w:firstLine="567"/>
              <w:rPr>
                <w:b/>
                <w:color w:val="000000"/>
                <w:sz w:val="22"/>
                <w:highlight w:val="lightGray"/>
                <w:lang w:val="uk-UA"/>
              </w:rPr>
            </w:pPr>
            <m:oMathPara>
              <m:oMathParaPr>
                <m:jc m:val="center"/>
              </m:oMathParaPr>
              <m:oMath>
                <m:sSubSup>
                  <m:sSubSupPr>
                    <m:ctrlPr>
                      <w:rPr>
                        <w:rFonts w:ascii="Cambria Math" w:hAnsi="Cambria Math"/>
                        <w:b/>
                        <w:i/>
                        <w:color w:val="000000"/>
                        <w:sz w:val="22"/>
                        <w:highlight w:val="lightGray"/>
                      </w:rPr>
                    </m:ctrlPr>
                  </m:sSubSupPr>
                  <m:e>
                    <m:r>
                      <m:rPr>
                        <m:sty m:val="bi"/>
                      </m:rPr>
                      <w:rPr>
                        <w:rFonts w:ascii="Cambria Math" w:hAnsi="Cambria Math"/>
                        <w:color w:val="000000"/>
                        <w:sz w:val="22"/>
                        <w:highlight w:val="lightGray"/>
                      </w:rPr>
                      <m:t>К</m:t>
                    </m:r>
                  </m:e>
                  <m:sub>
                    <m:r>
                      <m:rPr>
                        <m:sty m:val="bi"/>
                      </m:rPr>
                      <w:rPr>
                        <w:rFonts w:ascii="Cambria Math" w:hAnsi="Cambria Math"/>
                        <w:color w:val="000000"/>
                        <w:sz w:val="22"/>
                        <w:highlight w:val="lightGray"/>
                      </w:rPr>
                      <m:t>УО</m:t>
                    </m:r>
                  </m:sub>
                  <m:sup>
                    <m:r>
                      <m:rPr>
                        <m:sty m:val="bi"/>
                      </m:rPr>
                      <w:rPr>
                        <w:rFonts w:ascii="Cambria Math" w:hAnsi="Cambria Math"/>
                        <w:color w:val="000000"/>
                        <w:sz w:val="22"/>
                        <w:highlight w:val="lightGray"/>
                      </w:rPr>
                      <m:t>І</m:t>
                    </m:r>
                  </m:sup>
                </m:sSubSup>
                <m:r>
                  <m:rPr>
                    <m:sty m:val="bi"/>
                  </m:rPr>
                  <w:rPr>
                    <w:rFonts w:ascii="Cambria Math" w:hAnsi="Cambria Math"/>
                    <w:color w:val="000000"/>
                    <w:sz w:val="22"/>
                    <w:highlight w:val="lightGray"/>
                  </w:rPr>
                  <m:t>=1+КУ×</m:t>
                </m:r>
                <m:f>
                  <m:fPr>
                    <m:ctrlPr>
                      <w:rPr>
                        <w:rFonts w:ascii="Cambria Math" w:hAnsi="Cambria Math"/>
                        <w:b/>
                        <w:i/>
                        <w:color w:val="000000"/>
                        <w:sz w:val="22"/>
                        <w:highlight w:val="lightGray"/>
                      </w:rPr>
                    </m:ctrlPr>
                  </m:fPr>
                  <m:num>
                    <m:sSup>
                      <m:sSupPr>
                        <m:ctrlPr>
                          <w:rPr>
                            <w:rFonts w:ascii="Cambria Math" w:hAnsi="Cambria Math"/>
                            <w:b/>
                            <w:i/>
                            <w:color w:val="000000"/>
                            <w:sz w:val="22"/>
                            <w:highlight w:val="lightGray"/>
                          </w:rPr>
                        </m:ctrlPr>
                      </m:sSupPr>
                      <m:e>
                        <m:r>
                          <m:rPr>
                            <m:sty m:val="bi"/>
                          </m:rPr>
                          <w:rPr>
                            <w:rFonts w:ascii="Cambria Math" w:hAnsi="Cambria Math"/>
                            <w:color w:val="000000"/>
                            <w:sz w:val="22"/>
                            <w:highlight w:val="lightGray"/>
                          </w:rPr>
                          <m:t>∆УО</m:t>
                        </m:r>
                      </m:e>
                      <m:sup>
                        <m:r>
                          <m:rPr>
                            <m:sty m:val="bi"/>
                          </m:rPr>
                          <w:rPr>
                            <w:rFonts w:ascii="Cambria Math" w:hAnsi="Cambria Math"/>
                            <w:color w:val="000000"/>
                            <w:sz w:val="22"/>
                            <w:highlight w:val="lightGray"/>
                          </w:rPr>
                          <m:t>І</m:t>
                        </m:r>
                      </m:sup>
                    </m:sSup>
                  </m:num>
                  <m:den>
                    <m:sSubSup>
                      <m:sSubSupPr>
                        <m:ctrlPr>
                          <w:rPr>
                            <w:rFonts w:ascii="Cambria Math" w:hAnsi="Cambria Math"/>
                            <w:b/>
                            <w:i/>
                            <w:color w:val="000000"/>
                            <w:sz w:val="22"/>
                            <w:highlight w:val="lightGray"/>
                          </w:rPr>
                        </m:ctrlPr>
                      </m:sSubSupPr>
                      <m:e>
                        <m:r>
                          <m:rPr>
                            <m:sty m:val="bi"/>
                          </m:rPr>
                          <w:rPr>
                            <w:rFonts w:ascii="Cambria Math" w:hAnsi="Cambria Math"/>
                            <w:color w:val="000000"/>
                            <w:sz w:val="22"/>
                            <w:highlight w:val="lightGray"/>
                          </w:rPr>
                          <m:t>УО</m:t>
                        </m:r>
                      </m:e>
                      <m:sub>
                        <m:r>
                          <m:rPr>
                            <m:sty m:val="bi"/>
                          </m:rPr>
                          <w:rPr>
                            <w:rFonts w:ascii="Cambria Math" w:hAnsi="Cambria Math"/>
                            <w:color w:val="000000"/>
                            <w:sz w:val="22"/>
                            <w:highlight w:val="lightGray"/>
                            <w:lang w:val="en-US"/>
                          </w:rPr>
                          <m:t>t</m:t>
                        </m:r>
                        <m:r>
                          <m:rPr>
                            <m:sty m:val="bi"/>
                          </m:rPr>
                          <w:rPr>
                            <w:rFonts w:ascii="Cambria Math" w:hAnsi="Cambria Math"/>
                            <w:color w:val="000000"/>
                            <w:sz w:val="22"/>
                            <w:highlight w:val="lightGray"/>
                          </w:rPr>
                          <m:t>=1</m:t>
                        </m:r>
                      </m:sub>
                      <m:sup>
                        <m:r>
                          <m:rPr>
                            <m:sty m:val="bi"/>
                          </m:rPr>
                          <w:rPr>
                            <w:rFonts w:ascii="Cambria Math" w:hAnsi="Cambria Math"/>
                            <w:color w:val="000000"/>
                            <w:sz w:val="22"/>
                            <w:highlight w:val="lightGray"/>
                          </w:rPr>
                          <m:t>поч</m:t>
                        </m:r>
                      </m:sup>
                    </m:sSubSup>
                  </m:den>
                </m:f>
                <m:r>
                  <m:rPr>
                    <m:sty m:val="bi"/>
                  </m:rPr>
                  <w:rPr>
                    <w:rFonts w:ascii="Cambria Math" w:hAnsi="Cambria Math"/>
                    <w:color w:val="000000"/>
                    <w:sz w:val="22"/>
                    <w:highlight w:val="lightGray"/>
                  </w:rPr>
                  <m:t xml:space="preserve">, </m:t>
                </m:r>
                <m:r>
                  <m:rPr>
                    <m:sty m:val="b"/>
                  </m:rPr>
                  <w:rPr>
                    <w:rFonts w:ascii="Cambria Math" w:hAnsi="Cambria Math"/>
                    <w:color w:val="000000"/>
                    <w:szCs w:val="28"/>
                    <w:highlight w:val="lightGray"/>
                  </w:rPr>
                  <m:t>відносних одиниць</m:t>
                </m:r>
                <m:r>
                  <m:rPr>
                    <m:sty m:val="b"/>
                  </m:rPr>
                  <w:rPr>
                    <w:rFonts w:ascii="Cambria Math" w:hAnsi="Cambria Math"/>
                    <w:color w:val="000000"/>
                    <w:szCs w:val="28"/>
                    <w:highlight w:val="lightGray"/>
                    <w:lang w:val="uk-UA"/>
                  </w:rPr>
                  <m:t>,</m:t>
                </m:r>
                <m:r>
                  <m:rPr>
                    <m:sty m:val="b"/>
                  </m:rPr>
                  <w:rPr>
                    <w:rFonts w:ascii="Cambria Math" w:hAnsi="Cambria Math"/>
                    <w:szCs w:val="28"/>
                    <w:highlight w:val="lightGray"/>
                  </w:rPr>
                  <m:t xml:space="preserve">   </m:t>
                </m:r>
                <w:hyperlink r:id="rId162" w:tgtFrame="_blank" w:history="1">
                  <m:r>
                    <m:rPr>
                      <m:sty m:val="b"/>
                    </m:rPr>
                    <w:rPr>
                      <w:rFonts w:ascii="Cambria Math" w:hAnsi="Cambria Math"/>
                      <w:szCs w:val="28"/>
                      <w:highlight w:val="lightGray"/>
                      <w:u w:val="single"/>
                    </w:rPr>
                    <m:t>(13)</m:t>
                  </m:r>
                </w:hyperlink>
              </m:oMath>
            </m:oMathPara>
          </w:p>
          <w:p w14:paraId="5F0C0D90" w14:textId="77777777" w:rsidR="005F75E0" w:rsidRDefault="005F75E0" w:rsidP="00EF4274">
            <w:pPr>
              <w:ind w:firstLine="173"/>
              <w:jc w:val="both"/>
            </w:pPr>
          </w:p>
          <w:p w14:paraId="726EF5B9" w14:textId="4206A9D7" w:rsidR="00E10BB9" w:rsidRPr="006B372A" w:rsidRDefault="00E10BB9" w:rsidP="00EF4274">
            <w:pPr>
              <w:ind w:firstLine="173"/>
              <w:jc w:val="both"/>
              <w:rPr>
                <w:b/>
                <w:color w:val="000000"/>
                <w:szCs w:val="28"/>
                <w:highlight w:val="lightGray"/>
                <w:lang w:val="uk-UA"/>
              </w:rPr>
            </w:pPr>
            <w:r w:rsidRPr="00E10BB9">
              <w:rPr>
                <w:b/>
                <w:color w:val="000000"/>
                <w:szCs w:val="28"/>
                <w:highlight w:val="lightGray"/>
                <w:lang w:val="uk-UA"/>
              </w:rPr>
              <w:t>де </w:t>
            </w:r>
            <w:r w:rsidRPr="00E10BB9">
              <w:rPr>
                <w:b/>
                <w:noProof/>
                <w:color w:val="000000"/>
                <w:szCs w:val="28"/>
                <w:highlight w:val="lightGray"/>
                <w:lang w:val="uk-UA"/>
              </w:rPr>
              <w:drawing>
                <wp:inline distT="0" distB="0" distL="0" distR="0" wp14:anchorId="2404A6F8" wp14:editId="61863562">
                  <wp:extent cx="447675" cy="161925"/>
                  <wp:effectExtent l="0" t="0" r="9525" b="9525"/>
                  <wp:docPr id="1993780119" name="Рисунок 1993780119" descr="https://zakon-pro.ligazakon.net/l_flib1.nsf/LookupFiles/GK40721_IMG_375.GIF/$file/GK40721_IMG_375.GIF">
                    <a:hlinkClick xmlns:a="http://schemas.openxmlformats.org/drawingml/2006/main" r:id="rId16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zakon-pro.ligazakon.net/l_flib1.nsf/LookupFiles/GK40721_IMG_375.GIF/$file/GK40721_IMG_375.GIF">
                            <a:hlinkClick r:id="rId163" tgtFrame="&quot;_blank&quot;"/>
                          </pic:cNvPr>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447675" cy="161925"/>
                          </a:xfrm>
                          <a:prstGeom prst="rect">
                            <a:avLst/>
                          </a:prstGeom>
                          <a:noFill/>
                          <a:ln>
                            <a:noFill/>
                          </a:ln>
                        </pic:spPr>
                      </pic:pic>
                    </a:graphicData>
                  </a:graphic>
                </wp:inline>
              </w:drawing>
            </w:r>
            <w:r w:rsidRPr="00E10BB9">
              <w:rPr>
                <w:b/>
                <w:color w:val="000000"/>
                <w:szCs w:val="28"/>
                <w:highlight w:val="lightGray"/>
                <w:lang w:val="uk-UA"/>
              </w:rPr>
              <w:t xml:space="preserve"> </w:t>
            </w:r>
            <m:oMath>
              <m:r>
                <m:rPr>
                  <m:sty m:val="b"/>
                </m:rPr>
                <w:rPr>
                  <w:rFonts w:ascii="Cambria Math" w:hAnsi="Cambria Math"/>
                  <w:sz w:val="18"/>
                  <w:szCs w:val="20"/>
                  <w:highlight w:val="lightGray"/>
                  <w:lang w:val="uk-UA" w:eastAsia="uk-UA"/>
                </w:rPr>
                <m:t>-</m:t>
              </m:r>
            </m:oMath>
            <w:r w:rsidRPr="00E10BB9">
              <w:rPr>
                <w:b/>
                <w:color w:val="000000"/>
                <w:szCs w:val="28"/>
                <w:highlight w:val="lightGray"/>
                <w:lang w:val="uk-UA"/>
              </w:rPr>
              <w:t xml:space="preserve"> </w:t>
            </w:r>
            <w:r w:rsidR="006B372A" w:rsidRPr="006B372A">
              <w:rPr>
                <w:b/>
                <w:color w:val="000000"/>
                <w:szCs w:val="28"/>
                <w:highlight w:val="lightGray"/>
                <w:lang w:val="uk-UA"/>
              </w:rPr>
              <w:t>кількість умовних одиниць обладнання на початок першого року попереднього регуляторного періоду</w:t>
            </w:r>
            <w:r w:rsidR="00BA5D10">
              <w:rPr>
                <w:b/>
                <w:color w:val="000000"/>
                <w:szCs w:val="28"/>
                <w:highlight w:val="lightGray"/>
                <w:lang w:val="uk-UA"/>
              </w:rPr>
              <w:t xml:space="preserve"> </w:t>
            </w:r>
            <w:bookmarkStart w:id="52" w:name="_GoBack"/>
            <w:bookmarkEnd w:id="52"/>
            <w:r w:rsidR="006B372A" w:rsidRPr="006B372A">
              <w:rPr>
                <w:b/>
                <w:color w:val="000000"/>
                <w:szCs w:val="28"/>
                <w:highlight w:val="lightGray"/>
                <w:lang w:val="uk-UA"/>
              </w:rPr>
              <w:t>(для ліцензіатів, перелік яких наведено в додатку 30 до цього Порядку, кількість умовних одиниць обладнання ліцензіата, врахованих при розрахунку тарифів на рік t-1);</w:t>
            </w:r>
          </w:p>
          <w:p w14:paraId="39B7B0D3" w14:textId="3B52D4D7" w:rsidR="006B372A" w:rsidRDefault="00B3043E" w:rsidP="00EF4274">
            <w:pPr>
              <w:ind w:firstLine="173"/>
              <w:jc w:val="both"/>
              <w:rPr>
                <w:b/>
                <w:color w:val="000000"/>
                <w:szCs w:val="28"/>
                <w:highlight w:val="lightGray"/>
                <w:lang w:val="uk-UA"/>
              </w:rPr>
            </w:pPr>
            <m:oMath>
              <m:sSup>
                <m:sSupPr>
                  <m:ctrlPr>
                    <w:rPr>
                      <w:rFonts w:ascii="Cambria Math" w:hAnsi="Cambria Math" w:cs="Calibri"/>
                      <w:b/>
                      <w:i/>
                      <w:noProof/>
                      <w:sz w:val="22"/>
                      <w:highlight w:val="lightGray"/>
                      <w:lang w:eastAsia="uk-UA"/>
                    </w:rPr>
                  </m:ctrlPr>
                </m:sSupPr>
                <m:e>
                  <m:r>
                    <m:rPr>
                      <m:sty m:val="bi"/>
                    </m:rPr>
                    <w:rPr>
                      <w:rFonts w:ascii="Cambria Math" w:hAnsi="Cambria Math" w:cs="Calibri"/>
                      <w:noProof/>
                      <w:sz w:val="22"/>
                      <w:highlight w:val="lightGray"/>
                      <w:lang w:val="uk-UA" w:eastAsia="uk-UA"/>
                    </w:rPr>
                    <m:t>∆</m:t>
                  </m:r>
                  <m:r>
                    <m:rPr>
                      <m:sty m:val="bi"/>
                    </m:rPr>
                    <w:rPr>
                      <w:rFonts w:ascii="Cambria Math" w:hAnsi="Cambria Math"/>
                      <w:noProof/>
                      <w:sz w:val="22"/>
                      <w:highlight w:val="lightGray"/>
                      <w:lang w:val="uk-UA" w:eastAsia="uk-UA"/>
                    </w:rPr>
                    <m:t>УО</m:t>
                  </m:r>
                </m:e>
                <m:sup>
                  <m:r>
                    <m:rPr>
                      <m:sty m:val="bi"/>
                    </m:rPr>
                    <w:rPr>
                      <w:rFonts w:ascii="Cambria Math" w:hAnsi="Cambria Math" w:cs="Calibri"/>
                      <w:noProof/>
                      <w:sz w:val="22"/>
                      <w:highlight w:val="lightGray"/>
                      <w:lang w:val="uk-UA" w:eastAsia="uk-UA"/>
                    </w:rPr>
                    <m:t>І</m:t>
                  </m:r>
                </m:sup>
              </m:sSup>
              <m:r>
                <m:rPr>
                  <m:sty m:val="bi"/>
                </m:rPr>
                <w:rPr>
                  <w:rFonts w:ascii="Cambria Math" w:hAnsi="Cambria Math" w:cs="Calibri"/>
                  <w:noProof/>
                  <w:sz w:val="22"/>
                  <w:highlight w:val="lightGray"/>
                  <w:lang w:val="uk-UA" w:eastAsia="uk-UA"/>
                </w:rPr>
                <m:t xml:space="preserve"> </m:t>
              </m:r>
              <m:r>
                <m:rPr>
                  <m:sty m:val="bi"/>
                </m:rPr>
                <w:rPr>
                  <w:rFonts w:ascii="Cambria Math" w:hAnsi="Cambria Math"/>
                  <w:sz w:val="18"/>
                  <w:szCs w:val="20"/>
                  <w:highlight w:val="lightGray"/>
                  <w:lang w:val="uk-UA" w:eastAsia="uk-UA"/>
                </w:rPr>
                <m:t xml:space="preserve">- </m:t>
              </m:r>
            </m:oMath>
            <w:r w:rsidR="006B372A" w:rsidRPr="006B372A">
              <w:rPr>
                <w:b/>
                <w:color w:val="000000"/>
                <w:szCs w:val="28"/>
                <w:highlight w:val="lightGray"/>
                <w:lang w:val="uk-UA"/>
              </w:rPr>
              <w:t>зміна фактичної кількості умовних одиниць енергетичного обладнання, на початок першого року попереднього регуляторного періоду, до  фактичної кількості умовних одиниць енергетичного обладнання ліцензіата на кінець року t-2 (для ліцензіатів, перелік яких наведено в додатку 30 до цього Порядку, кількість умовних одиниць обладнання ліцензіата, врахованих при розрахунку тарифів на рік t-1 до фактичної кількості умовних одиниць енергетичного обладнання ліцензіата  на кінець року t-2).</w:t>
            </w:r>
          </w:p>
          <w:p w14:paraId="10EABEDE" w14:textId="77D94D33" w:rsidR="00C70343" w:rsidRPr="00C70343" w:rsidRDefault="00C70343" w:rsidP="00C70343">
            <w:pPr>
              <w:shd w:val="clear" w:color="auto" w:fill="FFFFFF"/>
              <w:ind w:firstLine="173"/>
              <w:contextualSpacing/>
              <w:jc w:val="both"/>
              <w:rPr>
                <w:b/>
                <w:color w:val="000000"/>
                <w:lang w:val="uk-UA"/>
              </w:rPr>
            </w:pPr>
            <w:r w:rsidRPr="00C70343">
              <w:rPr>
                <w:b/>
                <w:color w:val="000000"/>
                <w:highlight w:val="lightGray"/>
                <w:lang w:val="uk-UA"/>
              </w:rPr>
              <w:t xml:space="preserve">Для першого року другого та наступних  регуляторних періодів </w:t>
            </w:r>
            <w:r w:rsidRPr="00C70343">
              <w:rPr>
                <w:b/>
                <w:color w:val="000000"/>
                <w:highlight w:val="lightGray"/>
                <w:lang w:val="uk-UA"/>
              </w:rPr>
              <w:br/>
              <w:t xml:space="preserve">при визначенні прогнозованого фонду оплати праці (витрат на оплату праці) у році t </w:t>
            </w:r>
            <m:oMath>
              <m:r>
                <m:rPr>
                  <m:sty m:val="bi"/>
                </m:rPr>
                <w:rPr>
                  <w:rFonts w:ascii="Cambria Math" w:hAnsi="Cambria Math"/>
                  <w:color w:val="000000"/>
                  <w:highlight w:val="lightGray"/>
                  <w:lang w:val="uk-UA"/>
                </w:rPr>
                <m:t>(</m:t>
              </m:r>
              <m:sSubSup>
                <m:sSubSupPr>
                  <m:ctrlPr>
                    <w:rPr>
                      <w:rFonts w:ascii="Cambria Math" w:hAnsi="Cambria Math"/>
                      <w:b/>
                      <w:i/>
                      <w:highlight w:val="lightGray"/>
                      <w:lang w:val="uk-UA"/>
                    </w:rPr>
                  </m:ctrlPr>
                </m:sSubSupPr>
                <m:e>
                  <m:r>
                    <m:rPr>
                      <m:sty m:val="bi"/>
                    </m:rPr>
                    <w:rPr>
                      <w:rFonts w:ascii="Cambria Math" w:hAnsi="Cambria Math"/>
                      <w:highlight w:val="lightGray"/>
                      <w:lang w:val="uk-UA" w:eastAsia="uk-UA"/>
                    </w:rPr>
                    <m:t>ФОП</m:t>
                  </m:r>
                </m:e>
                <m:sub>
                  <m:r>
                    <m:rPr>
                      <m:sty m:val="bi"/>
                    </m:rPr>
                    <w:rPr>
                      <w:rFonts w:ascii="Cambria Math" w:hAnsi="Cambria Math"/>
                      <w:highlight w:val="lightGray"/>
                      <w:lang w:val="uk-UA" w:eastAsia="uk-UA"/>
                    </w:rPr>
                    <m:t>t</m:t>
                  </m:r>
                </m:sub>
                <m:sup>
                  <m:r>
                    <m:rPr>
                      <m:sty m:val="bi"/>
                    </m:rPr>
                    <w:rPr>
                      <w:rFonts w:ascii="Cambria Math" w:hAnsi="Cambria Math"/>
                      <w:highlight w:val="lightGray"/>
                      <w:lang w:val="uk-UA" w:eastAsia="uk-UA"/>
                    </w:rPr>
                    <m:t>n</m:t>
                  </m:r>
                </m:sup>
              </m:sSubSup>
              <m:r>
                <m:rPr>
                  <m:sty m:val="bi"/>
                </m:rPr>
                <w:rPr>
                  <w:rFonts w:ascii="Cambria Math" w:hAnsi="Cambria Math"/>
                  <w:highlight w:val="lightGray"/>
                  <w:lang w:val="uk-UA"/>
                </w:rPr>
                <m:t xml:space="preserve"> )</m:t>
              </m:r>
            </m:oMath>
            <w:r w:rsidRPr="00C70343">
              <w:rPr>
                <w:b/>
                <w:color w:val="000000"/>
                <w:highlight w:val="lightGray"/>
                <w:lang w:val="uk-UA"/>
              </w:rPr>
              <w:t xml:space="preserve">, що розраховується відповідно до Порядку визначення витрат на оплату праці тарифна чисельність працівників у році t </w:t>
            </w:r>
            <w:r w:rsidRPr="00C70343">
              <w:rPr>
                <w:b/>
                <w:highlight w:val="lightGray"/>
                <w:lang w:val="uk-UA" w:eastAsia="uk-UA"/>
              </w:rPr>
              <w:t>(</w:t>
            </w:r>
            <m:oMath>
              <m:sSubSup>
                <m:sSubSupPr>
                  <m:ctrlPr>
                    <w:rPr>
                      <w:rFonts w:ascii="Cambria Math" w:hAnsi="Cambria Math"/>
                      <w:b/>
                      <w:i/>
                      <w:highlight w:val="lightGray"/>
                      <w:lang w:val="uk-UA" w:eastAsia="uk-UA"/>
                    </w:rPr>
                  </m:ctrlPr>
                </m:sSubSupPr>
                <m:e>
                  <m:r>
                    <m:rPr>
                      <m:sty m:val="bi"/>
                    </m:rPr>
                    <w:rPr>
                      <w:rFonts w:ascii="Cambria Math" w:hAnsi="Cambria Math"/>
                      <w:highlight w:val="lightGray"/>
                      <w:lang w:val="uk-UA" w:eastAsia="uk-UA"/>
                    </w:rPr>
                    <m:t>ТЧП</m:t>
                  </m:r>
                </m:e>
                <m:sub>
                  <m:r>
                    <m:rPr>
                      <m:sty m:val="bi"/>
                    </m:rPr>
                    <w:rPr>
                      <w:rFonts w:ascii="Cambria Math" w:hAnsi="Cambria Math"/>
                      <w:highlight w:val="lightGray"/>
                      <w:lang w:val="uk-UA" w:eastAsia="uk-UA"/>
                    </w:rPr>
                    <m:t>t</m:t>
                  </m:r>
                </m:sub>
                <m:sup>
                  <m:r>
                    <m:rPr>
                      <m:sty m:val="bi"/>
                    </m:rPr>
                    <w:rPr>
                      <w:rFonts w:ascii="Cambria Math" w:hAnsi="Cambria Math"/>
                      <w:highlight w:val="lightGray"/>
                      <w:lang w:val="uk-UA" w:eastAsia="uk-UA"/>
                    </w:rPr>
                    <m:t>тар</m:t>
                  </m:r>
                </m:sup>
              </m:sSubSup>
            </m:oMath>
            <w:r w:rsidRPr="00C70343">
              <w:rPr>
                <w:b/>
                <w:highlight w:val="lightGray"/>
                <w:lang w:val="uk-UA" w:eastAsia="uk-UA"/>
              </w:rPr>
              <w:t xml:space="preserve">) </w:t>
            </w:r>
            <w:r w:rsidRPr="00C70343">
              <w:rPr>
                <w:b/>
                <w:color w:val="000000"/>
                <w:highlight w:val="lightGray"/>
                <w:lang w:val="uk-UA"/>
              </w:rPr>
              <w:t>розраховується за формулою</w:t>
            </w:r>
          </w:p>
          <w:p w14:paraId="73BC1125" w14:textId="77777777" w:rsidR="00C70343" w:rsidRDefault="00C70343" w:rsidP="00EF4274">
            <w:pPr>
              <w:ind w:firstLine="173"/>
              <w:jc w:val="both"/>
              <w:rPr>
                <w:b/>
                <w:color w:val="000000"/>
                <w:szCs w:val="28"/>
                <w:lang w:val="uk-UA"/>
              </w:rPr>
            </w:pPr>
          </w:p>
          <w:bookmarkStart w:id="53" w:name="_Hlk234310411"/>
          <w:p w14:paraId="7B420230" w14:textId="6661841F" w:rsidR="00E10BB9" w:rsidRPr="00E10BB9" w:rsidRDefault="00B3043E" w:rsidP="00EF4274">
            <w:pPr>
              <w:shd w:val="clear" w:color="auto" w:fill="FFFFFF"/>
              <w:spacing w:after="150"/>
              <w:ind w:firstLine="450"/>
              <w:jc w:val="both"/>
              <w:rPr>
                <w:b/>
                <w:szCs w:val="28"/>
                <w:highlight w:val="lightGray"/>
                <w:u w:val="single"/>
              </w:rPr>
            </w:pPr>
            <m:oMathPara>
              <m:oMath>
                <m:sSubSup>
                  <m:sSubSupPr>
                    <m:ctrlPr>
                      <w:rPr>
                        <w:rFonts w:ascii="Cambria Math" w:hAnsi="Cambria Math"/>
                        <w:b/>
                        <w:i/>
                        <w:sz w:val="22"/>
                        <w:highlight w:val="lightGray"/>
                        <w:lang w:eastAsia="uk-UA"/>
                      </w:rPr>
                    </m:ctrlPr>
                  </m:sSubSupPr>
                  <m:e>
                    <m:r>
                      <m:rPr>
                        <m:sty m:val="bi"/>
                      </m:rPr>
                      <w:rPr>
                        <w:rFonts w:ascii="Cambria Math" w:hAnsi="Cambria Math"/>
                        <w:sz w:val="22"/>
                        <w:highlight w:val="lightGray"/>
                        <w:lang w:eastAsia="uk-UA"/>
                      </w:rPr>
                      <m:t>ТЧП</m:t>
                    </m:r>
                  </m:e>
                  <m:sub>
                    <m:r>
                      <m:rPr>
                        <m:sty m:val="bi"/>
                      </m:rPr>
                      <w:rPr>
                        <w:rFonts w:ascii="Cambria Math" w:hAnsi="Cambria Math"/>
                        <w:sz w:val="22"/>
                        <w:highlight w:val="lightGray"/>
                        <w:lang w:val="en-US" w:eastAsia="uk-UA"/>
                      </w:rPr>
                      <m:t>t</m:t>
                    </m:r>
                  </m:sub>
                  <m:sup>
                    <m:r>
                      <m:rPr>
                        <m:sty m:val="bi"/>
                      </m:rPr>
                      <w:rPr>
                        <w:rFonts w:ascii="Cambria Math" w:hAnsi="Cambria Math"/>
                        <w:sz w:val="22"/>
                        <w:highlight w:val="lightGray"/>
                        <w:lang w:eastAsia="uk-UA"/>
                      </w:rPr>
                      <m:t>тар</m:t>
                    </m:r>
                  </m:sup>
                </m:sSubSup>
                <m:r>
                  <m:rPr>
                    <m:sty m:val="bi"/>
                  </m:rPr>
                  <w:rPr>
                    <w:rFonts w:ascii="Cambria Math" w:hAnsi="Cambria Math"/>
                    <w:sz w:val="22"/>
                    <w:highlight w:val="lightGray"/>
                    <w:lang w:eastAsia="uk-UA"/>
                  </w:rPr>
                  <m:t>=</m:t>
                </m:r>
                <m:sSubSup>
                  <m:sSubSupPr>
                    <m:ctrlPr>
                      <w:rPr>
                        <w:rFonts w:ascii="Cambria Math" w:hAnsi="Cambria Math"/>
                        <w:b/>
                        <w:i/>
                        <w:sz w:val="22"/>
                        <w:highlight w:val="lightGray"/>
                        <w:lang w:eastAsia="uk-UA"/>
                      </w:rPr>
                    </m:ctrlPr>
                  </m:sSubSupPr>
                  <m:e>
                    <m:r>
                      <m:rPr>
                        <m:sty m:val="bi"/>
                      </m:rPr>
                      <w:rPr>
                        <w:rFonts w:ascii="Cambria Math" w:hAnsi="Cambria Math"/>
                        <w:sz w:val="22"/>
                        <w:highlight w:val="lightGray"/>
                        <w:lang w:eastAsia="uk-UA"/>
                      </w:rPr>
                      <m:t>ТЧП</m:t>
                    </m:r>
                  </m:e>
                  <m:sub>
                    <m:r>
                      <m:rPr>
                        <m:sty m:val="bi"/>
                      </m:rPr>
                      <w:rPr>
                        <w:rFonts w:ascii="Cambria Math" w:hAnsi="Cambria Math"/>
                        <w:sz w:val="22"/>
                        <w:highlight w:val="lightGray"/>
                        <w:lang w:eastAsia="uk-UA"/>
                      </w:rPr>
                      <m:t>t-1</m:t>
                    </m:r>
                  </m:sub>
                  <m:sup>
                    <m:r>
                      <m:rPr>
                        <m:sty m:val="bi"/>
                      </m:rPr>
                      <w:rPr>
                        <w:rFonts w:ascii="Cambria Math" w:hAnsi="Cambria Math"/>
                        <w:sz w:val="22"/>
                        <w:highlight w:val="lightGray"/>
                        <w:lang w:eastAsia="uk-UA"/>
                      </w:rPr>
                      <m:t>тар</m:t>
                    </m:r>
                  </m:sup>
                </m:sSubSup>
                <m:r>
                  <m:rPr>
                    <m:sty m:val="bi"/>
                  </m:rPr>
                  <w:rPr>
                    <w:rFonts w:ascii="Cambria Math" w:hAnsi="Cambria Math"/>
                    <w:sz w:val="22"/>
                    <w:highlight w:val="lightGray"/>
                    <w:lang w:eastAsia="uk-UA"/>
                  </w:rPr>
                  <m:t>×</m:t>
                </m:r>
                <m:sSup>
                  <m:sSupPr>
                    <m:ctrlPr>
                      <w:rPr>
                        <w:rFonts w:ascii="Cambria Math" w:hAnsi="Cambria Math"/>
                        <w:b/>
                        <w:i/>
                        <w:sz w:val="22"/>
                        <w:highlight w:val="lightGray"/>
                        <w:lang w:eastAsia="uk-UA"/>
                      </w:rPr>
                    </m:ctrlPr>
                  </m:sSupPr>
                  <m:e>
                    <m:r>
                      <m:rPr>
                        <m:sty m:val="bi"/>
                      </m:rPr>
                      <w:rPr>
                        <w:rFonts w:ascii="Cambria Math" w:hAnsi="Cambria Math"/>
                        <w:sz w:val="22"/>
                        <w:highlight w:val="lightGray"/>
                        <w:lang w:eastAsia="uk-UA"/>
                      </w:rPr>
                      <m:t>(1-</m:t>
                    </m:r>
                    <m:f>
                      <m:fPr>
                        <m:ctrlPr>
                          <w:rPr>
                            <w:rFonts w:ascii="Cambria Math" w:hAnsi="Cambria Math"/>
                            <w:b/>
                            <w:i/>
                            <w:sz w:val="22"/>
                            <w:highlight w:val="lightGray"/>
                            <w:lang w:eastAsia="uk-UA"/>
                          </w:rPr>
                        </m:ctrlPr>
                      </m:fPr>
                      <m:num>
                        <m:sSub>
                          <m:sSubPr>
                            <m:ctrlPr>
                              <w:rPr>
                                <w:rFonts w:ascii="Cambria Math" w:hAnsi="Cambria Math"/>
                                <w:b/>
                                <w:i/>
                                <w:sz w:val="22"/>
                                <w:highlight w:val="lightGray"/>
                                <w:lang w:eastAsia="uk-UA"/>
                              </w:rPr>
                            </m:ctrlPr>
                          </m:sSubPr>
                          <m:e>
                            <m:r>
                              <m:rPr>
                                <m:sty m:val="bi"/>
                              </m:rPr>
                              <w:rPr>
                                <w:rFonts w:ascii="Cambria Math" w:hAnsi="Cambria Math"/>
                                <w:sz w:val="22"/>
                                <w:highlight w:val="lightGray"/>
                                <w:lang w:eastAsia="uk-UA"/>
                              </w:rPr>
                              <m:t>ПЕ</m:t>
                            </m:r>
                          </m:e>
                          <m:sub>
                            <m:r>
                              <m:rPr>
                                <m:sty m:val="bi"/>
                              </m:rPr>
                              <w:rPr>
                                <w:rFonts w:ascii="Cambria Math" w:hAnsi="Cambria Math"/>
                                <w:sz w:val="22"/>
                                <w:highlight w:val="lightGray"/>
                                <w:lang w:eastAsia="uk-UA"/>
                              </w:rPr>
                              <m:t>з</m:t>
                            </m:r>
                          </m:sub>
                        </m:sSub>
                      </m:num>
                      <m:den>
                        <m:r>
                          <m:rPr>
                            <m:sty m:val="bi"/>
                          </m:rPr>
                          <w:rPr>
                            <w:rFonts w:ascii="Cambria Math" w:hAnsi="Cambria Math"/>
                            <w:sz w:val="22"/>
                            <w:highlight w:val="lightGray"/>
                            <w:lang w:eastAsia="uk-UA"/>
                          </w:rPr>
                          <m:t>100</m:t>
                        </m:r>
                      </m:den>
                    </m:f>
                    <m:r>
                      <m:rPr>
                        <m:sty m:val="bi"/>
                      </m:rPr>
                      <w:rPr>
                        <w:rFonts w:ascii="Cambria Math" w:hAnsi="Cambria Math"/>
                        <w:sz w:val="22"/>
                        <w:highlight w:val="lightGray"/>
                        <w:lang w:eastAsia="uk-UA"/>
                      </w:rPr>
                      <m:t>)</m:t>
                    </m:r>
                  </m:e>
                  <m:sup>
                    <m:r>
                      <m:rPr>
                        <m:sty m:val="bi"/>
                      </m:rPr>
                      <w:rPr>
                        <w:rFonts w:ascii="Cambria Math" w:hAnsi="Cambria Math"/>
                        <w:sz w:val="22"/>
                        <w:highlight w:val="lightGray"/>
                        <w:lang w:val="en-US" w:eastAsia="uk-UA"/>
                      </w:rPr>
                      <m:t>n</m:t>
                    </m:r>
                  </m:sup>
                </m:sSup>
                <m:r>
                  <m:rPr>
                    <m:sty m:val="bi"/>
                  </m:rPr>
                  <w:rPr>
                    <w:rFonts w:ascii="Cambria Math" w:hAnsi="Cambria Math"/>
                    <w:sz w:val="22"/>
                    <w:highlight w:val="lightGray"/>
                    <w:lang w:eastAsia="uk-UA"/>
                  </w:rPr>
                  <m:t xml:space="preserve"> ×</m:t>
                </m:r>
                <m:sSubSup>
                  <m:sSubSupPr>
                    <m:ctrlPr>
                      <w:rPr>
                        <w:rFonts w:ascii="Cambria Math" w:hAnsi="Cambria Math"/>
                        <w:b/>
                        <w:i/>
                        <w:sz w:val="22"/>
                        <w:highlight w:val="lightGray"/>
                        <w:lang w:eastAsia="uk-UA"/>
                      </w:rPr>
                    </m:ctrlPr>
                  </m:sSubSupPr>
                  <m:e>
                    <m:r>
                      <m:rPr>
                        <m:sty m:val="bi"/>
                      </m:rPr>
                      <w:rPr>
                        <w:rFonts w:ascii="Cambria Math" w:hAnsi="Cambria Math"/>
                        <w:sz w:val="22"/>
                        <w:highlight w:val="lightGray"/>
                        <w:lang w:eastAsia="uk-UA"/>
                      </w:rPr>
                      <m:t>КУ</m:t>
                    </m:r>
                  </m:e>
                  <m:sub>
                    <m:r>
                      <m:rPr>
                        <m:sty m:val="bi"/>
                      </m:rPr>
                      <w:rPr>
                        <w:rFonts w:ascii="Cambria Math" w:hAnsi="Cambria Math"/>
                        <w:sz w:val="22"/>
                        <w:highlight w:val="lightGray"/>
                        <w:lang w:eastAsia="uk-UA"/>
                      </w:rPr>
                      <m:t>УО</m:t>
                    </m:r>
                  </m:sub>
                  <m:sup>
                    <m:r>
                      <m:rPr>
                        <m:sty m:val="bi"/>
                      </m:rPr>
                      <w:rPr>
                        <w:rFonts w:ascii="Cambria Math" w:hAnsi="Cambria Math"/>
                        <w:sz w:val="22"/>
                        <w:highlight w:val="lightGray"/>
                        <w:lang w:eastAsia="uk-UA"/>
                      </w:rPr>
                      <m:t>І</m:t>
                    </m:r>
                  </m:sup>
                </m:sSubSup>
                <m:r>
                  <m:rPr>
                    <m:sty m:val="bi"/>
                  </m:rPr>
                  <w:rPr>
                    <w:rFonts w:ascii="Cambria Math" w:hAnsi="Cambria Math"/>
                    <w:sz w:val="22"/>
                    <w:highlight w:val="lightGray"/>
                    <w:lang w:eastAsia="uk-UA"/>
                  </w:rPr>
                  <m:t xml:space="preserve">,    </m:t>
                </m:r>
                <m:r>
                  <m:rPr>
                    <m:sty m:val="b"/>
                  </m:rPr>
                  <w:rPr>
                    <w:rFonts w:ascii="Cambria Math" w:hAnsi="Cambria Math"/>
                    <w:szCs w:val="28"/>
                    <w:highlight w:val="lightGray"/>
                    <w:u w:val="single"/>
                    <w:lang w:eastAsia="en-US"/>
                  </w:rPr>
                  <m:t>осіб</m:t>
                </m:r>
                <m:r>
                  <m:rPr>
                    <m:sty m:val="b"/>
                  </m:rPr>
                  <w:rPr>
                    <w:rFonts w:ascii="Cambria Math" w:eastAsiaTheme="minorHAnsi" w:hAnsi="Cambria Math"/>
                    <w:szCs w:val="28"/>
                    <w:highlight w:val="lightGray"/>
                    <w:u w:val="single"/>
                    <w:lang w:eastAsia="en-US"/>
                  </w:rPr>
                  <m:t xml:space="preserve"> ,</m:t>
                </m:r>
                <m:r>
                  <m:rPr>
                    <m:sty m:val="b"/>
                  </m:rPr>
                  <w:rPr>
                    <w:rFonts w:ascii="Cambria Math" w:hAnsi="Cambria Math"/>
                    <w:szCs w:val="28"/>
                    <w:highlight w:val="lightGray"/>
                  </w:rPr>
                  <m:t xml:space="preserve">   </m:t>
                </m:r>
                <w:hyperlink r:id="rId165" w:tgtFrame="_blank" w:history="1">
                  <m:r>
                    <m:rPr>
                      <m:sty m:val="b"/>
                    </m:rPr>
                    <w:rPr>
                      <w:rFonts w:ascii="Cambria Math" w:hAnsi="Cambria Math"/>
                      <w:szCs w:val="28"/>
                      <w:highlight w:val="lightGray"/>
                      <w:u w:val="single"/>
                    </w:rPr>
                    <m:t>(14)</m:t>
                  </m:r>
                </w:hyperlink>
              </m:oMath>
            </m:oMathPara>
            <w:bookmarkEnd w:id="53"/>
          </w:p>
          <w:p w14:paraId="2E5AE9FE" w14:textId="5826673F" w:rsidR="00E10BB9" w:rsidRPr="00393D75" w:rsidRDefault="00E10BB9" w:rsidP="00EF4274">
            <w:pPr>
              <w:shd w:val="clear" w:color="auto" w:fill="FFFFFF"/>
              <w:ind w:firstLine="173"/>
              <w:jc w:val="both"/>
              <w:rPr>
                <w:b/>
                <w:color w:val="000000"/>
                <w:szCs w:val="28"/>
                <w:highlight w:val="lightGray"/>
                <w:lang w:val="uk-UA"/>
              </w:rPr>
            </w:pPr>
            <w:r w:rsidRPr="00393D75">
              <w:rPr>
                <w:b/>
                <w:color w:val="000000"/>
                <w:szCs w:val="28"/>
                <w:highlight w:val="lightGray"/>
                <w:lang w:val="uk-UA"/>
              </w:rPr>
              <w:t xml:space="preserve">де </w:t>
            </w:r>
            <m:oMath>
              <m:sSubSup>
                <m:sSubSupPr>
                  <m:ctrlPr>
                    <w:rPr>
                      <w:rFonts w:ascii="Cambria Math" w:hAnsi="Cambria Math"/>
                      <w:b/>
                      <w:i/>
                      <w:sz w:val="22"/>
                      <w:highlight w:val="lightGray"/>
                      <w:lang w:val="uk-UA" w:eastAsia="uk-UA"/>
                    </w:rPr>
                  </m:ctrlPr>
                </m:sSubSupPr>
                <m:e>
                  <m:r>
                    <m:rPr>
                      <m:sty m:val="bi"/>
                    </m:rPr>
                    <w:rPr>
                      <w:rFonts w:ascii="Cambria Math" w:hAnsi="Cambria Math"/>
                      <w:sz w:val="22"/>
                      <w:highlight w:val="lightGray"/>
                      <w:lang w:val="uk-UA" w:eastAsia="uk-UA"/>
                    </w:rPr>
                    <m:t>ТЧП</m:t>
                  </m:r>
                </m:e>
                <m:sub>
                  <m:r>
                    <m:rPr>
                      <m:sty m:val="bi"/>
                    </m:rPr>
                    <w:rPr>
                      <w:rFonts w:ascii="Cambria Math" w:hAnsi="Cambria Math"/>
                      <w:sz w:val="22"/>
                      <w:highlight w:val="lightGray"/>
                      <w:lang w:val="uk-UA" w:eastAsia="uk-UA"/>
                    </w:rPr>
                    <m:t>t-1</m:t>
                  </m:r>
                </m:sub>
                <m:sup>
                  <m:r>
                    <m:rPr>
                      <m:sty m:val="bi"/>
                    </m:rPr>
                    <w:rPr>
                      <w:rFonts w:ascii="Cambria Math" w:hAnsi="Cambria Math"/>
                      <w:sz w:val="22"/>
                      <w:highlight w:val="lightGray"/>
                      <w:lang w:val="uk-UA" w:eastAsia="uk-UA"/>
                    </w:rPr>
                    <m:t xml:space="preserve">тар </m:t>
                  </m:r>
                </m:sup>
              </m:sSubSup>
              <m:r>
                <m:rPr>
                  <m:sty m:val="bi"/>
                </m:rPr>
                <w:rPr>
                  <w:rFonts w:ascii="Cambria Math" w:hAnsi="Cambria Math"/>
                  <w:sz w:val="22"/>
                  <w:highlight w:val="lightGray"/>
                  <w:lang w:val="uk-UA" w:eastAsia="uk-UA"/>
                </w:rPr>
                <m:t xml:space="preserve"> </m:t>
              </m:r>
              <m:r>
                <m:rPr>
                  <m:sty m:val="bi"/>
                </m:rPr>
                <w:rPr>
                  <w:rFonts w:ascii="Cambria Math" w:hAnsi="Cambria Math"/>
                  <w:sz w:val="18"/>
                  <w:szCs w:val="20"/>
                  <w:highlight w:val="lightGray"/>
                  <w:lang w:val="uk-UA" w:eastAsia="uk-UA"/>
                </w:rPr>
                <m:t xml:space="preserve">- </m:t>
              </m:r>
            </m:oMath>
            <w:r w:rsidRPr="00393D75">
              <w:rPr>
                <w:b/>
                <w:color w:val="000000"/>
                <w:szCs w:val="28"/>
                <w:highlight w:val="lightGray"/>
                <w:lang w:val="uk-UA"/>
              </w:rPr>
              <w:t>тарифна чисельність працівників, що врахована у діючих тарифах, осіб;</w:t>
            </w:r>
          </w:p>
          <w:p w14:paraId="43618723" w14:textId="68B6A5E1" w:rsidR="00C70343" w:rsidRDefault="00E10BB9" w:rsidP="00EF4274">
            <w:pPr>
              <w:shd w:val="clear" w:color="auto" w:fill="FFFFFF"/>
              <w:spacing w:after="150"/>
              <w:ind w:firstLine="173"/>
              <w:jc w:val="both"/>
              <w:rPr>
                <w:b/>
                <w:color w:val="000000"/>
                <w:szCs w:val="28"/>
                <w:highlight w:val="lightGray"/>
                <w:lang w:val="uk-UA"/>
              </w:rPr>
            </w:pPr>
            <w:r w:rsidRPr="00393D75">
              <w:rPr>
                <w:b/>
                <w:color w:val="000000"/>
                <w:szCs w:val="28"/>
                <w:highlight w:val="lightGray"/>
                <w:lang w:val="uk-UA"/>
              </w:rPr>
              <w:t xml:space="preserve">n </w:t>
            </w:r>
            <m:oMath>
              <m:r>
                <m:rPr>
                  <m:sty m:val="b"/>
                </m:rPr>
                <w:rPr>
                  <w:rFonts w:ascii="Cambria Math" w:hAnsi="Cambria Math"/>
                  <w:color w:val="000000"/>
                  <w:szCs w:val="28"/>
                  <w:highlight w:val="lightGray"/>
                  <w:lang w:val="uk-UA"/>
                </w:rPr>
                <m:t>–</m:t>
              </m:r>
            </m:oMath>
            <w:r w:rsidR="00C70343">
              <w:rPr>
                <w:b/>
                <w:color w:val="000000"/>
                <w:szCs w:val="28"/>
                <w:highlight w:val="lightGray"/>
                <w:lang w:val="uk-UA"/>
              </w:rPr>
              <w:t xml:space="preserve"> </w:t>
            </w:r>
            <w:r w:rsidR="00C70343" w:rsidRPr="00C70343">
              <w:rPr>
                <w:b/>
                <w:color w:val="000000"/>
                <w:szCs w:val="28"/>
                <w:highlight w:val="lightGray"/>
                <w:lang w:val="uk-UA"/>
              </w:rPr>
              <w:t>кількість років попереднього регуляторного періоду</w:t>
            </w:r>
            <w:r w:rsidR="00BA5D10">
              <w:rPr>
                <w:b/>
                <w:color w:val="000000"/>
                <w:szCs w:val="28"/>
                <w:highlight w:val="lightGray"/>
                <w:lang w:val="uk-UA"/>
              </w:rPr>
              <w:t>,</w:t>
            </w:r>
            <w:r w:rsidR="00C70343" w:rsidRPr="00C70343">
              <w:rPr>
                <w:b/>
                <w:color w:val="000000"/>
                <w:szCs w:val="28"/>
                <w:highlight w:val="lightGray"/>
                <w:lang w:val="uk-UA"/>
              </w:rPr>
              <w:t xml:space="preserve"> протягом яких застосовувався загальний показник ефективності для </w:t>
            </w:r>
            <w:r w:rsidR="00C70343" w:rsidRPr="00C70343">
              <w:rPr>
                <w:b/>
                <w:color w:val="000000"/>
                <w:szCs w:val="28"/>
                <w:highlight w:val="lightGray"/>
                <w:lang w:val="uk-UA"/>
              </w:rPr>
              <w:lastRenderedPageBreak/>
              <w:t xml:space="preserve">операційних контрольованих витрат, встановлений НКРЕКП (за винятком останнього року), які визначають показник </w:t>
            </w:r>
            <w:proofErr w:type="spellStart"/>
            <w:r w:rsidR="00C70343" w:rsidRPr="00C70343">
              <w:rPr>
                <w:b/>
                <w:color w:val="000000"/>
                <w:szCs w:val="28"/>
                <w:highlight w:val="lightGray"/>
                <w:lang w:val="uk-UA"/>
              </w:rPr>
              <w:t>степеня</w:t>
            </w:r>
            <w:proofErr w:type="spellEnd"/>
            <w:r w:rsidR="00C70343" w:rsidRPr="00C70343">
              <w:rPr>
                <w:b/>
                <w:color w:val="000000"/>
                <w:szCs w:val="28"/>
                <w:highlight w:val="lightGray"/>
                <w:lang w:val="uk-UA"/>
              </w:rPr>
              <w:t>.</w:t>
            </w:r>
          </w:p>
          <w:p w14:paraId="09ABB890" w14:textId="77777777" w:rsidR="00C70343" w:rsidRDefault="00C70343" w:rsidP="00EF4274">
            <w:pPr>
              <w:ind w:firstLine="173"/>
              <w:jc w:val="both"/>
              <w:rPr>
                <w:b/>
                <w:color w:val="000000"/>
                <w:szCs w:val="28"/>
                <w:lang w:val="uk-UA"/>
              </w:rPr>
            </w:pPr>
            <w:r w:rsidRPr="00C70343">
              <w:rPr>
                <w:b/>
                <w:color w:val="000000"/>
                <w:szCs w:val="28"/>
                <w:highlight w:val="lightGray"/>
                <w:lang w:val="uk-UA"/>
              </w:rPr>
              <w:t>Базові рівні операційних контрольованих витрат на другий рік другого та наступних регуляторних періодів встановлюються з урахуванням частини економії контрольованих операційних витрат попереднього регуляторного періоду за формулою</w:t>
            </w:r>
          </w:p>
          <w:p w14:paraId="53EF7B3B" w14:textId="77777777" w:rsidR="00E10BB9" w:rsidRPr="00E10BB9" w:rsidRDefault="00E10BB9" w:rsidP="00EF4274">
            <w:pPr>
              <w:ind w:firstLine="567"/>
              <w:rPr>
                <w:b/>
                <w:color w:val="000000"/>
                <w:szCs w:val="28"/>
                <w:highlight w:val="lightGray"/>
                <w:lang w:val="uk-UA"/>
              </w:rPr>
            </w:pPr>
          </w:p>
          <w:tbl>
            <w:tblPr>
              <w:tblW w:w="7985" w:type="dxa"/>
              <w:tblCellSpacing w:w="22" w:type="dxa"/>
              <w:tblLayout w:type="fixed"/>
              <w:tblCellMar>
                <w:top w:w="15" w:type="dxa"/>
                <w:left w:w="15" w:type="dxa"/>
                <w:bottom w:w="15" w:type="dxa"/>
                <w:right w:w="15" w:type="dxa"/>
              </w:tblCellMar>
              <w:tblLook w:val="04A0" w:firstRow="1" w:lastRow="0" w:firstColumn="1" w:lastColumn="0" w:noHBand="0" w:noVBand="1"/>
            </w:tblPr>
            <w:tblGrid>
              <w:gridCol w:w="5002"/>
              <w:gridCol w:w="1418"/>
              <w:gridCol w:w="1565"/>
            </w:tblGrid>
            <w:tr w:rsidR="00E10BB9" w:rsidRPr="00E10BB9" w14:paraId="53D901B4" w14:textId="77777777" w:rsidTr="00C16DCD">
              <w:trPr>
                <w:tblCellSpacing w:w="22" w:type="dxa"/>
              </w:trPr>
              <w:tc>
                <w:tcPr>
                  <w:tcW w:w="3090" w:type="pct"/>
                  <w:vAlign w:val="center"/>
                  <w:hideMark/>
                </w:tcPr>
                <w:p w14:paraId="255779AD" w14:textId="77777777" w:rsidR="00E10BB9" w:rsidRPr="00E10BB9" w:rsidRDefault="00E10BB9" w:rsidP="00EF4274">
                  <w:pPr>
                    <w:framePr w:hSpace="180" w:wrap="around" w:vAnchor="text" w:hAnchor="text" w:y="1"/>
                    <w:ind w:firstLine="567"/>
                    <w:suppressOverlap/>
                    <w:rPr>
                      <w:b/>
                      <w:szCs w:val="28"/>
                      <w:highlight w:val="lightGray"/>
                      <w:lang w:val="uk-UA"/>
                    </w:rPr>
                  </w:pPr>
                  <w:r w:rsidRPr="00E10BB9">
                    <w:rPr>
                      <w:b/>
                      <w:noProof/>
                      <w:color w:val="0000FF"/>
                      <w:szCs w:val="28"/>
                      <w:highlight w:val="lightGray"/>
                      <w:lang w:val="uk-UA"/>
                    </w:rPr>
                    <w:drawing>
                      <wp:inline distT="0" distB="0" distL="0" distR="0" wp14:anchorId="74BAE0C4" wp14:editId="69E60944">
                        <wp:extent cx="2492872" cy="277495"/>
                        <wp:effectExtent l="0" t="0" r="3175" b="8255"/>
                        <wp:docPr id="1993780120" name="Рисунок 1993780120" descr="https://zakon-pro.ligazakon.net/l_flib1.nsf/LookupFiles/GK40721_IMG_376.GIF/$file/GK40721_IMG_3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780120" name="Рисунок 1993780120" descr="https://zakon-pro.ligazakon.net/l_flib1.nsf/LookupFiles/GK40721_IMG_376.GIF/$file/GK40721_IMG_376.GIF"/>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2522677" cy="280813"/>
                                </a:xfrm>
                                <a:prstGeom prst="rect">
                                  <a:avLst/>
                                </a:prstGeom>
                                <a:noFill/>
                                <a:ln>
                                  <a:noFill/>
                                </a:ln>
                              </pic:spPr>
                            </pic:pic>
                          </a:graphicData>
                        </a:graphic>
                      </wp:inline>
                    </w:drawing>
                  </w:r>
                </w:p>
              </w:tc>
              <w:tc>
                <w:tcPr>
                  <w:tcW w:w="861" w:type="pct"/>
                  <w:vAlign w:val="center"/>
                  <w:hideMark/>
                </w:tcPr>
                <w:p w14:paraId="27E3A343" w14:textId="77777777" w:rsidR="00E10BB9" w:rsidRPr="00393D75" w:rsidRDefault="00B3043E" w:rsidP="00EF4274">
                  <w:pPr>
                    <w:framePr w:hSpace="180" w:wrap="around" w:vAnchor="text" w:hAnchor="text" w:y="1"/>
                    <w:suppressOverlap/>
                    <w:rPr>
                      <w:b/>
                      <w:szCs w:val="28"/>
                      <w:highlight w:val="lightGray"/>
                      <w:lang w:val="uk-UA"/>
                    </w:rPr>
                  </w:pPr>
                  <w:hyperlink r:id="rId167" w:tgtFrame="_blank" w:history="1">
                    <w:r w:rsidR="00E10BB9" w:rsidRPr="00393D75">
                      <w:rPr>
                        <w:b/>
                        <w:szCs w:val="28"/>
                        <w:highlight w:val="lightGray"/>
                        <w:lang w:val="uk-UA"/>
                      </w:rPr>
                      <w:t xml:space="preserve">, </w:t>
                    </w:r>
                    <w:r w:rsidR="00E10BB9" w:rsidRPr="00393D75">
                      <w:rPr>
                        <w:b/>
                        <w:szCs w:val="28"/>
                        <w:highlight w:val="lightGray"/>
                      </w:rPr>
                      <w:t xml:space="preserve"> </w:t>
                    </w:r>
                    <w:r w:rsidR="00E10BB9" w:rsidRPr="00393D75">
                      <w:rPr>
                        <w:b/>
                        <w:szCs w:val="28"/>
                        <w:highlight w:val="lightGray"/>
                        <w:lang w:val="uk-UA"/>
                      </w:rPr>
                      <w:t>тис. грн,</w:t>
                    </w:r>
                  </w:hyperlink>
                </w:p>
              </w:tc>
              <w:tc>
                <w:tcPr>
                  <w:tcW w:w="939" w:type="pct"/>
                  <w:vAlign w:val="center"/>
                  <w:hideMark/>
                </w:tcPr>
                <w:p w14:paraId="62FB0AC5" w14:textId="77777777" w:rsidR="00E10BB9" w:rsidRPr="00393D75" w:rsidRDefault="00B3043E" w:rsidP="00EF4274">
                  <w:pPr>
                    <w:framePr w:hSpace="180" w:wrap="around" w:vAnchor="text" w:hAnchor="text" w:y="1"/>
                    <w:suppressOverlap/>
                    <w:rPr>
                      <w:b/>
                      <w:szCs w:val="28"/>
                      <w:highlight w:val="lightGray"/>
                      <w:lang w:val="uk-UA"/>
                    </w:rPr>
                  </w:pPr>
                  <w:hyperlink r:id="rId168" w:tgtFrame="_blank" w:history="1">
                    <w:r w:rsidR="00E10BB9" w:rsidRPr="00393D75">
                      <w:rPr>
                        <w:b/>
                        <w:szCs w:val="28"/>
                        <w:highlight w:val="lightGray"/>
                        <w:lang w:val="uk-UA"/>
                      </w:rPr>
                      <w:t>(1</w:t>
                    </w:r>
                    <w:r w:rsidR="00E10BB9" w:rsidRPr="00393D75">
                      <w:rPr>
                        <w:b/>
                        <w:szCs w:val="28"/>
                        <w:highlight w:val="lightGray"/>
                      </w:rPr>
                      <w:t>5</w:t>
                    </w:r>
                    <w:r w:rsidR="00E10BB9" w:rsidRPr="00393D75">
                      <w:rPr>
                        <w:b/>
                        <w:szCs w:val="28"/>
                        <w:highlight w:val="lightGray"/>
                        <w:lang w:val="uk-UA"/>
                      </w:rPr>
                      <w:t>)</w:t>
                    </w:r>
                  </w:hyperlink>
                </w:p>
              </w:tc>
            </w:tr>
          </w:tbl>
          <w:p w14:paraId="472343F0" w14:textId="477A04E7" w:rsidR="00E10BB9" w:rsidRPr="00393D75" w:rsidRDefault="00E10BB9" w:rsidP="00393D75">
            <w:pPr>
              <w:ind w:firstLine="173"/>
              <w:jc w:val="both"/>
              <w:rPr>
                <w:b/>
                <w:color w:val="000000"/>
                <w:szCs w:val="28"/>
                <w:highlight w:val="lightGray"/>
                <w:lang w:val="uk-UA"/>
              </w:rPr>
            </w:pPr>
            <w:r w:rsidRPr="00393D75">
              <w:rPr>
                <w:b/>
                <w:szCs w:val="28"/>
                <w:highlight w:val="lightGray"/>
                <w:lang w:val="uk-UA"/>
              </w:rPr>
              <w:t>де</w:t>
            </w:r>
            <w:r w:rsidRPr="00393D75">
              <w:rPr>
                <w:b/>
                <w:sz w:val="22"/>
                <w:highlight w:val="lightGray"/>
                <w:lang w:val="uk-UA" w:eastAsia="uk-UA"/>
              </w:rPr>
              <w:t xml:space="preserve"> </w:t>
            </w:r>
            <m:oMath>
              <m:sSubSup>
                <m:sSubSupPr>
                  <m:ctrlPr>
                    <w:rPr>
                      <w:rFonts w:ascii="Cambria Math" w:hAnsi="Cambria Math"/>
                      <w:b/>
                      <w:i/>
                      <w:sz w:val="22"/>
                      <w:highlight w:val="lightGray"/>
                      <w:lang w:val="uk-UA" w:eastAsia="uk-UA"/>
                    </w:rPr>
                  </m:ctrlPr>
                </m:sSubSupPr>
                <m:e>
                  <m:r>
                    <m:rPr>
                      <m:sty m:val="bi"/>
                    </m:rPr>
                    <w:rPr>
                      <w:rFonts w:ascii="Cambria Math" w:hAnsi="Cambria Math"/>
                      <w:sz w:val="22"/>
                      <w:highlight w:val="lightGray"/>
                      <w:lang w:val="uk-UA" w:eastAsia="uk-UA"/>
                    </w:rPr>
                    <m:t>ОКВ</m:t>
                  </m:r>
                </m:e>
                <m:sub>
                  <m:r>
                    <m:rPr>
                      <m:sty m:val="bi"/>
                    </m:rPr>
                    <w:rPr>
                      <w:rFonts w:ascii="Cambria Math" w:hAnsi="Cambria Math"/>
                      <w:sz w:val="22"/>
                      <w:highlight w:val="lightGray"/>
                      <w:lang w:val="uk-UA" w:eastAsia="uk-UA"/>
                    </w:rPr>
                    <m:t>ост</m:t>
                  </m:r>
                </m:sub>
                <m:sup>
                  <m:r>
                    <m:rPr>
                      <m:sty m:val="bi"/>
                    </m:rPr>
                    <w:rPr>
                      <w:rFonts w:ascii="Cambria Math" w:hAnsi="Cambria Math"/>
                      <w:sz w:val="22"/>
                      <w:highlight w:val="lightGray"/>
                      <w:lang w:val="uk-UA" w:eastAsia="uk-UA"/>
                    </w:rPr>
                    <m:t>ІІ</m:t>
                  </m:r>
                </m:sup>
              </m:sSubSup>
              <m:r>
                <m:rPr>
                  <m:sty m:val="bi"/>
                </m:rPr>
                <w:rPr>
                  <w:rFonts w:ascii="Cambria Math" w:hAnsi="Cambria Math"/>
                  <w:sz w:val="18"/>
                  <w:szCs w:val="20"/>
                  <w:highlight w:val="lightGray"/>
                  <w:lang w:val="uk-UA" w:eastAsia="uk-UA"/>
                </w:rPr>
                <m:t xml:space="preserve">- </m:t>
              </m:r>
            </m:oMath>
            <w:r w:rsidRPr="00393D75">
              <w:rPr>
                <w:b/>
                <w:color w:val="000000"/>
                <w:szCs w:val="28"/>
                <w:highlight w:val="lightGray"/>
                <w:lang w:val="uk-UA"/>
              </w:rPr>
              <w:t>прогнозовані операційні контрольовані витрати враховані в діючих тарифах, тис. грн;</w:t>
            </w:r>
          </w:p>
          <w:p w14:paraId="2EF21718" w14:textId="2E020966" w:rsidR="00E10BB9" w:rsidRPr="00393D75" w:rsidRDefault="00E10BB9" w:rsidP="00393D75">
            <w:pPr>
              <w:ind w:firstLine="173"/>
              <w:jc w:val="both"/>
              <w:rPr>
                <w:b/>
                <w:color w:val="000000"/>
                <w:szCs w:val="28"/>
                <w:highlight w:val="lightGray"/>
                <w:lang w:val="uk-UA"/>
              </w:rPr>
            </w:pPr>
            <w:r w:rsidRPr="00393D75">
              <w:rPr>
                <w:b/>
                <w:color w:val="000000"/>
                <w:szCs w:val="28"/>
                <w:highlight w:val="lightGray"/>
                <w:lang w:val="uk-UA"/>
              </w:rPr>
              <w:t> </w:t>
            </w:r>
            <w:r w:rsidRPr="00393D75">
              <w:rPr>
                <w:b/>
                <w:noProof/>
                <w:color w:val="000000"/>
                <w:szCs w:val="28"/>
                <w:highlight w:val="lightGray"/>
                <w:lang w:val="uk-UA"/>
              </w:rPr>
              <w:drawing>
                <wp:inline distT="0" distB="0" distL="0" distR="0" wp14:anchorId="01393005" wp14:editId="09F3D43C">
                  <wp:extent cx="496543" cy="144449"/>
                  <wp:effectExtent l="0" t="0" r="0" b="8255"/>
                  <wp:docPr id="1993780121" name="Рисунок 1993780121" descr="https://zakon-pro.ligazakon.net/l_flib1.nsf/LookupFiles/GK40721_IMG_377.GIF/$file/GK40721_IMG_377.GIF">
                    <a:hlinkClick xmlns:a="http://schemas.openxmlformats.org/drawingml/2006/main" r:id="rId16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zakon-pro.ligazakon.net/l_flib1.nsf/LookupFiles/GK40721_IMG_377.GIF/$file/GK40721_IMG_377.GIF">
                            <a:hlinkClick r:id="rId169" tgtFrame="&quot;_blank&quot;"/>
                          </pic:cNvPr>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497590" cy="144754"/>
                          </a:xfrm>
                          <a:prstGeom prst="rect">
                            <a:avLst/>
                          </a:prstGeom>
                          <a:noFill/>
                          <a:ln>
                            <a:noFill/>
                          </a:ln>
                        </pic:spPr>
                      </pic:pic>
                    </a:graphicData>
                  </a:graphic>
                </wp:inline>
              </w:drawing>
            </w:r>
            <w:r w:rsidRPr="00393D75">
              <w:rPr>
                <w:b/>
                <w:color w:val="000000"/>
                <w:szCs w:val="28"/>
                <w:highlight w:val="lightGray"/>
                <w:lang w:val="uk-UA"/>
              </w:rPr>
              <w:t> - економія операційних контрольованих витрат за останній рік попереднього регуляторного періоду, тис. грн</w:t>
            </w:r>
            <w:r w:rsidR="00393D75">
              <w:rPr>
                <w:b/>
                <w:color w:val="000000"/>
                <w:szCs w:val="28"/>
                <w:highlight w:val="lightGray"/>
                <w:lang w:val="uk-UA"/>
              </w:rPr>
              <w:t>;</w:t>
            </w:r>
          </w:p>
          <w:p w14:paraId="186CC372" w14:textId="1F2F486D" w:rsidR="00E10BB9" w:rsidRPr="00393D75" w:rsidRDefault="00E10BB9" w:rsidP="00393D75">
            <w:pPr>
              <w:ind w:firstLine="173"/>
              <w:jc w:val="both"/>
              <w:rPr>
                <w:b/>
                <w:color w:val="000000"/>
                <w:szCs w:val="28"/>
                <w:highlight w:val="lightGray"/>
                <w:lang w:val="uk-UA"/>
              </w:rPr>
            </w:pPr>
            <w:r w:rsidRPr="00393D75">
              <w:rPr>
                <w:b/>
                <w:noProof/>
                <w:color w:val="000000"/>
                <w:szCs w:val="28"/>
                <w:highlight w:val="lightGray"/>
                <w:lang w:val="uk-UA"/>
              </w:rPr>
              <w:drawing>
                <wp:inline distT="0" distB="0" distL="0" distR="0" wp14:anchorId="5B8659AA" wp14:editId="5C686BE0">
                  <wp:extent cx="250190" cy="178435"/>
                  <wp:effectExtent l="0" t="0" r="0" b="0"/>
                  <wp:docPr id="1993780126" name="Рисунок 1993780126" descr="https://zakon-pro.ligazakon.net/l_flib1.nsf/LookupFiles/GK40721_IMG_379.GIF/$file/GK40721_IMG_379.GIF">
                    <a:hlinkClick xmlns:a="http://schemas.openxmlformats.org/drawingml/2006/main" r:id="rId17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https://zakon-pro.ligazakon.net/l_flib1.nsf/LookupFiles/GK40721_IMG_379.GIF/$file/GK40721_IMG_379.GIF">
                            <a:hlinkClick r:id="rId171" tgtFrame="&quot;_blank&quot;"/>
                          </pic:cNvPr>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250190" cy="178435"/>
                          </a:xfrm>
                          <a:prstGeom prst="rect">
                            <a:avLst/>
                          </a:prstGeom>
                          <a:noFill/>
                          <a:ln>
                            <a:noFill/>
                          </a:ln>
                        </pic:spPr>
                      </pic:pic>
                    </a:graphicData>
                  </a:graphic>
                </wp:inline>
              </w:drawing>
            </w:r>
            <w:r w:rsidRPr="00393D75">
              <w:rPr>
                <w:b/>
                <w:color w:val="000000"/>
                <w:szCs w:val="28"/>
                <w:highlight w:val="lightGray"/>
                <w:lang w:val="uk-UA"/>
              </w:rPr>
              <w:t xml:space="preserve"> </w:t>
            </w:r>
            <m:oMath>
              <m:r>
                <m:rPr>
                  <m:sty m:val="bi"/>
                </m:rPr>
                <w:rPr>
                  <w:rFonts w:ascii="Cambria Math" w:hAnsi="Cambria Math"/>
                  <w:sz w:val="18"/>
                  <w:szCs w:val="20"/>
                  <w:highlight w:val="lightGray"/>
                  <w:lang w:val="uk-UA" w:eastAsia="uk-UA"/>
                </w:rPr>
                <m:t>-</m:t>
              </m:r>
            </m:oMath>
            <w:r w:rsidRPr="00393D75">
              <w:rPr>
                <w:b/>
                <w:color w:val="000000"/>
                <w:szCs w:val="28"/>
                <w:highlight w:val="lightGray"/>
                <w:lang w:val="uk-UA"/>
              </w:rPr>
              <w:t xml:space="preserve"> коефіцієнт, що враховує зміну умовних одиниць обладнання за останній рік попереднього регуляторного періоду, що розраховується за формулою </w:t>
            </w:r>
          </w:p>
          <w:p w14:paraId="1F92AA15" w14:textId="78DD3122" w:rsidR="00E10BB9" w:rsidRPr="00393D75" w:rsidRDefault="00B3043E" w:rsidP="00EF4274">
            <w:pPr>
              <w:shd w:val="clear" w:color="auto" w:fill="FFFFFF"/>
              <w:spacing w:after="150"/>
              <w:ind w:firstLine="450"/>
              <w:jc w:val="center"/>
              <w:rPr>
                <w:b/>
                <w:color w:val="000000"/>
                <w:szCs w:val="28"/>
                <w:highlight w:val="lightGray"/>
                <w:lang w:val="uk-UA"/>
              </w:rPr>
            </w:pPr>
            <m:oMath>
              <m:sSubSup>
                <m:sSubSupPr>
                  <m:ctrlPr>
                    <w:rPr>
                      <w:rFonts w:ascii="Cambria Math" w:hAnsi="Cambria Math"/>
                      <w:b/>
                      <w:color w:val="000000"/>
                      <w:szCs w:val="28"/>
                      <w:highlight w:val="lightGray"/>
                      <w:lang w:val="uk-UA"/>
                    </w:rPr>
                  </m:ctrlPr>
                </m:sSubSupPr>
                <m:e>
                  <m:r>
                    <m:rPr>
                      <m:sty m:val="b"/>
                    </m:rPr>
                    <w:rPr>
                      <w:rFonts w:ascii="Cambria Math" w:hAnsi="Cambria Math"/>
                      <w:color w:val="000000"/>
                      <w:szCs w:val="28"/>
                      <w:highlight w:val="lightGray"/>
                      <w:lang w:val="uk-UA"/>
                    </w:rPr>
                    <m:t>К</m:t>
                  </m:r>
                </m:e>
                <m:sub>
                  <m:r>
                    <m:rPr>
                      <m:sty m:val="b"/>
                    </m:rPr>
                    <w:rPr>
                      <w:rFonts w:ascii="Cambria Math" w:hAnsi="Cambria Math"/>
                      <w:color w:val="000000"/>
                      <w:szCs w:val="28"/>
                      <w:highlight w:val="lightGray"/>
                      <w:lang w:val="uk-UA"/>
                    </w:rPr>
                    <m:t>УО</m:t>
                  </m:r>
                </m:sub>
                <m:sup>
                  <m:r>
                    <m:rPr>
                      <m:sty m:val="b"/>
                    </m:rPr>
                    <w:rPr>
                      <w:rFonts w:ascii="Cambria Math" w:hAnsi="Cambria Math"/>
                      <w:color w:val="000000"/>
                      <w:szCs w:val="28"/>
                      <w:highlight w:val="lightGray"/>
                      <w:lang w:val="uk-UA"/>
                    </w:rPr>
                    <m:t>ІІ</m:t>
                  </m:r>
                </m:sup>
              </m:sSubSup>
              <m:r>
                <m:rPr>
                  <m:sty m:val="b"/>
                </m:rPr>
                <w:rPr>
                  <w:rFonts w:ascii="Cambria Math" w:hAnsi="Cambria Math"/>
                  <w:color w:val="000000"/>
                  <w:szCs w:val="28"/>
                  <w:highlight w:val="lightGray"/>
                  <w:lang w:val="uk-UA"/>
                </w:rPr>
                <m:t>=1+КУ×</m:t>
              </m:r>
              <m:f>
                <m:fPr>
                  <m:ctrlPr>
                    <w:rPr>
                      <w:rFonts w:ascii="Cambria Math" w:hAnsi="Cambria Math"/>
                      <w:b/>
                      <w:color w:val="000000"/>
                      <w:szCs w:val="28"/>
                      <w:highlight w:val="lightGray"/>
                      <w:lang w:val="uk-UA"/>
                    </w:rPr>
                  </m:ctrlPr>
                </m:fPr>
                <m:num>
                  <m:sSup>
                    <m:sSupPr>
                      <m:ctrlPr>
                        <w:rPr>
                          <w:rFonts w:ascii="Cambria Math" w:hAnsi="Cambria Math"/>
                          <w:b/>
                          <w:color w:val="000000"/>
                          <w:szCs w:val="28"/>
                          <w:highlight w:val="lightGray"/>
                          <w:lang w:val="uk-UA"/>
                        </w:rPr>
                      </m:ctrlPr>
                    </m:sSupPr>
                    <m:e>
                      <m:r>
                        <m:rPr>
                          <m:sty m:val="b"/>
                        </m:rPr>
                        <w:rPr>
                          <w:rFonts w:ascii="Cambria Math" w:hAnsi="Cambria Math"/>
                          <w:color w:val="000000"/>
                          <w:szCs w:val="28"/>
                          <w:highlight w:val="lightGray"/>
                          <w:lang w:val="uk-UA"/>
                        </w:rPr>
                        <m:t>∆УО</m:t>
                      </m:r>
                    </m:e>
                    <m:sup>
                      <m:r>
                        <m:rPr>
                          <m:sty m:val="b"/>
                        </m:rPr>
                        <w:rPr>
                          <w:rFonts w:ascii="Cambria Math" w:hAnsi="Cambria Math"/>
                          <w:color w:val="000000"/>
                          <w:szCs w:val="28"/>
                          <w:highlight w:val="lightGray"/>
                          <w:lang w:val="uk-UA"/>
                        </w:rPr>
                        <m:t>ІІ</m:t>
                      </m:r>
                    </m:sup>
                  </m:sSup>
                </m:num>
                <m:den>
                  <m:sSubSup>
                    <m:sSubSupPr>
                      <m:ctrlPr>
                        <w:rPr>
                          <w:rFonts w:ascii="Cambria Math" w:hAnsi="Cambria Math"/>
                          <w:b/>
                          <w:color w:val="000000"/>
                          <w:szCs w:val="28"/>
                          <w:highlight w:val="lightGray"/>
                          <w:lang w:val="uk-UA"/>
                        </w:rPr>
                      </m:ctrlPr>
                    </m:sSubSupPr>
                    <m:e>
                      <m:r>
                        <m:rPr>
                          <m:sty m:val="b"/>
                        </m:rPr>
                        <w:rPr>
                          <w:rFonts w:ascii="Cambria Math" w:hAnsi="Cambria Math"/>
                          <w:color w:val="000000"/>
                          <w:szCs w:val="28"/>
                          <w:highlight w:val="lightGray"/>
                          <w:lang w:val="uk-UA"/>
                        </w:rPr>
                        <m:t>УО</m:t>
                      </m:r>
                    </m:e>
                    <m:sub>
                      <m:r>
                        <m:rPr>
                          <m:sty m:val="bi"/>
                        </m:rPr>
                        <w:rPr>
                          <w:rFonts w:ascii="Cambria Math" w:hAnsi="Cambria Math"/>
                          <w:color w:val="000000"/>
                          <w:szCs w:val="28"/>
                          <w:highlight w:val="lightGray"/>
                          <w:lang w:val="uk-UA"/>
                        </w:rPr>
                        <m:t>t</m:t>
                      </m:r>
                      <m:r>
                        <m:rPr>
                          <m:sty m:val="b"/>
                        </m:rPr>
                        <w:rPr>
                          <w:rFonts w:ascii="Cambria Math" w:hAnsi="Cambria Math"/>
                          <w:color w:val="000000"/>
                          <w:szCs w:val="28"/>
                          <w:highlight w:val="lightGray"/>
                          <w:lang w:val="uk-UA"/>
                        </w:rPr>
                        <m:t>-1</m:t>
                      </m:r>
                    </m:sub>
                    <m:sup>
                      <m:r>
                        <m:rPr>
                          <m:sty m:val="b"/>
                        </m:rPr>
                        <w:rPr>
                          <w:rFonts w:ascii="Cambria Math" w:hAnsi="Cambria Math"/>
                          <w:color w:val="000000"/>
                          <w:szCs w:val="28"/>
                          <w:highlight w:val="lightGray"/>
                          <w:lang w:val="uk-UA"/>
                        </w:rPr>
                        <m:t>поч</m:t>
                      </m:r>
                    </m:sup>
                  </m:sSubSup>
                </m:den>
              </m:f>
            </m:oMath>
            <w:r w:rsidR="00E10BB9" w:rsidRPr="00393D75">
              <w:rPr>
                <w:b/>
                <w:color w:val="000000"/>
                <w:szCs w:val="28"/>
                <w:highlight w:val="lightGray"/>
                <w:lang w:val="uk-UA"/>
              </w:rPr>
              <w:t>, відносних одиниць, (16)</w:t>
            </w:r>
          </w:p>
          <w:p w14:paraId="5893ADE9" w14:textId="75B1F531" w:rsidR="00E10BB9" w:rsidRPr="00393D75" w:rsidRDefault="00B3043E" w:rsidP="00EF4274">
            <w:pPr>
              <w:ind w:firstLine="173"/>
              <w:jc w:val="both"/>
              <w:rPr>
                <w:b/>
                <w:color w:val="000000"/>
                <w:szCs w:val="28"/>
                <w:highlight w:val="lightGray"/>
                <w:lang w:val="uk-UA"/>
              </w:rPr>
            </w:pPr>
            <m:oMath>
              <m:sSup>
                <m:sSupPr>
                  <m:ctrlPr>
                    <w:rPr>
                      <w:rFonts w:ascii="Cambria Math" w:hAnsi="Cambria Math"/>
                      <w:b/>
                      <w:color w:val="000000"/>
                      <w:szCs w:val="28"/>
                      <w:highlight w:val="lightGray"/>
                      <w:lang w:val="uk-UA"/>
                    </w:rPr>
                  </m:ctrlPr>
                </m:sSupPr>
                <m:e>
                  <m:r>
                    <m:rPr>
                      <m:sty m:val="b"/>
                    </m:rPr>
                    <w:rPr>
                      <w:rFonts w:ascii="Cambria Math" w:hAnsi="Cambria Math"/>
                      <w:color w:val="000000"/>
                      <w:szCs w:val="28"/>
                      <w:highlight w:val="lightGray"/>
                      <w:lang w:val="uk-UA"/>
                    </w:rPr>
                    <m:t>∆УО</m:t>
                  </m:r>
                </m:e>
                <m:sup>
                  <m:r>
                    <m:rPr>
                      <m:sty m:val="b"/>
                    </m:rPr>
                    <w:rPr>
                      <w:rFonts w:ascii="Cambria Math" w:hAnsi="Cambria Math"/>
                      <w:color w:val="000000"/>
                      <w:szCs w:val="28"/>
                      <w:highlight w:val="lightGray"/>
                      <w:lang w:val="uk-UA"/>
                    </w:rPr>
                    <m:t>ІІ</m:t>
                  </m:r>
                </m:sup>
              </m:sSup>
              <m:r>
                <m:rPr>
                  <m:sty m:val="b"/>
                </m:rPr>
                <w:rPr>
                  <w:rFonts w:ascii="Cambria Math" w:hAnsi="Cambria Math"/>
                  <w:color w:val="000000"/>
                  <w:szCs w:val="28"/>
                  <w:highlight w:val="lightGray"/>
                  <w:lang w:val="uk-UA"/>
                </w:rPr>
                <m:t xml:space="preserve">- </m:t>
              </m:r>
            </m:oMath>
            <w:r w:rsidR="00E10BB9" w:rsidRPr="00393D75">
              <w:rPr>
                <w:b/>
                <w:color w:val="000000"/>
                <w:szCs w:val="28"/>
                <w:highlight w:val="lightGray"/>
                <w:lang w:val="uk-UA"/>
              </w:rPr>
              <w:t>зміна фактичної кількості умовних одиниць енергетичного обладнання протягом останнього року попереднього регуляторного періоду</w:t>
            </w:r>
            <w:r w:rsidR="00CF3016">
              <w:rPr>
                <w:b/>
                <w:color w:val="000000"/>
                <w:szCs w:val="28"/>
                <w:highlight w:val="lightGray"/>
                <w:lang w:val="uk-UA"/>
              </w:rPr>
              <w:t>.</w:t>
            </w:r>
          </w:p>
          <w:p w14:paraId="771A980E" w14:textId="76363E69" w:rsidR="00C70343" w:rsidRDefault="00C70343" w:rsidP="00C70343">
            <w:pPr>
              <w:shd w:val="clear" w:color="auto" w:fill="FFFFFF"/>
              <w:ind w:firstLine="173"/>
              <w:contextualSpacing/>
              <w:jc w:val="both"/>
              <w:rPr>
                <w:b/>
                <w:color w:val="000000"/>
                <w:lang w:val="uk-UA"/>
              </w:rPr>
            </w:pPr>
            <w:r w:rsidRPr="00C70343">
              <w:rPr>
                <w:b/>
                <w:color w:val="000000"/>
                <w:highlight w:val="lightGray"/>
                <w:lang w:val="uk-UA"/>
              </w:rPr>
              <w:t xml:space="preserve">Для другого року другого та наступних регуляторних періодів при визначенні прогнозованого фонду оплати праці (витрат на оплату праці) у році t </w:t>
            </w:r>
            <m:oMath>
              <m:r>
                <m:rPr>
                  <m:sty m:val="bi"/>
                </m:rPr>
                <w:rPr>
                  <w:rFonts w:ascii="Cambria Math" w:hAnsi="Cambria Math"/>
                  <w:color w:val="000000"/>
                  <w:highlight w:val="lightGray"/>
                  <w:lang w:val="uk-UA"/>
                </w:rPr>
                <m:t>(</m:t>
              </m:r>
              <m:sSubSup>
                <m:sSubSupPr>
                  <m:ctrlPr>
                    <w:rPr>
                      <w:rFonts w:ascii="Cambria Math" w:hAnsi="Cambria Math"/>
                      <w:b/>
                      <w:i/>
                      <w:highlight w:val="lightGray"/>
                      <w:lang w:val="uk-UA"/>
                    </w:rPr>
                  </m:ctrlPr>
                </m:sSubSupPr>
                <m:e>
                  <m:r>
                    <m:rPr>
                      <m:sty m:val="bi"/>
                    </m:rPr>
                    <w:rPr>
                      <w:rFonts w:ascii="Cambria Math" w:hAnsi="Cambria Math"/>
                      <w:highlight w:val="lightGray"/>
                      <w:lang w:val="uk-UA" w:eastAsia="uk-UA"/>
                    </w:rPr>
                    <m:t>ФОП</m:t>
                  </m:r>
                </m:e>
                <m:sub>
                  <m:r>
                    <m:rPr>
                      <m:sty m:val="bi"/>
                    </m:rPr>
                    <w:rPr>
                      <w:rFonts w:ascii="Cambria Math" w:hAnsi="Cambria Math"/>
                      <w:highlight w:val="lightGray"/>
                      <w:lang w:val="uk-UA" w:eastAsia="uk-UA"/>
                    </w:rPr>
                    <m:t>t</m:t>
                  </m:r>
                </m:sub>
                <m:sup>
                  <m:r>
                    <m:rPr>
                      <m:sty m:val="bi"/>
                    </m:rPr>
                    <w:rPr>
                      <w:rFonts w:ascii="Cambria Math" w:hAnsi="Cambria Math"/>
                      <w:highlight w:val="lightGray"/>
                      <w:lang w:val="uk-UA" w:eastAsia="uk-UA"/>
                    </w:rPr>
                    <m:t>n</m:t>
                  </m:r>
                </m:sup>
              </m:sSubSup>
              <m:r>
                <m:rPr>
                  <m:sty m:val="bi"/>
                </m:rPr>
                <w:rPr>
                  <w:rFonts w:ascii="Cambria Math" w:hAnsi="Cambria Math"/>
                  <w:highlight w:val="lightGray"/>
                  <w:lang w:val="uk-UA"/>
                </w:rPr>
                <m:t>)</m:t>
              </m:r>
            </m:oMath>
            <w:r w:rsidRPr="00C70343">
              <w:rPr>
                <w:b/>
                <w:color w:val="000000"/>
                <w:highlight w:val="lightGray"/>
                <w:lang w:val="uk-UA"/>
              </w:rPr>
              <w:t xml:space="preserve">, що розраховується відповідно до Порядку визначення витрат на оплату праці тарифна чисельність працівників у році t </w:t>
            </w:r>
            <w:r w:rsidRPr="00C70343">
              <w:rPr>
                <w:b/>
                <w:highlight w:val="lightGray"/>
                <w:lang w:val="uk-UA" w:eastAsia="uk-UA"/>
              </w:rPr>
              <w:t>(</w:t>
            </w:r>
            <m:oMath>
              <m:sSubSup>
                <m:sSubSupPr>
                  <m:ctrlPr>
                    <w:rPr>
                      <w:rFonts w:ascii="Cambria Math" w:hAnsi="Cambria Math"/>
                      <w:b/>
                      <w:i/>
                      <w:highlight w:val="lightGray"/>
                      <w:lang w:val="uk-UA" w:eastAsia="uk-UA"/>
                    </w:rPr>
                  </m:ctrlPr>
                </m:sSubSupPr>
                <m:e>
                  <m:r>
                    <m:rPr>
                      <m:sty m:val="bi"/>
                    </m:rPr>
                    <w:rPr>
                      <w:rFonts w:ascii="Cambria Math" w:hAnsi="Cambria Math"/>
                      <w:highlight w:val="lightGray"/>
                      <w:lang w:val="uk-UA" w:eastAsia="uk-UA"/>
                    </w:rPr>
                    <m:t>ТЧП</m:t>
                  </m:r>
                </m:e>
                <m:sub>
                  <m:r>
                    <m:rPr>
                      <m:sty m:val="bi"/>
                    </m:rPr>
                    <w:rPr>
                      <w:rFonts w:ascii="Cambria Math" w:hAnsi="Cambria Math"/>
                      <w:highlight w:val="lightGray"/>
                      <w:lang w:val="uk-UA" w:eastAsia="uk-UA"/>
                    </w:rPr>
                    <m:t>t</m:t>
                  </m:r>
                </m:sub>
                <m:sup>
                  <m:r>
                    <m:rPr>
                      <m:sty m:val="bi"/>
                    </m:rPr>
                    <w:rPr>
                      <w:rFonts w:ascii="Cambria Math" w:hAnsi="Cambria Math"/>
                      <w:highlight w:val="lightGray"/>
                      <w:lang w:val="uk-UA" w:eastAsia="uk-UA"/>
                    </w:rPr>
                    <m:t>тар</m:t>
                  </m:r>
                </m:sup>
              </m:sSubSup>
            </m:oMath>
            <w:r w:rsidRPr="00C70343">
              <w:rPr>
                <w:b/>
                <w:highlight w:val="lightGray"/>
                <w:lang w:val="uk-UA" w:eastAsia="uk-UA"/>
              </w:rPr>
              <w:t xml:space="preserve">) </w:t>
            </w:r>
            <w:r w:rsidRPr="00C70343">
              <w:rPr>
                <w:b/>
                <w:color w:val="000000"/>
                <w:highlight w:val="lightGray"/>
                <w:lang w:val="uk-UA"/>
              </w:rPr>
              <w:t>розраховується за формулою</w:t>
            </w:r>
          </w:p>
          <w:p w14:paraId="1A0546FF" w14:textId="77777777" w:rsidR="00C70343" w:rsidRPr="00C70343" w:rsidRDefault="00C70343" w:rsidP="00C70343">
            <w:pPr>
              <w:shd w:val="clear" w:color="auto" w:fill="FFFFFF"/>
              <w:ind w:firstLine="173"/>
              <w:contextualSpacing/>
              <w:jc w:val="both"/>
              <w:rPr>
                <w:b/>
                <w:color w:val="000000"/>
                <w:lang w:val="uk-UA"/>
              </w:rPr>
            </w:pPr>
          </w:p>
          <w:p w14:paraId="3A6B16A1" w14:textId="61F575C9" w:rsidR="00E10BB9" w:rsidRPr="00E10BB9" w:rsidRDefault="00B3043E" w:rsidP="00EF4274">
            <w:pPr>
              <w:shd w:val="clear" w:color="auto" w:fill="FFFFFF"/>
              <w:spacing w:after="150"/>
              <w:ind w:firstLine="450"/>
              <w:jc w:val="both"/>
              <w:rPr>
                <w:b/>
                <w:szCs w:val="28"/>
                <w:highlight w:val="lightGray"/>
                <w:u w:val="single"/>
              </w:rPr>
            </w:pPr>
            <m:oMathPara>
              <m:oMath>
                <m:sSubSup>
                  <m:sSubSupPr>
                    <m:ctrlPr>
                      <w:rPr>
                        <w:rFonts w:ascii="Cambria Math" w:hAnsi="Cambria Math"/>
                        <w:b/>
                        <w:i/>
                        <w:sz w:val="22"/>
                        <w:highlight w:val="lightGray"/>
                        <w:lang w:eastAsia="uk-UA"/>
                      </w:rPr>
                    </m:ctrlPr>
                  </m:sSubSupPr>
                  <m:e>
                    <m:r>
                      <m:rPr>
                        <m:sty m:val="bi"/>
                      </m:rPr>
                      <w:rPr>
                        <w:rFonts w:ascii="Cambria Math" w:hAnsi="Cambria Math"/>
                        <w:sz w:val="22"/>
                        <w:highlight w:val="lightGray"/>
                        <w:lang w:eastAsia="uk-UA"/>
                      </w:rPr>
                      <m:t>ТЧП</m:t>
                    </m:r>
                  </m:e>
                  <m:sub>
                    <m:r>
                      <m:rPr>
                        <m:sty m:val="bi"/>
                      </m:rPr>
                      <w:rPr>
                        <w:rFonts w:ascii="Cambria Math" w:hAnsi="Cambria Math"/>
                        <w:sz w:val="22"/>
                        <w:highlight w:val="lightGray"/>
                        <w:lang w:val="en-US" w:eastAsia="uk-UA"/>
                      </w:rPr>
                      <m:t>t</m:t>
                    </m:r>
                  </m:sub>
                  <m:sup>
                    <m:r>
                      <m:rPr>
                        <m:sty m:val="bi"/>
                      </m:rPr>
                      <w:rPr>
                        <w:rFonts w:ascii="Cambria Math" w:hAnsi="Cambria Math"/>
                        <w:sz w:val="22"/>
                        <w:highlight w:val="lightGray"/>
                        <w:lang w:eastAsia="uk-UA"/>
                      </w:rPr>
                      <m:t>тар</m:t>
                    </m:r>
                  </m:sup>
                </m:sSubSup>
                <m:r>
                  <m:rPr>
                    <m:sty m:val="bi"/>
                  </m:rPr>
                  <w:rPr>
                    <w:rFonts w:ascii="Cambria Math" w:hAnsi="Cambria Math"/>
                    <w:sz w:val="22"/>
                    <w:highlight w:val="lightGray"/>
                    <w:lang w:eastAsia="uk-UA"/>
                  </w:rPr>
                  <m:t>=</m:t>
                </m:r>
                <m:sSubSup>
                  <m:sSubSupPr>
                    <m:ctrlPr>
                      <w:rPr>
                        <w:rFonts w:ascii="Cambria Math" w:hAnsi="Cambria Math"/>
                        <w:b/>
                        <w:i/>
                        <w:sz w:val="22"/>
                        <w:highlight w:val="lightGray"/>
                        <w:lang w:eastAsia="uk-UA"/>
                      </w:rPr>
                    </m:ctrlPr>
                  </m:sSubSupPr>
                  <m:e>
                    <m:r>
                      <m:rPr>
                        <m:sty m:val="bi"/>
                      </m:rPr>
                      <w:rPr>
                        <w:rFonts w:ascii="Cambria Math" w:hAnsi="Cambria Math"/>
                        <w:sz w:val="22"/>
                        <w:highlight w:val="lightGray"/>
                        <w:lang w:eastAsia="uk-UA"/>
                      </w:rPr>
                      <m:t>ТЧП</m:t>
                    </m:r>
                  </m:e>
                  <m:sub>
                    <m:r>
                      <m:rPr>
                        <m:sty m:val="bi"/>
                      </m:rPr>
                      <w:rPr>
                        <w:rFonts w:ascii="Cambria Math" w:hAnsi="Cambria Math"/>
                        <w:sz w:val="22"/>
                        <w:highlight w:val="lightGray"/>
                        <w:lang w:eastAsia="uk-UA"/>
                      </w:rPr>
                      <m:t>t-1</m:t>
                    </m:r>
                  </m:sub>
                  <m:sup>
                    <m:r>
                      <m:rPr>
                        <m:sty m:val="bi"/>
                      </m:rPr>
                      <w:rPr>
                        <w:rFonts w:ascii="Cambria Math" w:hAnsi="Cambria Math"/>
                        <w:sz w:val="22"/>
                        <w:highlight w:val="lightGray"/>
                        <w:lang w:eastAsia="uk-UA"/>
                      </w:rPr>
                      <m:t>тар</m:t>
                    </m:r>
                  </m:sup>
                </m:sSubSup>
                <m:r>
                  <m:rPr>
                    <m:sty m:val="bi"/>
                  </m:rPr>
                  <w:rPr>
                    <w:rFonts w:ascii="Cambria Math" w:hAnsi="Cambria Math"/>
                    <w:sz w:val="22"/>
                    <w:highlight w:val="lightGray"/>
                    <w:lang w:eastAsia="uk-UA"/>
                  </w:rPr>
                  <m:t>×</m:t>
                </m:r>
                <m:r>
                  <m:rPr>
                    <m:sty m:val="bi"/>
                  </m:rPr>
                  <w:rPr>
                    <w:rFonts w:ascii="Cambria Math" w:hAnsi="Cambria Math"/>
                    <w:sz w:val="22"/>
                    <w:highlight w:val="lightGray"/>
                    <w:lang w:eastAsia="uk-UA"/>
                  </w:rPr>
                  <m:t>(1-</m:t>
                </m:r>
                <m:f>
                  <m:fPr>
                    <m:ctrlPr>
                      <w:rPr>
                        <w:rFonts w:ascii="Cambria Math" w:hAnsi="Cambria Math"/>
                        <w:b/>
                        <w:i/>
                        <w:sz w:val="22"/>
                        <w:highlight w:val="lightGray"/>
                        <w:lang w:eastAsia="uk-UA"/>
                      </w:rPr>
                    </m:ctrlPr>
                  </m:fPr>
                  <m:num>
                    <m:sSub>
                      <m:sSubPr>
                        <m:ctrlPr>
                          <w:rPr>
                            <w:rFonts w:ascii="Cambria Math" w:hAnsi="Cambria Math"/>
                            <w:b/>
                            <w:i/>
                            <w:sz w:val="22"/>
                            <w:highlight w:val="lightGray"/>
                            <w:lang w:eastAsia="uk-UA"/>
                          </w:rPr>
                        </m:ctrlPr>
                      </m:sSubPr>
                      <m:e>
                        <m:r>
                          <m:rPr>
                            <m:sty m:val="bi"/>
                          </m:rPr>
                          <w:rPr>
                            <w:rFonts w:ascii="Cambria Math" w:hAnsi="Cambria Math"/>
                            <w:sz w:val="22"/>
                            <w:highlight w:val="lightGray"/>
                            <w:lang w:eastAsia="uk-UA"/>
                          </w:rPr>
                          <m:t>ПЕ</m:t>
                        </m:r>
                      </m:e>
                      <m:sub>
                        <m:r>
                          <m:rPr>
                            <m:sty m:val="bi"/>
                          </m:rPr>
                          <w:rPr>
                            <w:rFonts w:ascii="Cambria Math" w:hAnsi="Cambria Math"/>
                            <w:sz w:val="22"/>
                            <w:highlight w:val="lightGray"/>
                            <w:lang w:eastAsia="uk-UA"/>
                          </w:rPr>
                          <m:t>з</m:t>
                        </m:r>
                      </m:sub>
                    </m:sSub>
                  </m:num>
                  <m:den>
                    <m:r>
                      <m:rPr>
                        <m:sty m:val="bi"/>
                      </m:rPr>
                      <w:rPr>
                        <w:rFonts w:ascii="Cambria Math" w:hAnsi="Cambria Math"/>
                        <w:sz w:val="22"/>
                        <w:highlight w:val="lightGray"/>
                        <w:lang w:eastAsia="uk-UA"/>
                      </w:rPr>
                      <m:t>100</m:t>
                    </m:r>
                  </m:den>
                </m:f>
                <m:r>
                  <m:rPr>
                    <m:sty m:val="bi"/>
                  </m:rPr>
                  <w:rPr>
                    <w:rFonts w:ascii="Cambria Math" w:hAnsi="Cambria Math"/>
                    <w:sz w:val="22"/>
                    <w:highlight w:val="lightGray"/>
                    <w:lang w:eastAsia="uk-UA"/>
                  </w:rPr>
                  <m:t>)</m:t>
                </m:r>
                <m:r>
                  <m:rPr>
                    <m:sty m:val="bi"/>
                  </m:rPr>
                  <w:rPr>
                    <w:rFonts w:ascii="Cambria Math" w:hAnsi="Cambria Math"/>
                    <w:sz w:val="22"/>
                    <w:highlight w:val="lightGray"/>
                    <w:lang w:eastAsia="uk-UA"/>
                  </w:rPr>
                  <m:t>×</m:t>
                </m:r>
                <m:sSubSup>
                  <m:sSubSupPr>
                    <m:ctrlPr>
                      <w:rPr>
                        <w:rFonts w:ascii="Cambria Math" w:hAnsi="Cambria Math"/>
                        <w:b/>
                        <w:i/>
                        <w:sz w:val="22"/>
                        <w:highlight w:val="lightGray"/>
                        <w:lang w:eastAsia="uk-UA"/>
                      </w:rPr>
                    </m:ctrlPr>
                  </m:sSubSupPr>
                  <m:e>
                    <m:r>
                      <m:rPr>
                        <m:sty m:val="bi"/>
                      </m:rPr>
                      <w:rPr>
                        <w:rFonts w:ascii="Cambria Math" w:hAnsi="Cambria Math"/>
                        <w:sz w:val="22"/>
                        <w:highlight w:val="lightGray"/>
                        <w:lang w:eastAsia="uk-UA"/>
                      </w:rPr>
                      <m:t>КУ</m:t>
                    </m:r>
                  </m:e>
                  <m:sub>
                    <m:r>
                      <m:rPr>
                        <m:sty m:val="bi"/>
                      </m:rPr>
                      <w:rPr>
                        <w:rFonts w:ascii="Cambria Math" w:hAnsi="Cambria Math"/>
                        <w:sz w:val="22"/>
                        <w:highlight w:val="lightGray"/>
                        <w:lang w:eastAsia="uk-UA"/>
                      </w:rPr>
                      <m:t>УО</m:t>
                    </m:r>
                  </m:sub>
                  <m:sup>
                    <m:r>
                      <m:rPr>
                        <m:sty m:val="bi"/>
                      </m:rPr>
                      <w:rPr>
                        <w:rFonts w:ascii="Cambria Math" w:hAnsi="Cambria Math"/>
                        <w:sz w:val="22"/>
                        <w:highlight w:val="lightGray"/>
                        <w:lang w:eastAsia="uk-UA"/>
                      </w:rPr>
                      <m:t>II</m:t>
                    </m:r>
                  </m:sup>
                </m:sSubSup>
                <m:r>
                  <m:rPr>
                    <m:sty m:val="bi"/>
                  </m:rPr>
                  <w:rPr>
                    <w:rFonts w:ascii="Cambria Math" w:hAnsi="Cambria Math"/>
                    <w:sz w:val="22"/>
                    <w:highlight w:val="lightGray"/>
                    <w:lang w:eastAsia="uk-UA"/>
                  </w:rPr>
                  <m:t xml:space="preserve">,    </m:t>
                </m:r>
                <m:r>
                  <m:rPr>
                    <m:sty m:val="b"/>
                  </m:rPr>
                  <w:rPr>
                    <w:rFonts w:ascii="Cambria Math" w:hAnsi="Cambria Math"/>
                    <w:szCs w:val="28"/>
                    <w:highlight w:val="lightGray"/>
                    <w:u w:val="single"/>
                  </w:rPr>
                  <m:t xml:space="preserve">осіб,   </m:t>
                </m:r>
                <w:hyperlink r:id="rId173" w:tgtFrame="_blank" w:history="1">
                  <m:r>
                    <m:rPr>
                      <m:sty m:val="b"/>
                    </m:rPr>
                    <w:rPr>
                      <w:rFonts w:ascii="Cambria Math" w:hAnsi="Cambria Math"/>
                      <w:szCs w:val="28"/>
                      <w:highlight w:val="lightGray"/>
                      <w:u w:val="single"/>
                    </w:rPr>
                    <m:t>(17)</m:t>
                  </m:r>
                </w:hyperlink>
              </m:oMath>
            </m:oMathPara>
          </w:p>
          <w:p w14:paraId="394FFE06" w14:textId="3238B718" w:rsidR="00E10BB9" w:rsidRPr="00E10BB9" w:rsidRDefault="00E10BB9" w:rsidP="00EF4274">
            <w:pPr>
              <w:shd w:val="clear" w:color="auto" w:fill="FFFFFF"/>
              <w:ind w:firstLine="173"/>
              <w:jc w:val="both"/>
              <w:rPr>
                <w:b/>
                <w:color w:val="000000"/>
                <w:szCs w:val="28"/>
                <w:highlight w:val="lightGray"/>
              </w:rPr>
            </w:pPr>
            <w:r w:rsidRPr="00E10BB9">
              <w:rPr>
                <w:b/>
                <w:color w:val="000000"/>
                <w:szCs w:val="28"/>
                <w:highlight w:val="lightGray"/>
                <w:lang w:val="uk-UA"/>
              </w:rPr>
              <w:t>Економія операційних контрольованих витрат за останній рік попереднього регуляторного періоду</w:t>
            </w:r>
            <m:oMath>
              <m:r>
                <m:rPr>
                  <m:sty m:val="bi"/>
                </m:rPr>
                <w:rPr>
                  <w:rFonts w:ascii="Cambria Math" w:hAnsi="Cambria Math"/>
                  <w:color w:val="000000"/>
                  <w:szCs w:val="28"/>
                  <w:highlight w:val="lightGray"/>
                  <w:lang w:val="uk-UA"/>
                </w:rPr>
                <m:t xml:space="preserve">  </m:t>
              </m:r>
              <m:sSup>
                <m:sSupPr>
                  <m:ctrlPr>
                    <w:rPr>
                      <w:rFonts w:ascii="Cambria Math" w:hAnsi="Cambria Math"/>
                      <w:b/>
                      <w:color w:val="000000"/>
                      <w:szCs w:val="28"/>
                      <w:highlight w:val="lightGray"/>
                    </w:rPr>
                  </m:ctrlPr>
                </m:sSupPr>
                <m:e>
                  <m:r>
                    <m:rPr>
                      <m:sty m:val="b"/>
                    </m:rPr>
                    <w:rPr>
                      <w:rFonts w:ascii="Cambria Math" w:hAnsi="Cambria Math"/>
                      <w:color w:val="000000"/>
                      <w:szCs w:val="28"/>
                      <w:highlight w:val="lightGray"/>
                    </w:rPr>
                    <m:t xml:space="preserve"> </m:t>
                  </m:r>
                  <m:r>
                    <m:rPr>
                      <m:sty m:val="b"/>
                    </m:rPr>
                    <w:rPr>
                      <w:rFonts w:ascii="Cambria Math" w:hAnsi="Cambria Math"/>
                      <w:color w:val="000000"/>
                      <w:szCs w:val="28"/>
                      <w:highlight w:val="lightGray"/>
                      <w:lang w:val="uk-UA"/>
                    </w:rPr>
                    <m:t>ЕОКВ</m:t>
                  </m:r>
                </m:e>
                <m:sup>
                  <m:r>
                    <m:rPr>
                      <m:sty m:val="b"/>
                    </m:rPr>
                    <w:rPr>
                      <w:rFonts w:ascii="Cambria Math" w:hAnsi="Cambria Math"/>
                      <w:color w:val="000000"/>
                      <w:szCs w:val="28"/>
                      <w:highlight w:val="lightGray"/>
                      <w:lang w:val="uk-UA"/>
                    </w:rPr>
                    <m:t>ІІ</m:t>
                  </m:r>
                </m:sup>
              </m:sSup>
            </m:oMath>
            <w:r w:rsidRPr="00E10BB9">
              <w:rPr>
                <w:b/>
                <w:color w:val="000000"/>
                <w:szCs w:val="28"/>
                <w:highlight w:val="lightGray"/>
                <w:lang w:val="uk-UA"/>
              </w:rPr>
              <w:t>, тис.</w:t>
            </w:r>
            <w:r w:rsidRPr="00E10BB9">
              <w:rPr>
                <w:b/>
                <w:color w:val="000000"/>
                <w:szCs w:val="28"/>
                <w:highlight w:val="lightGray"/>
              </w:rPr>
              <w:t xml:space="preserve"> </w:t>
            </w:r>
            <w:r w:rsidRPr="00E10BB9">
              <w:rPr>
                <w:b/>
                <w:color w:val="000000"/>
                <w:szCs w:val="28"/>
                <w:highlight w:val="lightGray"/>
                <w:lang w:val="uk-UA"/>
              </w:rPr>
              <w:t>грн,  розраховується за формулою</w:t>
            </w:r>
          </w:p>
          <w:p w14:paraId="4CD0F65C" w14:textId="77777777" w:rsidR="00E10BB9" w:rsidRPr="00E10BB9" w:rsidRDefault="00E10BB9" w:rsidP="00EF4274">
            <w:pPr>
              <w:shd w:val="clear" w:color="auto" w:fill="FFFFFF"/>
              <w:ind w:firstLine="567"/>
              <w:jc w:val="both"/>
              <w:rPr>
                <w:b/>
                <w:color w:val="000000"/>
                <w:szCs w:val="28"/>
                <w:highlight w:val="lightGray"/>
                <w:lang w:val="uk-UA"/>
              </w:rPr>
            </w:pPr>
          </w:p>
          <w:p w14:paraId="0787FA85" w14:textId="1B2FC117" w:rsidR="00E10BB9" w:rsidRPr="00E10BB9" w:rsidRDefault="00B3043E" w:rsidP="00EF4274">
            <w:pPr>
              <w:shd w:val="clear" w:color="auto" w:fill="FFFFFF"/>
              <w:spacing w:after="150"/>
              <w:ind w:firstLine="567"/>
              <w:jc w:val="both"/>
              <w:rPr>
                <w:rFonts w:ascii="Cambria Math" w:eastAsiaTheme="minorHAnsi" w:hAnsi="Cambria Math"/>
                <w:b/>
                <w:i/>
                <w:sz w:val="20"/>
                <w:szCs w:val="22"/>
                <w:highlight w:val="lightGray"/>
                <w:lang w:val="uk-UA" w:eastAsia="uk-UA"/>
              </w:rPr>
            </w:pPr>
            <m:oMath>
              <m:sSup>
                <m:sSupPr>
                  <m:ctrlPr>
                    <w:rPr>
                      <w:rFonts w:ascii="Cambria Math" w:hAnsi="Cambria Math"/>
                      <w:b/>
                      <w:i/>
                      <w:highlight w:val="lightGray"/>
                      <w:lang w:eastAsia="uk-UA"/>
                    </w:rPr>
                  </m:ctrlPr>
                </m:sSupPr>
                <m:e>
                  <m:r>
                    <m:rPr>
                      <m:sty m:val="bi"/>
                    </m:rPr>
                    <w:rPr>
                      <w:rFonts w:ascii="Cambria Math" w:hAnsi="Cambria Math"/>
                      <w:sz w:val="22"/>
                      <w:szCs w:val="22"/>
                      <w:highlight w:val="lightGray"/>
                      <w:lang w:val="uk-UA" w:eastAsia="uk-UA"/>
                    </w:rPr>
                    <m:t>ЕОКВ</m:t>
                  </m:r>
                </m:e>
                <m:sup>
                  <m:r>
                    <m:rPr>
                      <m:sty m:val="bi"/>
                    </m:rPr>
                    <w:rPr>
                      <w:rFonts w:ascii="Cambria Math" w:hAnsi="Cambria Math"/>
                      <w:sz w:val="22"/>
                      <w:szCs w:val="22"/>
                      <w:highlight w:val="lightGray"/>
                      <w:lang w:val="uk-UA" w:eastAsia="uk-UA"/>
                    </w:rPr>
                    <m:t>ІІ</m:t>
                  </m:r>
                </m:sup>
              </m:sSup>
              <m:r>
                <m:rPr>
                  <m:sty m:val="bi"/>
                </m:rPr>
                <w:rPr>
                  <w:rFonts w:ascii="Cambria Math" w:hAnsi="Cambria Math"/>
                  <w:sz w:val="22"/>
                  <w:szCs w:val="22"/>
                  <w:highlight w:val="lightGray"/>
                  <w:lang w:val="uk-UA" w:eastAsia="uk-UA"/>
                </w:rPr>
                <m:t>=</m:t>
              </m:r>
              <m:sSubSup>
                <m:sSubSupPr>
                  <m:ctrlPr>
                    <w:rPr>
                      <w:rFonts w:ascii="Cambria Math" w:hAnsi="Cambria Math"/>
                      <w:b/>
                      <w:i/>
                      <w:highlight w:val="lightGray"/>
                      <w:lang w:eastAsia="uk-UA"/>
                    </w:rPr>
                  </m:ctrlPr>
                </m:sSubSupPr>
                <m:e>
                  <m:r>
                    <m:rPr>
                      <m:sty m:val="bi"/>
                    </m:rPr>
                    <w:rPr>
                      <w:rFonts w:ascii="Cambria Math" w:hAnsi="Cambria Math"/>
                      <w:sz w:val="22"/>
                      <w:szCs w:val="22"/>
                      <w:highlight w:val="lightGray"/>
                      <w:lang w:val="uk-UA" w:eastAsia="uk-UA"/>
                    </w:rPr>
                    <m:t>ОКВ</m:t>
                  </m:r>
                </m:e>
                <m:sub>
                  <m:r>
                    <m:rPr>
                      <m:sty m:val="bi"/>
                    </m:rPr>
                    <w:rPr>
                      <w:rFonts w:ascii="Cambria Math" w:hAnsi="Cambria Math"/>
                      <w:sz w:val="22"/>
                      <w:szCs w:val="22"/>
                      <w:highlight w:val="lightGray"/>
                      <w:lang w:eastAsia="uk-UA"/>
                    </w:rPr>
                    <m:t>t</m:t>
                  </m:r>
                  <m:r>
                    <m:rPr>
                      <m:sty m:val="bi"/>
                    </m:rPr>
                    <w:rPr>
                      <w:rFonts w:ascii="Cambria Math" w:hAnsi="Cambria Math"/>
                      <w:sz w:val="22"/>
                      <w:szCs w:val="22"/>
                      <w:highlight w:val="lightGray"/>
                      <w:lang w:val="uk-UA" w:eastAsia="uk-UA"/>
                    </w:rPr>
                    <m:t>-1</m:t>
                  </m:r>
                </m:sub>
                <m:sup>
                  <m:r>
                    <m:rPr>
                      <m:sty m:val="bi"/>
                    </m:rPr>
                    <w:rPr>
                      <w:rFonts w:ascii="Cambria Math" w:hAnsi="Cambria Math"/>
                      <w:sz w:val="22"/>
                      <w:szCs w:val="22"/>
                      <w:highlight w:val="lightGray"/>
                      <w:lang w:eastAsia="uk-UA"/>
                    </w:rPr>
                    <m:t>y</m:t>
                  </m:r>
                </m:sup>
              </m:sSubSup>
              <m:r>
                <m:rPr>
                  <m:sty m:val="bi"/>
                </m:rPr>
                <w:rPr>
                  <w:rFonts w:ascii="Cambria Math" w:hAnsi="Cambria Math"/>
                  <w:sz w:val="22"/>
                  <w:szCs w:val="22"/>
                  <w:highlight w:val="lightGray"/>
                  <w:lang w:val="uk-UA" w:eastAsia="uk-UA"/>
                </w:rPr>
                <m:t>-</m:t>
              </m:r>
              <m:sSubSup>
                <m:sSubSupPr>
                  <m:ctrlPr>
                    <w:rPr>
                      <w:rFonts w:ascii="Cambria Math" w:hAnsi="Cambria Math"/>
                      <w:b/>
                      <w:i/>
                      <w:highlight w:val="lightGray"/>
                      <w:lang w:eastAsia="uk-UA"/>
                    </w:rPr>
                  </m:ctrlPr>
                </m:sSubSupPr>
                <m:e>
                  <m:r>
                    <m:rPr>
                      <m:sty m:val="bi"/>
                    </m:rPr>
                    <w:rPr>
                      <w:rFonts w:ascii="Cambria Math" w:hAnsi="Cambria Math"/>
                      <w:sz w:val="22"/>
                      <w:szCs w:val="22"/>
                      <w:highlight w:val="lightGray"/>
                      <w:lang w:val="uk-UA" w:eastAsia="uk-UA"/>
                    </w:rPr>
                    <m:t>ОКВ</m:t>
                  </m:r>
                </m:e>
                <m:sub>
                  <m:r>
                    <m:rPr>
                      <m:sty m:val="bi"/>
                    </m:rPr>
                    <w:rPr>
                      <w:rFonts w:ascii="Cambria Math" w:hAnsi="Cambria Math"/>
                      <w:sz w:val="22"/>
                      <w:szCs w:val="22"/>
                      <w:highlight w:val="lightGray"/>
                      <w:lang w:eastAsia="uk-UA"/>
                    </w:rPr>
                    <m:t>t</m:t>
                  </m:r>
                  <m:r>
                    <m:rPr>
                      <m:sty m:val="bi"/>
                    </m:rPr>
                    <w:rPr>
                      <w:rFonts w:ascii="Cambria Math" w:hAnsi="Cambria Math"/>
                      <w:sz w:val="22"/>
                      <w:szCs w:val="22"/>
                      <w:highlight w:val="lightGray"/>
                      <w:lang w:val="uk-UA" w:eastAsia="uk-UA"/>
                    </w:rPr>
                    <m:t>-1</m:t>
                  </m:r>
                  <m:r>
                    <m:rPr>
                      <m:sty m:val="bi"/>
                    </m:rPr>
                    <w:rPr>
                      <w:rFonts w:ascii="Cambria Math" w:hAnsi="Cambria Math"/>
                      <w:sz w:val="22"/>
                      <w:szCs w:val="22"/>
                      <w:highlight w:val="lightGray"/>
                      <w:lang w:val="uk-UA" w:eastAsia="uk-UA"/>
                    </w:rPr>
                    <m:t xml:space="preserve">   </m:t>
                  </m:r>
                </m:sub>
                <m:sup>
                  <m:r>
                    <m:rPr>
                      <m:sty m:val="bi"/>
                    </m:rPr>
                    <w:rPr>
                      <w:rFonts w:ascii="Cambria Math" w:hAnsi="Cambria Math"/>
                      <w:sz w:val="22"/>
                      <w:szCs w:val="22"/>
                      <w:highlight w:val="lightGray"/>
                      <w:lang w:val="uk-UA" w:eastAsia="uk-UA"/>
                    </w:rPr>
                    <m:t>ф</m:t>
                  </m:r>
                </m:sup>
              </m:sSubSup>
              <m:r>
                <m:rPr>
                  <m:sty m:val="bi"/>
                </m:rPr>
                <w:rPr>
                  <w:rFonts w:ascii="Cambria Math" w:hAnsi="Cambria Math"/>
                  <w:sz w:val="22"/>
                  <w:szCs w:val="22"/>
                  <w:highlight w:val="lightGray"/>
                  <w:lang w:val="uk-UA" w:eastAsia="uk-UA"/>
                </w:rPr>
                <m:t>,  тис. грн</m:t>
              </m:r>
            </m:oMath>
            <w:r w:rsidR="00E10BB9" w:rsidRPr="00E10BB9">
              <w:rPr>
                <w:rFonts w:ascii="Cambria Math" w:eastAsiaTheme="minorEastAsia" w:hAnsi="Cambria Math"/>
                <w:b/>
                <w:i/>
                <w:sz w:val="22"/>
                <w:highlight w:val="lightGray"/>
                <w:lang w:val="uk-UA" w:eastAsia="uk-UA"/>
              </w:rPr>
              <w:t xml:space="preserve"> </w:t>
            </w:r>
            <w:r w:rsidR="00E10BB9" w:rsidRPr="00E10BB9">
              <w:rPr>
                <w:rFonts w:ascii="Cambria Math" w:hAnsi="Cambria Math"/>
                <w:b/>
                <w:szCs w:val="28"/>
                <w:highlight w:val="lightGray"/>
                <w:lang w:val="uk-UA"/>
              </w:rPr>
              <w:t>(18)</w:t>
            </w:r>
          </w:p>
          <w:p w14:paraId="06A284A8" w14:textId="77777777" w:rsidR="00E10BB9" w:rsidRPr="00E10BB9" w:rsidRDefault="00E10BB9" w:rsidP="00EF4274">
            <w:pPr>
              <w:ind w:firstLine="567"/>
              <w:jc w:val="both"/>
              <w:rPr>
                <w:b/>
                <w:szCs w:val="28"/>
                <w:highlight w:val="lightGray"/>
                <w:lang w:val="uk-UA"/>
              </w:rPr>
            </w:pPr>
          </w:p>
          <w:p w14:paraId="23C7C752" w14:textId="6A8954F3" w:rsidR="00E10BB9" w:rsidRPr="00E10BB9" w:rsidRDefault="00E10BB9" w:rsidP="00EF4274">
            <w:pPr>
              <w:ind w:firstLine="173"/>
              <w:jc w:val="both"/>
              <w:rPr>
                <w:b/>
                <w:color w:val="000000"/>
                <w:szCs w:val="28"/>
                <w:highlight w:val="lightGray"/>
                <w:lang w:val="uk-UA"/>
              </w:rPr>
            </w:pPr>
            <w:r w:rsidRPr="00E10BB9">
              <w:rPr>
                <w:b/>
                <w:noProof/>
                <w:color w:val="000000"/>
                <w:szCs w:val="28"/>
                <w:highlight w:val="lightGray"/>
                <w:lang w:val="uk-UA"/>
              </w:rPr>
              <w:drawing>
                <wp:inline distT="0" distB="0" distL="0" distR="0" wp14:anchorId="6A21BFE9" wp14:editId="0469B018">
                  <wp:extent cx="373711" cy="178362"/>
                  <wp:effectExtent l="0" t="0" r="7620" b="0"/>
                  <wp:docPr id="1993780122" name="Рисунок 1993780122" descr="https://zakon-pro.ligazakon.net/l_flib1.nsf/LookupFiles/GK40721_IMG_381.GIF/$file/GK40721_IMG_3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780122" name="Рисунок 1993780122" descr="https://zakon-pro.ligazakon.net/l_flib1.nsf/LookupFiles/GK40721_IMG_381.GIF/$file/GK40721_IMG_381.GIF"/>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376132" cy="179518"/>
                          </a:xfrm>
                          <a:prstGeom prst="rect">
                            <a:avLst/>
                          </a:prstGeom>
                          <a:noFill/>
                          <a:ln>
                            <a:noFill/>
                          </a:ln>
                        </pic:spPr>
                      </pic:pic>
                    </a:graphicData>
                  </a:graphic>
                </wp:inline>
              </w:drawing>
            </w:r>
            <w:r w:rsidRPr="00E10BB9">
              <w:rPr>
                <w:b/>
                <w:color w:val="000000"/>
                <w:szCs w:val="28"/>
                <w:highlight w:val="lightGray"/>
                <w:lang w:val="uk-UA"/>
              </w:rPr>
              <w:t> - уточнені операційні контрольовані витрати у році t, тис. грн (на 2022 - 2024 роки </w:t>
            </w:r>
            <w:r w:rsidRPr="00E10BB9">
              <w:rPr>
                <w:b/>
                <w:noProof/>
                <w:color w:val="000000"/>
                <w:szCs w:val="28"/>
                <w:highlight w:val="lightGray"/>
                <w:lang w:val="uk-UA"/>
              </w:rPr>
              <w:drawing>
                <wp:inline distT="0" distB="0" distL="0" distR="0" wp14:anchorId="5722876B" wp14:editId="65954A34">
                  <wp:extent cx="946205" cy="217019"/>
                  <wp:effectExtent l="0" t="0" r="6350" b="0"/>
                  <wp:docPr id="1993780123" name="Рисунок 1993780123" descr="https://zakon-pro.ligazakon.net/l_flib1.nsf/LookupFiles/GK40721_IMG_382.GIF/$file/GK40721_IMG_38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780123" name="Рисунок 1993780123" descr="https://zakon-pro.ligazakon.net/l_flib1.nsf/LookupFiles/GK40721_IMG_382.GIF/$file/GK40721_IMG_382.GIF"/>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948320" cy="217504"/>
                          </a:xfrm>
                          <a:prstGeom prst="rect">
                            <a:avLst/>
                          </a:prstGeom>
                          <a:noFill/>
                          <a:ln>
                            <a:noFill/>
                          </a:ln>
                        </pic:spPr>
                      </pic:pic>
                    </a:graphicData>
                  </a:graphic>
                </wp:inline>
              </w:drawing>
            </w:r>
            <w:r w:rsidRPr="00E10BB9">
              <w:rPr>
                <w:b/>
                <w:color w:val="000000"/>
                <w:szCs w:val="28"/>
                <w:highlight w:val="lightGray"/>
                <w:lang w:val="uk-UA"/>
              </w:rPr>
              <w:t>);</w:t>
            </w:r>
          </w:p>
          <w:p w14:paraId="423667A9" w14:textId="59D8B951" w:rsidR="00E10BB9" w:rsidRPr="00E10BB9" w:rsidRDefault="00E10BB9" w:rsidP="00EF4274">
            <w:pPr>
              <w:ind w:firstLine="173"/>
              <w:jc w:val="both"/>
              <w:rPr>
                <w:b/>
                <w:color w:val="000000"/>
                <w:szCs w:val="28"/>
                <w:highlight w:val="lightGray"/>
                <w:lang w:val="uk-UA"/>
              </w:rPr>
            </w:pPr>
            <w:r w:rsidRPr="00E10BB9">
              <w:rPr>
                <w:b/>
                <w:noProof/>
                <w:color w:val="000000"/>
                <w:szCs w:val="28"/>
                <w:highlight w:val="lightGray"/>
                <w:lang w:val="uk-UA"/>
              </w:rPr>
              <w:drawing>
                <wp:inline distT="0" distB="0" distL="0" distR="0" wp14:anchorId="61DECF6C" wp14:editId="318CDF92">
                  <wp:extent cx="429371" cy="243961"/>
                  <wp:effectExtent l="0" t="0" r="8890" b="3810"/>
                  <wp:docPr id="1993780124" name="Рисунок 1993780124" descr="https://zakon-pro.ligazakon.net/l_flib1.nsf/LookupFiles/GK40721_IMG_383.GIF/$file/GK40721_IMG_3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780124" name="Рисунок 1993780124" descr="https://zakon-pro.ligazakon.net/l_flib1.nsf/LookupFiles/GK40721_IMG_383.GIF/$file/GK40721_IMG_383.GIF"/>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430174" cy="244417"/>
                          </a:xfrm>
                          <a:prstGeom prst="rect">
                            <a:avLst/>
                          </a:prstGeom>
                          <a:noFill/>
                          <a:ln>
                            <a:noFill/>
                          </a:ln>
                        </pic:spPr>
                      </pic:pic>
                    </a:graphicData>
                  </a:graphic>
                </wp:inline>
              </w:drawing>
            </w:r>
            <w:r w:rsidRPr="00E10BB9">
              <w:rPr>
                <w:b/>
                <w:color w:val="000000"/>
                <w:szCs w:val="28"/>
                <w:highlight w:val="lightGray"/>
                <w:lang w:val="uk-UA"/>
              </w:rPr>
              <w:t xml:space="preserve"> - </w:t>
            </w:r>
            <w:r w:rsidR="00397BA5" w:rsidRPr="00397BA5">
              <w:rPr>
                <w:b/>
                <w:color w:val="000000"/>
                <w:szCs w:val="28"/>
                <w:highlight w:val="lightGray"/>
                <w:lang w:val="uk-UA"/>
              </w:rPr>
              <w:t>фактичні операційні контрольовані витрати у році t, що враховують обґрунтований перелік складових витрат, підтверджений результатами заходів контролю, які відносяться до діяльності з розподілу, тис. грн. Визначаються з урахуванням витрат, що капіталізуються у звітному році, зменшених на суму перевищення максимального розміру заробітної плати, визначеного рішенням НКРЕКП, над рівнем середньої заробітної плати, урахованої у структурі тарифів, виявлену під час проведеної перевірки;</w:t>
            </w:r>
          </w:p>
          <w:p w14:paraId="3C339430" w14:textId="56FEA7C1" w:rsidR="00E10BB9" w:rsidRPr="00E10BB9" w:rsidRDefault="00E10BB9" w:rsidP="00397BA5">
            <w:pPr>
              <w:ind w:firstLine="173"/>
              <w:jc w:val="both"/>
              <w:rPr>
                <w:b/>
                <w:color w:val="000000"/>
                <w:szCs w:val="28"/>
                <w:highlight w:val="lightGray"/>
                <w:lang w:val="uk-UA"/>
              </w:rPr>
            </w:pPr>
            <w:r w:rsidRPr="00E10BB9">
              <w:rPr>
                <w:b/>
                <w:color w:val="000000"/>
                <w:szCs w:val="28"/>
                <w:highlight w:val="lightGray"/>
                <w:lang w:val="uk-UA"/>
              </w:rPr>
              <w:t>k - кількість років у попередньому періоді регулювання (без урахування 2022 - 2024 років, для яких </w:t>
            </w:r>
            <w:r w:rsidRPr="00E10BB9">
              <w:rPr>
                <w:b/>
                <w:noProof/>
                <w:color w:val="000000"/>
                <w:szCs w:val="28"/>
                <w:highlight w:val="lightGray"/>
                <w:lang w:val="uk-UA"/>
              </w:rPr>
              <w:drawing>
                <wp:inline distT="0" distB="0" distL="0" distR="0" wp14:anchorId="0D47E479" wp14:editId="3577497B">
                  <wp:extent cx="863194" cy="197980"/>
                  <wp:effectExtent l="0" t="0" r="0" b="0"/>
                  <wp:docPr id="1993780125" name="Рисунок 1993780125" descr="https://zakon-pro.ligazakon.net/l_flib1.nsf/LookupFiles/GK40721_IMG_384.GIF/$file/GK40721_IMG_384.GIF">
                    <a:hlinkClick xmlns:a="http://schemas.openxmlformats.org/drawingml/2006/main" r:id="rId17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zakon-pro.ligazakon.net/l_flib1.nsf/LookupFiles/GK40721_IMG_384.GIF/$file/GK40721_IMG_384.GIF">
                            <a:hlinkClick r:id="rId177" tgtFrame="&quot;_blank&quot;"/>
                          </pic:cNvPr>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882273" cy="202356"/>
                          </a:xfrm>
                          <a:prstGeom prst="rect">
                            <a:avLst/>
                          </a:prstGeom>
                          <a:noFill/>
                          <a:ln>
                            <a:noFill/>
                          </a:ln>
                        </pic:spPr>
                      </pic:pic>
                    </a:graphicData>
                  </a:graphic>
                </wp:inline>
              </w:drawing>
            </w:r>
            <w:r w:rsidRPr="00E10BB9">
              <w:rPr>
                <w:b/>
                <w:color w:val="000000"/>
                <w:szCs w:val="28"/>
                <w:highlight w:val="lightGray"/>
                <w:lang w:val="uk-UA"/>
              </w:rPr>
              <w:t>).</w:t>
            </w:r>
          </w:p>
          <w:p w14:paraId="7E54A056" w14:textId="77777777" w:rsidR="00397BA5" w:rsidRPr="00397BA5" w:rsidRDefault="00397BA5" w:rsidP="003B4020">
            <w:pPr>
              <w:spacing w:before="120"/>
              <w:ind w:firstLine="176"/>
              <w:jc w:val="both"/>
              <w:rPr>
                <w:b/>
                <w:lang w:val="uk-UA"/>
              </w:rPr>
            </w:pPr>
            <w:r w:rsidRPr="00773B43">
              <w:rPr>
                <w:b/>
                <w:highlight w:val="lightGray"/>
                <w:lang w:val="uk-UA"/>
              </w:rPr>
              <w:t>Для АТ «ЖИТОМИРОБЛЕНЕРГО», ПРАТ «КІРОВОГРАДОБЛЕНЕРГО», ПРАТ «РІВНЕОБЛЕНЕРГО», АТ «ХЕРСОНОБЛЕНЕРГО», АТ «ЧЕРНІВЦІОБЛЕНЕРГО» економія операційних контрольованих витрат за перший регуляторний період за 2022 – 2026 роки не визначається, а при визначенні економії операційних контрольованих витрат за попередній регуляторний період показник k не враховує 2022 – 2026 роки.</w:t>
            </w:r>
          </w:p>
          <w:p w14:paraId="697929D2" w14:textId="58BE00F6" w:rsidR="00E10BB9" w:rsidRPr="006B66BD" w:rsidRDefault="00E10BB9" w:rsidP="00EF4274">
            <w:pPr>
              <w:ind w:firstLine="173"/>
              <w:jc w:val="both"/>
              <w:rPr>
                <w:i/>
                <w:color w:val="000000"/>
                <w:szCs w:val="28"/>
              </w:rPr>
            </w:pPr>
            <w:r w:rsidRPr="006B66BD">
              <w:rPr>
                <w:i/>
                <w:color w:val="000000"/>
                <w:szCs w:val="28"/>
              </w:rPr>
              <w:t xml:space="preserve">У </w:t>
            </w:r>
            <w:proofErr w:type="spellStart"/>
            <w:r w:rsidRPr="006B66BD">
              <w:rPr>
                <w:i/>
                <w:color w:val="000000"/>
                <w:szCs w:val="28"/>
              </w:rPr>
              <w:t>зв’язку</w:t>
            </w:r>
            <w:proofErr w:type="spellEnd"/>
            <w:r w:rsidRPr="006B66BD">
              <w:rPr>
                <w:i/>
                <w:color w:val="000000"/>
                <w:szCs w:val="28"/>
              </w:rPr>
              <w:t xml:space="preserve"> з </w:t>
            </w:r>
            <w:proofErr w:type="spellStart"/>
            <w:r w:rsidRPr="006B66BD">
              <w:rPr>
                <w:i/>
                <w:color w:val="000000"/>
                <w:szCs w:val="28"/>
              </w:rPr>
              <w:t>цим</w:t>
            </w:r>
            <w:proofErr w:type="spellEnd"/>
            <w:r w:rsidRPr="006B66BD">
              <w:rPr>
                <w:i/>
                <w:color w:val="000000"/>
                <w:szCs w:val="28"/>
              </w:rPr>
              <w:t xml:space="preserve"> </w:t>
            </w:r>
            <w:proofErr w:type="spellStart"/>
            <w:r w:rsidRPr="006B66BD">
              <w:rPr>
                <w:i/>
                <w:color w:val="000000"/>
                <w:szCs w:val="28"/>
              </w:rPr>
              <w:t>формули</w:t>
            </w:r>
            <w:proofErr w:type="spellEnd"/>
            <w:r w:rsidRPr="006B66BD">
              <w:rPr>
                <w:i/>
                <w:color w:val="000000"/>
                <w:szCs w:val="28"/>
              </w:rPr>
              <w:t xml:space="preserve"> 11</w:t>
            </w:r>
            <m:oMath>
              <m:r>
                <w:rPr>
                  <w:rFonts w:ascii="Cambria Math" w:hAnsi="Cambria Math"/>
                  <w:color w:val="000000"/>
                  <w:szCs w:val="28"/>
                </w:rPr>
                <m:t>-</m:t>
              </m:r>
            </m:oMath>
            <w:r w:rsidRPr="006B66BD">
              <w:rPr>
                <w:i/>
                <w:color w:val="000000"/>
                <w:szCs w:val="28"/>
              </w:rPr>
              <w:t>52 вважати формулами 13</w:t>
            </w:r>
            <m:oMath>
              <m:r>
                <w:rPr>
                  <w:rFonts w:ascii="Cambria Math" w:hAnsi="Cambria Math"/>
                  <w:color w:val="000000"/>
                  <w:szCs w:val="28"/>
                </w:rPr>
                <m:t>-</m:t>
              </m:r>
            </m:oMath>
            <w:r w:rsidRPr="006B66BD">
              <w:rPr>
                <w:i/>
                <w:color w:val="000000"/>
                <w:szCs w:val="28"/>
              </w:rPr>
              <w:t>54;</w:t>
            </w:r>
          </w:p>
          <w:p w14:paraId="590F55B8" w14:textId="5967249A" w:rsidR="00D86991" w:rsidRPr="00610D09" w:rsidRDefault="00D86991" w:rsidP="00EF4274">
            <w:pPr>
              <w:shd w:val="clear" w:color="auto" w:fill="FFFFFF"/>
              <w:spacing w:after="150"/>
              <w:jc w:val="both"/>
              <w:rPr>
                <w:color w:val="333333"/>
                <w:lang w:val="uk-UA" w:eastAsia="uk-UA"/>
              </w:rPr>
            </w:pPr>
          </w:p>
        </w:tc>
      </w:tr>
      <w:tr w:rsidR="00E46665" w:rsidRPr="009C2641" w14:paraId="4B49C063" w14:textId="77777777" w:rsidTr="00EF4274">
        <w:tc>
          <w:tcPr>
            <w:tcW w:w="7655" w:type="dxa"/>
          </w:tcPr>
          <w:p w14:paraId="7AA0A863" w14:textId="43A7D165" w:rsidR="00F82CBF" w:rsidRDefault="00F82CBF" w:rsidP="003B4020">
            <w:pPr>
              <w:shd w:val="clear" w:color="auto" w:fill="FFFFFF"/>
              <w:ind w:firstLine="180"/>
              <w:jc w:val="both"/>
              <w:rPr>
                <w:lang w:val="uk-UA" w:eastAsia="uk-UA"/>
              </w:rPr>
            </w:pPr>
            <w:r w:rsidRPr="009C2641">
              <w:rPr>
                <w:lang w:val="uk-UA" w:eastAsia="uk-UA"/>
              </w:rPr>
              <w:lastRenderedPageBreak/>
              <w:t>5.12. Амортизація в році t регуляторного періоду визначається згідно з Порядком визначення регуляторної бази активів окремо на активи, створені на дату переходу до стимулюючого регулювання, та активи, створені після переходу на стимулююче регулювання, за формулою</w:t>
            </w:r>
          </w:p>
          <w:p w14:paraId="205E29F3" w14:textId="77777777" w:rsidR="003B4020" w:rsidRDefault="003B4020" w:rsidP="003B4020">
            <w:pPr>
              <w:shd w:val="clear" w:color="auto" w:fill="FFFFFF"/>
              <w:ind w:firstLine="180"/>
              <w:jc w:val="both"/>
              <w:rPr>
                <w:b/>
                <w:lang w:val="uk-UA" w:eastAsia="uk-UA"/>
              </w:rPr>
            </w:pPr>
          </w:p>
          <w:p w14:paraId="1818DC59" w14:textId="0C4724DF" w:rsidR="005A787C" w:rsidRDefault="005A787C" w:rsidP="003B4020">
            <w:pPr>
              <w:shd w:val="clear" w:color="auto" w:fill="FFFFFF"/>
              <w:ind w:firstLine="180"/>
              <w:jc w:val="both"/>
              <w:rPr>
                <w:b/>
                <w:lang w:val="uk-UA" w:eastAsia="uk-UA"/>
              </w:rPr>
            </w:pPr>
            <w:r w:rsidRPr="005A787C">
              <w:rPr>
                <w:b/>
                <w:lang w:val="uk-UA" w:eastAsia="uk-UA"/>
              </w:rPr>
              <w:t>Абзац відсутній</w:t>
            </w:r>
          </w:p>
          <w:p w14:paraId="7B262D0F" w14:textId="77777777" w:rsidR="005A787C" w:rsidRPr="005A787C" w:rsidRDefault="005A787C" w:rsidP="003B4020">
            <w:pPr>
              <w:shd w:val="clear" w:color="auto" w:fill="FFFFFF"/>
              <w:ind w:firstLine="450"/>
              <w:jc w:val="both"/>
              <w:rPr>
                <w:b/>
                <w:lang w:val="uk-UA" w:eastAsia="uk-UA"/>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73"/>
              <w:gridCol w:w="702"/>
              <w:gridCol w:w="50"/>
              <w:gridCol w:w="5809"/>
              <w:gridCol w:w="599"/>
            </w:tblGrid>
            <w:tr w:rsidR="00F82CBF" w:rsidRPr="009C2641" w14:paraId="4AC8E152" w14:textId="77777777" w:rsidTr="00EC27E1">
              <w:tc>
                <w:tcPr>
                  <w:tcW w:w="6834" w:type="dxa"/>
                  <w:gridSpan w:val="4"/>
                  <w:tcBorders>
                    <w:top w:val="single" w:sz="2" w:space="0" w:color="auto"/>
                    <w:left w:val="single" w:sz="2" w:space="0" w:color="auto"/>
                    <w:bottom w:val="single" w:sz="2" w:space="0" w:color="auto"/>
                    <w:right w:val="single" w:sz="2" w:space="0" w:color="auto"/>
                  </w:tcBorders>
                  <w:hideMark/>
                </w:tcPr>
                <w:p w14:paraId="0068DFAC" w14:textId="77777777" w:rsidR="00F82CBF" w:rsidRPr="009C2641" w:rsidRDefault="00F82CBF" w:rsidP="00EF4274">
                  <w:pPr>
                    <w:framePr w:hSpace="180" w:wrap="around" w:vAnchor="text" w:hAnchor="text" w:y="1"/>
                    <w:spacing w:before="150" w:after="150"/>
                    <w:suppressOverlap/>
                    <w:jc w:val="center"/>
                    <w:rPr>
                      <w:lang w:val="uk-UA" w:eastAsia="uk-UA"/>
                    </w:rPr>
                  </w:pPr>
                  <w:bookmarkStart w:id="54" w:name="n528"/>
                  <w:bookmarkEnd w:id="54"/>
                  <w:r w:rsidRPr="009C2641">
                    <w:rPr>
                      <w:noProof/>
                      <w:lang w:val="uk-UA" w:eastAsia="uk-UA"/>
                    </w:rPr>
                    <w:lastRenderedPageBreak/>
                    <w:drawing>
                      <wp:inline distT="0" distB="0" distL="0" distR="0" wp14:anchorId="3687C83D" wp14:editId="12198A5B">
                        <wp:extent cx="3800475" cy="247650"/>
                        <wp:effectExtent l="0" t="0" r="9525" b="0"/>
                        <wp:docPr id="1734962671" name="Рисунок 1734962671" descr="https://zakon.rada.gov.ua/laws/file/imgs/129/p478167n528v2-71.gif">
                          <a:hlinkClick xmlns:a="http://schemas.openxmlformats.org/drawingml/2006/main" r:id="rId17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zakon.rada.gov.ua/laws/file/imgs/129/p478167n528v2-71.gif">
                                  <a:hlinkClick r:id="rId179"/>
                                </pic:cNvPr>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3800475" cy="247650"/>
                                </a:xfrm>
                                <a:prstGeom prst="rect">
                                  <a:avLst/>
                                </a:prstGeom>
                                <a:noFill/>
                                <a:ln>
                                  <a:noFill/>
                                </a:ln>
                              </pic:spPr>
                            </pic:pic>
                          </a:graphicData>
                        </a:graphic>
                      </wp:inline>
                    </w:drawing>
                  </w:r>
                </w:p>
              </w:tc>
              <w:tc>
                <w:tcPr>
                  <w:tcW w:w="599" w:type="dxa"/>
                  <w:tcBorders>
                    <w:top w:val="single" w:sz="2" w:space="0" w:color="auto"/>
                    <w:left w:val="single" w:sz="2" w:space="0" w:color="auto"/>
                    <w:bottom w:val="single" w:sz="2" w:space="0" w:color="auto"/>
                    <w:right w:val="single" w:sz="2" w:space="0" w:color="auto"/>
                  </w:tcBorders>
                  <w:hideMark/>
                </w:tcPr>
                <w:p w14:paraId="525966C8" w14:textId="77777777" w:rsidR="00F82CBF" w:rsidRPr="009C2641" w:rsidRDefault="00F82CBF" w:rsidP="00EF4274">
                  <w:pPr>
                    <w:framePr w:hSpace="180" w:wrap="around" w:vAnchor="text" w:hAnchor="text" w:y="1"/>
                    <w:spacing w:before="150" w:after="150"/>
                    <w:suppressOverlap/>
                    <w:jc w:val="right"/>
                    <w:rPr>
                      <w:lang w:val="uk-UA" w:eastAsia="uk-UA"/>
                    </w:rPr>
                  </w:pPr>
                  <w:r w:rsidRPr="009C2641">
                    <w:rPr>
                      <w:lang w:val="uk-UA" w:eastAsia="uk-UA"/>
                    </w:rPr>
                    <w:t>(19)</w:t>
                  </w:r>
                </w:p>
              </w:tc>
            </w:tr>
            <w:tr w:rsidR="00F82CBF" w:rsidRPr="009C2641" w14:paraId="08897567" w14:textId="77777777" w:rsidTr="00EC27E1">
              <w:tblPrEx>
                <w:tblCellMar>
                  <w:top w:w="15" w:type="dxa"/>
                  <w:left w:w="15" w:type="dxa"/>
                  <w:bottom w:w="15" w:type="dxa"/>
                  <w:right w:w="15" w:type="dxa"/>
                </w:tblCellMar>
              </w:tblPrEx>
              <w:tc>
                <w:tcPr>
                  <w:tcW w:w="273" w:type="dxa"/>
                  <w:tcBorders>
                    <w:top w:val="single" w:sz="2" w:space="0" w:color="auto"/>
                    <w:left w:val="single" w:sz="2" w:space="0" w:color="auto"/>
                    <w:bottom w:val="single" w:sz="2" w:space="0" w:color="auto"/>
                    <w:right w:val="single" w:sz="2" w:space="0" w:color="auto"/>
                  </w:tcBorders>
                  <w:hideMark/>
                </w:tcPr>
                <w:p w14:paraId="1778E6C6" w14:textId="77777777" w:rsidR="00F82CBF" w:rsidRPr="009C2641" w:rsidRDefault="00F82CBF" w:rsidP="00EF4274">
                  <w:pPr>
                    <w:framePr w:hSpace="180" w:wrap="around" w:vAnchor="text" w:hAnchor="text" w:y="1"/>
                    <w:spacing w:before="150" w:after="150"/>
                    <w:suppressOverlap/>
                    <w:rPr>
                      <w:lang w:val="uk-UA" w:eastAsia="uk-UA"/>
                    </w:rPr>
                  </w:pPr>
                  <w:bookmarkStart w:id="55" w:name="n529"/>
                  <w:bookmarkEnd w:id="55"/>
                  <w:r w:rsidRPr="009C2641">
                    <w:rPr>
                      <w:lang w:val="uk-UA" w:eastAsia="uk-UA"/>
                    </w:rPr>
                    <w:t>де</w:t>
                  </w:r>
                </w:p>
              </w:tc>
              <w:tc>
                <w:tcPr>
                  <w:tcW w:w="702" w:type="dxa"/>
                  <w:tcBorders>
                    <w:top w:val="single" w:sz="2" w:space="0" w:color="auto"/>
                    <w:left w:val="single" w:sz="2" w:space="0" w:color="auto"/>
                    <w:bottom w:val="single" w:sz="2" w:space="0" w:color="auto"/>
                    <w:right w:val="single" w:sz="2" w:space="0" w:color="auto"/>
                  </w:tcBorders>
                  <w:hideMark/>
                </w:tcPr>
                <w:p w14:paraId="143A078F" w14:textId="77777777" w:rsidR="00F82CBF" w:rsidRPr="009C2641" w:rsidRDefault="00F82CBF" w:rsidP="00EF4274">
                  <w:pPr>
                    <w:framePr w:hSpace="180" w:wrap="around" w:vAnchor="text" w:hAnchor="text" w:y="1"/>
                    <w:spacing w:before="150" w:after="150"/>
                    <w:suppressOverlap/>
                    <w:rPr>
                      <w:lang w:val="uk-UA" w:eastAsia="uk-UA"/>
                    </w:rPr>
                  </w:pPr>
                  <w:r w:rsidRPr="009C2641">
                    <w:rPr>
                      <w:noProof/>
                      <w:lang w:val="uk-UA" w:eastAsia="uk-UA"/>
                    </w:rPr>
                    <w:drawing>
                      <wp:inline distT="0" distB="0" distL="0" distR="0" wp14:anchorId="78DD6F64" wp14:editId="62074138">
                        <wp:extent cx="295275" cy="228600"/>
                        <wp:effectExtent l="0" t="0" r="9525" b="0"/>
                        <wp:docPr id="1734962672" name="Рисунок 1734962672" descr="https://zakon.rada.gov.ua/laws/file/imgs/129/p478167n529v7-72.gif">
                          <a:hlinkClick xmlns:a="http://schemas.openxmlformats.org/drawingml/2006/main" r:id="rId18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zakon.rada.gov.ua/laws/file/imgs/129/p478167n529v7-72.gif">
                                  <a:hlinkClick r:id="rId181"/>
                                </pic:cNvPr>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295275" cy="228600"/>
                                </a:xfrm>
                                <a:prstGeom prst="rect">
                                  <a:avLst/>
                                </a:prstGeom>
                                <a:noFill/>
                                <a:ln>
                                  <a:noFill/>
                                </a:ln>
                              </pic:spPr>
                            </pic:pic>
                          </a:graphicData>
                        </a:graphic>
                      </wp:inline>
                    </w:drawing>
                  </w:r>
                </w:p>
              </w:tc>
              <w:tc>
                <w:tcPr>
                  <w:tcW w:w="50" w:type="dxa"/>
                  <w:tcBorders>
                    <w:top w:val="single" w:sz="2" w:space="0" w:color="auto"/>
                    <w:left w:val="single" w:sz="2" w:space="0" w:color="auto"/>
                    <w:bottom w:val="single" w:sz="2" w:space="0" w:color="auto"/>
                    <w:right w:val="single" w:sz="2" w:space="0" w:color="auto"/>
                  </w:tcBorders>
                  <w:hideMark/>
                </w:tcPr>
                <w:p w14:paraId="1140B352" w14:textId="77777777" w:rsidR="00F82CBF" w:rsidRPr="009C2641" w:rsidRDefault="00F82CBF" w:rsidP="00EF4274">
                  <w:pPr>
                    <w:framePr w:hSpace="180" w:wrap="around" w:vAnchor="text" w:hAnchor="text" w:y="1"/>
                    <w:spacing w:before="150" w:after="150"/>
                    <w:suppressOverlap/>
                    <w:jc w:val="center"/>
                    <w:rPr>
                      <w:lang w:val="uk-UA" w:eastAsia="uk-UA"/>
                    </w:rPr>
                  </w:pPr>
                  <w:r w:rsidRPr="009C2641">
                    <w:rPr>
                      <w:lang w:val="uk-UA" w:eastAsia="uk-UA"/>
                    </w:rPr>
                    <w:t>-</w:t>
                  </w:r>
                </w:p>
              </w:tc>
              <w:tc>
                <w:tcPr>
                  <w:tcW w:w="6408" w:type="dxa"/>
                  <w:gridSpan w:val="2"/>
                  <w:tcBorders>
                    <w:top w:val="single" w:sz="2" w:space="0" w:color="auto"/>
                    <w:left w:val="single" w:sz="2" w:space="0" w:color="auto"/>
                    <w:bottom w:val="single" w:sz="2" w:space="0" w:color="auto"/>
                    <w:right w:val="single" w:sz="2" w:space="0" w:color="auto"/>
                  </w:tcBorders>
                  <w:hideMark/>
                </w:tcPr>
                <w:p w14:paraId="7A2C175E" w14:textId="77777777" w:rsidR="00F82CBF" w:rsidRPr="009C2641" w:rsidRDefault="00F82CBF" w:rsidP="00EF4274">
                  <w:pPr>
                    <w:framePr w:hSpace="180" w:wrap="around" w:vAnchor="text" w:hAnchor="text" w:y="1"/>
                    <w:spacing w:before="150" w:after="150"/>
                    <w:suppressOverlap/>
                    <w:rPr>
                      <w:lang w:val="uk-UA" w:eastAsia="uk-UA"/>
                    </w:rPr>
                  </w:pPr>
                  <w:r w:rsidRPr="009C2641">
                    <w:rPr>
                      <w:lang w:val="uk-UA" w:eastAsia="uk-UA"/>
                    </w:rPr>
                    <w:t>амортизація в році t на активи, створені на</w:t>
                  </w:r>
                  <w:r w:rsidRPr="009C2641">
                    <w:rPr>
                      <w:noProof/>
                      <w:lang w:val="uk-UA" w:eastAsia="uk-UA"/>
                    </w:rPr>
                    <w:drawing>
                      <wp:inline distT="0" distB="0" distL="0" distR="0" wp14:anchorId="4B5DDEC7" wp14:editId="6B386589">
                        <wp:extent cx="38100" cy="209550"/>
                        <wp:effectExtent l="0" t="0" r="0" b="0"/>
                        <wp:docPr id="1734962673" name="Рисунок 1734962673" descr="https://zakon.rada.gov.ua/laws/file/imgs/129/p478167n529v7-73.gif">
                          <a:hlinkClick xmlns:a="http://schemas.openxmlformats.org/drawingml/2006/main" r:id="rId1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zakon.rada.gov.ua/laws/file/imgs/129/p478167n529v7-73.gif">
                                  <a:hlinkClick r:id="rId183"/>
                                </pic:cNvPr>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38100" cy="209550"/>
                                </a:xfrm>
                                <a:prstGeom prst="rect">
                                  <a:avLst/>
                                </a:prstGeom>
                                <a:noFill/>
                                <a:ln>
                                  <a:noFill/>
                                </a:ln>
                              </pic:spPr>
                            </pic:pic>
                          </a:graphicData>
                        </a:graphic>
                      </wp:inline>
                    </w:drawing>
                  </w:r>
                  <w:r w:rsidRPr="009C2641">
                    <w:rPr>
                      <w:lang w:val="uk-UA" w:eastAsia="uk-UA"/>
                    </w:rPr>
                    <w:t> дату переходу до стимулюючого регулювання, що розраховується згідно з </w:t>
                  </w:r>
                  <w:hyperlink r:id="rId185" w:anchor="n316" w:history="1">
                    <w:r w:rsidRPr="009C2641">
                      <w:rPr>
                        <w:u w:val="single"/>
                        <w:lang w:val="uk-UA" w:eastAsia="uk-UA"/>
                      </w:rPr>
                      <w:t>додатком 8</w:t>
                    </w:r>
                  </w:hyperlink>
                  <w:r w:rsidRPr="009C2641">
                    <w:rPr>
                      <w:lang w:val="uk-UA" w:eastAsia="uk-UA"/>
                    </w:rPr>
                    <w:t> до цього Порядку, тис. грн.</w:t>
                  </w:r>
                </w:p>
              </w:tc>
            </w:tr>
            <w:tr w:rsidR="00F82CBF" w:rsidRPr="009C2641" w14:paraId="6536F1A4" w14:textId="77777777" w:rsidTr="00EC27E1">
              <w:tblPrEx>
                <w:tblCellMar>
                  <w:top w:w="15" w:type="dxa"/>
                  <w:left w:w="15" w:type="dxa"/>
                  <w:bottom w:w="15" w:type="dxa"/>
                  <w:right w:w="15" w:type="dxa"/>
                </w:tblCellMar>
              </w:tblPrEx>
              <w:tc>
                <w:tcPr>
                  <w:tcW w:w="273" w:type="dxa"/>
                  <w:tcBorders>
                    <w:top w:val="single" w:sz="2" w:space="0" w:color="auto"/>
                    <w:left w:val="single" w:sz="2" w:space="0" w:color="auto"/>
                    <w:bottom w:val="single" w:sz="2" w:space="0" w:color="auto"/>
                    <w:right w:val="single" w:sz="2" w:space="0" w:color="auto"/>
                  </w:tcBorders>
                  <w:hideMark/>
                </w:tcPr>
                <w:p w14:paraId="1C699476" w14:textId="77777777" w:rsidR="00F82CBF" w:rsidRPr="009C2641" w:rsidRDefault="00F82CBF" w:rsidP="00EF4274">
                  <w:pPr>
                    <w:framePr w:hSpace="180" w:wrap="around" w:vAnchor="text" w:hAnchor="text" w:y="1"/>
                    <w:spacing w:before="150" w:after="150"/>
                    <w:suppressOverlap/>
                    <w:rPr>
                      <w:lang w:val="uk-UA" w:eastAsia="uk-UA"/>
                    </w:rPr>
                  </w:pPr>
                </w:p>
              </w:tc>
              <w:tc>
                <w:tcPr>
                  <w:tcW w:w="702" w:type="dxa"/>
                  <w:tcBorders>
                    <w:top w:val="single" w:sz="2" w:space="0" w:color="auto"/>
                    <w:left w:val="single" w:sz="2" w:space="0" w:color="auto"/>
                    <w:bottom w:val="single" w:sz="2" w:space="0" w:color="auto"/>
                    <w:right w:val="single" w:sz="2" w:space="0" w:color="auto"/>
                  </w:tcBorders>
                  <w:hideMark/>
                </w:tcPr>
                <w:p w14:paraId="19713482" w14:textId="77777777" w:rsidR="00F82CBF" w:rsidRPr="009C2641" w:rsidRDefault="00F82CBF" w:rsidP="00EF4274">
                  <w:pPr>
                    <w:framePr w:hSpace="180" w:wrap="around" w:vAnchor="text" w:hAnchor="text" w:y="1"/>
                    <w:spacing w:before="150" w:after="150"/>
                    <w:suppressOverlap/>
                    <w:rPr>
                      <w:lang w:val="uk-UA" w:eastAsia="uk-UA"/>
                    </w:rPr>
                  </w:pPr>
                  <w:r w:rsidRPr="009C2641">
                    <w:rPr>
                      <w:noProof/>
                      <w:lang w:val="uk-UA" w:eastAsia="uk-UA"/>
                    </w:rPr>
                    <w:drawing>
                      <wp:inline distT="0" distB="0" distL="0" distR="0" wp14:anchorId="6D9C3287" wp14:editId="1C4B4554">
                        <wp:extent cx="257175" cy="228600"/>
                        <wp:effectExtent l="0" t="0" r="9525" b="0"/>
                        <wp:docPr id="1734962674" name="Рисунок 1734962674" descr="https://zakon.rada.gov.ua/laws/file/imgs/129/p478167n529v7-74.gif">
                          <a:hlinkClick xmlns:a="http://schemas.openxmlformats.org/drawingml/2006/main" r:id="rId18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zakon.rada.gov.ua/laws/file/imgs/129/p478167n529v7-74.gif">
                                  <a:hlinkClick r:id="rId186"/>
                                </pic:cNvPr>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50" w:type="dxa"/>
                  <w:tcBorders>
                    <w:top w:val="single" w:sz="2" w:space="0" w:color="auto"/>
                    <w:left w:val="single" w:sz="2" w:space="0" w:color="auto"/>
                    <w:bottom w:val="single" w:sz="2" w:space="0" w:color="auto"/>
                    <w:right w:val="single" w:sz="2" w:space="0" w:color="auto"/>
                  </w:tcBorders>
                  <w:hideMark/>
                </w:tcPr>
                <w:p w14:paraId="26F81733" w14:textId="77777777" w:rsidR="00F82CBF" w:rsidRPr="009C2641" w:rsidRDefault="00F82CBF" w:rsidP="00EF4274">
                  <w:pPr>
                    <w:framePr w:hSpace="180" w:wrap="around" w:vAnchor="text" w:hAnchor="text" w:y="1"/>
                    <w:spacing w:before="150" w:after="150"/>
                    <w:suppressOverlap/>
                    <w:jc w:val="center"/>
                    <w:rPr>
                      <w:lang w:val="uk-UA" w:eastAsia="uk-UA"/>
                    </w:rPr>
                  </w:pPr>
                  <w:r w:rsidRPr="009C2641">
                    <w:rPr>
                      <w:lang w:val="uk-UA" w:eastAsia="uk-UA"/>
                    </w:rPr>
                    <w:t>-</w:t>
                  </w:r>
                </w:p>
              </w:tc>
              <w:tc>
                <w:tcPr>
                  <w:tcW w:w="6408" w:type="dxa"/>
                  <w:gridSpan w:val="2"/>
                  <w:tcBorders>
                    <w:top w:val="single" w:sz="2" w:space="0" w:color="auto"/>
                    <w:left w:val="single" w:sz="2" w:space="0" w:color="auto"/>
                    <w:bottom w:val="single" w:sz="2" w:space="0" w:color="auto"/>
                    <w:right w:val="single" w:sz="2" w:space="0" w:color="auto"/>
                  </w:tcBorders>
                  <w:hideMark/>
                </w:tcPr>
                <w:p w14:paraId="7682C665" w14:textId="77777777" w:rsidR="00F82CBF" w:rsidRPr="009C2641" w:rsidRDefault="00F82CBF" w:rsidP="00EF4274">
                  <w:pPr>
                    <w:framePr w:hSpace="180" w:wrap="around" w:vAnchor="text" w:hAnchor="text" w:y="1"/>
                    <w:spacing w:before="150" w:after="150"/>
                    <w:suppressOverlap/>
                    <w:rPr>
                      <w:lang w:val="uk-UA" w:eastAsia="uk-UA"/>
                    </w:rPr>
                  </w:pPr>
                  <w:r w:rsidRPr="009C2641">
                    <w:rPr>
                      <w:lang w:val="uk-UA" w:eastAsia="uk-UA"/>
                    </w:rPr>
                    <w:t>дорівнює регуляторній амортизації на активи, створені на дату переходу до стимулюючого регулювання (</w:t>
                  </w:r>
                  <w:proofErr w:type="spellStart"/>
                  <w:r w:rsidRPr="009C2641">
                    <w:rPr>
                      <w:lang w:val="uk-UA" w:eastAsia="uk-UA"/>
                    </w:rPr>
                    <w:t>А</w:t>
                  </w:r>
                  <w:r w:rsidRPr="009C2641">
                    <w:rPr>
                      <w:b/>
                      <w:bCs/>
                      <w:sz w:val="16"/>
                      <w:szCs w:val="16"/>
                      <w:vertAlign w:val="subscript"/>
                      <w:lang w:val="uk-UA" w:eastAsia="uk-UA"/>
                    </w:rPr>
                    <w:t>о</w:t>
                  </w:r>
                  <w:proofErr w:type="spellEnd"/>
                  <w:r w:rsidRPr="009C2641">
                    <w:rPr>
                      <w:lang w:val="uk-UA" w:eastAsia="uk-UA"/>
                    </w:rPr>
                    <w:t>), розрахованій згідно з Порядком визначення регуляторної бази активів. Якщо А</w:t>
                  </w:r>
                  <w:r w:rsidRPr="009C2641">
                    <w:rPr>
                      <w:b/>
                      <w:bCs/>
                      <w:sz w:val="2"/>
                      <w:szCs w:val="2"/>
                      <w:vertAlign w:val="superscript"/>
                      <w:lang w:val="uk-UA" w:eastAsia="uk-UA"/>
                    </w:rPr>
                    <w:t>-</w:t>
                  </w:r>
                  <w:r w:rsidRPr="009C2641">
                    <w:rPr>
                      <w:b/>
                      <w:bCs/>
                      <w:sz w:val="16"/>
                      <w:szCs w:val="16"/>
                      <w:vertAlign w:val="superscript"/>
                      <w:lang w:val="uk-UA" w:eastAsia="uk-UA"/>
                    </w:rPr>
                    <w:t>0</w:t>
                  </w:r>
                  <w:r w:rsidRPr="009C2641">
                    <w:rPr>
                      <w:lang w:val="uk-UA" w:eastAsia="uk-UA"/>
                    </w:rPr>
                    <w:t xml:space="preserve"> перевищує рівень амортизації, врахований в діючих тарифах на дату переходу до стимулюючого регулювання, на величину понад 50 %, то </w:t>
                  </w:r>
                  <w:proofErr w:type="spellStart"/>
                  <w:r w:rsidRPr="009C2641">
                    <w:rPr>
                      <w:lang w:val="uk-UA" w:eastAsia="uk-UA"/>
                    </w:rPr>
                    <w:t>А</w:t>
                  </w:r>
                  <w:r w:rsidRPr="009C2641">
                    <w:rPr>
                      <w:b/>
                      <w:bCs/>
                      <w:sz w:val="16"/>
                      <w:szCs w:val="16"/>
                      <w:vertAlign w:val="superscript"/>
                      <w:lang w:val="uk-UA" w:eastAsia="uk-UA"/>
                    </w:rPr>
                    <w:t>ст</w:t>
                  </w:r>
                  <w:proofErr w:type="spellEnd"/>
                  <w:r w:rsidRPr="009C2641">
                    <w:rPr>
                      <w:lang w:val="uk-UA" w:eastAsia="uk-UA"/>
                    </w:rPr>
                    <w:t> щорічно збільшується на 50 % (на перший рік - від рівня амортизації, врахованого в діючих тарифах на дату переходу до стимулюючого регулювання; на наступні роки - від рівня амортизації </w:t>
                  </w:r>
                  <w:r w:rsidRPr="009C2641">
                    <w:rPr>
                      <w:b/>
                      <w:bCs/>
                      <w:lang w:val="uk-UA" w:eastAsia="uk-UA"/>
                    </w:rPr>
                    <w:t>А</w:t>
                  </w:r>
                  <w:r w:rsidRPr="009C2641">
                    <w:rPr>
                      <w:b/>
                      <w:bCs/>
                      <w:sz w:val="16"/>
                      <w:szCs w:val="16"/>
                      <w:vertAlign w:val="superscript"/>
                      <w:lang w:val="uk-UA" w:eastAsia="uk-UA"/>
                    </w:rPr>
                    <w:t>ст</w:t>
                  </w:r>
                  <w:r w:rsidRPr="009C2641">
                    <w:rPr>
                      <w:b/>
                      <w:bCs/>
                      <w:sz w:val="16"/>
                      <w:szCs w:val="16"/>
                      <w:vertAlign w:val="subscript"/>
                      <w:lang w:val="uk-UA" w:eastAsia="uk-UA"/>
                    </w:rPr>
                    <w:t>t-1</w:t>
                  </w:r>
                  <w:r w:rsidRPr="009C2641">
                    <w:rPr>
                      <w:lang w:val="uk-UA" w:eastAsia="uk-UA"/>
                    </w:rPr>
                    <w:t>, врахованого в тарифах попереднього року) до досягнення рівня А</w:t>
                  </w:r>
                  <w:r w:rsidRPr="009C2641">
                    <w:rPr>
                      <w:b/>
                      <w:bCs/>
                      <w:sz w:val="2"/>
                      <w:szCs w:val="2"/>
                      <w:vertAlign w:val="superscript"/>
                      <w:lang w:val="uk-UA" w:eastAsia="uk-UA"/>
                    </w:rPr>
                    <w:t>-</w:t>
                  </w:r>
                  <w:r w:rsidRPr="009C2641">
                    <w:rPr>
                      <w:b/>
                      <w:bCs/>
                      <w:sz w:val="16"/>
                      <w:szCs w:val="16"/>
                      <w:vertAlign w:val="superscript"/>
                      <w:lang w:val="uk-UA" w:eastAsia="uk-UA"/>
                    </w:rPr>
                    <w:t>0</w:t>
                  </w:r>
                  <w:r w:rsidRPr="009C2641">
                    <w:rPr>
                      <w:b/>
                      <w:bCs/>
                      <w:sz w:val="16"/>
                      <w:szCs w:val="16"/>
                      <w:vertAlign w:val="subscript"/>
                      <w:lang w:val="uk-UA" w:eastAsia="uk-UA"/>
                    </w:rPr>
                    <w:t>t</w:t>
                  </w:r>
                  <w:r w:rsidRPr="009C2641">
                    <w:rPr>
                      <w:lang w:val="uk-UA" w:eastAsia="uk-UA"/>
                    </w:rPr>
                    <w:t> (на 2023 - 2026 роки амортизація на активи, створені на дату переходу до стимулюючого регулювання (</w:t>
                  </w:r>
                  <w:proofErr w:type="spellStart"/>
                  <w:r w:rsidRPr="009C2641">
                    <w:rPr>
                      <w:b/>
                      <w:bCs/>
                      <w:lang w:val="uk-UA" w:eastAsia="uk-UA"/>
                    </w:rPr>
                    <w:t>А</w:t>
                  </w:r>
                  <w:r w:rsidRPr="009C2641">
                    <w:rPr>
                      <w:b/>
                      <w:bCs/>
                      <w:sz w:val="16"/>
                      <w:szCs w:val="16"/>
                      <w:vertAlign w:val="subscript"/>
                      <w:lang w:val="uk-UA" w:eastAsia="uk-UA"/>
                    </w:rPr>
                    <w:t>t</w:t>
                  </w:r>
                  <w:r w:rsidRPr="009C2641">
                    <w:rPr>
                      <w:b/>
                      <w:bCs/>
                      <w:sz w:val="16"/>
                      <w:szCs w:val="16"/>
                      <w:vertAlign w:val="superscript"/>
                      <w:lang w:val="uk-UA" w:eastAsia="uk-UA"/>
                    </w:rPr>
                    <w:t>ст</w:t>
                  </w:r>
                  <w:proofErr w:type="spellEnd"/>
                  <w:r w:rsidRPr="009C2641">
                    <w:rPr>
                      <w:lang w:val="uk-UA" w:eastAsia="uk-UA"/>
                    </w:rPr>
                    <w:t>) не перевищує </w:t>
                  </w:r>
                  <w:r w:rsidRPr="009C2641">
                    <w:rPr>
                      <w:b/>
                      <w:bCs/>
                      <w:lang w:val="uk-UA" w:eastAsia="uk-UA"/>
                    </w:rPr>
                    <w:t>А</w:t>
                  </w:r>
                  <w:r w:rsidRPr="009C2641">
                    <w:rPr>
                      <w:b/>
                      <w:bCs/>
                      <w:sz w:val="16"/>
                      <w:szCs w:val="16"/>
                      <w:vertAlign w:val="superscript"/>
                      <w:lang w:val="uk-UA" w:eastAsia="uk-UA"/>
                    </w:rPr>
                    <w:t>ст</w:t>
                  </w:r>
                  <w:r w:rsidRPr="009C2641">
                    <w:rPr>
                      <w:b/>
                      <w:bCs/>
                      <w:sz w:val="16"/>
                      <w:szCs w:val="16"/>
                      <w:vertAlign w:val="subscript"/>
                      <w:lang w:val="uk-UA" w:eastAsia="uk-UA"/>
                    </w:rPr>
                    <w:t>t-1</w:t>
                  </w:r>
                  <w:r w:rsidRPr="009C2641">
                    <w:rPr>
                      <w:lang w:val="uk-UA" w:eastAsia="uk-UA"/>
                    </w:rPr>
                    <w:t>, враховану в тарифах 2022 - 2025 років відповідно, крім ліцензіатів, перелік яких наведено в </w:t>
                  </w:r>
                  <w:hyperlink r:id="rId188" w:anchor="n649" w:history="1">
                    <w:r w:rsidRPr="009C2641">
                      <w:rPr>
                        <w:u w:val="single"/>
                        <w:lang w:val="uk-UA" w:eastAsia="uk-UA"/>
                      </w:rPr>
                      <w:t>додатку 30</w:t>
                    </w:r>
                  </w:hyperlink>
                  <w:r w:rsidRPr="009C2641">
                    <w:rPr>
                      <w:lang w:val="uk-UA" w:eastAsia="uk-UA"/>
                    </w:rPr>
                    <w:t> до цього Порядку, для яких:</w:t>
                  </w:r>
                </w:p>
                <w:p w14:paraId="169ECD4E" w14:textId="4E8F9CE4" w:rsidR="009C2641" w:rsidRPr="009C2641" w:rsidRDefault="009C2641" w:rsidP="00EF4274">
                  <w:pPr>
                    <w:framePr w:hSpace="180" w:wrap="around" w:vAnchor="text" w:hAnchor="text" w:y="1"/>
                    <w:spacing w:before="150" w:after="150"/>
                    <w:suppressOverlap/>
                    <w:rPr>
                      <w:lang w:val="uk-UA" w:eastAsia="uk-UA"/>
                    </w:rPr>
                  </w:pPr>
                </w:p>
              </w:tc>
            </w:tr>
            <w:tr w:rsidR="00F82CBF" w:rsidRPr="009C2641" w14:paraId="5E9479CA" w14:textId="77777777" w:rsidTr="00EC27E1">
              <w:tblPrEx>
                <w:tblCellMar>
                  <w:top w:w="15" w:type="dxa"/>
                  <w:left w:w="15" w:type="dxa"/>
                  <w:bottom w:w="15" w:type="dxa"/>
                  <w:right w:w="15" w:type="dxa"/>
                </w:tblCellMar>
              </w:tblPrEx>
              <w:tc>
                <w:tcPr>
                  <w:tcW w:w="7433" w:type="dxa"/>
                  <w:gridSpan w:val="5"/>
                  <w:tcBorders>
                    <w:top w:val="single" w:sz="2" w:space="0" w:color="auto"/>
                    <w:left w:val="single" w:sz="2" w:space="0" w:color="auto"/>
                    <w:bottom w:val="single" w:sz="2" w:space="0" w:color="auto"/>
                    <w:right w:val="single" w:sz="2" w:space="0" w:color="auto"/>
                  </w:tcBorders>
                  <w:hideMark/>
                </w:tcPr>
                <w:p w14:paraId="07E10549" w14:textId="12910ED8" w:rsidR="00F82CBF" w:rsidRPr="009C2641" w:rsidRDefault="00F82CBF" w:rsidP="00EF4274">
                  <w:pPr>
                    <w:framePr w:hSpace="180" w:wrap="around" w:vAnchor="text" w:hAnchor="text" w:y="1"/>
                    <w:spacing w:after="150"/>
                    <w:suppressOverlap/>
                    <w:jc w:val="both"/>
                    <w:rPr>
                      <w:lang w:val="uk-UA" w:eastAsia="uk-UA"/>
                    </w:rPr>
                  </w:pPr>
                </w:p>
              </w:tc>
            </w:tr>
            <w:tr w:rsidR="00F82CBF" w:rsidRPr="009C2641" w14:paraId="52537F47" w14:textId="77777777" w:rsidTr="00EC27E1">
              <w:tblPrEx>
                <w:tblCellMar>
                  <w:top w:w="15" w:type="dxa"/>
                  <w:left w:w="15" w:type="dxa"/>
                  <w:bottom w:w="15" w:type="dxa"/>
                  <w:right w:w="15" w:type="dxa"/>
                </w:tblCellMar>
              </w:tblPrEx>
              <w:tc>
                <w:tcPr>
                  <w:tcW w:w="273" w:type="dxa"/>
                  <w:tcBorders>
                    <w:top w:val="single" w:sz="2" w:space="0" w:color="auto"/>
                    <w:left w:val="single" w:sz="2" w:space="0" w:color="auto"/>
                    <w:bottom w:val="single" w:sz="2" w:space="0" w:color="auto"/>
                    <w:right w:val="single" w:sz="2" w:space="0" w:color="auto"/>
                  </w:tcBorders>
                  <w:hideMark/>
                </w:tcPr>
                <w:p w14:paraId="01112409" w14:textId="77777777" w:rsidR="00F82CBF" w:rsidRPr="009C2641" w:rsidRDefault="00F82CBF" w:rsidP="00EF4274">
                  <w:pPr>
                    <w:framePr w:hSpace="180" w:wrap="around" w:vAnchor="text" w:hAnchor="text" w:y="1"/>
                    <w:suppressOverlap/>
                    <w:rPr>
                      <w:lang w:val="uk-UA" w:eastAsia="uk-UA"/>
                    </w:rPr>
                  </w:pPr>
                </w:p>
              </w:tc>
              <w:tc>
                <w:tcPr>
                  <w:tcW w:w="702" w:type="dxa"/>
                  <w:tcBorders>
                    <w:top w:val="single" w:sz="2" w:space="0" w:color="auto"/>
                    <w:left w:val="single" w:sz="2" w:space="0" w:color="auto"/>
                    <w:bottom w:val="single" w:sz="2" w:space="0" w:color="auto"/>
                    <w:right w:val="single" w:sz="2" w:space="0" w:color="auto"/>
                  </w:tcBorders>
                  <w:hideMark/>
                </w:tcPr>
                <w:p w14:paraId="09A02518" w14:textId="77777777" w:rsidR="00F82CBF" w:rsidRPr="009C2641" w:rsidRDefault="00F82CBF" w:rsidP="00EF4274">
                  <w:pPr>
                    <w:framePr w:hSpace="180" w:wrap="around" w:vAnchor="text" w:hAnchor="text" w:y="1"/>
                    <w:suppressOverlap/>
                    <w:rPr>
                      <w:lang w:val="uk-UA" w:eastAsia="uk-UA"/>
                    </w:rPr>
                  </w:pPr>
                </w:p>
              </w:tc>
              <w:tc>
                <w:tcPr>
                  <w:tcW w:w="50" w:type="dxa"/>
                  <w:tcBorders>
                    <w:top w:val="single" w:sz="2" w:space="0" w:color="auto"/>
                    <w:left w:val="single" w:sz="2" w:space="0" w:color="auto"/>
                    <w:bottom w:val="single" w:sz="2" w:space="0" w:color="auto"/>
                    <w:right w:val="single" w:sz="2" w:space="0" w:color="auto"/>
                  </w:tcBorders>
                  <w:hideMark/>
                </w:tcPr>
                <w:p w14:paraId="5FBBC98F" w14:textId="77777777" w:rsidR="00F82CBF" w:rsidRPr="009C2641" w:rsidRDefault="00F82CBF" w:rsidP="00EF4274">
                  <w:pPr>
                    <w:framePr w:hSpace="180" w:wrap="around" w:vAnchor="text" w:hAnchor="text" w:y="1"/>
                    <w:suppressOverlap/>
                    <w:rPr>
                      <w:lang w:val="uk-UA" w:eastAsia="uk-UA"/>
                    </w:rPr>
                  </w:pPr>
                </w:p>
              </w:tc>
              <w:tc>
                <w:tcPr>
                  <w:tcW w:w="6408" w:type="dxa"/>
                  <w:gridSpan w:val="2"/>
                  <w:tcBorders>
                    <w:top w:val="single" w:sz="2" w:space="0" w:color="auto"/>
                    <w:left w:val="single" w:sz="2" w:space="0" w:color="auto"/>
                    <w:bottom w:val="single" w:sz="2" w:space="0" w:color="auto"/>
                    <w:right w:val="single" w:sz="2" w:space="0" w:color="auto"/>
                  </w:tcBorders>
                  <w:hideMark/>
                </w:tcPr>
                <w:p w14:paraId="42304F00" w14:textId="77777777" w:rsidR="00F82CBF" w:rsidRPr="009C2641" w:rsidRDefault="00F82CBF" w:rsidP="00EF4274">
                  <w:pPr>
                    <w:framePr w:hSpace="180" w:wrap="around" w:vAnchor="text" w:hAnchor="text" w:y="1"/>
                    <w:spacing w:before="150" w:after="150"/>
                    <w:suppressOverlap/>
                    <w:rPr>
                      <w:lang w:val="uk-UA" w:eastAsia="uk-UA"/>
                    </w:rPr>
                  </w:pPr>
                  <w:r w:rsidRPr="009C2641">
                    <w:rPr>
                      <w:lang w:val="uk-UA" w:eastAsia="uk-UA"/>
                    </w:rPr>
                    <w:t>на 2024 рік амортизація на активи, створені на дату переходу до стимулюючого регулювання (</w:t>
                  </w:r>
                  <w:proofErr w:type="spellStart"/>
                  <w:r w:rsidRPr="009C2641">
                    <w:rPr>
                      <w:lang w:val="uk-UA" w:eastAsia="uk-UA"/>
                    </w:rPr>
                    <w:t>А</w:t>
                  </w:r>
                  <w:r w:rsidRPr="009C2641">
                    <w:rPr>
                      <w:b/>
                      <w:bCs/>
                      <w:sz w:val="16"/>
                      <w:szCs w:val="16"/>
                      <w:vertAlign w:val="superscript"/>
                      <w:lang w:val="uk-UA" w:eastAsia="uk-UA"/>
                    </w:rPr>
                    <w:t>ст</w:t>
                  </w:r>
                  <w:r w:rsidRPr="009C2641">
                    <w:rPr>
                      <w:b/>
                      <w:bCs/>
                      <w:sz w:val="16"/>
                      <w:szCs w:val="16"/>
                      <w:vertAlign w:val="subscript"/>
                      <w:lang w:val="uk-UA" w:eastAsia="uk-UA"/>
                    </w:rPr>
                    <w:t>t</w:t>
                  </w:r>
                  <w:proofErr w:type="spellEnd"/>
                  <w:r w:rsidRPr="009C2641">
                    <w:rPr>
                      <w:lang w:val="uk-UA" w:eastAsia="uk-UA"/>
                    </w:rPr>
                    <w:t>), фіксується на рівні А</w:t>
                  </w:r>
                  <w:r w:rsidRPr="009C2641">
                    <w:rPr>
                      <w:b/>
                      <w:bCs/>
                      <w:sz w:val="16"/>
                      <w:szCs w:val="16"/>
                      <w:vertAlign w:val="superscript"/>
                      <w:lang w:val="uk-UA" w:eastAsia="uk-UA"/>
                    </w:rPr>
                    <w:t>ст</w:t>
                  </w:r>
                  <w:r w:rsidRPr="009C2641">
                    <w:rPr>
                      <w:b/>
                      <w:bCs/>
                      <w:sz w:val="16"/>
                      <w:szCs w:val="16"/>
                      <w:vertAlign w:val="subscript"/>
                      <w:lang w:val="uk-UA" w:eastAsia="uk-UA"/>
                    </w:rPr>
                    <w:t>t-1</w:t>
                  </w:r>
                  <w:r w:rsidRPr="009C2641">
                    <w:rPr>
                      <w:lang w:val="uk-UA" w:eastAsia="uk-UA"/>
                    </w:rPr>
                    <w:t>, врахованому в тарифах 2023 року;</w:t>
                  </w:r>
                </w:p>
              </w:tc>
            </w:tr>
            <w:tr w:rsidR="00F82CBF" w:rsidRPr="009C2641" w14:paraId="7808FE78" w14:textId="77777777" w:rsidTr="00EC27E1">
              <w:tblPrEx>
                <w:tblCellMar>
                  <w:top w:w="15" w:type="dxa"/>
                  <w:left w:w="15" w:type="dxa"/>
                  <w:bottom w:w="15" w:type="dxa"/>
                  <w:right w:w="15" w:type="dxa"/>
                </w:tblCellMar>
              </w:tblPrEx>
              <w:tc>
                <w:tcPr>
                  <w:tcW w:w="7433" w:type="dxa"/>
                  <w:gridSpan w:val="5"/>
                  <w:tcBorders>
                    <w:top w:val="single" w:sz="2" w:space="0" w:color="auto"/>
                    <w:left w:val="single" w:sz="2" w:space="0" w:color="auto"/>
                    <w:bottom w:val="single" w:sz="2" w:space="0" w:color="auto"/>
                    <w:right w:val="single" w:sz="2" w:space="0" w:color="auto"/>
                  </w:tcBorders>
                  <w:hideMark/>
                </w:tcPr>
                <w:p w14:paraId="68469D2F" w14:textId="482AE244" w:rsidR="00F82CBF" w:rsidRPr="009C2641" w:rsidRDefault="00F82CBF" w:rsidP="00EF4274">
                  <w:pPr>
                    <w:framePr w:hSpace="180" w:wrap="around" w:vAnchor="text" w:hAnchor="text" w:y="1"/>
                    <w:spacing w:after="150"/>
                    <w:ind w:firstLine="450"/>
                    <w:suppressOverlap/>
                    <w:jc w:val="both"/>
                    <w:rPr>
                      <w:lang w:val="uk-UA" w:eastAsia="uk-UA"/>
                    </w:rPr>
                  </w:pPr>
                </w:p>
              </w:tc>
            </w:tr>
            <w:tr w:rsidR="00F82CBF" w:rsidRPr="00B3043E" w14:paraId="2EFDE0E8" w14:textId="77777777" w:rsidTr="00EC27E1">
              <w:tblPrEx>
                <w:tblCellMar>
                  <w:top w:w="15" w:type="dxa"/>
                  <w:left w:w="15" w:type="dxa"/>
                  <w:bottom w:w="15" w:type="dxa"/>
                  <w:right w:w="15" w:type="dxa"/>
                </w:tblCellMar>
              </w:tblPrEx>
              <w:tc>
                <w:tcPr>
                  <w:tcW w:w="273" w:type="dxa"/>
                  <w:tcBorders>
                    <w:top w:val="single" w:sz="2" w:space="0" w:color="auto"/>
                    <w:left w:val="single" w:sz="2" w:space="0" w:color="auto"/>
                    <w:bottom w:val="single" w:sz="2" w:space="0" w:color="auto"/>
                    <w:right w:val="single" w:sz="2" w:space="0" w:color="auto"/>
                  </w:tcBorders>
                  <w:hideMark/>
                </w:tcPr>
                <w:p w14:paraId="0C173F1A" w14:textId="77777777" w:rsidR="00F82CBF" w:rsidRPr="009C2641" w:rsidRDefault="00F82CBF" w:rsidP="00EF4274">
                  <w:pPr>
                    <w:framePr w:hSpace="180" w:wrap="around" w:vAnchor="text" w:hAnchor="text" w:y="1"/>
                    <w:suppressOverlap/>
                    <w:rPr>
                      <w:lang w:val="uk-UA" w:eastAsia="uk-UA"/>
                    </w:rPr>
                  </w:pPr>
                </w:p>
              </w:tc>
              <w:tc>
                <w:tcPr>
                  <w:tcW w:w="702" w:type="dxa"/>
                  <w:tcBorders>
                    <w:top w:val="single" w:sz="2" w:space="0" w:color="auto"/>
                    <w:left w:val="single" w:sz="2" w:space="0" w:color="auto"/>
                    <w:bottom w:val="single" w:sz="2" w:space="0" w:color="auto"/>
                    <w:right w:val="single" w:sz="2" w:space="0" w:color="auto"/>
                  </w:tcBorders>
                  <w:hideMark/>
                </w:tcPr>
                <w:p w14:paraId="72DC8582" w14:textId="77777777" w:rsidR="00F82CBF" w:rsidRPr="009C2641" w:rsidRDefault="00F82CBF" w:rsidP="00EF4274">
                  <w:pPr>
                    <w:framePr w:hSpace="180" w:wrap="around" w:vAnchor="text" w:hAnchor="text" w:y="1"/>
                    <w:suppressOverlap/>
                    <w:rPr>
                      <w:lang w:val="uk-UA" w:eastAsia="uk-UA"/>
                    </w:rPr>
                  </w:pPr>
                </w:p>
              </w:tc>
              <w:tc>
                <w:tcPr>
                  <w:tcW w:w="50" w:type="dxa"/>
                  <w:tcBorders>
                    <w:top w:val="single" w:sz="2" w:space="0" w:color="auto"/>
                    <w:left w:val="single" w:sz="2" w:space="0" w:color="auto"/>
                    <w:bottom w:val="single" w:sz="2" w:space="0" w:color="auto"/>
                    <w:right w:val="single" w:sz="2" w:space="0" w:color="auto"/>
                  </w:tcBorders>
                  <w:hideMark/>
                </w:tcPr>
                <w:p w14:paraId="10FACDDB" w14:textId="77777777" w:rsidR="00F82CBF" w:rsidRPr="009C2641" w:rsidRDefault="00F82CBF" w:rsidP="00EF4274">
                  <w:pPr>
                    <w:framePr w:hSpace="180" w:wrap="around" w:vAnchor="text" w:hAnchor="text" w:y="1"/>
                    <w:suppressOverlap/>
                    <w:rPr>
                      <w:lang w:val="uk-UA" w:eastAsia="uk-UA"/>
                    </w:rPr>
                  </w:pPr>
                </w:p>
              </w:tc>
              <w:tc>
                <w:tcPr>
                  <w:tcW w:w="6408" w:type="dxa"/>
                  <w:gridSpan w:val="2"/>
                  <w:tcBorders>
                    <w:top w:val="single" w:sz="2" w:space="0" w:color="auto"/>
                    <w:left w:val="single" w:sz="2" w:space="0" w:color="auto"/>
                    <w:bottom w:val="single" w:sz="2" w:space="0" w:color="auto"/>
                    <w:right w:val="single" w:sz="2" w:space="0" w:color="auto"/>
                  </w:tcBorders>
                  <w:hideMark/>
                </w:tcPr>
                <w:p w14:paraId="00B80754" w14:textId="77777777" w:rsidR="00F82CBF" w:rsidRPr="009C2641" w:rsidRDefault="00F82CBF" w:rsidP="00EF4274">
                  <w:pPr>
                    <w:framePr w:hSpace="180" w:wrap="around" w:vAnchor="text" w:hAnchor="text" w:y="1"/>
                    <w:spacing w:before="150" w:after="150"/>
                    <w:suppressOverlap/>
                    <w:rPr>
                      <w:lang w:val="uk-UA" w:eastAsia="uk-UA"/>
                    </w:rPr>
                  </w:pPr>
                  <w:r w:rsidRPr="009C2641">
                    <w:rPr>
                      <w:lang w:val="uk-UA" w:eastAsia="uk-UA"/>
                    </w:rPr>
                    <w:t>на 2025 рік та на кожний наступний рік, у разі недосягнення у діючих тарифах рівня амортизації A</w:t>
                  </w:r>
                  <w:r w:rsidRPr="009C2641">
                    <w:rPr>
                      <w:b/>
                      <w:bCs/>
                      <w:sz w:val="16"/>
                      <w:szCs w:val="16"/>
                      <w:vertAlign w:val="superscript"/>
                      <w:lang w:val="uk-UA" w:eastAsia="uk-UA"/>
                    </w:rPr>
                    <w:t>o</w:t>
                  </w:r>
                  <w:r w:rsidRPr="009C2641">
                    <w:rPr>
                      <w:b/>
                      <w:bCs/>
                      <w:sz w:val="16"/>
                      <w:szCs w:val="16"/>
                      <w:vertAlign w:val="subscript"/>
                      <w:lang w:val="uk-UA" w:eastAsia="uk-UA"/>
                    </w:rPr>
                    <w:t>t-1</w:t>
                  </w:r>
                  <w:r w:rsidRPr="009C2641">
                    <w:rPr>
                      <w:lang w:val="uk-UA" w:eastAsia="uk-UA"/>
                    </w:rPr>
                    <w:t>, амортизація на активи, створені на дату переходу до стимулюючого регулювання (</w:t>
                  </w:r>
                  <w:proofErr w:type="spellStart"/>
                  <w:r w:rsidRPr="009C2641">
                    <w:rPr>
                      <w:lang w:val="uk-UA" w:eastAsia="uk-UA"/>
                    </w:rPr>
                    <w:t>А</w:t>
                  </w:r>
                  <w:r w:rsidRPr="009C2641">
                    <w:rPr>
                      <w:b/>
                      <w:bCs/>
                      <w:sz w:val="16"/>
                      <w:szCs w:val="16"/>
                      <w:vertAlign w:val="superscript"/>
                      <w:lang w:val="uk-UA" w:eastAsia="uk-UA"/>
                    </w:rPr>
                    <w:t>ст</w:t>
                  </w:r>
                  <w:r w:rsidRPr="009C2641">
                    <w:rPr>
                      <w:b/>
                      <w:bCs/>
                      <w:sz w:val="16"/>
                      <w:szCs w:val="16"/>
                      <w:vertAlign w:val="subscript"/>
                      <w:lang w:val="uk-UA" w:eastAsia="uk-UA"/>
                    </w:rPr>
                    <w:t>t</w:t>
                  </w:r>
                  <w:proofErr w:type="spellEnd"/>
                  <w:r w:rsidRPr="009C2641">
                    <w:rPr>
                      <w:lang w:val="uk-UA" w:eastAsia="uk-UA"/>
                    </w:rPr>
                    <w:t>), не повинна перевищувати рівень А</w:t>
                  </w:r>
                  <w:r w:rsidRPr="009C2641">
                    <w:rPr>
                      <w:b/>
                      <w:bCs/>
                      <w:sz w:val="16"/>
                      <w:szCs w:val="16"/>
                      <w:vertAlign w:val="superscript"/>
                      <w:lang w:val="uk-UA" w:eastAsia="uk-UA"/>
                    </w:rPr>
                    <w:t>ст</w:t>
                  </w:r>
                  <w:r w:rsidRPr="009C2641">
                    <w:rPr>
                      <w:b/>
                      <w:bCs/>
                      <w:sz w:val="16"/>
                      <w:szCs w:val="16"/>
                      <w:vertAlign w:val="subscript"/>
                      <w:lang w:val="uk-UA" w:eastAsia="uk-UA"/>
                    </w:rPr>
                    <w:t>t-1</w:t>
                  </w:r>
                  <w:r w:rsidRPr="009C2641">
                    <w:rPr>
                      <w:lang w:val="uk-UA" w:eastAsia="uk-UA"/>
                    </w:rPr>
                    <w:t>, врахований у діючих тарифах з урахуванням коефіцієнта КФУ);</w:t>
                  </w:r>
                </w:p>
              </w:tc>
            </w:tr>
            <w:tr w:rsidR="00F82CBF" w:rsidRPr="00B3043E" w14:paraId="7E9E1E6B" w14:textId="77777777" w:rsidTr="00EC27E1">
              <w:tblPrEx>
                <w:tblCellMar>
                  <w:top w:w="15" w:type="dxa"/>
                  <w:left w:w="15" w:type="dxa"/>
                  <w:bottom w:w="15" w:type="dxa"/>
                  <w:right w:w="15" w:type="dxa"/>
                </w:tblCellMar>
              </w:tblPrEx>
              <w:tc>
                <w:tcPr>
                  <w:tcW w:w="7433" w:type="dxa"/>
                  <w:gridSpan w:val="5"/>
                  <w:tcBorders>
                    <w:top w:val="single" w:sz="2" w:space="0" w:color="auto"/>
                    <w:left w:val="single" w:sz="2" w:space="0" w:color="auto"/>
                    <w:bottom w:val="single" w:sz="2" w:space="0" w:color="auto"/>
                    <w:right w:val="single" w:sz="2" w:space="0" w:color="auto"/>
                  </w:tcBorders>
                  <w:hideMark/>
                </w:tcPr>
                <w:p w14:paraId="5CA9F162" w14:textId="3037334E" w:rsidR="00F82CBF" w:rsidRPr="009C2641" w:rsidRDefault="00F82CBF" w:rsidP="00EF4274">
                  <w:pPr>
                    <w:framePr w:hSpace="180" w:wrap="around" w:vAnchor="text" w:hAnchor="text" w:y="1"/>
                    <w:spacing w:after="150"/>
                    <w:suppressOverlap/>
                    <w:jc w:val="both"/>
                    <w:rPr>
                      <w:lang w:val="uk-UA" w:eastAsia="uk-UA"/>
                    </w:rPr>
                  </w:pPr>
                </w:p>
              </w:tc>
            </w:tr>
            <w:tr w:rsidR="00F82CBF" w:rsidRPr="00B3043E" w14:paraId="41D2C1E0" w14:textId="77777777" w:rsidTr="00EC27E1">
              <w:tblPrEx>
                <w:tblCellMar>
                  <w:top w:w="15" w:type="dxa"/>
                  <w:left w:w="15" w:type="dxa"/>
                  <w:bottom w:w="15" w:type="dxa"/>
                  <w:right w:w="15" w:type="dxa"/>
                </w:tblCellMar>
              </w:tblPrEx>
              <w:tc>
                <w:tcPr>
                  <w:tcW w:w="273" w:type="dxa"/>
                  <w:tcBorders>
                    <w:top w:val="single" w:sz="2" w:space="0" w:color="auto"/>
                    <w:left w:val="single" w:sz="2" w:space="0" w:color="auto"/>
                    <w:bottom w:val="single" w:sz="2" w:space="0" w:color="auto"/>
                    <w:right w:val="single" w:sz="2" w:space="0" w:color="auto"/>
                  </w:tcBorders>
                  <w:hideMark/>
                </w:tcPr>
                <w:p w14:paraId="1301E0EA" w14:textId="77777777" w:rsidR="00F82CBF" w:rsidRPr="009C2641" w:rsidRDefault="00F82CBF" w:rsidP="00EF4274">
                  <w:pPr>
                    <w:framePr w:hSpace="180" w:wrap="around" w:vAnchor="text" w:hAnchor="text" w:y="1"/>
                    <w:spacing w:before="150" w:after="150"/>
                    <w:suppressOverlap/>
                    <w:rPr>
                      <w:lang w:val="uk-UA" w:eastAsia="uk-UA"/>
                    </w:rPr>
                  </w:pPr>
                </w:p>
              </w:tc>
              <w:tc>
                <w:tcPr>
                  <w:tcW w:w="702" w:type="dxa"/>
                  <w:tcBorders>
                    <w:top w:val="single" w:sz="2" w:space="0" w:color="auto"/>
                    <w:left w:val="single" w:sz="2" w:space="0" w:color="auto"/>
                    <w:bottom w:val="single" w:sz="2" w:space="0" w:color="auto"/>
                    <w:right w:val="single" w:sz="2" w:space="0" w:color="auto"/>
                  </w:tcBorders>
                  <w:hideMark/>
                </w:tcPr>
                <w:p w14:paraId="4A1E362B" w14:textId="77777777" w:rsidR="00F82CBF" w:rsidRPr="009C2641" w:rsidRDefault="00F82CBF" w:rsidP="00EF4274">
                  <w:pPr>
                    <w:framePr w:hSpace="180" w:wrap="around" w:vAnchor="text" w:hAnchor="text" w:y="1"/>
                    <w:spacing w:before="150" w:after="150"/>
                    <w:suppressOverlap/>
                    <w:rPr>
                      <w:lang w:val="uk-UA" w:eastAsia="uk-UA"/>
                    </w:rPr>
                  </w:pPr>
                  <w:r w:rsidRPr="009C2641">
                    <w:rPr>
                      <w:noProof/>
                      <w:lang w:val="uk-UA" w:eastAsia="uk-UA"/>
                    </w:rPr>
                    <w:drawing>
                      <wp:inline distT="0" distB="0" distL="0" distR="0" wp14:anchorId="0EAF6ABB" wp14:editId="7A9E38C9">
                        <wp:extent cx="447675" cy="228600"/>
                        <wp:effectExtent l="0" t="0" r="9525" b="0"/>
                        <wp:docPr id="1734962675" name="Рисунок 1734962675" descr="https://zakon.rada.gov.ua/laws/file/imgs/129/p478167n529v7-75.gif">
                          <a:hlinkClick xmlns:a="http://schemas.openxmlformats.org/drawingml/2006/main" r:id="rId18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zakon.rada.gov.ua/laws/file/imgs/129/p478167n529v7-75.gif">
                                  <a:hlinkClick r:id="rId189"/>
                                </pic:cNvPr>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p>
              </w:tc>
              <w:tc>
                <w:tcPr>
                  <w:tcW w:w="50" w:type="dxa"/>
                  <w:tcBorders>
                    <w:top w:val="single" w:sz="2" w:space="0" w:color="auto"/>
                    <w:left w:val="single" w:sz="2" w:space="0" w:color="auto"/>
                    <w:bottom w:val="single" w:sz="2" w:space="0" w:color="auto"/>
                    <w:right w:val="single" w:sz="2" w:space="0" w:color="auto"/>
                  </w:tcBorders>
                  <w:hideMark/>
                </w:tcPr>
                <w:p w14:paraId="0410DC34" w14:textId="77777777" w:rsidR="00F82CBF" w:rsidRPr="009C2641" w:rsidRDefault="00F82CBF" w:rsidP="00EF4274">
                  <w:pPr>
                    <w:framePr w:hSpace="180" w:wrap="around" w:vAnchor="text" w:hAnchor="text" w:y="1"/>
                    <w:spacing w:before="150" w:after="150"/>
                    <w:suppressOverlap/>
                    <w:jc w:val="center"/>
                    <w:rPr>
                      <w:lang w:val="uk-UA" w:eastAsia="uk-UA"/>
                    </w:rPr>
                  </w:pPr>
                  <w:r w:rsidRPr="009C2641">
                    <w:rPr>
                      <w:lang w:val="uk-UA" w:eastAsia="uk-UA"/>
                    </w:rPr>
                    <w:t>-</w:t>
                  </w:r>
                </w:p>
              </w:tc>
              <w:tc>
                <w:tcPr>
                  <w:tcW w:w="6408" w:type="dxa"/>
                  <w:gridSpan w:val="2"/>
                  <w:tcBorders>
                    <w:top w:val="single" w:sz="2" w:space="0" w:color="auto"/>
                    <w:left w:val="single" w:sz="2" w:space="0" w:color="auto"/>
                    <w:bottom w:val="single" w:sz="2" w:space="0" w:color="auto"/>
                    <w:right w:val="single" w:sz="2" w:space="0" w:color="auto"/>
                  </w:tcBorders>
                  <w:hideMark/>
                </w:tcPr>
                <w:p w14:paraId="1FBB7B9C" w14:textId="77777777" w:rsidR="00F82CBF" w:rsidRPr="009C2641" w:rsidRDefault="00F82CBF" w:rsidP="00EF4274">
                  <w:pPr>
                    <w:framePr w:hSpace="180" w:wrap="around" w:vAnchor="text" w:hAnchor="text" w:y="1"/>
                    <w:spacing w:before="150" w:after="150"/>
                    <w:suppressOverlap/>
                    <w:rPr>
                      <w:lang w:val="uk-UA" w:eastAsia="uk-UA"/>
                    </w:rPr>
                  </w:pPr>
                  <w:r w:rsidRPr="009C2641">
                    <w:rPr>
                      <w:lang w:val="uk-UA" w:eastAsia="uk-UA"/>
                    </w:rPr>
                    <w:t>амортизація у році t-1 на активи, віднесені до категорії 1, які створені після переходу на стимулююче регулювання, що розраховується поквартально згідно з </w:t>
                  </w:r>
                  <w:hyperlink r:id="rId191" w:anchor="n316" w:history="1">
                    <w:r w:rsidRPr="009C2641">
                      <w:rPr>
                        <w:u w:val="single"/>
                        <w:lang w:val="uk-UA" w:eastAsia="uk-UA"/>
                      </w:rPr>
                      <w:t>додатком 9</w:t>
                    </w:r>
                  </w:hyperlink>
                  <w:r w:rsidRPr="009C2641">
                    <w:rPr>
                      <w:lang w:val="uk-UA" w:eastAsia="uk-UA"/>
                    </w:rPr>
                    <w:t> до цього Порядку (крім ліцензіатів, перелік яких наведено в додатку 30 до цього Порядку, для яких на 2024 рік амортизація у році t-1 на активи, віднесені до категорії 1, які створені після переходу на стимулююче регулювання, фіксується на рівні, врахованому в тарифах 2023 року, тис. грн;</w:t>
                  </w:r>
                </w:p>
                <w:p w14:paraId="15DC5C6F" w14:textId="4E43F283" w:rsidR="0049288C" w:rsidRPr="009C2641" w:rsidRDefault="0049288C" w:rsidP="00EF4274">
                  <w:pPr>
                    <w:framePr w:hSpace="180" w:wrap="around" w:vAnchor="text" w:hAnchor="text" w:y="1"/>
                    <w:spacing w:before="150" w:after="150"/>
                    <w:suppressOverlap/>
                    <w:rPr>
                      <w:lang w:val="uk-UA" w:eastAsia="uk-UA"/>
                    </w:rPr>
                  </w:pPr>
                </w:p>
              </w:tc>
            </w:tr>
            <w:tr w:rsidR="00F82CBF" w:rsidRPr="00B3043E" w14:paraId="249C79B9" w14:textId="77777777" w:rsidTr="00EC27E1">
              <w:tblPrEx>
                <w:tblCellMar>
                  <w:top w:w="15" w:type="dxa"/>
                  <w:left w:w="15" w:type="dxa"/>
                  <w:bottom w:w="15" w:type="dxa"/>
                  <w:right w:w="15" w:type="dxa"/>
                </w:tblCellMar>
              </w:tblPrEx>
              <w:tc>
                <w:tcPr>
                  <w:tcW w:w="7433" w:type="dxa"/>
                  <w:gridSpan w:val="5"/>
                  <w:tcBorders>
                    <w:top w:val="single" w:sz="2" w:space="0" w:color="auto"/>
                    <w:left w:val="single" w:sz="2" w:space="0" w:color="auto"/>
                    <w:bottom w:val="single" w:sz="2" w:space="0" w:color="auto"/>
                    <w:right w:val="single" w:sz="2" w:space="0" w:color="auto"/>
                  </w:tcBorders>
                  <w:hideMark/>
                </w:tcPr>
                <w:p w14:paraId="4D648704" w14:textId="25B2CCDF" w:rsidR="00F82CBF" w:rsidRPr="009C2641" w:rsidRDefault="00F82CBF" w:rsidP="00EF4274">
                  <w:pPr>
                    <w:framePr w:hSpace="180" w:wrap="around" w:vAnchor="text" w:hAnchor="text" w:y="1"/>
                    <w:spacing w:after="150"/>
                    <w:suppressOverlap/>
                    <w:jc w:val="both"/>
                    <w:rPr>
                      <w:lang w:val="uk-UA" w:eastAsia="uk-UA"/>
                    </w:rPr>
                  </w:pPr>
                </w:p>
              </w:tc>
            </w:tr>
            <w:tr w:rsidR="00F82CBF" w:rsidRPr="00B3043E" w14:paraId="50980325" w14:textId="77777777" w:rsidTr="00EC27E1">
              <w:tblPrEx>
                <w:tblCellMar>
                  <w:top w:w="15" w:type="dxa"/>
                  <w:left w:w="15" w:type="dxa"/>
                  <w:bottom w:w="15" w:type="dxa"/>
                  <w:right w:w="15" w:type="dxa"/>
                </w:tblCellMar>
              </w:tblPrEx>
              <w:tc>
                <w:tcPr>
                  <w:tcW w:w="273" w:type="dxa"/>
                  <w:tcBorders>
                    <w:top w:val="single" w:sz="2" w:space="0" w:color="auto"/>
                    <w:left w:val="single" w:sz="2" w:space="0" w:color="auto"/>
                    <w:bottom w:val="single" w:sz="2" w:space="0" w:color="auto"/>
                    <w:right w:val="single" w:sz="2" w:space="0" w:color="auto"/>
                  </w:tcBorders>
                  <w:hideMark/>
                </w:tcPr>
                <w:p w14:paraId="21F67CCF" w14:textId="77777777" w:rsidR="00F82CBF" w:rsidRPr="009C2641" w:rsidRDefault="00F82CBF" w:rsidP="00EF4274">
                  <w:pPr>
                    <w:framePr w:hSpace="180" w:wrap="around" w:vAnchor="text" w:hAnchor="text" w:y="1"/>
                    <w:spacing w:before="150" w:after="150"/>
                    <w:suppressOverlap/>
                    <w:rPr>
                      <w:lang w:val="uk-UA" w:eastAsia="uk-UA"/>
                    </w:rPr>
                  </w:pPr>
                </w:p>
              </w:tc>
              <w:tc>
                <w:tcPr>
                  <w:tcW w:w="702" w:type="dxa"/>
                  <w:tcBorders>
                    <w:top w:val="single" w:sz="2" w:space="0" w:color="auto"/>
                    <w:left w:val="single" w:sz="2" w:space="0" w:color="auto"/>
                    <w:bottom w:val="single" w:sz="2" w:space="0" w:color="auto"/>
                    <w:right w:val="single" w:sz="2" w:space="0" w:color="auto"/>
                  </w:tcBorders>
                  <w:hideMark/>
                </w:tcPr>
                <w:p w14:paraId="081ED96F" w14:textId="77777777" w:rsidR="00F82CBF" w:rsidRPr="009C2641" w:rsidRDefault="00F82CBF" w:rsidP="00EF4274">
                  <w:pPr>
                    <w:framePr w:hSpace="180" w:wrap="around" w:vAnchor="text" w:hAnchor="text" w:y="1"/>
                    <w:spacing w:before="150" w:after="150"/>
                    <w:suppressOverlap/>
                    <w:rPr>
                      <w:lang w:val="uk-UA" w:eastAsia="uk-UA"/>
                    </w:rPr>
                  </w:pPr>
                  <w:r w:rsidRPr="009C2641">
                    <w:rPr>
                      <w:noProof/>
                      <w:lang w:val="uk-UA" w:eastAsia="uk-UA"/>
                    </w:rPr>
                    <w:drawing>
                      <wp:inline distT="0" distB="0" distL="0" distR="0" wp14:anchorId="22F56158" wp14:editId="3AA43D38">
                        <wp:extent cx="447675" cy="228600"/>
                        <wp:effectExtent l="0" t="0" r="9525" b="0"/>
                        <wp:docPr id="1734962676" name="Рисунок 1734962676" descr="https://zakon.rada.gov.ua/laws/file/imgs/129/p478167n529v7-76.gif">
                          <a:hlinkClick xmlns:a="http://schemas.openxmlformats.org/drawingml/2006/main" r:id="rId19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zakon.rada.gov.ua/laws/file/imgs/129/p478167n529v7-76.gif">
                                  <a:hlinkClick r:id="rId192"/>
                                </pic:cNvPr>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p>
              </w:tc>
              <w:tc>
                <w:tcPr>
                  <w:tcW w:w="50" w:type="dxa"/>
                  <w:tcBorders>
                    <w:top w:val="single" w:sz="2" w:space="0" w:color="auto"/>
                    <w:left w:val="single" w:sz="2" w:space="0" w:color="auto"/>
                    <w:bottom w:val="single" w:sz="2" w:space="0" w:color="auto"/>
                    <w:right w:val="single" w:sz="2" w:space="0" w:color="auto"/>
                  </w:tcBorders>
                  <w:hideMark/>
                </w:tcPr>
                <w:p w14:paraId="22882EB3" w14:textId="77777777" w:rsidR="00F82CBF" w:rsidRPr="009C2641" w:rsidRDefault="00F82CBF" w:rsidP="00EF4274">
                  <w:pPr>
                    <w:framePr w:hSpace="180" w:wrap="around" w:vAnchor="text" w:hAnchor="text" w:y="1"/>
                    <w:spacing w:before="150" w:after="150"/>
                    <w:suppressOverlap/>
                    <w:jc w:val="center"/>
                    <w:rPr>
                      <w:lang w:val="uk-UA" w:eastAsia="uk-UA"/>
                    </w:rPr>
                  </w:pPr>
                  <w:r w:rsidRPr="009C2641">
                    <w:rPr>
                      <w:lang w:val="uk-UA" w:eastAsia="uk-UA"/>
                    </w:rPr>
                    <w:t>-</w:t>
                  </w:r>
                </w:p>
              </w:tc>
              <w:tc>
                <w:tcPr>
                  <w:tcW w:w="6408" w:type="dxa"/>
                  <w:gridSpan w:val="2"/>
                  <w:tcBorders>
                    <w:top w:val="single" w:sz="2" w:space="0" w:color="auto"/>
                    <w:left w:val="single" w:sz="2" w:space="0" w:color="auto"/>
                    <w:bottom w:val="single" w:sz="2" w:space="0" w:color="auto"/>
                    <w:right w:val="single" w:sz="2" w:space="0" w:color="auto"/>
                  </w:tcBorders>
                  <w:hideMark/>
                </w:tcPr>
                <w:p w14:paraId="5D74456B" w14:textId="77777777" w:rsidR="00F82CBF" w:rsidRPr="009C2641" w:rsidRDefault="00F82CBF" w:rsidP="00EF4274">
                  <w:pPr>
                    <w:framePr w:hSpace="180" w:wrap="around" w:vAnchor="text" w:hAnchor="text" w:y="1"/>
                    <w:spacing w:before="150" w:after="150"/>
                    <w:suppressOverlap/>
                    <w:rPr>
                      <w:lang w:val="uk-UA" w:eastAsia="uk-UA"/>
                    </w:rPr>
                  </w:pPr>
                  <w:r w:rsidRPr="009C2641">
                    <w:rPr>
                      <w:lang w:val="uk-UA" w:eastAsia="uk-UA"/>
                    </w:rPr>
                    <w:t>амортизація у році t-1 на активи, віднесені до категорії 2, які створені після переходу на стимулююче регулювання, що розраховується поквартально згідно з </w:t>
                  </w:r>
                  <w:hyperlink r:id="rId194" w:anchor="n316" w:history="1">
                    <w:r w:rsidRPr="009C2641">
                      <w:rPr>
                        <w:u w:val="single"/>
                        <w:lang w:val="uk-UA" w:eastAsia="uk-UA"/>
                      </w:rPr>
                      <w:t>додатком 10</w:t>
                    </w:r>
                  </w:hyperlink>
                  <w:r w:rsidRPr="009C2641">
                    <w:rPr>
                      <w:lang w:val="uk-UA" w:eastAsia="uk-UA"/>
                    </w:rPr>
                    <w:t> до цього Порядку (крім ліцензіатів, перелік яких наведено в додатку 30 до цього Порядку, для яких на 2024 рік амортизація у році t-1 на активи, віднесені до категорії 2, які створені після переходу на стимулююче регулювання, фіксується на рівні, врахованому в тарифах 2023 року), тис. грн;</w:t>
                  </w:r>
                </w:p>
              </w:tc>
            </w:tr>
            <w:tr w:rsidR="00F82CBF" w:rsidRPr="00B3043E" w14:paraId="6B837A3F" w14:textId="77777777" w:rsidTr="00EC27E1">
              <w:tblPrEx>
                <w:tblCellMar>
                  <w:top w:w="15" w:type="dxa"/>
                  <w:left w:w="15" w:type="dxa"/>
                  <w:bottom w:w="15" w:type="dxa"/>
                  <w:right w:w="15" w:type="dxa"/>
                </w:tblCellMar>
              </w:tblPrEx>
              <w:tc>
                <w:tcPr>
                  <w:tcW w:w="7433" w:type="dxa"/>
                  <w:gridSpan w:val="5"/>
                  <w:tcBorders>
                    <w:top w:val="single" w:sz="2" w:space="0" w:color="auto"/>
                    <w:left w:val="single" w:sz="2" w:space="0" w:color="auto"/>
                    <w:bottom w:val="single" w:sz="2" w:space="0" w:color="auto"/>
                    <w:right w:val="single" w:sz="2" w:space="0" w:color="auto"/>
                  </w:tcBorders>
                  <w:hideMark/>
                </w:tcPr>
                <w:p w14:paraId="72BD8425" w14:textId="3DFF5979" w:rsidR="00F82CBF" w:rsidRPr="009C2641" w:rsidRDefault="00F82CBF" w:rsidP="00EF4274">
                  <w:pPr>
                    <w:framePr w:hSpace="180" w:wrap="around" w:vAnchor="text" w:hAnchor="text" w:y="1"/>
                    <w:spacing w:after="150"/>
                    <w:ind w:firstLine="450"/>
                    <w:suppressOverlap/>
                    <w:jc w:val="both"/>
                    <w:rPr>
                      <w:lang w:val="uk-UA" w:eastAsia="uk-UA"/>
                    </w:rPr>
                  </w:pPr>
                </w:p>
              </w:tc>
            </w:tr>
            <w:tr w:rsidR="00F82CBF" w:rsidRPr="00B3043E" w14:paraId="4C26A311" w14:textId="77777777" w:rsidTr="00EC27E1">
              <w:tblPrEx>
                <w:tblCellMar>
                  <w:top w:w="15" w:type="dxa"/>
                  <w:left w:w="15" w:type="dxa"/>
                  <w:bottom w:w="15" w:type="dxa"/>
                  <w:right w:w="15" w:type="dxa"/>
                </w:tblCellMar>
              </w:tblPrEx>
              <w:tc>
                <w:tcPr>
                  <w:tcW w:w="273" w:type="dxa"/>
                  <w:tcBorders>
                    <w:top w:val="single" w:sz="2" w:space="0" w:color="auto"/>
                    <w:left w:val="single" w:sz="2" w:space="0" w:color="auto"/>
                    <w:bottom w:val="single" w:sz="2" w:space="0" w:color="auto"/>
                    <w:right w:val="single" w:sz="2" w:space="0" w:color="auto"/>
                  </w:tcBorders>
                  <w:hideMark/>
                </w:tcPr>
                <w:p w14:paraId="2DF5B800" w14:textId="77777777" w:rsidR="00F82CBF" w:rsidRPr="009C2641" w:rsidRDefault="00F82CBF" w:rsidP="00EF4274">
                  <w:pPr>
                    <w:framePr w:hSpace="180" w:wrap="around" w:vAnchor="text" w:hAnchor="text" w:y="1"/>
                    <w:spacing w:before="150" w:after="150"/>
                    <w:suppressOverlap/>
                    <w:rPr>
                      <w:lang w:val="uk-UA" w:eastAsia="uk-UA"/>
                    </w:rPr>
                  </w:pPr>
                </w:p>
              </w:tc>
              <w:tc>
                <w:tcPr>
                  <w:tcW w:w="702" w:type="dxa"/>
                  <w:tcBorders>
                    <w:top w:val="single" w:sz="2" w:space="0" w:color="auto"/>
                    <w:left w:val="single" w:sz="2" w:space="0" w:color="auto"/>
                    <w:bottom w:val="single" w:sz="2" w:space="0" w:color="auto"/>
                    <w:right w:val="single" w:sz="2" w:space="0" w:color="auto"/>
                  </w:tcBorders>
                  <w:hideMark/>
                </w:tcPr>
                <w:p w14:paraId="46A0AE3E" w14:textId="77777777" w:rsidR="00F82CBF" w:rsidRPr="009C2641" w:rsidRDefault="00F82CBF" w:rsidP="00EF4274">
                  <w:pPr>
                    <w:framePr w:hSpace="180" w:wrap="around" w:vAnchor="text" w:hAnchor="text" w:y="1"/>
                    <w:spacing w:before="150" w:after="150"/>
                    <w:suppressOverlap/>
                    <w:rPr>
                      <w:lang w:val="uk-UA" w:eastAsia="uk-UA"/>
                    </w:rPr>
                  </w:pPr>
                  <w:r w:rsidRPr="009C2641">
                    <w:rPr>
                      <w:noProof/>
                      <w:lang w:val="uk-UA" w:eastAsia="uk-UA"/>
                    </w:rPr>
                    <w:drawing>
                      <wp:inline distT="0" distB="0" distL="0" distR="0" wp14:anchorId="49CD556D" wp14:editId="65530665">
                        <wp:extent cx="447675" cy="228600"/>
                        <wp:effectExtent l="0" t="0" r="9525" b="0"/>
                        <wp:docPr id="1734962677" name="Рисунок 1734962677" descr="https://zakon.rada.gov.ua/laws/file/imgs/129/p478167n529v7-77.gif">
                          <a:hlinkClick xmlns:a="http://schemas.openxmlformats.org/drawingml/2006/main" r:id="rId19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zakon.rada.gov.ua/laws/file/imgs/129/p478167n529v7-77.gif">
                                  <a:hlinkClick r:id="rId195"/>
                                </pic:cNvPr>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p>
              </w:tc>
              <w:tc>
                <w:tcPr>
                  <w:tcW w:w="50" w:type="dxa"/>
                  <w:tcBorders>
                    <w:top w:val="single" w:sz="2" w:space="0" w:color="auto"/>
                    <w:left w:val="single" w:sz="2" w:space="0" w:color="auto"/>
                    <w:bottom w:val="single" w:sz="2" w:space="0" w:color="auto"/>
                    <w:right w:val="single" w:sz="2" w:space="0" w:color="auto"/>
                  </w:tcBorders>
                  <w:hideMark/>
                </w:tcPr>
                <w:p w14:paraId="1D495CFD" w14:textId="77777777" w:rsidR="00F82CBF" w:rsidRPr="009C2641" w:rsidRDefault="00F82CBF" w:rsidP="00EF4274">
                  <w:pPr>
                    <w:framePr w:hSpace="180" w:wrap="around" w:vAnchor="text" w:hAnchor="text" w:y="1"/>
                    <w:spacing w:before="150" w:after="150"/>
                    <w:suppressOverlap/>
                    <w:jc w:val="center"/>
                    <w:rPr>
                      <w:lang w:val="uk-UA" w:eastAsia="uk-UA"/>
                    </w:rPr>
                  </w:pPr>
                  <w:r w:rsidRPr="009C2641">
                    <w:rPr>
                      <w:lang w:val="uk-UA" w:eastAsia="uk-UA"/>
                    </w:rPr>
                    <w:t>-</w:t>
                  </w:r>
                </w:p>
              </w:tc>
              <w:tc>
                <w:tcPr>
                  <w:tcW w:w="6408" w:type="dxa"/>
                  <w:gridSpan w:val="2"/>
                  <w:tcBorders>
                    <w:top w:val="single" w:sz="2" w:space="0" w:color="auto"/>
                    <w:left w:val="single" w:sz="2" w:space="0" w:color="auto"/>
                    <w:bottom w:val="single" w:sz="2" w:space="0" w:color="auto"/>
                    <w:right w:val="single" w:sz="2" w:space="0" w:color="auto"/>
                  </w:tcBorders>
                  <w:hideMark/>
                </w:tcPr>
                <w:p w14:paraId="22810EEF" w14:textId="77777777" w:rsidR="00F82CBF" w:rsidRPr="009C2641" w:rsidRDefault="00F82CBF" w:rsidP="00EF4274">
                  <w:pPr>
                    <w:framePr w:hSpace="180" w:wrap="around" w:vAnchor="text" w:hAnchor="text" w:y="1"/>
                    <w:spacing w:before="150" w:after="150"/>
                    <w:suppressOverlap/>
                    <w:rPr>
                      <w:lang w:val="uk-UA" w:eastAsia="uk-UA"/>
                    </w:rPr>
                  </w:pPr>
                  <w:r w:rsidRPr="009C2641">
                    <w:rPr>
                      <w:lang w:val="uk-UA" w:eastAsia="uk-UA"/>
                    </w:rPr>
                    <w:t xml:space="preserve">амортизація у році t-1 на активи, віднесені до категорії 3, які отримані після переходу до стимулюючого регулювання, що </w:t>
                  </w:r>
                  <w:r w:rsidRPr="009C2641">
                    <w:rPr>
                      <w:lang w:val="uk-UA" w:eastAsia="uk-UA"/>
                    </w:rPr>
                    <w:lastRenderedPageBreak/>
                    <w:t>розраховується поквартально згідно з </w:t>
                  </w:r>
                  <w:hyperlink r:id="rId197" w:anchor="n316" w:history="1">
                    <w:r w:rsidRPr="009C2641">
                      <w:rPr>
                        <w:u w:val="single"/>
                        <w:lang w:val="uk-UA" w:eastAsia="uk-UA"/>
                      </w:rPr>
                      <w:t>додатком 11</w:t>
                    </w:r>
                  </w:hyperlink>
                  <w:r w:rsidRPr="009C2641">
                    <w:rPr>
                      <w:lang w:val="uk-UA" w:eastAsia="uk-UA"/>
                    </w:rPr>
                    <w:t> до цього Порядку (крім ліцензіатів, перелік яких наведено в додатку 30 до цього Порядку, для яких на 2024 рік амортизація у році t-1 на активи, віднесені до категорії 3, які створені після переходу на стимулююче регулювання, фіксується на рівні, врахованому в тарифах 2023 року), тис. грн;</w:t>
                  </w:r>
                </w:p>
              </w:tc>
            </w:tr>
            <w:tr w:rsidR="00F82CBF" w:rsidRPr="00B3043E" w14:paraId="26AFF18A" w14:textId="77777777" w:rsidTr="00EC27E1">
              <w:tblPrEx>
                <w:tblCellMar>
                  <w:top w:w="15" w:type="dxa"/>
                  <w:left w:w="15" w:type="dxa"/>
                  <w:bottom w:w="15" w:type="dxa"/>
                  <w:right w:w="15" w:type="dxa"/>
                </w:tblCellMar>
              </w:tblPrEx>
              <w:tc>
                <w:tcPr>
                  <w:tcW w:w="7433" w:type="dxa"/>
                  <w:gridSpan w:val="5"/>
                  <w:tcBorders>
                    <w:top w:val="single" w:sz="2" w:space="0" w:color="auto"/>
                    <w:left w:val="single" w:sz="2" w:space="0" w:color="auto"/>
                    <w:bottom w:val="single" w:sz="2" w:space="0" w:color="auto"/>
                    <w:right w:val="single" w:sz="2" w:space="0" w:color="auto"/>
                  </w:tcBorders>
                  <w:hideMark/>
                </w:tcPr>
                <w:p w14:paraId="014A9E84" w14:textId="08184244" w:rsidR="00F82CBF" w:rsidRPr="009C2641" w:rsidRDefault="00F82CBF" w:rsidP="00EF4274">
                  <w:pPr>
                    <w:framePr w:hSpace="180" w:wrap="around" w:vAnchor="text" w:hAnchor="text" w:y="1"/>
                    <w:spacing w:after="150"/>
                    <w:ind w:firstLine="450"/>
                    <w:suppressOverlap/>
                    <w:jc w:val="both"/>
                    <w:rPr>
                      <w:lang w:val="uk-UA" w:eastAsia="uk-UA"/>
                    </w:rPr>
                  </w:pPr>
                </w:p>
              </w:tc>
            </w:tr>
            <w:tr w:rsidR="00F82CBF" w:rsidRPr="00B3043E" w14:paraId="4F8182E7" w14:textId="77777777" w:rsidTr="00EC27E1">
              <w:tblPrEx>
                <w:tblCellMar>
                  <w:top w:w="15" w:type="dxa"/>
                  <w:left w:w="15" w:type="dxa"/>
                  <w:bottom w:w="15" w:type="dxa"/>
                  <w:right w:w="15" w:type="dxa"/>
                </w:tblCellMar>
              </w:tblPrEx>
              <w:tc>
                <w:tcPr>
                  <w:tcW w:w="273" w:type="dxa"/>
                  <w:tcBorders>
                    <w:top w:val="single" w:sz="2" w:space="0" w:color="auto"/>
                    <w:left w:val="single" w:sz="2" w:space="0" w:color="auto"/>
                    <w:bottom w:val="single" w:sz="2" w:space="0" w:color="auto"/>
                    <w:right w:val="single" w:sz="2" w:space="0" w:color="auto"/>
                  </w:tcBorders>
                  <w:hideMark/>
                </w:tcPr>
                <w:p w14:paraId="46D20ED4" w14:textId="77777777" w:rsidR="00F82CBF" w:rsidRPr="009C2641" w:rsidRDefault="00F82CBF" w:rsidP="00EF4274">
                  <w:pPr>
                    <w:framePr w:hSpace="180" w:wrap="around" w:vAnchor="text" w:hAnchor="text" w:y="1"/>
                    <w:spacing w:before="150" w:after="150"/>
                    <w:suppressOverlap/>
                    <w:rPr>
                      <w:lang w:val="uk-UA" w:eastAsia="uk-UA"/>
                    </w:rPr>
                  </w:pPr>
                </w:p>
              </w:tc>
              <w:tc>
                <w:tcPr>
                  <w:tcW w:w="702" w:type="dxa"/>
                  <w:tcBorders>
                    <w:top w:val="single" w:sz="2" w:space="0" w:color="auto"/>
                    <w:left w:val="single" w:sz="2" w:space="0" w:color="auto"/>
                    <w:bottom w:val="single" w:sz="2" w:space="0" w:color="auto"/>
                    <w:right w:val="single" w:sz="2" w:space="0" w:color="auto"/>
                  </w:tcBorders>
                  <w:hideMark/>
                </w:tcPr>
                <w:p w14:paraId="038FBC3D" w14:textId="77777777" w:rsidR="00F82CBF" w:rsidRPr="009C2641" w:rsidRDefault="00F82CBF" w:rsidP="00EF4274">
                  <w:pPr>
                    <w:framePr w:hSpace="180" w:wrap="around" w:vAnchor="text" w:hAnchor="text" w:y="1"/>
                    <w:spacing w:before="150" w:after="150"/>
                    <w:suppressOverlap/>
                    <w:rPr>
                      <w:lang w:val="uk-UA" w:eastAsia="uk-UA"/>
                    </w:rPr>
                  </w:pPr>
                  <w:r w:rsidRPr="009C2641">
                    <w:rPr>
                      <w:noProof/>
                      <w:lang w:val="uk-UA" w:eastAsia="uk-UA"/>
                    </w:rPr>
                    <w:drawing>
                      <wp:inline distT="0" distB="0" distL="0" distR="0" wp14:anchorId="3D293BB1" wp14:editId="71E3B776">
                        <wp:extent cx="447675" cy="228600"/>
                        <wp:effectExtent l="0" t="0" r="9525" b="0"/>
                        <wp:docPr id="1734962678" name="Рисунок 1734962678" descr="https://zakon.rada.gov.ua/laws/file/imgs/129/p478167n529v7-78.gif">
                          <a:hlinkClick xmlns:a="http://schemas.openxmlformats.org/drawingml/2006/main" r:id="rId19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zakon.rada.gov.ua/laws/file/imgs/129/p478167n529v7-78.gif">
                                  <a:hlinkClick r:id="rId198"/>
                                </pic:cNvPr>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p>
              </w:tc>
              <w:tc>
                <w:tcPr>
                  <w:tcW w:w="50" w:type="dxa"/>
                  <w:tcBorders>
                    <w:top w:val="single" w:sz="2" w:space="0" w:color="auto"/>
                    <w:left w:val="single" w:sz="2" w:space="0" w:color="auto"/>
                    <w:bottom w:val="single" w:sz="2" w:space="0" w:color="auto"/>
                    <w:right w:val="single" w:sz="2" w:space="0" w:color="auto"/>
                  </w:tcBorders>
                  <w:hideMark/>
                </w:tcPr>
                <w:p w14:paraId="3C352A74" w14:textId="77777777" w:rsidR="00F82CBF" w:rsidRPr="009C2641" w:rsidRDefault="00F82CBF" w:rsidP="00EF4274">
                  <w:pPr>
                    <w:framePr w:hSpace="180" w:wrap="around" w:vAnchor="text" w:hAnchor="text" w:y="1"/>
                    <w:spacing w:before="150" w:after="150"/>
                    <w:suppressOverlap/>
                    <w:jc w:val="center"/>
                    <w:rPr>
                      <w:lang w:val="uk-UA" w:eastAsia="uk-UA"/>
                    </w:rPr>
                  </w:pPr>
                  <w:r w:rsidRPr="009C2641">
                    <w:rPr>
                      <w:lang w:val="uk-UA" w:eastAsia="uk-UA"/>
                    </w:rPr>
                    <w:t>-</w:t>
                  </w:r>
                </w:p>
              </w:tc>
              <w:tc>
                <w:tcPr>
                  <w:tcW w:w="6408" w:type="dxa"/>
                  <w:gridSpan w:val="2"/>
                  <w:tcBorders>
                    <w:top w:val="single" w:sz="2" w:space="0" w:color="auto"/>
                    <w:left w:val="single" w:sz="2" w:space="0" w:color="auto"/>
                    <w:bottom w:val="single" w:sz="2" w:space="0" w:color="auto"/>
                    <w:right w:val="single" w:sz="2" w:space="0" w:color="auto"/>
                  </w:tcBorders>
                  <w:hideMark/>
                </w:tcPr>
                <w:p w14:paraId="5EAA8A1E" w14:textId="77777777" w:rsidR="00F82CBF" w:rsidRPr="009C2641" w:rsidRDefault="00F82CBF" w:rsidP="00EF4274">
                  <w:pPr>
                    <w:framePr w:hSpace="180" w:wrap="around" w:vAnchor="text" w:hAnchor="text" w:y="1"/>
                    <w:spacing w:before="150" w:after="150"/>
                    <w:suppressOverlap/>
                    <w:rPr>
                      <w:lang w:val="uk-UA" w:eastAsia="uk-UA"/>
                    </w:rPr>
                  </w:pPr>
                  <w:r w:rsidRPr="009C2641">
                    <w:rPr>
                      <w:lang w:val="uk-UA" w:eastAsia="uk-UA"/>
                    </w:rPr>
                    <w:t>амортизація у році t-1 на активи, віднесені до категорії 4, які створені після переходу до стимулюючого регулювання, що розраховується поквартально згідно з </w:t>
                  </w:r>
                  <w:hyperlink r:id="rId200" w:anchor="n316" w:history="1">
                    <w:r w:rsidRPr="009C2641">
                      <w:rPr>
                        <w:u w:val="single"/>
                        <w:lang w:val="uk-UA" w:eastAsia="uk-UA"/>
                      </w:rPr>
                      <w:t>додатком 12</w:t>
                    </w:r>
                  </w:hyperlink>
                  <w:r w:rsidRPr="009C2641">
                    <w:rPr>
                      <w:lang w:val="uk-UA" w:eastAsia="uk-UA"/>
                    </w:rPr>
                    <w:t> до цього Порядку (крім ліцензіатів, перелік яких наведено в додатку 30 до цього Порядку, для яких на 2024 рік амортизація у році t-1 на активи, віднесені до категорії 4, які створені після переходу на стимулююче регулювання, фіксується на рівні, врахованому в тарифах 2023 року), тис. грн.</w:t>
                  </w:r>
                </w:p>
              </w:tc>
            </w:tr>
          </w:tbl>
          <w:p w14:paraId="5582B2DE" w14:textId="77777777" w:rsidR="00F82CBF" w:rsidRPr="009C2641" w:rsidRDefault="00F82CBF" w:rsidP="00EF4274">
            <w:pPr>
              <w:rPr>
                <w:lang w:val="uk-UA" w:eastAsia="uk-UA"/>
              </w:rPr>
            </w:pPr>
          </w:p>
          <w:p w14:paraId="7DD7B22D" w14:textId="29203CE9" w:rsidR="00CC27DE" w:rsidRDefault="00CC27DE" w:rsidP="00EF4274">
            <w:pPr>
              <w:rPr>
                <w:lang w:val="uk-UA" w:eastAsia="uk-UA"/>
              </w:rPr>
            </w:pPr>
          </w:p>
          <w:p w14:paraId="54CD9128" w14:textId="6D46958D" w:rsidR="001243F7" w:rsidRDefault="001243F7" w:rsidP="00EF4274">
            <w:pPr>
              <w:rPr>
                <w:lang w:val="uk-UA" w:eastAsia="uk-UA"/>
              </w:rPr>
            </w:pPr>
          </w:p>
          <w:p w14:paraId="47E44340" w14:textId="77777777" w:rsidR="001243F7" w:rsidRPr="009C2641" w:rsidRDefault="001243F7" w:rsidP="00EF4274">
            <w:pPr>
              <w:rPr>
                <w:lang w:val="uk-UA" w:eastAsia="uk-UA"/>
              </w:rPr>
            </w:pPr>
          </w:p>
          <w:p w14:paraId="01AD30D5" w14:textId="255CBCDC" w:rsidR="002A6006" w:rsidRPr="009C2641" w:rsidRDefault="001618BE" w:rsidP="00EF4274">
            <w:pPr>
              <w:rPr>
                <w:b/>
                <w:lang w:val="uk-UA" w:eastAsia="uk-UA"/>
              </w:rPr>
            </w:pPr>
            <w:r>
              <w:rPr>
                <w:b/>
                <w:lang w:val="uk-UA" w:eastAsia="uk-UA"/>
              </w:rPr>
              <w:t>В</w:t>
            </w:r>
            <w:r w:rsidRPr="009C2641">
              <w:rPr>
                <w:b/>
                <w:lang w:val="uk-UA" w:eastAsia="uk-UA"/>
              </w:rPr>
              <w:t>ідсутні абзаци</w:t>
            </w:r>
          </w:p>
          <w:p w14:paraId="2B8E970A" w14:textId="77777777" w:rsidR="00F82CBF" w:rsidRPr="009C2641" w:rsidRDefault="00F82CBF" w:rsidP="00EF4274">
            <w:pPr>
              <w:rPr>
                <w:b/>
                <w:lang w:val="uk-UA" w:eastAsia="uk-UA"/>
              </w:rPr>
            </w:pPr>
          </w:p>
          <w:p w14:paraId="2F99730C" w14:textId="77777777" w:rsidR="00F82CBF" w:rsidRPr="009C2641" w:rsidRDefault="00F82CBF" w:rsidP="00EF4274">
            <w:pPr>
              <w:rPr>
                <w:lang w:val="uk-UA" w:eastAsia="uk-UA"/>
              </w:rPr>
            </w:pPr>
          </w:p>
          <w:p w14:paraId="110E5EFB" w14:textId="77777777" w:rsidR="00F82CBF" w:rsidRPr="009C2641" w:rsidRDefault="00F82CBF" w:rsidP="00EF4274">
            <w:pPr>
              <w:rPr>
                <w:lang w:val="uk-UA" w:eastAsia="uk-UA"/>
              </w:rPr>
            </w:pPr>
          </w:p>
          <w:p w14:paraId="1684FCDD" w14:textId="77777777" w:rsidR="00F82CBF" w:rsidRPr="009C2641" w:rsidRDefault="00F82CBF" w:rsidP="00EF4274">
            <w:pPr>
              <w:rPr>
                <w:lang w:val="uk-UA" w:eastAsia="uk-UA"/>
              </w:rPr>
            </w:pPr>
          </w:p>
          <w:p w14:paraId="27595E60" w14:textId="77777777" w:rsidR="00F82CBF" w:rsidRPr="009C2641" w:rsidRDefault="00F82CBF" w:rsidP="00EF4274">
            <w:pPr>
              <w:rPr>
                <w:lang w:val="uk-UA" w:eastAsia="uk-UA"/>
              </w:rPr>
            </w:pPr>
          </w:p>
          <w:p w14:paraId="00971761" w14:textId="77777777" w:rsidR="00F82CBF" w:rsidRPr="009C2641" w:rsidRDefault="00F82CBF" w:rsidP="00EF4274">
            <w:pPr>
              <w:rPr>
                <w:lang w:val="uk-UA" w:eastAsia="uk-UA"/>
              </w:rPr>
            </w:pPr>
          </w:p>
          <w:p w14:paraId="2C8B0265" w14:textId="77777777" w:rsidR="00F82CBF" w:rsidRPr="009C2641" w:rsidRDefault="00F82CBF" w:rsidP="00EF4274">
            <w:pPr>
              <w:rPr>
                <w:lang w:val="uk-UA" w:eastAsia="uk-UA"/>
              </w:rPr>
            </w:pPr>
          </w:p>
          <w:p w14:paraId="2FC31A13" w14:textId="77777777" w:rsidR="00F82CBF" w:rsidRPr="009C2641" w:rsidRDefault="00F82CBF" w:rsidP="00EF4274">
            <w:pPr>
              <w:rPr>
                <w:lang w:val="uk-UA" w:eastAsia="uk-UA"/>
              </w:rPr>
            </w:pPr>
          </w:p>
          <w:p w14:paraId="34E99BDA" w14:textId="77777777" w:rsidR="00F82CBF" w:rsidRPr="009C2641" w:rsidRDefault="00F82CBF" w:rsidP="00EF4274">
            <w:pPr>
              <w:rPr>
                <w:lang w:val="uk-UA" w:eastAsia="uk-UA"/>
              </w:rPr>
            </w:pPr>
          </w:p>
          <w:p w14:paraId="620747C5" w14:textId="77777777" w:rsidR="00F82CBF" w:rsidRPr="009C2641" w:rsidRDefault="00F82CBF" w:rsidP="00EF4274">
            <w:pPr>
              <w:rPr>
                <w:lang w:val="uk-UA" w:eastAsia="uk-UA"/>
              </w:rPr>
            </w:pPr>
          </w:p>
          <w:p w14:paraId="17434C50" w14:textId="77777777" w:rsidR="00F82CBF" w:rsidRPr="009C2641" w:rsidRDefault="00F82CBF" w:rsidP="00EF4274">
            <w:pPr>
              <w:rPr>
                <w:lang w:val="uk-UA" w:eastAsia="uk-UA"/>
              </w:rPr>
            </w:pPr>
          </w:p>
          <w:p w14:paraId="4473F892" w14:textId="77777777" w:rsidR="00F82CBF" w:rsidRPr="009C2641" w:rsidRDefault="00F82CBF" w:rsidP="00EF4274">
            <w:pPr>
              <w:rPr>
                <w:lang w:val="uk-UA" w:eastAsia="uk-UA"/>
              </w:rPr>
            </w:pPr>
          </w:p>
          <w:p w14:paraId="054B5F5E" w14:textId="77777777" w:rsidR="00F82CBF" w:rsidRPr="009C2641" w:rsidRDefault="00F82CBF" w:rsidP="00EF4274">
            <w:pPr>
              <w:rPr>
                <w:lang w:val="uk-UA" w:eastAsia="uk-UA"/>
              </w:rPr>
            </w:pPr>
          </w:p>
          <w:p w14:paraId="5FD070E9" w14:textId="77777777" w:rsidR="009C2641" w:rsidRDefault="009C2641" w:rsidP="00EF4274">
            <w:pPr>
              <w:rPr>
                <w:bCs/>
                <w:lang w:val="uk-UA"/>
              </w:rPr>
            </w:pPr>
          </w:p>
          <w:p w14:paraId="0DB03173" w14:textId="284C107F" w:rsidR="009C2641" w:rsidRPr="009C2641" w:rsidRDefault="009C2641" w:rsidP="00EF4274">
            <w:pPr>
              <w:rPr>
                <w:bCs/>
                <w:lang w:val="uk-UA"/>
              </w:rPr>
            </w:pPr>
          </w:p>
        </w:tc>
        <w:tc>
          <w:tcPr>
            <w:tcW w:w="7654" w:type="dxa"/>
          </w:tcPr>
          <w:p w14:paraId="2E80B1E7" w14:textId="698DEA2B" w:rsidR="00F82CBF" w:rsidRDefault="00F82CBF" w:rsidP="003B4020">
            <w:pPr>
              <w:shd w:val="clear" w:color="auto" w:fill="FFFFFF"/>
              <w:ind w:firstLine="176"/>
              <w:jc w:val="both"/>
              <w:rPr>
                <w:lang w:val="uk-UA" w:eastAsia="uk-UA"/>
              </w:rPr>
            </w:pPr>
            <w:r w:rsidRPr="009C2641">
              <w:rPr>
                <w:lang w:val="uk-UA" w:eastAsia="uk-UA"/>
              </w:rPr>
              <w:lastRenderedPageBreak/>
              <w:t>5.12. Амортизація в році t першого року визначається згідно з Порядком визначення регуляторної бази активів окремо на активи, створені на дату переходу до стимулюючого регулювання, та активи, створені після переходу на стимулююче регулювання, за формулою</w:t>
            </w:r>
            <w:r w:rsidR="006A6D97" w:rsidRPr="009C2641">
              <w:rPr>
                <w:lang w:val="uk-UA" w:eastAsia="uk-UA"/>
              </w:rPr>
              <w:t>:</w:t>
            </w:r>
          </w:p>
          <w:p w14:paraId="730C17B1" w14:textId="77777777" w:rsidR="003B4020" w:rsidRDefault="003B4020" w:rsidP="003B4020">
            <w:pPr>
              <w:ind w:firstLine="176"/>
              <w:rPr>
                <w:b/>
                <w:highlight w:val="lightGray"/>
                <w:lang w:val="uk-UA" w:eastAsia="uk-UA"/>
              </w:rPr>
            </w:pPr>
          </w:p>
          <w:p w14:paraId="0DD8725B" w14:textId="577C05D3" w:rsidR="005A787C" w:rsidRDefault="005A787C" w:rsidP="003B4020">
            <w:pPr>
              <w:ind w:firstLine="176"/>
              <w:rPr>
                <w:b/>
                <w:highlight w:val="lightGray"/>
                <w:lang w:val="uk-UA" w:eastAsia="uk-UA"/>
              </w:rPr>
            </w:pPr>
            <w:r w:rsidRPr="009C2641">
              <w:rPr>
                <w:b/>
                <w:highlight w:val="lightGray"/>
                <w:lang w:val="uk-UA" w:eastAsia="uk-UA"/>
              </w:rPr>
              <w:t>для першого  регуляторного періоду</w:t>
            </w:r>
          </w:p>
          <w:p w14:paraId="4BF8527B" w14:textId="77777777" w:rsidR="003B4020" w:rsidRPr="009C2641" w:rsidRDefault="003B4020" w:rsidP="003B4020">
            <w:pPr>
              <w:ind w:firstLine="176"/>
              <w:rPr>
                <w:b/>
                <w:lang w:val="uk-UA" w:eastAsia="uk-UA"/>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73"/>
              <w:gridCol w:w="702"/>
              <w:gridCol w:w="50"/>
              <w:gridCol w:w="5808"/>
              <w:gridCol w:w="599"/>
            </w:tblGrid>
            <w:tr w:rsidR="00F82CBF" w:rsidRPr="009C2641" w14:paraId="439AA3E2" w14:textId="77777777" w:rsidTr="00F82CBF">
              <w:tc>
                <w:tcPr>
                  <w:tcW w:w="6833" w:type="dxa"/>
                  <w:gridSpan w:val="4"/>
                  <w:tcBorders>
                    <w:top w:val="single" w:sz="2" w:space="0" w:color="auto"/>
                    <w:left w:val="single" w:sz="2" w:space="0" w:color="auto"/>
                    <w:bottom w:val="single" w:sz="2" w:space="0" w:color="auto"/>
                    <w:right w:val="single" w:sz="2" w:space="0" w:color="auto"/>
                  </w:tcBorders>
                  <w:hideMark/>
                </w:tcPr>
                <w:p w14:paraId="1A35A4C4" w14:textId="39F0E4FF" w:rsidR="00F82CBF" w:rsidRPr="009C2641" w:rsidRDefault="00F82CBF" w:rsidP="00EF4274">
                  <w:pPr>
                    <w:framePr w:hSpace="180" w:wrap="around" w:vAnchor="text" w:hAnchor="text" w:y="1"/>
                    <w:spacing w:before="150" w:after="150"/>
                    <w:suppressOverlap/>
                    <w:rPr>
                      <w:lang w:val="uk-UA" w:eastAsia="uk-UA"/>
                    </w:rPr>
                  </w:pPr>
                  <w:r w:rsidRPr="009C2641">
                    <w:rPr>
                      <w:noProof/>
                      <w:lang w:val="uk-UA" w:eastAsia="uk-UA"/>
                    </w:rPr>
                    <w:lastRenderedPageBreak/>
                    <w:drawing>
                      <wp:inline distT="0" distB="0" distL="0" distR="0" wp14:anchorId="0CA49402" wp14:editId="20CEC52E">
                        <wp:extent cx="3800475" cy="247650"/>
                        <wp:effectExtent l="0" t="0" r="9525" b="0"/>
                        <wp:docPr id="1734962679" name="Рисунок 1734962679" descr="https://zakon.rada.gov.ua/laws/file/imgs/129/p478167n528v2-71.gif">
                          <a:hlinkClick xmlns:a="http://schemas.openxmlformats.org/drawingml/2006/main" r:id="rId17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zakon.rada.gov.ua/laws/file/imgs/129/p478167n528v2-71.gif">
                                  <a:hlinkClick r:id="rId179"/>
                                </pic:cNvPr>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3800475" cy="247650"/>
                                </a:xfrm>
                                <a:prstGeom prst="rect">
                                  <a:avLst/>
                                </a:prstGeom>
                                <a:noFill/>
                                <a:ln>
                                  <a:noFill/>
                                </a:ln>
                              </pic:spPr>
                            </pic:pic>
                          </a:graphicData>
                        </a:graphic>
                      </wp:inline>
                    </w:drawing>
                  </w:r>
                </w:p>
              </w:tc>
              <w:tc>
                <w:tcPr>
                  <w:tcW w:w="599" w:type="dxa"/>
                  <w:tcBorders>
                    <w:top w:val="single" w:sz="2" w:space="0" w:color="auto"/>
                    <w:left w:val="single" w:sz="2" w:space="0" w:color="auto"/>
                    <w:bottom w:val="single" w:sz="2" w:space="0" w:color="auto"/>
                    <w:right w:val="single" w:sz="2" w:space="0" w:color="auto"/>
                  </w:tcBorders>
                  <w:hideMark/>
                </w:tcPr>
                <w:p w14:paraId="16FEAF60" w14:textId="77777777" w:rsidR="00F82CBF" w:rsidRPr="009C2641" w:rsidRDefault="00F82CBF" w:rsidP="00EF4274">
                  <w:pPr>
                    <w:framePr w:hSpace="180" w:wrap="around" w:vAnchor="text" w:hAnchor="text" w:y="1"/>
                    <w:spacing w:before="150" w:after="150"/>
                    <w:suppressOverlap/>
                    <w:jc w:val="right"/>
                    <w:rPr>
                      <w:lang w:val="uk-UA" w:eastAsia="uk-UA"/>
                    </w:rPr>
                  </w:pPr>
                  <w:r w:rsidRPr="009C2641">
                    <w:rPr>
                      <w:lang w:val="uk-UA" w:eastAsia="uk-UA"/>
                    </w:rPr>
                    <w:t>(19)</w:t>
                  </w:r>
                </w:p>
              </w:tc>
            </w:tr>
            <w:tr w:rsidR="00F82CBF" w:rsidRPr="009C2641" w14:paraId="57EBC127" w14:textId="77777777" w:rsidTr="00F82CBF">
              <w:tblPrEx>
                <w:tblCellMar>
                  <w:top w:w="15" w:type="dxa"/>
                  <w:left w:w="15" w:type="dxa"/>
                  <w:bottom w:w="15" w:type="dxa"/>
                  <w:right w:w="15" w:type="dxa"/>
                </w:tblCellMar>
              </w:tblPrEx>
              <w:tc>
                <w:tcPr>
                  <w:tcW w:w="273" w:type="dxa"/>
                  <w:tcBorders>
                    <w:top w:val="single" w:sz="2" w:space="0" w:color="auto"/>
                    <w:left w:val="single" w:sz="2" w:space="0" w:color="auto"/>
                    <w:bottom w:val="single" w:sz="2" w:space="0" w:color="auto"/>
                    <w:right w:val="single" w:sz="2" w:space="0" w:color="auto"/>
                  </w:tcBorders>
                  <w:hideMark/>
                </w:tcPr>
                <w:p w14:paraId="1E8DDCCF" w14:textId="77777777" w:rsidR="00F82CBF" w:rsidRPr="009C2641" w:rsidRDefault="00F82CBF" w:rsidP="00EF4274">
                  <w:pPr>
                    <w:framePr w:hSpace="180" w:wrap="around" w:vAnchor="text" w:hAnchor="text" w:y="1"/>
                    <w:spacing w:before="150" w:after="150"/>
                    <w:suppressOverlap/>
                    <w:rPr>
                      <w:lang w:val="uk-UA" w:eastAsia="uk-UA"/>
                    </w:rPr>
                  </w:pPr>
                  <w:r w:rsidRPr="009C2641">
                    <w:rPr>
                      <w:lang w:val="uk-UA" w:eastAsia="uk-UA"/>
                    </w:rPr>
                    <w:t>де</w:t>
                  </w:r>
                </w:p>
              </w:tc>
              <w:tc>
                <w:tcPr>
                  <w:tcW w:w="702" w:type="dxa"/>
                  <w:tcBorders>
                    <w:top w:val="single" w:sz="2" w:space="0" w:color="auto"/>
                    <w:left w:val="single" w:sz="2" w:space="0" w:color="auto"/>
                    <w:bottom w:val="single" w:sz="2" w:space="0" w:color="auto"/>
                    <w:right w:val="single" w:sz="2" w:space="0" w:color="auto"/>
                  </w:tcBorders>
                  <w:hideMark/>
                </w:tcPr>
                <w:p w14:paraId="435CC485" w14:textId="77777777" w:rsidR="00F82CBF" w:rsidRPr="009C2641" w:rsidRDefault="00F82CBF" w:rsidP="00EF4274">
                  <w:pPr>
                    <w:framePr w:hSpace="180" w:wrap="around" w:vAnchor="text" w:hAnchor="text" w:y="1"/>
                    <w:spacing w:before="150" w:after="150"/>
                    <w:suppressOverlap/>
                    <w:rPr>
                      <w:lang w:val="uk-UA" w:eastAsia="uk-UA"/>
                    </w:rPr>
                  </w:pPr>
                  <w:r w:rsidRPr="009C2641">
                    <w:rPr>
                      <w:noProof/>
                      <w:lang w:val="uk-UA" w:eastAsia="uk-UA"/>
                    </w:rPr>
                    <w:drawing>
                      <wp:inline distT="0" distB="0" distL="0" distR="0" wp14:anchorId="376F2EE2" wp14:editId="3F665E48">
                        <wp:extent cx="295275" cy="228600"/>
                        <wp:effectExtent l="0" t="0" r="9525" b="0"/>
                        <wp:docPr id="1734962680" name="Рисунок 1734962680" descr="https://zakon.rada.gov.ua/laws/file/imgs/129/p478167n529v7-72.gif">
                          <a:hlinkClick xmlns:a="http://schemas.openxmlformats.org/drawingml/2006/main" r:id="rId18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zakon.rada.gov.ua/laws/file/imgs/129/p478167n529v7-72.gif">
                                  <a:hlinkClick r:id="rId181"/>
                                </pic:cNvPr>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295275" cy="228600"/>
                                </a:xfrm>
                                <a:prstGeom prst="rect">
                                  <a:avLst/>
                                </a:prstGeom>
                                <a:noFill/>
                                <a:ln>
                                  <a:noFill/>
                                </a:ln>
                              </pic:spPr>
                            </pic:pic>
                          </a:graphicData>
                        </a:graphic>
                      </wp:inline>
                    </w:drawing>
                  </w:r>
                </w:p>
              </w:tc>
              <w:tc>
                <w:tcPr>
                  <w:tcW w:w="50" w:type="dxa"/>
                  <w:tcBorders>
                    <w:top w:val="single" w:sz="2" w:space="0" w:color="auto"/>
                    <w:left w:val="single" w:sz="2" w:space="0" w:color="auto"/>
                    <w:bottom w:val="single" w:sz="2" w:space="0" w:color="auto"/>
                    <w:right w:val="single" w:sz="2" w:space="0" w:color="auto"/>
                  </w:tcBorders>
                  <w:hideMark/>
                </w:tcPr>
                <w:p w14:paraId="58EBFB8E" w14:textId="77777777" w:rsidR="00F82CBF" w:rsidRPr="009C2641" w:rsidRDefault="00F82CBF" w:rsidP="00EF4274">
                  <w:pPr>
                    <w:framePr w:hSpace="180" w:wrap="around" w:vAnchor="text" w:hAnchor="text" w:y="1"/>
                    <w:spacing w:before="150" w:after="150"/>
                    <w:suppressOverlap/>
                    <w:jc w:val="center"/>
                    <w:rPr>
                      <w:lang w:val="uk-UA" w:eastAsia="uk-UA"/>
                    </w:rPr>
                  </w:pPr>
                  <w:r w:rsidRPr="009C2641">
                    <w:rPr>
                      <w:lang w:val="uk-UA" w:eastAsia="uk-UA"/>
                    </w:rPr>
                    <w:t>-</w:t>
                  </w:r>
                </w:p>
              </w:tc>
              <w:tc>
                <w:tcPr>
                  <w:tcW w:w="6407" w:type="dxa"/>
                  <w:gridSpan w:val="2"/>
                  <w:tcBorders>
                    <w:top w:val="single" w:sz="2" w:space="0" w:color="auto"/>
                    <w:left w:val="single" w:sz="2" w:space="0" w:color="auto"/>
                    <w:bottom w:val="single" w:sz="2" w:space="0" w:color="auto"/>
                    <w:right w:val="single" w:sz="2" w:space="0" w:color="auto"/>
                  </w:tcBorders>
                  <w:hideMark/>
                </w:tcPr>
                <w:p w14:paraId="701E5D3C" w14:textId="6B0A2E06" w:rsidR="00F82CBF" w:rsidRPr="009C2641" w:rsidRDefault="00F82CBF" w:rsidP="00EF4274">
                  <w:pPr>
                    <w:framePr w:hSpace="180" w:wrap="around" w:vAnchor="text" w:hAnchor="text" w:y="1"/>
                    <w:spacing w:before="150" w:after="150"/>
                    <w:suppressOverlap/>
                    <w:rPr>
                      <w:lang w:val="uk-UA" w:eastAsia="uk-UA"/>
                    </w:rPr>
                  </w:pPr>
                  <w:r w:rsidRPr="009C2641">
                    <w:rPr>
                      <w:lang w:val="uk-UA" w:eastAsia="uk-UA"/>
                    </w:rPr>
                    <w:t>амортизація в році t на активи, створені на</w:t>
                  </w:r>
                  <w:r w:rsidRPr="009C2641">
                    <w:rPr>
                      <w:noProof/>
                      <w:lang w:val="uk-UA" w:eastAsia="uk-UA"/>
                    </w:rPr>
                    <w:drawing>
                      <wp:inline distT="0" distB="0" distL="0" distR="0" wp14:anchorId="553BC340" wp14:editId="70BE58F2">
                        <wp:extent cx="38100" cy="209550"/>
                        <wp:effectExtent l="0" t="0" r="0" b="0"/>
                        <wp:docPr id="1734962681" name="Рисунок 1734962681" descr="https://zakon.rada.gov.ua/laws/file/imgs/129/p478167n529v7-73.gif">
                          <a:hlinkClick xmlns:a="http://schemas.openxmlformats.org/drawingml/2006/main" r:id="rId1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zakon.rada.gov.ua/laws/file/imgs/129/p478167n529v7-73.gif">
                                  <a:hlinkClick r:id="rId183"/>
                                </pic:cNvPr>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38100" cy="209550"/>
                                </a:xfrm>
                                <a:prstGeom prst="rect">
                                  <a:avLst/>
                                </a:prstGeom>
                                <a:noFill/>
                                <a:ln>
                                  <a:noFill/>
                                </a:ln>
                              </pic:spPr>
                            </pic:pic>
                          </a:graphicData>
                        </a:graphic>
                      </wp:inline>
                    </w:drawing>
                  </w:r>
                  <w:r w:rsidRPr="009C2641">
                    <w:rPr>
                      <w:lang w:val="uk-UA" w:eastAsia="uk-UA"/>
                    </w:rPr>
                    <w:t> дату переходу до стимулюючого регулювання, що розраховується згідно з </w:t>
                  </w:r>
                  <w:r w:rsidRPr="00DB37A5">
                    <w:rPr>
                      <w:lang w:val="uk-UA" w:eastAsia="uk-UA"/>
                    </w:rPr>
                    <w:t>додатком 8 до</w:t>
                  </w:r>
                  <w:r w:rsidRPr="009C2641">
                    <w:rPr>
                      <w:lang w:val="uk-UA" w:eastAsia="uk-UA"/>
                    </w:rPr>
                    <w:t xml:space="preserve"> цього Порядку, тис. грн.</w:t>
                  </w:r>
                </w:p>
              </w:tc>
            </w:tr>
            <w:tr w:rsidR="00F82CBF" w:rsidRPr="009C2641" w14:paraId="223FA4AC" w14:textId="77777777" w:rsidTr="00F82CBF">
              <w:tblPrEx>
                <w:tblCellMar>
                  <w:top w:w="15" w:type="dxa"/>
                  <w:left w:w="15" w:type="dxa"/>
                  <w:bottom w:w="15" w:type="dxa"/>
                  <w:right w:w="15" w:type="dxa"/>
                </w:tblCellMar>
              </w:tblPrEx>
              <w:tc>
                <w:tcPr>
                  <w:tcW w:w="273" w:type="dxa"/>
                  <w:tcBorders>
                    <w:top w:val="single" w:sz="2" w:space="0" w:color="auto"/>
                    <w:left w:val="single" w:sz="2" w:space="0" w:color="auto"/>
                    <w:bottom w:val="single" w:sz="2" w:space="0" w:color="auto"/>
                    <w:right w:val="single" w:sz="2" w:space="0" w:color="auto"/>
                  </w:tcBorders>
                  <w:hideMark/>
                </w:tcPr>
                <w:p w14:paraId="0A5DE6D6" w14:textId="77777777" w:rsidR="00F82CBF" w:rsidRPr="009C2641" w:rsidRDefault="00F82CBF" w:rsidP="00EF4274">
                  <w:pPr>
                    <w:framePr w:hSpace="180" w:wrap="around" w:vAnchor="text" w:hAnchor="text" w:y="1"/>
                    <w:spacing w:before="150" w:after="150"/>
                    <w:suppressOverlap/>
                    <w:rPr>
                      <w:lang w:val="uk-UA" w:eastAsia="uk-UA"/>
                    </w:rPr>
                  </w:pPr>
                </w:p>
              </w:tc>
              <w:tc>
                <w:tcPr>
                  <w:tcW w:w="702" w:type="dxa"/>
                  <w:tcBorders>
                    <w:top w:val="single" w:sz="2" w:space="0" w:color="auto"/>
                    <w:left w:val="single" w:sz="2" w:space="0" w:color="auto"/>
                    <w:bottom w:val="single" w:sz="2" w:space="0" w:color="auto"/>
                    <w:right w:val="single" w:sz="2" w:space="0" w:color="auto"/>
                  </w:tcBorders>
                  <w:hideMark/>
                </w:tcPr>
                <w:p w14:paraId="4F6D6846" w14:textId="77777777" w:rsidR="00F82CBF" w:rsidRPr="009C2641" w:rsidRDefault="00F82CBF" w:rsidP="00EF4274">
                  <w:pPr>
                    <w:framePr w:hSpace="180" w:wrap="around" w:vAnchor="text" w:hAnchor="text" w:y="1"/>
                    <w:spacing w:before="150" w:after="150"/>
                    <w:suppressOverlap/>
                    <w:rPr>
                      <w:lang w:val="uk-UA" w:eastAsia="uk-UA"/>
                    </w:rPr>
                  </w:pPr>
                  <w:r w:rsidRPr="009C2641">
                    <w:rPr>
                      <w:noProof/>
                      <w:lang w:val="uk-UA" w:eastAsia="uk-UA"/>
                    </w:rPr>
                    <w:drawing>
                      <wp:inline distT="0" distB="0" distL="0" distR="0" wp14:anchorId="51672EEE" wp14:editId="7E803367">
                        <wp:extent cx="257175" cy="228600"/>
                        <wp:effectExtent l="0" t="0" r="9525" b="0"/>
                        <wp:docPr id="1734962682" name="Рисунок 1734962682" descr="https://zakon.rada.gov.ua/laws/file/imgs/129/p478167n529v7-74.gif">
                          <a:hlinkClick xmlns:a="http://schemas.openxmlformats.org/drawingml/2006/main" r:id="rId18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zakon.rada.gov.ua/laws/file/imgs/129/p478167n529v7-74.gif">
                                  <a:hlinkClick r:id="rId186"/>
                                </pic:cNvPr>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50" w:type="dxa"/>
                  <w:tcBorders>
                    <w:top w:val="single" w:sz="2" w:space="0" w:color="auto"/>
                    <w:left w:val="single" w:sz="2" w:space="0" w:color="auto"/>
                    <w:bottom w:val="single" w:sz="2" w:space="0" w:color="auto"/>
                    <w:right w:val="single" w:sz="2" w:space="0" w:color="auto"/>
                  </w:tcBorders>
                  <w:hideMark/>
                </w:tcPr>
                <w:p w14:paraId="334618AD" w14:textId="77777777" w:rsidR="00F82CBF" w:rsidRPr="009C2641" w:rsidRDefault="00F82CBF" w:rsidP="00EF4274">
                  <w:pPr>
                    <w:framePr w:hSpace="180" w:wrap="around" w:vAnchor="text" w:hAnchor="text" w:y="1"/>
                    <w:spacing w:before="150" w:after="150"/>
                    <w:suppressOverlap/>
                    <w:jc w:val="center"/>
                    <w:rPr>
                      <w:lang w:val="uk-UA" w:eastAsia="uk-UA"/>
                    </w:rPr>
                  </w:pPr>
                  <w:r w:rsidRPr="009C2641">
                    <w:rPr>
                      <w:lang w:val="uk-UA" w:eastAsia="uk-UA"/>
                    </w:rPr>
                    <w:t>-</w:t>
                  </w:r>
                </w:p>
              </w:tc>
              <w:tc>
                <w:tcPr>
                  <w:tcW w:w="6407" w:type="dxa"/>
                  <w:gridSpan w:val="2"/>
                  <w:tcBorders>
                    <w:top w:val="single" w:sz="2" w:space="0" w:color="auto"/>
                    <w:left w:val="single" w:sz="2" w:space="0" w:color="auto"/>
                    <w:bottom w:val="single" w:sz="2" w:space="0" w:color="auto"/>
                    <w:right w:val="single" w:sz="2" w:space="0" w:color="auto"/>
                  </w:tcBorders>
                  <w:hideMark/>
                </w:tcPr>
                <w:p w14:paraId="232D771F" w14:textId="0104BFA9" w:rsidR="00F82CBF" w:rsidRPr="00DB37A5" w:rsidRDefault="00DB37A5" w:rsidP="00DB37A5">
                  <w:pPr>
                    <w:framePr w:hSpace="180" w:wrap="around" w:vAnchor="text" w:hAnchor="text" w:y="1"/>
                    <w:suppressOverlap/>
                    <w:jc w:val="both"/>
                    <w:rPr>
                      <w:b/>
                      <w:lang w:val="uk-UA" w:eastAsia="uk-UA"/>
                    </w:rPr>
                  </w:pPr>
                  <w:r w:rsidRPr="00DB37A5">
                    <w:rPr>
                      <w:b/>
                      <w:lang w:val="uk-UA"/>
                    </w:rPr>
                    <w:t>дорівнює регуляторній амортизації на активи, створені на дату переходу до стимулюючого регулювання (А</w:t>
                  </w:r>
                  <w:r w:rsidRPr="00DB37A5">
                    <w:rPr>
                      <w:b/>
                      <w:vertAlign w:val="subscript"/>
                      <w:lang w:val="uk-UA"/>
                    </w:rPr>
                    <w:t>0</w:t>
                  </w:r>
                  <w:r w:rsidRPr="00DB37A5">
                    <w:rPr>
                      <w:b/>
                      <w:lang w:val="uk-UA"/>
                    </w:rPr>
                    <w:t>), розрахованій згідно з Порядком визначення регуляторної бази активів. Якщо А</w:t>
                  </w:r>
                  <w:r w:rsidRPr="00DB37A5">
                    <w:rPr>
                      <w:b/>
                      <w:vertAlign w:val="subscript"/>
                      <w:lang w:val="uk-UA"/>
                    </w:rPr>
                    <w:t>0</w:t>
                  </w:r>
                  <w:r w:rsidRPr="00DB37A5">
                    <w:rPr>
                      <w:b/>
                      <w:lang w:val="uk-UA"/>
                    </w:rPr>
                    <w:t xml:space="preserve"> перевищує рівень амортизації, врахований в діючих тарифах на дату переходу до стимулюючого регулювання, на величину понад 50 %, то </w:t>
                  </w:r>
                  <w:proofErr w:type="spellStart"/>
                  <w:r w:rsidRPr="00DB37A5">
                    <w:rPr>
                      <w:b/>
                      <w:lang w:val="uk-UA"/>
                    </w:rPr>
                    <w:t>А</w:t>
                  </w:r>
                  <w:r w:rsidRPr="00DB37A5">
                    <w:rPr>
                      <w:b/>
                      <w:vertAlign w:val="superscript"/>
                      <w:lang w:val="uk-UA"/>
                    </w:rPr>
                    <w:t>ст</w:t>
                  </w:r>
                  <w:proofErr w:type="spellEnd"/>
                  <w:r w:rsidRPr="00DB37A5">
                    <w:rPr>
                      <w:b/>
                      <w:lang w:val="uk-UA"/>
                    </w:rPr>
                    <w:t xml:space="preserve"> щорічно збільшується на 50 % (на перший рік – від рівня амортизації, врахованого в діючих тарифах на дату переходу до стимулюючого регулювання; на наступні роки – від рівня амортизації </w:t>
                  </w:r>
                  <w:r w:rsidRPr="009C2641">
                    <w:rPr>
                      <w:b/>
                      <w:bCs/>
                      <w:lang w:val="uk-UA" w:eastAsia="uk-UA"/>
                    </w:rPr>
                    <w:t xml:space="preserve"> </w:t>
                  </w:r>
                  <w:r w:rsidRPr="00DB37A5">
                    <w:rPr>
                      <w:b/>
                      <w:bCs/>
                      <w:lang w:val="uk-UA" w:eastAsia="uk-UA"/>
                    </w:rPr>
                    <w:t>А</w:t>
                  </w:r>
                  <w:r w:rsidRPr="00DB37A5">
                    <w:rPr>
                      <w:b/>
                      <w:bCs/>
                      <w:vertAlign w:val="superscript"/>
                      <w:lang w:val="uk-UA" w:eastAsia="uk-UA"/>
                    </w:rPr>
                    <w:t>ст</w:t>
                  </w:r>
                  <w:r w:rsidRPr="00DB37A5">
                    <w:rPr>
                      <w:b/>
                      <w:bCs/>
                      <w:vertAlign w:val="subscript"/>
                      <w:lang w:val="uk-UA" w:eastAsia="uk-UA"/>
                    </w:rPr>
                    <w:t>t-1</w:t>
                  </w:r>
                  <w:r w:rsidRPr="00DB37A5">
                    <w:rPr>
                      <w:b/>
                      <w:lang w:val="uk-UA"/>
                    </w:rPr>
                    <w:t>, врахованого в тарифах попереднього року) до досягнення рівня А</w:t>
                  </w:r>
                  <w:r w:rsidRPr="00DB37A5">
                    <w:rPr>
                      <w:b/>
                      <w:vertAlign w:val="superscript"/>
                      <w:lang w:val="uk-UA"/>
                    </w:rPr>
                    <w:t>0</w:t>
                  </w:r>
                  <w:r w:rsidRPr="00DB37A5">
                    <w:rPr>
                      <w:b/>
                      <w:vertAlign w:val="subscript"/>
                      <w:lang w:val="uk-UA"/>
                    </w:rPr>
                    <w:t>t</w:t>
                  </w:r>
                  <w:r w:rsidRPr="00DB37A5">
                    <w:rPr>
                      <w:b/>
                      <w:lang w:val="uk-UA"/>
                    </w:rPr>
                    <w:t xml:space="preserve"> (на 2023 – 2026 роки та для АТ «ПОЛТАВАОБЛЕНЕРГО» на 2027 рік амортизація на активи, створені на дату переходу до стимулюючого регулювання (</w:t>
                  </w:r>
                  <w:r w:rsidRPr="00DB37A5">
                    <w:rPr>
                      <w:b/>
                      <w:bCs/>
                      <w:lang w:val="uk-UA" w:eastAsia="uk-UA"/>
                    </w:rPr>
                    <w:t xml:space="preserve"> А</w:t>
                  </w:r>
                  <w:r w:rsidRPr="00DB37A5">
                    <w:rPr>
                      <w:b/>
                      <w:bCs/>
                      <w:vertAlign w:val="superscript"/>
                      <w:lang w:val="uk-UA" w:eastAsia="uk-UA"/>
                    </w:rPr>
                    <w:t>ст</w:t>
                  </w:r>
                  <w:r w:rsidRPr="00DB37A5">
                    <w:rPr>
                      <w:b/>
                      <w:bCs/>
                      <w:vertAlign w:val="subscript"/>
                      <w:lang w:val="uk-UA" w:eastAsia="uk-UA"/>
                    </w:rPr>
                    <w:t>t</w:t>
                  </w:r>
                  <w:r w:rsidRPr="00DB37A5">
                    <w:rPr>
                      <w:b/>
                      <w:lang w:val="uk-UA"/>
                    </w:rPr>
                    <w:t xml:space="preserve">) не перевищує </w:t>
                  </w:r>
                  <w:r w:rsidRPr="009C2641">
                    <w:rPr>
                      <w:b/>
                      <w:bCs/>
                      <w:lang w:val="uk-UA" w:eastAsia="uk-UA"/>
                    </w:rPr>
                    <w:t xml:space="preserve"> </w:t>
                  </w:r>
                  <w:r w:rsidRPr="00DB37A5">
                    <w:rPr>
                      <w:b/>
                      <w:bCs/>
                      <w:lang w:val="uk-UA" w:eastAsia="uk-UA"/>
                    </w:rPr>
                    <w:t>А</w:t>
                  </w:r>
                  <w:r w:rsidRPr="00DB37A5">
                    <w:rPr>
                      <w:b/>
                      <w:bCs/>
                      <w:vertAlign w:val="superscript"/>
                      <w:lang w:val="uk-UA" w:eastAsia="uk-UA"/>
                    </w:rPr>
                    <w:t>ст</w:t>
                  </w:r>
                  <w:r w:rsidRPr="00DB37A5">
                    <w:rPr>
                      <w:b/>
                      <w:bCs/>
                      <w:vertAlign w:val="subscript"/>
                      <w:lang w:val="uk-UA" w:eastAsia="uk-UA"/>
                    </w:rPr>
                    <w:t>t-1</w:t>
                  </w:r>
                  <w:r w:rsidRPr="00DB37A5">
                    <w:rPr>
                      <w:b/>
                      <w:lang w:val="uk-UA"/>
                    </w:rPr>
                    <w:t>, враховану в тарифах 2022 – 2025 років та для АТ «ПОЛТАВАОБЛЕНЕРГО» 2026 року, відповідно, крім ліцензіатів, перелік яких наведено в додатку 30 до цього Порядку, для яких:</w:t>
                  </w:r>
                </w:p>
              </w:tc>
            </w:tr>
            <w:tr w:rsidR="00F82CBF" w:rsidRPr="009C2641" w14:paraId="6EFE908E" w14:textId="77777777" w:rsidTr="00F82CBF">
              <w:tblPrEx>
                <w:tblCellMar>
                  <w:top w:w="15" w:type="dxa"/>
                  <w:left w:w="15" w:type="dxa"/>
                  <w:bottom w:w="15" w:type="dxa"/>
                  <w:right w:w="15" w:type="dxa"/>
                </w:tblCellMar>
              </w:tblPrEx>
              <w:tc>
                <w:tcPr>
                  <w:tcW w:w="7432" w:type="dxa"/>
                  <w:gridSpan w:val="5"/>
                  <w:tcBorders>
                    <w:top w:val="single" w:sz="2" w:space="0" w:color="auto"/>
                    <w:left w:val="single" w:sz="2" w:space="0" w:color="auto"/>
                    <w:bottom w:val="single" w:sz="2" w:space="0" w:color="auto"/>
                    <w:right w:val="single" w:sz="2" w:space="0" w:color="auto"/>
                  </w:tcBorders>
                  <w:hideMark/>
                </w:tcPr>
                <w:p w14:paraId="7E9D2E1A" w14:textId="77777777" w:rsidR="00F82CBF" w:rsidRPr="009C2641" w:rsidRDefault="00F82CBF" w:rsidP="00EF4274">
                  <w:pPr>
                    <w:framePr w:hSpace="180" w:wrap="around" w:vAnchor="text" w:hAnchor="text" w:y="1"/>
                    <w:spacing w:after="150"/>
                    <w:suppressOverlap/>
                    <w:jc w:val="both"/>
                    <w:rPr>
                      <w:lang w:val="uk-UA" w:eastAsia="uk-UA"/>
                    </w:rPr>
                  </w:pPr>
                </w:p>
              </w:tc>
            </w:tr>
            <w:tr w:rsidR="00F82CBF" w:rsidRPr="009C2641" w14:paraId="39026F1B" w14:textId="77777777" w:rsidTr="00F82CBF">
              <w:tblPrEx>
                <w:tblCellMar>
                  <w:top w:w="15" w:type="dxa"/>
                  <w:left w:w="15" w:type="dxa"/>
                  <w:bottom w:w="15" w:type="dxa"/>
                  <w:right w:w="15" w:type="dxa"/>
                </w:tblCellMar>
              </w:tblPrEx>
              <w:tc>
                <w:tcPr>
                  <w:tcW w:w="273" w:type="dxa"/>
                  <w:tcBorders>
                    <w:top w:val="single" w:sz="2" w:space="0" w:color="auto"/>
                    <w:left w:val="single" w:sz="2" w:space="0" w:color="auto"/>
                    <w:bottom w:val="single" w:sz="2" w:space="0" w:color="auto"/>
                    <w:right w:val="single" w:sz="2" w:space="0" w:color="auto"/>
                  </w:tcBorders>
                  <w:hideMark/>
                </w:tcPr>
                <w:p w14:paraId="36FC9431" w14:textId="77777777" w:rsidR="00F82CBF" w:rsidRPr="009C2641" w:rsidRDefault="00F82CBF" w:rsidP="00EF4274">
                  <w:pPr>
                    <w:framePr w:hSpace="180" w:wrap="around" w:vAnchor="text" w:hAnchor="text" w:y="1"/>
                    <w:suppressOverlap/>
                    <w:rPr>
                      <w:lang w:val="uk-UA" w:eastAsia="uk-UA"/>
                    </w:rPr>
                  </w:pPr>
                </w:p>
              </w:tc>
              <w:tc>
                <w:tcPr>
                  <w:tcW w:w="702" w:type="dxa"/>
                  <w:tcBorders>
                    <w:top w:val="single" w:sz="2" w:space="0" w:color="auto"/>
                    <w:left w:val="single" w:sz="2" w:space="0" w:color="auto"/>
                    <w:bottom w:val="single" w:sz="2" w:space="0" w:color="auto"/>
                    <w:right w:val="single" w:sz="2" w:space="0" w:color="auto"/>
                  </w:tcBorders>
                  <w:hideMark/>
                </w:tcPr>
                <w:p w14:paraId="12CDF857" w14:textId="77777777" w:rsidR="00F82CBF" w:rsidRPr="009C2641" w:rsidRDefault="00F82CBF" w:rsidP="00EF4274">
                  <w:pPr>
                    <w:framePr w:hSpace="180" w:wrap="around" w:vAnchor="text" w:hAnchor="text" w:y="1"/>
                    <w:suppressOverlap/>
                    <w:rPr>
                      <w:lang w:val="uk-UA" w:eastAsia="uk-UA"/>
                    </w:rPr>
                  </w:pPr>
                </w:p>
              </w:tc>
              <w:tc>
                <w:tcPr>
                  <w:tcW w:w="50" w:type="dxa"/>
                  <w:tcBorders>
                    <w:top w:val="single" w:sz="2" w:space="0" w:color="auto"/>
                    <w:left w:val="single" w:sz="2" w:space="0" w:color="auto"/>
                    <w:bottom w:val="single" w:sz="2" w:space="0" w:color="auto"/>
                    <w:right w:val="single" w:sz="2" w:space="0" w:color="auto"/>
                  </w:tcBorders>
                  <w:hideMark/>
                </w:tcPr>
                <w:p w14:paraId="02BCE199" w14:textId="77777777" w:rsidR="00F82CBF" w:rsidRPr="009C2641" w:rsidRDefault="00F82CBF" w:rsidP="00EF4274">
                  <w:pPr>
                    <w:framePr w:hSpace="180" w:wrap="around" w:vAnchor="text" w:hAnchor="text" w:y="1"/>
                    <w:suppressOverlap/>
                    <w:rPr>
                      <w:lang w:val="uk-UA" w:eastAsia="uk-UA"/>
                    </w:rPr>
                  </w:pPr>
                </w:p>
              </w:tc>
              <w:tc>
                <w:tcPr>
                  <w:tcW w:w="6407" w:type="dxa"/>
                  <w:gridSpan w:val="2"/>
                  <w:tcBorders>
                    <w:top w:val="single" w:sz="2" w:space="0" w:color="auto"/>
                    <w:left w:val="single" w:sz="2" w:space="0" w:color="auto"/>
                    <w:bottom w:val="single" w:sz="2" w:space="0" w:color="auto"/>
                    <w:right w:val="single" w:sz="2" w:space="0" w:color="auto"/>
                  </w:tcBorders>
                  <w:hideMark/>
                </w:tcPr>
                <w:p w14:paraId="232762B5" w14:textId="77777777" w:rsidR="00F82CBF" w:rsidRPr="009C2641" w:rsidRDefault="00F82CBF" w:rsidP="00EF4274">
                  <w:pPr>
                    <w:framePr w:hSpace="180" w:wrap="around" w:vAnchor="text" w:hAnchor="text" w:y="1"/>
                    <w:spacing w:before="150" w:after="150"/>
                    <w:suppressOverlap/>
                    <w:rPr>
                      <w:lang w:val="uk-UA" w:eastAsia="uk-UA"/>
                    </w:rPr>
                  </w:pPr>
                  <w:r w:rsidRPr="009C2641">
                    <w:rPr>
                      <w:lang w:val="uk-UA" w:eastAsia="uk-UA"/>
                    </w:rPr>
                    <w:t>на 2024 рік амортизація на активи, створені на дату переходу до стимулюючого регулювання (</w:t>
                  </w:r>
                  <w:proofErr w:type="spellStart"/>
                  <w:r w:rsidRPr="009C2641">
                    <w:rPr>
                      <w:lang w:val="uk-UA" w:eastAsia="uk-UA"/>
                    </w:rPr>
                    <w:t>А</w:t>
                  </w:r>
                  <w:r w:rsidRPr="009C2641">
                    <w:rPr>
                      <w:b/>
                      <w:bCs/>
                      <w:sz w:val="16"/>
                      <w:szCs w:val="16"/>
                      <w:vertAlign w:val="superscript"/>
                      <w:lang w:val="uk-UA" w:eastAsia="uk-UA"/>
                    </w:rPr>
                    <w:t>ст</w:t>
                  </w:r>
                  <w:r w:rsidRPr="009C2641">
                    <w:rPr>
                      <w:b/>
                      <w:bCs/>
                      <w:sz w:val="16"/>
                      <w:szCs w:val="16"/>
                      <w:vertAlign w:val="subscript"/>
                      <w:lang w:val="uk-UA" w:eastAsia="uk-UA"/>
                    </w:rPr>
                    <w:t>t</w:t>
                  </w:r>
                  <w:proofErr w:type="spellEnd"/>
                  <w:r w:rsidRPr="009C2641">
                    <w:rPr>
                      <w:lang w:val="uk-UA" w:eastAsia="uk-UA"/>
                    </w:rPr>
                    <w:t>), фіксується на рівні А</w:t>
                  </w:r>
                  <w:r w:rsidRPr="009C2641">
                    <w:rPr>
                      <w:b/>
                      <w:bCs/>
                      <w:sz w:val="16"/>
                      <w:szCs w:val="16"/>
                      <w:vertAlign w:val="superscript"/>
                      <w:lang w:val="uk-UA" w:eastAsia="uk-UA"/>
                    </w:rPr>
                    <w:t>ст</w:t>
                  </w:r>
                  <w:r w:rsidRPr="009C2641">
                    <w:rPr>
                      <w:b/>
                      <w:bCs/>
                      <w:sz w:val="16"/>
                      <w:szCs w:val="16"/>
                      <w:vertAlign w:val="subscript"/>
                      <w:lang w:val="uk-UA" w:eastAsia="uk-UA"/>
                    </w:rPr>
                    <w:t>t-1</w:t>
                  </w:r>
                  <w:r w:rsidRPr="009C2641">
                    <w:rPr>
                      <w:lang w:val="uk-UA" w:eastAsia="uk-UA"/>
                    </w:rPr>
                    <w:t>, врахованому в тарифах 2023 року;</w:t>
                  </w:r>
                </w:p>
              </w:tc>
            </w:tr>
            <w:tr w:rsidR="00F82CBF" w:rsidRPr="009C2641" w14:paraId="51B8AEC3" w14:textId="77777777" w:rsidTr="00F82CBF">
              <w:tblPrEx>
                <w:tblCellMar>
                  <w:top w:w="15" w:type="dxa"/>
                  <w:left w:w="15" w:type="dxa"/>
                  <w:bottom w:w="15" w:type="dxa"/>
                  <w:right w:w="15" w:type="dxa"/>
                </w:tblCellMar>
              </w:tblPrEx>
              <w:tc>
                <w:tcPr>
                  <w:tcW w:w="7432" w:type="dxa"/>
                  <w:gridSpan w:val="5"/>
                  <w:tcBorders>
                    <w:top w:val="single" w:sz="2" w:space="0" w:color="auto"/>
                    <w:left w:val="single" w:sz="2" w:space="0" w:color="auto"/>
                    <w:bottom w:val="single" w:sz="2" w:space="0" w:color="auto"/>
                    <w:right w:val="single" w:sz="2" w:space="0" w:color="auto"/>
                  </w:tcBorders>
                  <w:hideMark/>
                </w:tcPr>
                <w:p w14:paraId="2D6D35E0" w14:textId="77777777" w:rsidR="00F82CBF" w:rsidRPr="009C2641" w:rsidRDefault="00F82CBF" w:rsidP="00EF4274">
                  <w:pPr>
                    <w:framePr w:hSpace="180" w:wrap="around" w:vAnchor="text" w:hAnchor="text" w:y="1"/>
                    <w:spacing w:after="150"/>
                    <w:ind w:firstLine="450"/>
                    <w:suppressOverlap/>
                    <w:jc w:val="both"/>
                    <w:rPr>
                      <w:lang w:val="uk-UA" w:eastAsia="uk-UA"/>
                    </w:rPr>
                  </w:pPr>
                </w:p>
              </w:tc>
            </w:tr>
            <w:tr w:rsidR="00F82CBF" w:rsidRPr="00B3043E" w14:paraId="45C2AABE" w14:textId="77777777" w:rsidTr="00F82CBF">
              <w:tblPrEx>
                <w:tblCellMar>
                  <w:top w:w="15" w:type="dxa"/>
                  <w:left w:w="15" w:type="dxa"/>
                  <w:bottom w:w="15" w:type="dxa"/>
                  <w:right w:w="15" w:type="dxa"/>
                </w:tblCellMar>
              </w:tblPrEx>
              <w:tc>
                <w:tcPr>
                  <w:tcW w:w="273" w:type="dxa"/>
                  <w:tcBorders>
                    <w:top w:val="single" w:sz="2" w:space="0" w:color="auto"/>
                    <w:left w:val="single" w:sz="2" w:space="0" w:color="auto"/>
                    <w:bottom w:val="single" w:sz="2" w:space="0" w:color="auto"/>
                    <w:right w:val="single" w:sz="2" w:space="0" w:color="auto"/>
                  </w:tcBorders>
                  <w:hideMark/>
                </w:tcPr>
                <w:p w14:paraId="35154742" w14:textId="77777777" w:rsidR="00F82CBF" w:rsidRPr="009C2641" w:rsidRDefault="00F82CBF" w:rsidP="00EF4274">
                  <w:pPr>
                    <w:framePr w:hSpace="180" w:wrap="around" w:vAnchor="text" w:hAnchor="text" w:y="1"/>
                    <w:suppressOverlap/>
                    <w:rPr>
                      <w:lang w:val="uk-UA" w:eastAsia="uk-UA"/>
                    </w:rPr>
                  </w:pPr>
                </w:p>
              </w:tc>
              <w:tc>
                <w:tcPr>
                  <w:tcW w:w="702" w:type="dxa"/>
                  <w:tcBorders>
                    <w:top w:val="single" w:sz="2" w:space="0" w:color="auto"/>
                    <w:left w:val="single" w:sz="2" w:space="0" w:color="auto"/>
                    <w:bottom w:val="single" w:sz="2" w:space="0" w:color="auto"/>
                    <w:right w:val="single" w:sz="2" w:space="0" w:color="auto"/>
                  </w:tcBorders>
                  <w:hideMark/>
                </w:tcPr>
                <w:p w14:paraId="0C5B6F58" w14:textId="77777777" w:rsidR="00F82CBF" w:rsidRPr="009C2641" w:rsidRDefault="00F82CBF" w:rsidP="00EF4274">
                  <w:pPr>
                    <w:framePr w:hSpace="180" w:wrap="around" w:vAnchor="text" w:hAnchor="text" w:y="1"/>
                    <w:suppressOverlap/>
                    <w:rPr>
                      <w:lang w:val="uk-UA" w:eastAsia="uk-UA"/>
                    </w:rPr>
                  </w:pPr>
                </w:p>
              </w:tc>
              <w:tc>
                <w:tcPr>
                  <w:tcW w:w="50" w:type="dxa"/>
                  <w:tcBorders>
                    <w:top w:val="single" w:sz="2" w:space="0" w:color="auto"/>
                    <w:left w:val="single" w:sz="2" w:space="0" w:color="auto"/>
                    <w:bottom w:val="single" w:sz="2" w:space="0" w:color="auto"/>
                    <w:right w:val="single" w:sz="2" w:space="0" w:color="auto"/>
                  </w:tcBorders>
                  <w:hideMark/>
                </w:tcPr>
                <w:p w14:paraId="2ACB3792" w14:textId="77777777" w:rsidR="00F82CBF" w:rsidRPr="009C2641" w:rsidRDefault="00F82CBF" w:rsidP="00EF4274">
                  <w:pPr>
                    <w:framePr w:hSpace="180" w:wrap="around" w:vAnchor="text" w:hAnchor="text" w:y="1"/>
                    <w:suppressOverlap/>
                    <w:rPr>
                      <w:lang w:val="uk-UA" w:eastAsia="uk-UA"/>
                    </w:rPr>
                  </w:pPr>
                </w:p>
              </w:tc>
              <w:tc>
                <w:tcPr>
                  <w:tcW w:w="6407" w:type="dxa"/>
                  <w:gridSpan w:val="2"/>
                  <w:tcBorders>
                    <w:top w:val="single" w:sz="2" w:space="0" w:color="auto"/>
                    <w:left w:val="single" w:sz="2" w:space="0" w:color="auto"/>
                    <w:bottom w:val="single" w:sz="2" w:space="0" w:color="auto"/>
                    <w:right w:val="single" w:sz="2" w:space="0" w:color="auto"/>
                  </w:tcBorders>
                  <w:hideMark/>
                </w:tcPr>
                <w:p w14:paraId="511FA325" w14:textId="77777777" w:rsidR="00F82CBF" w:rsidRPr="009C2641" w:rsidRDefault="00F82CBF" w:rsidP="00EF4274">
                  <w:pPr>
                    <w:framePr w:hSpace="180" w:wrap="around" w:vAnchor="text" w:hAnchor="text" w:y="1"/>
                    <w:spacing w:before="150" w:after="150"/>
                    <w:suppressOverlap/>
                    <w:rPr>
                      <w:lang w:val="uk-UA" w:eastAsia="uk-UA"/>
                    </w:rPr>
                  </w:pPr>
                  <w:r w:rsidRPr="009C2641">
                    <w:rPr>
                      <w:lang w:val="uk-UA" w:eastAsia="uk-UA"/>
                    </w:rPr>
                    <w:t>на 2025 рік та на кожний наступний рік, у разі недосягнення у діючих тарифах рівня амортизації A</w:t>
                  </w:r>
                  <w:r w:rsidRPr="009C2641">
                    <w:rPr>
                      <w:b/>
                      <w:bCs/>
                      <w:sz w:val="16"/>
                      <w:szCs w:val="16"/>
                      <w:vertAlign w:val="superscript"/>
                      <w:lang w:val="uk-UA" w:eastAsia="uk-UA"/>
                    </w:rPr>
                    <w:t>o</w:t>
                  </w:r>
                  <w:r w:rsidRPr="009C2641">
                    <w:rPr>
                      <w:b/>
                      <w:bCs/>
                      <w:sz w:val="16"/>
                      <w:szCs w:val="16"/>
                      <w:vertAlign w:val="subscript"/>
                      <w:lang w:val="uk-UA" w:eastAsia="uk-UA"/>
                    </w:rPr>
                    <w:t>t-1</w:t>
                  </w:r>
                  <w:r w:rsidRPr="009C2641">
                    <w:rPr>
                      <w:lang w:val="uk-UA" w:eastAsia="uk-UA"/>
                    </w:rPr>
                    <w:t>, амортизація на активи, створені на дату переходу до стимулюючого регулювання (</w:t>
                  </w:r>
                  <w:proofErr w:type="spellStart"/>
                  <w:r w:rsidRPr="009C2641">
                    <w:rPr>
                      <w:lang w:val="uk-UA" w:eastAsia="uk-UA"/>
                    </w:rPr>
                    <w:t>А</w:t>
                  </w:r>
                  <w:r w:rsidRPr="009C2641">
                    <w:rPr>
                      <w:b/>
                      <w:bCs/>
                      <w:sz w:val="16"/>
                      <w:szCs w:val="16"/>
                      <w:vertAlign w:val="superscript"/>
                      <w:lang w:val="uk-UA" w:eastAsia="uk-UA"/>
                    </w:rPr>
                    <w:t>ст</w:t>
                  </w:r>
                  <w:r w:rsidRPr="009C2641">
                    <w:rPr>
                      <w:b/>
                      <w:bCs/>
                      <w:sz w:val="16"/>
                      <w:szCs w:val="16"/>
                      <w:vertAlign w:val="subscript"/>
                      <w:lang w:val="uk-UA" w:eastAsia="uk-UA"/>
                    </w:rPr>
                    <w:t>t</w:t>
                  </w:r>
                  <w:proofErr w:type="spellEnd"/>
                  <w:r w:rsidRPr="009C2641">
                    <w:rPr>
                      <w:lang w:val="uk-UA" w:eastAsia="uk-UA"/>
                    </w:rPr>
                    <w:t>), не повинна перевищувати рівень А</w:t>
                  </w:r>
                  <w:r w:rsidRPr="009C2641">
                    <w:rPr>
                      <w:b/>
                      <w:bCs/>
                      <w:sz w:val="16"/>
                      <w:szCs w:val="16"/>
                      <w:vertAlign w:val="superscript"/>
                      <w:lang w:val="uk-UA" w:eastAsia="uk-UA"/>
                    </w:rPr>
                    <w:t>ст</w:t>
                  </w:r>
                  <w:r w:rsidRPr="009C2641">
                    <w:rPr>
                      <w:b/>
                      <w:bCs/>
                      <w:sz w:val="16"/>
                      <w:szCs w:val="16"/>
                      <w:vertAlign w:val="subscript"/>
                      <w:lang w:val="uk-UA" w:eastAsia="uk-UA"/>
                    </w:rPr>
                    <w:t>t-1</w:t>
                  </w:r>
                  <w:r w:rsidRPr="009C2641">
                    <w:rPr>
                      <w:lang w:val="uk-UA" w:eastAsia="uk-UA"/>
                    </w:rPr>
                    <w:t>, врахований у діючих тарифах з урахуванням коефіцієнта КФУ);</w:t>
                  </w:r>
                </w:p>
              </w:tc>
            </w:tr>
            <w:tr w:rsidR="00F82CBF" w:rsidRPr="00B3043E" w14:paraId="6DD03E4D" w14:textId="77777777" w:rsidTr="00F82CBF">
              <w:tblPrEx>
                <w:tblCellMar>
                  <w:top w:w="15" w:type="dxa"/>
                  <w:left w:w="15" w:type="dxa"/>
                  <w:bottom w:w="15" w:type="dxa"/>
                  <w:right w:w="15" w:type="dxa"/>
                </w:tblCellMar>
              </w:tblPrEx>
              <w:tc>
                <w:tcPr>
                  <w:tcW w:w="7432" w:type="dxa"/>
                  <w:gridSpan w:val="5"/>
                  <w:tcBorders>
                    <w:top w:val="single" w:sz="2" w:space="0" w:color="auto"/>
                    <w:left w:val="single" w:sz="2" w:space="0" w:color="auto"/>
                    <w:bottom w:val="single" w:sz="2" w:space="0" w:color="auto"/>
                    <w:right w:val="single" w:sz="2" w:space="0" w:color="auto"/>
                  </w:tcBorders>
                  <w:hideMark/>
                </w:tcPr>
                <w:p w14:paraId="581D0EDE" w14:textId="77777777" w:rsidR="00F82CBF" w:rsidRPr="009C2641" w:rsidRDefault="00F82CBF" w:rsidP="00EF4274">
                  <w:pPr>
                    <w:framePr w:hSpace="180" w:wrap="around" w:vAnchor="text" w:hAnchor="text" w:y="1"/>
                    <w:spacing w:after="150"/>
                    <w:suppressOverlap/>
                    <w:jc w:val="both"/>
                    <w:rPr>
                      <w:lang w:val="uk-UA" w:eastAsia="uk-UA"/>
                    </w:rPr>
                  </w:pPr>
                </w:p>
              </w:tc>
            </w:tr>
            <w:tr w:rsidR="00F82CBF" w:rsidRPr="00B3043E" w14:paraId="673EE5BF" w14:textId="77777777" w:rsidTr="00F82CBF">
              <w:tblPrEx>
                <w:tblCellMar>
                  <w:top w:w="15" w:type="dxa"/>
                  <w:left w:w="15" w:type="dxa"/>
                  <w:bottom w:w="15" w:type="dxa"/>
                  <w:right w:w="15" w:type="dxa"/>
                </w:tblCellMar>
              </w:tblPrEx>
              <w:tc>
                <w:tcPr>
                  <w:tcW w:w="273" w:type="dxa"/>
                  <w:tcBorders>
                    <w:top w:val="single" w:sz="2" w:space="0" w:color="auto"/>
                    <w:left w:val="single" w:sz="2" w:space="0" w:color="auto"/>
                    <w:bottom w:val="single" w:sz="2" w:space="0" w:color="auto"/>
                    <w:right w:val="single" w:sz="2" w:space="0" w:color="auto"/>
                  </w:tcBorders>
                  <w:hideMark/>
                </w:tcPr>
                <w:p w14:paraId="68F30023" w14:textId="77777777" w:rsidR="00F82CBF" w:rsidRPr="009C2641" w:rsidRDefault="00F82CBF" w:rsidP="00EF4274">
                  <w:pPr>
                    <w:framePr w:hSpace="180" w:wrap="around" w:vAnchor="text" w:hAnchor="text" w:y="1"/>
                    <w:spacing w:before="150" w:after="150"/>
                    <w:suppressOverlap/>
                    <w:rPr>
                      <w:lang w:val="uk-UA" w:eastAsia="uk-UA"/>
                    </w:rPr>
                  </w:pPr>
                </w:p>
              </w:tc>
              <w:tc>
                <w:tcPr>
                  <w:tcW w:w="702" w:type="dxa"/>
                  <w:tcBorders>
                    <w:top w:val="single" w:sz="2" w:space="0" w:color="auto"/>
                    <w:left w:val="single" w:sz="2" w:space="0" w:color="auto"/>
                    <w:bottom w:val="single" w:sz="2" w:space="0" w:color="auto"/>
                    <w:right w:val="single" w:sz="2" w:space="0" w:color="auto"/>
                  </w:tcBorders>
                  <w:hideMark/>
                </w:tcPr>
                <w:p w14:paraId="4D593BC5" w14:textId="77777777" w:rsidR="00F82CBF" w:rsidRPr="009C2641" w:rsidRDefault="00F82CBF" w:rsidP="00EF4274">
                  <w:pPr>
                    <w:framePr w:hSpace="180" w:wrap="around" w:vAnchor="text" w:hAnchor="text" w:y="1"/>
                    <w:spacing w:before="150" w:after="150"/>
                    <w:suppressOverlap/>
                    <w:rPr>
                      <w:lang w:val="uk-UA" w:eastAsia="uk-UA"/>
                    </w:rPr>
                  </w:pPr>
                  <w:r w:rsidRPr="009C2641">
                    <w:rPr>
                      <w:noProof/>
                      <w:lang w:val="uk-UA" w:eastAsia="uk-UA"/>
                    </w:rPr>
                    <w:drawing>
                      <wp:inline distT="0" distB="0" distL="0" distR="0" wp14:anchorId="1740F98C" wp14:editId="32B21E8A">
                        <wp:extent cx="447675" cy="228600"/>
                        <wp:effectExtent l="0" t="0" r="9525" b="0"/>
                        <wp:docPr id="1734962683" name="Рисунок 1734962683" descr="https://zakon.rada.gov.ua/laws/file/imgs/129/p478167n529v7-75.gif">
                          <a:hlinkClick xmlns:a="http://schemas.openxmlformats.org/drawingml/2006/main" r:id="rId18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zakon.rada.gov.ua/laws/file/imgs/129/p478167n529v7-75.gif">
                                  <a:hlinkClick r:id="rId189"/>
                                </pic:cNvPr>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p>
              </w:tc>
              <w:tc>
                <w:tcPr>
                  <w:tcW w:w="50" w:type="dxa"/>
                  <w:tcBorders>
                    <w:top w:val="single" w:sz="2" w:space="0" w:color="auto"/>
                    <w:left w:val="single" w:sz="2" w:space="0" w:color="auto"/>
                    <w:bottom w:val="single" w:sz="2" w:space="0" w:color="auto"/>
                    <w:right w:val="single" w:sz="2" w:space="0" w:color="auto"/>
                  </w:tcBorders>
                  <w:hideMark/>
                </w:tcPr>
                <w:p w14:paraId="7356D479" w14:textId="77777777" w:rsidR="00F82CBF" w:rsidRPr="009C2641" w:rsidRDefault="00F82CBF" w:rsidP="00EF4274">
                  <w:pPr>
                    <w:framePr w:hSpace="180" w:wrap="around" w:vAnchor="text" w:hAnchor="text" w:y="1"/>
                    <w:spacing w:before="150" w:after="150"/>
                    <w:suppressOverlap/>
                    <w:jc w:val="center"/>
                    <w:rPr>
                      <w:lang w:val="uk-UA" w:eastAsia="uk-UA"/>
                    </w:rPr>
                  </w:pPr>
                  <w:r w:rsidRPr="009C2641">
                    <w:rPr>
                      <w:lang w:val="uk-UA" w:eastAsia="uk-UA"/>
                    </w:rPr>
                    <w:t>-</w:t>
                  </w:r>
                </w:p>
              </w:tc>
              <w:tc>
                <w:tcPr>
                  <w:tcW w:w="6407" w:type="dxa"/>
                  <w:gridSpan w:val="2"/>
                  <w:tcBorders>
                    <w:top w:val="single" w:sz="2" w:space="0" w:color="auto"/>
                    <w:left w:val="single" w:sz="2" w:space="0" w:color="auto"/>
                    <w:bottom w:val="single" w:sz="2" w:space="0" w:color="auto"/>
                    <w:right w:val="single" w:sz="2" w:space="0" w:color="auto"/>
                  </w:tcBorders>
                  <w:hideMark/>
                </w:tcPr>
                <w:p w14:paraId="652212FA" w14:textId="77777777" w:rsidR="00F82CBF" w:rsidRPr="009C2641" w:rsidRDefault="00F82CBF" w:rsidP="00EF4274">
                  <w:pPr>
                    <w:framePr w:hSpace="180" w:wrap="around" w:vAnchor="text" w:hAnchor="text" w:y="1"/>
                    <w:spacing w:before="150" w:after="150"/>
                    <w:suppressOverlap/>
                    <w:rPr>
                      <w:lang w:val="uk-UA" w:eastAsia="uk-UA"/>
                    </w:rPr>
                  </w:pPr>
                  <w:r w:rsidRPr="009C2641">
                    <w:rPr>
                      <w:lang w:val="uk-UA" w:eastAsia="uk-UA"/>
                    </w:rPr>
                    <w:t>амортизація у році t-1 на активи, віднесені до категорії 1, які створені після переходу на стимулююче регулювання, що розраховується поквартально згідно з </w:t>
                  </w:r>
                  <w:hyperlink r:id="rId201" w:anchor="n316" w:history="1">
                    <w:r w:rsidRPr="009C2641">
                      <w:rPr>
                        <w:u w:val="single"/>
                        <w:lang w:val="uk-UA" w:eastAsia="uk-UA"/>
                      </w:rPr>
                      <w:t>додатком 9</w:t>
                    </w:r>
                  </w:hyperlink>
                  <w:r w:rsidRPr="009C2641">
                    <w:rPr>
                      <w:lang w:val="uk-UA" w:eastAsia="uk-UA"/>
                    </w:rPr>
                    <w:t> до цього Порядку (крім ліцензіатів, перелік яких наведено в додатку 30 до цього Порядку, для яких на 2024 рік амортизація у році t-1 на активи, віднесені до категорії 1, які створені після переходу на стимулююче регулювання, фіксується на рівні, врахованому в тарифах 2023 року, тис. грн;</w:t>
                  </w:r>
                </w:p>
              </w:tc>
            </w:tr>
            <w:tr w:rsidR="00F82CBF" w:rsidRPr="00B3043E" w14:paraId="7F693861" w14:textId="77777777" w:rsidTr="00F82CBF">
              <w:tblPrEx>
                <w:tblCellMar>
                  <w:top w:w="15" w:type="dxa"/>
                  <w:left w:w="15" w:type="dxa"/>
                  <w:bottom w:w="15" w:type="dxa"/>
                  <w:right w:w="15" w:type="dxa"/>
                </w:tblCellMar>
              </w:tblPrEx>
              <w:tc>
                <w:tcPr>
                  <w:tcW w:w="7432" w:type="dxa"/>
                  <w:gridSpan w:val="5"/>
                  <w:tcBorders>
                    <w:top w:val="single" w:sz="2" w:space="0" w:color="auto"/>
                    <w:left w:val="single" w:sz="2" w:space="0" w:color="auto"/>
                    <w:bottom w:val="single" w:sz="2" w:space="0" w:color="auto"/>
                    <w:right w:val="single" w:sz="2" w:space="0" w:color="auto"/>
                  </w:tcBorders>
                  <w:hideMark/>
                </w:tcPr>
                <w:p w14:paraId="7300C3EC" w14:textId="77777777" w:rsidR="00F82CBF" w:rsidRPr="009C2641" w:rsidRDefault="00F82CBF" w:rsidP="00EF4274">
                  <w:pPr>
                    <w:framePr w:hSpace="180" w:wrap="around" w:vAnchor="text" w:hAnchor="text" w:y="1"/>
                    <w:spacing w:after="150"/>
                    <w:suppressOverlap/>
                    <w:jc w:val="both"/>
                    <w:rPr>
                      <w:lang w:val="uk-UA" w:eastAsia="uk-UA"/>
                    </w:rPr>
                  </w:pPr>
                </w:p>
              </w:tc>
            </w:tr>
            <w:tr w:rsidR="00F82CBF" w:rsidRPr="00B3043E" w14:paraId="0F8180E6" w14:textId="77777777" w:rsidTr="00F82CBF">
              <w:tblPrEx>
                <w:tblCellMar>
                  <w:top w:w="15" w:type="dxa"/>
                  <w:left w:w="15" w:type="dxa"/>
                  <w:bottom w:w="15" w:type="dxa"/>
                  <w:right w:w="15" w:type="dxa"/>
                </w:tblCellMar>
              </w:tblPrEx>
              <w:tc>
                <w:tcPr>
                  <w:tcW w:w="273" w:type="dxa"/>
                  <w:tcBorders>
                    <w:top w:val="single" w:sz="2" w:space="0" w:color="auto"/>
                    <w:left w:val="single" w:sz="2" w:space="0" w:color="auto"/>
                    <w:bottom w:val="single" w:sz="2" w:space="0" w:color="auto"/>
                    <w:right w:val="single" w:sz="2" w:space="0" w:color="auto"/>
                  </w:tcBorders>
                  <w:hideMark/>
                </w:tcPr>
                <w:p w14:paraId="02A4E6FD" w14:textId="77777777" w:rsidR="00F82CBF" w:rsidRPr="009C2641" w:rsidRDefault="00F82CBF" w:rsidP="00EF4274">
                  <w:pPr>
                    <w:framePr w:hSpace="180" w:wrap="around" w:vAnchor="text" w:hAnchor="text" w:y="1"/>
                    <w:spacing w:before="150" w:after="150"/>
                    <w:suppressOverlap/>
                    <w:rPr>
                      <w:lang w:val="uk-UA" w:eastAsia="uk-UA"/>
                    </w:rPr>
                  </w:pPr>
                </w:p>
              </w:tc>
              <w:tc>
                <w:tcPr>
                  <w:tcW w:w="702" w:type="dxa"/>
                  <w:tcBorders>
                    <w:top w:val="single" w:sz="2" w:space="0" w:color="auto"/>
                    <w:left w:val="single" w:sz="2" w:space="0" w:color="auto"/>
                    <w:bottom w:val="single" w:sz="2" w:space="0" w:color="auto"/>
                    <w:right w:val="single" w:sz="2" w:space="0" w:color="auto"/>
                  </w:tcBorders>
                  <w:hideMark/>
                </w:tcPr>
                <w:p w14:paraId="0B3E343B" w14:textId="77777777" w:rsidR="00F82CBF" w:rsidRPr="009C2641" w:rsidRDefault="00F82CBF" w:rsidP="00EF4274">
                  <w:pPr>
                    <w:framePr w:hSpace="180" w:wrap="around" w:vAnchor="text" w:hAnchor="text" w:y="1"/>
                    <w:spacing w:before="150" w:after="150"/>
                    <w:suppressOverlap/>
                    <w:rPr>
                      <w:lang w:val="uk-UA" w:eastAsia="uk-UA"/>
                    </w:rPr>
                  </w:pPr>
                  <w:r w:rsidRPr="009C2641">
                    <w:rPr>
                      <w:noProof/>
                      <w:lang w:val="uk-UA" w:eastAsia="uk-UA"/>
                    </w:rPr>
                    <w:drawing>
                      <wp:inline distT="0" distB="0" distL="0" distR="0" wp14:anchorId="764A7430" wp14:editId="21585066">
                        <wp:extent cx="447675" cy="228600"/>
                        <wp:effectExtent l="0" t="0" r="9525" b="0"/>
                        <wp:docPr id="1734962685" name="Рисунок 1734962685" descr="https://zakon.rada.gov.ua/laws/file/imgs/129/p478167n529v7-76.gif">
                          <a:hlinkClick xmlns:a="http://schemas.openxmlformats.org/drawingml/2006/main" r:id="rId19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zakon.rada.gov.ua/laws/file/imgs/129/p478167n529v7-76.gif">
                                  <a:hlinkClick r:id="rId192"/>
                                </pic:cNvPr>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p>
              </w:tc>
              <w:tc>
                <w:tcPr>
                  <w:tcW w:w="50" w:type="dxa"/>
                  <w:tcBorders>
                    <w:top w:val="single" w:sz="2" w:space="0" w:color="auto"/>
                    <w:left w:val="single" w:sz="2" w:space="0" w:color="auto"/>
                    <w:bottom w:val="single" w:sz="2" w:space="0" w:color="auto"/>
                    <w:right w:val="single" w:sz="2" w:space="0" w:color="auto"/>
                  </w:tcBorders>
                  <w:hideMark/>
                </w:tcPr>
                <w:p w14:paraId="6C667760" w14:textId="77777777" w:rsidR="00F82CBF" w:rsidRPr="009C2641" w:rsidRDefault="00F82CBF" w:rsidP="00EF4274">
                  <w:pPr>
                    <w:framePr w:hSpace="180" w:wrap="around" w:vAnchor="text" w:hAnchor="text" w:y="1"/>
                    <w:spacing w:before="150" w:after="150"/>
                    <w:suppressOverlap/>
                    <w:jc w:val="center"/>
                    <w:rPr>
                      <w:lang w:val="uk-UA" w:eastAsia="uk-UA"/>
                    </w:rPr>
                  </w:pPr>
                  <w:r w:rsidRPr="009C2641">
                    <w:rPr>
                      <w:lang w:val="uk-UA" w:eastAsia="uk-UA"/>
                    </w:rPr>
                    <w:t>-</w:t>
                  </w:r>
                </w:p>
              </w:tc>
              <w:tc>
                <w:tcPr>
                  <w:tcW w:w="6407" w:type="dxa"/>
                  <w:gridSpan w:val="2"/>
                  <w:tcBorders>
                    <w:top w:val="single" w:sz="2" w:space="0" w:color="auto"/>
                    <w:left w:val="single" w:sz="2" w:space="0" w:color="auto"/>
                    <w:bottom w:val="single" w:sz="2" w:space="0" w:color="auto"/>
                    <w:right w:val="single" w:sz="2" w:space="0" w:color="auto"/>
                  </w:tcBorders>
                  <w:hideMark/>
                </w:tcPr>
                <w:p w14:paraId="31FE9AB3" w14:textId="77777777" w:rsidR="00F82CBF" w:rsidRPr="009C2641" w:rsidRDefault="00F82CBF" w:rsidP="00EF4274">
                  <w:pPr>
                    <w:framePr w:hSpace="180" w:wrap="around" w:vAnchor="text" w:hAnchor="text" w:y="1"/>
                    <w:spacing w:before="150" w:after="150"/>
                    <w:suppressOverlap/>
                    <w:rPr>
                      <w:lang w:val="uk-UA" w:eastAsia="uk-UA"/>
                    </w:rPr>
                  </w:pPr>
                  <w:r w:rsidRPr="009C2641">
                    <w:rPr>
                      <w:lang w:val="uk-UA" w:eastAsia="uk-UA"/>
                    </w:rPr>
                    <w:t>амортизація у році t-1 на активи, віднесені до категорії 2, які створені після переходу на стимулююче регулювання, що розраховується поквартально згідно з </w:t>
                  </w:r>
                  <w:hyperlink r:id="rId202" w:anchor="n316" w:history="1">
                    <w:r w:rsidRPr="009C2641">
                      <w:rPr>
                        <w:u w:val="single"/>
                        <w:lang w:val="uk-UA" w:eastAsia="uk-UA"/>
                      </w:rPr>
                      <w:t>додатком 10</w:t>
                    </w:r>
                  </w:hyperlink>
                  <w:r w:rsidRPr="009C2641">
                    <w:rPr>
                      <w:lang w:val="uk-UA" w:eastAsia="uk-UA"/>
                    </w:rPr>
                    <w:t> до цього Порядку (крім ліцензіатів, перелік яких наведено в додатку 30 до цього Порядку, для яких на 2024 рік амортизація у році t-1 на активи, віднесені до категорії 2, які створені після переходу на стимулююче регулювання, фіксується на рівні, врахованому в тарифах 2023 року), тис. грн;</w:t>
                  </w:r>
                </w:p>
              </w:tc>
            </w:tr>
            <w:tr w:rsidR="00F82CBF" w:rsidRPr="00B3043E" w14:paraId="4480BAEA" w14:textId="77777777" w:rsidTr="00F82CBF">
              <w:tblPrEx>
                <w:tblCellMar>
                  <w:top w:w="15" w:type="dxa"/>
                  <w:left w:w="15" w:type="dxa"/>
                  <w:bottom w:w="15" w:type="dxa"/>
                  <w:right w:w="15" w:type="dxa"/>
                </w:tblCellMar>
              </w:tblPrEx>
              <w:tc>
                <w:tcPr>
                  <w:tcW w:w="7432" w:type="dxa"/>
                  <w:gridSpan w:val="5"/>
                  <w:tcBorders>
                    <w:top w:val="single" w:sz="2" w:space="0" w:color="auto"/>
                    <w:left w:val="single" w:sz="2" w:space="0" w:color="auto"/>
                    <w:bottom w:val="single" w:sz="2" w:space="0" w:color="auto"/>
                    <w:right w:val="single" w:sz="2" w:space="0" w:color="auto"/>
                  </w:tcBorders>
                  <w:hideMark/>
                </w:tcPr>
                <w:p w14:paraId="763AB00C" w14:textId="77777777" w:rsidR="00F82CBF" w:rsidRPr="009C2641" w:rsidRDefault="00F82CBF" w:rsidP="00EF4274">
                  <w:pPr>
                    <w:framePr w:hSpace="180" w:wrap="around" w:vAnchor="text" w:hAnchor="text" w:y="1"/>
                    <w:spacing w:after="150"/>
                    <w:ind w:firstLine="450"/>
                    <w:suppressOverlap/>
                    <w:jc w:val="both"/>
                    <w:rPr>
                      <w:lang w:val="uk-UA" w:eastAsia="uk-UA"/>
                    </w:rPr>
                  </w:pPr>
                </w:p>
              </w:tc>
            </w:tr>
            <w:tr w:rsidR="00F82CBF" w:rsidRPr="00B3043E" w14:paraId="5ABB5DBE" w14:textId="77777777" w:rsidTr="00F82CBF">
              <w:tblPrEx>
                <w:tblCellMar>
                  <w:top w:w="15" w:type="dxa"/>
                  <w:left w:w="15" w:type="dxa"/>
                  <w:bottom w:w="15" w:type="dxa"/>
                  <w:right w:w="15" w:type="dxa"/>
                </w:tblCellMar>
              </w:tblPrEx>
              <w:tc>
                <w:tcPr>
                  <w:tcW w:w="273" w:type="dxa"/>
                  <w:tcBorders>
                    <w:top w:val="single" w:sz="2" w:space="0" w:color="auto"/>
                    <w:left w:val="single" w:sz="2" w:space="0" w:color="auto"/>
                    <w:bottom w:val="single" w:sz="2" w:space="0" w:color="auto"/>
                    <w:right w:val="single" w:sz="2" w:space="0" w:color="auto"/>
                  </w:tcBorders>
                  <w:hideMark/>
                </w:tcPr>
                <w:p w14:paraId="198F74E8" w14:textId="77777777" w:rsidR="00F82CBF" w:rsidRPr="009C2641" w:rsidRDefault="00F82CBF" w:rsidP="00EF4274">
                  <w:pPr>
                    <w:framePr w:hSpace="180" w:wrap="around" w:vAnchor="text" w:hAnchor="text" w:y="1"/>
                    <w:spacing w:before="150" w:after="150"/>
                    <w:suppressOverlap/>
                    <w:rPr>
                      <w:lang w:val="uk-UA" w:eastAsia="uk-UA"/>
                    </w:rPr>
                  </w:pPr>
                </w:p>
              </w:tc>
              <w:tc>
                <w:tcPr>
                  <w:tcW w:w="702" w:type="dxa"/>
                  <w:tcBorders>
                    <w:top w:val="single" w:sz="2" w:space="0" w:color="auto"/>
                    <w:left w:val="single" w:sz="2" w:space="0" w:color="auto"/>
                    <w:bottom w:val="single" w:sz="2" w:space="0" w:color="auto"/>
                    <w:right w:val="single" w:sz="2" w:space="0" w:color="auto"/>
                  </w:tcBorders>
                  <w:hideMark/>
                </w:tcPr>
                <w:p w14:paraId="2F84B037" w14:textId="77777777" w:rsidR="00F82CBF" w:rsidRPr="009C2641" w:rsidRDefault="00F82CBF" w:rsidP="00EF4274">
                  <w:pPr>
                    <w:framePr w:hSpace="180" w:wrap="around" w:vAnchor="text" w:hAnchor="text" w:y="1"/>
                    <w:spacing w:before="150" w:after="150"/>
                    <w:suppressOverlap/>
                    <w:rPr>
                      <w:lang w:val="uk-UA" w:eastAsia="uk-UA"/>
                    </w:rPr>
                  </w:pPr>
                  <w:r w:rsidRPr="009C2641">
                    <w:rPr>
                      <w:noProof/>
                      <w:lang w:val="uk-UA" w:eastAsia="uk-UA"/>
                    </w:rPr>
                    <w:drawing>
                      <wp:inline distT="0" distB="0" distL="0" distR="0" wp14:anchorId="54110F60" wp14:editId="2D87CA2A">
                        <wp:extent cx="447675" cy="228600"/>
                        <wp:effectExtent l="0" t="0" r="9525" b="0"/>
                        <wp:docPr id="1734962686" name="Рисунок 1734962686" descr="https://zakon.rada.gov.ua/laws/file/imgs/129/p478167n529v7-77.gif">
                          <a:hlinkClick xmlns:a="http://schemas.openxmlformats.org/drawingml/2006/main" r:id="rId19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zakon.rada.gov.ua/laws/file/imgs/129/p478167n529v7-77.gif">
                                  <a:hlinkClick r:id="rId195"/>
                                </pic:cNvPr>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p>
              </w:tc>
              <w:tc>
                <w:tcPr>
                  <w:tcW w:w="50" w:type="dxa"/>
                  <w:tcBorders>
                    <w:top w:val="single" w:sz="2" w:space="0" w:color="auto"/>
                    <w:left w:val="single" w:sz="2" w:space="0" w:color="auto"/>
                    <w:bottom w:val="single" w:sz="2" w:space="0" w:color="auto"/>
                    <w:right w:val="single" w:sz="2" w:space="0" w:color="auto"/>
                  </w:tcBorders>
                  <w:hideMark/>
                </w:tcPr>
                <w:p w14:paraId="1068EFD8" w14:textId="77777777" w:rsidR="00F82CBF" w:rsidRPr="009C2641" w:rsidRDefault="00F82CBF" w:rsidP="00EF4274">
                  <w:pPr>
                    <w:framePr w:hSpace="180" w:wrap="around" w:vAnchor="text" w:hAnchor="text" w:y="1"/>
                    <w:spacing w:before="150" w:after="150"/>
                    <w:suppressOverlap/>
                    <w:jc w:val="center"/>
                    <w:rPr>
                      <w:lang w:val="uk-UA" w:eastAsia="uk-UA"/>
                    </w:rPr>
                  </w:pPr>
                  <w:r w:rsidRPr="009C2641">
                    <w:rPr>
                      <w:lang w:val="uk-UA" w:eastAsia="uk-UA"/>
                    </w:rPr>
                    <w:t>-</w:t>
                  </w:r>
                </w:p>
              </w:tc>
              <w:tc>
                <w:tcPr>
                  <w:tcW w:w="6407" w:type="dxa"/>
                  <w:gridSpan w:val="2"/>
                  <w:tcBorders>
                    <w:top w:val="single" w:sz="2" w:space="0" w:color="auto"/>
                    <w:left w:val="single" w:sz="2" w:space="0" w:color="auto"/>
                    <w:bottom w:val="single" w:sz="2" w:space="0" w:color="auto"/>
                    <w:right w:val="single" w:sz="2" w:space="0" w:color="auto"/>
                  </w:tcBorders>
                  <w:hideMark/>
                </w:tcPr>
                <w:p w14:paraId="24C5FE59" w14:textId="77777777" w:rsidR="00F82CBF" w:rsidRPr="009C2641" w:rsidRDefault="00F82CBF" w:rsidP="00EF4274">
                  <w:pPr>
                    <w:framePr w:hSpace="180" w:wrap="around" w:vAnchor="text" w:hAnchor="text" w:y="1"/>
                    <w:spacing w:before="150" w:after="150"/>
                    <w:suppressOverlap/>
                    <w:rPr>
                      <w:lang w:val="uk-UA" w:eastAsia="uk-UA"/>
                    </w:rPr>
                  </w:pPr>
                  <w:r w:rsidRPr="009C2641">
                    <w:rPr>
                      <w:lang w:val="uk-UA" w:eastAsia="uk-UA"/>
                    </w:rPr>
                    <w:t>амортизація у році t-1 на активи, віднесені до категорії 3, які отримані після переходу до стимулюючого регулювання, що розраховується поквартально згідно з </w:t>
                  </w:r>
                  <w:hyperlink r:id="rId203" w:anchor="n316" w:history="1">
                    <w:r w:rsidRPr="009C2641">
                      <w:rPr>
                        <w:u w:val="single"/>
                        <w:lang w:val="uk-UA" w:eastAsia="uk-UA"/>
                      </w:rPr>
                      <w:t>додатком 11</w:t>
                    </w:r>
                  </w:hyperlink>
                  <w:r w:rsidRPr="009C2641">
                    <w:rPr>
                      <w:lang w:val="uk-UA" w:eastAsia="uk-UA"/>
                    </w:rPr>
                    <w:t xml:space="preserve"> до цього </w:t>
                  </w:r>
                  <w:r w:rsidRPr="009C2641">
                    <w:rPr>
                      <w:lang w:val="uk-UA" w:eastAsia="uk-UA"/>
                    </w:rPr>
                    <w:lastRenderedPageBreak/>
                    <w:t>Порядку (крім ліцензіатів, перелік яких наведено в додатку 30 до цього Порядку, для яких на 2024 рік амортизація у році t-1 на активи, віднесені до категорії 3, які створені після переходу на стимулююче регулювання, фіксується на рівні, врахованому в тарифах 2023 року), тис. грн;</w:t>
                  </w:r>
                </w:p>
              </w:tc>
            </w:tr>
            <w:tr w:rsidR="00F82CBF" w:rsidRPr="00B3043E" w14:paraId="126BF911" w14:textId="77777777" w:rsidTr="00F82CBF">
              <w:tblPrEx>
                <w:tblCellMar>
                  <w:top w:w="15" w:type="dxa"/>
                  <w:left w:w="15" w:type="dxa"/>
                  <w:bottom w:w="15" w:type="dxa"/>
                  <w:right w:w="15" w:type="dxa"/>
                </w:tblCellMar>
              </w:tblPrEx>
              <w:tc>
                <w:tcPr>
                  <w:tcW w:w="7432" w:type="dxa"/>
                  <w:gridSpan w:val="5"/>
                  <w:tcBorders>
                    <w:top w:val="single" w:sz="2" w:space="0" w:color="auto"/>
                    <w:left w:val="single" w:sz="2" w:space="0" w:color="auto"/>
                    <w:bottom w:val="single" w:sz="2" w:space="0" w:color="auto"/>
                    <w:right w:val="single" w:sz="2" w:space="0" w:color="auto"/>
                  </w:tcBorders>
                  <w:hideMark/>
                </w:tcPr>
                <w:p w14:paraId="610831D1" w14:textId="77777777" w:rsidR="00F82CBF" w:rsidRPr="009C2641" w:rsidRDefault="00F82CBF" w:rsidP="00EF4274">
                  <w:pPr>
                    <w:framePr w:hSpace="180" w:wrap="around" w:vAnchor="text" w:hAnchor="text" w:y="1"/>
                    <w:spacing w:after="150"/>
                    <w:ind w:firstLine="450"/>
                    <w:suppressOverlap/>
                    <w:jc w:val="both"/>
                    <w:rPr>
                      <w:lang w:val="uk-UA" w:eastAsia="uk-UA"/>
                    </w:rPr>
                  </w:pPr>
                </w:p>
              </w:tc>
            </w:tr>
            <w:tr w:rsidR="00F82CBF" w:rsidRPr="00B3043E" w14:paraId="30D23E16" w14:textId="77777777" w:rsidTr="00F82CBF">
              <w:tblPrEx>
                <w:tblCellMar>
                  <w:top w:w="15" w:type="dxa"/>
                  <w:left w:w="15" w:type="dxa"/>
                  <w:bottom w:w="15" w:type="dxa"/>
                  <w:right w:w="15" w:type="dxa"/>
                </w:tblCellMar>
              </w:tblPrEx>
              <w:tc>
                <w:tcPr>
                  <w:tcW w:w="273" w:type="dxa"/>
                  <w:tcBorders>
                    <w:top w:val="single" w:sz="2" w:space="0" w:color="auto"/>
                    <w:left w:val="single" w:sz="2" w:space="0" w:color="auto"/>
                    <w:bottom w:val="single" w:sz="2" w:space="0" w:color="auto"/>
                    <w:right w:val="single" w:sz="2" w:space="0" w:color="auto"/>
                  </w:tcBorders>
                  <w:hideMark/>
                </w:tcPr>
                <w:p w14:paraId="533EC85B" w14:textId="77777777" w:rsidR="00F82CBF" w:rsidRPr="009C2641" w:rsidRDefault="00F82CBF" w:rsidP="00EF4274">
                  <w:pPr>
                    <w:framePr w:hSpace="180" w:wrap="around" w:vAnchor="text" w:hAnchor="text" w:y="1"/>
                    <w:spacing w:before="150" w:after="150"/>
                    <w:suppressOverlap/>
                    <w:rPr>
                      <w:lang w:val="uk-UA" w:eastAsia="uk-UA"/>
                    </w:rPr>
                  </w:pPr>
                </w:p>
              </w:tc>
              <w:tc>
                <w:tcPr>
                  <w:tcW w:w="702" w:type="dxa"/>
                  <w:tcBorders>
                    <w:top w:val="single" w:sz="2" w:space="0" w:color="auto"/>
                    <w:left w:val="single" w:sz="2" w:space="0" w:color="auto"/>
                    <w:bottom w:val="single" w:sz="2" w:space="0" w:color="auto"/>
                    <w:right w:val="single" w:sz="2" w:space="0" w:color="auto"/>
                  </w:tcBorders>
                  <w:hideMark/>
                </w:tcPr>
                <w:p w14:paraId="2A993A54" w14:textId="77777777" w:rsidR="00F82CBF" w:rsidRPr="009C2641" w:rsidRDefault="00F82CBF" w:rsidP="00EF4274">
                  <w:pPr>
                    <w:framePr w:hSpace="180" w:wrap="around" w:vAnchor="text" w:hAnchor="text" w:y="1"/>
                    <w:spacing w:before="150" w:after="150"/>
                    <w:suppressOverlap/>
                    <w:rPr>
                      <w:lang w:val="uk-UA" w:eastAsia="uk-UA"/>
                    </w:rPr>
                  </w:pPr>
                  <w:r w:rsidRPr="009C2641">
                    <w:rPr>
                      <w:noProof/>
                      <w:lang w:val="uk-UA" w:eastAsia="uk-UA"/>
                    </w:rPr>
                    <w:drawing>
                      <wp:inline distT="0" distB="0" distL="0" distR="0" wp14:anchorId="4D638380" wp14:editId="7DB8A1F5">
                        <wp:extent cx="447675" cy="228600"/>
                        <wp:effectExtent l="0" t="0" r="9525" b="0"/>
                        <wp:docPr id="1734962687" name="Рисунок 1734962687" descr="https://zakon.rada.gov.ua/laws/file/imgs/129/p478167n529v7-78.gif">
                          <a:hlinkClick xmlns:a="http://schemas.openxmlformats.org/drawingml/2006/main" r:id="rId19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zakon.rada.gov.ua/laws/file/imgs/129/p478167n529v7-78.gif">
                                  <a:hlinkClick r:id="rId198"/>
                                </pic:cNvPr>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p>
              </w:tc>
              <w:tc>
                <w:tcPr>
                  <w:tcW w:w="50" w:type="dxa"/>
                  <w:tcBorders>
                    <w:top w:val="single" w:sz="2" w:space="0" w:color="auto"/>
                    <w:left w:val="single" w:sz="2" w:space="0" w:color="auto"/>
                    <w:bottom w:val="single" w:sz="2" w:space="0" w:color="auto"/>
                    <w:right w:val="single" w:sz="2" w:space="0" w:color="auto"/>
                  </w:tcBorders>
                  <w:hideMark/>
                </w:tcPr>
                <w:p w14:paraId="535F783D" w14:textId="77777777" w:rsidR="00F82CBF" w:rsidRPr="009C2641" w:rsidRDefault="00F82CBF" w:rsidP="00EF4274">
                  <w:pPr>
                    <w:framePr w:hSpace="180" w:wrap="around" w:vAnchor="text" w:hAnchor="text" w:y="1"/>
                    <w:spacing w:before="150" w:after="150"/>
                    <w:suppressOverlap/>
                    <w:jc w:val="center"/>
                    <w:rPr>
                      <w:lang w:val="uk-UA" w:eastAsia="uk-UA"/>
                    </w:rPr>
                  </w:pPr>
                  <w:r w:rsidRPr="009C2641">
                    <w:rPr>
                      <w:lang w:val="uk-UA" w:eastAsia="uk-UA"/>
                    </w:rPr>
                    <w:t>-</w:t>
                  </w:r>
                </w:p>
              </w:tc>
              <w:tc>
                <w:tcPr>
                  <w:tcW w:w="6407" w:type="dxa"/>
                  <w:gridSpan w:val="2"/>
                  <w:tcBorders>
                    <w:top w:val="single" w:sz="2" w:space="0" w:color="auto"/>
                    <w:left w:val="single" w:sz="2" w:space="0" w:color="auto"/>
                    <w:bottom w:val="single" w:sz="2" w:space="0" w:color="auto"/>
                    <w:right w:val="single" w:sz="2" w:space="0" w:color="auto"/>
                  </w:tcBorders>
                  <w:hideMark/>
                </w:tcPr>
                <w:p w14:paraId="1094A031" w14:textId="77777777" w:rsidR="00F82CBF" w:rsidRPr="009C2641" w:rsidRDefault="00F82CBF" w:rsidP="00EF4274">
                  <w:pPr>
                    <w:framePr w:hSpace="180" w:wrap="around" w:vAnchor="text" w:hAnchor="text" w:y="1"/>
                    <w:spacing w:before="150" w:after="150"/>
                    <w:suppressOverlap/>
                    <w:rPr>
                      <w:lang w:val="uk-UA" w:eastAsia="uk-UA"/>
                    </w:rPr>
                  </w:pPr>
                  <w:r w:rsidRPr="009C2641">
                    <w:rPr>
                      <w:lang w:val="uk-UA" w:eastAsia="uk-UA"/>
                    </w:rPr>
                    <w:t>амортизація у році t-1 на активи, віднесені до категорії 4, які створені після переходу до стимулюючого регулювання, що розраховується поквартально згідно з </w:t>
                  </w:r>
                  <w:hyperlink r:id="rId204" w:anchor="n316" w:history="1">
                    <w:r w:rsidRPr="009C2641">
                      <w:rPr>
                        <w:u w:val="single"/>
                        <w:lang w:val="uk-UA" w:eastAsia="uk-UA"/>
                      </w:rPr>
                      <w:t>додатком 12</w:t>
                    </w:r>
                  </w:hyperlink>
                  <w:r w:rsidRPr="009C2641">
                    <w:rPr>
                      <w:lang w:val="uk-UA" w:eastAsia="uk-UA"/>
                    </w:rPr>
                    <w:t> до цього Порядку (крім ліцензіатів, перелік яких наведено в додатку 30 до цього Порядку, для яких на 2024 рік амортизація у році t-1 на активи, віднесені до категорії 4, які створені після переходу на стимулююче регулювання, фіксується на рівні, врахованому в тарифах 2023 року), тис. грн.</w:t>
                  </w:r>
                </w:p>
              </w:tc>
            </w:tr>
          </w:tbl>
          <w:p w14:paraId="34407313" w14:textId="77777777" w:rsidR="0050279B" w:rsidRPr="009C2641" w:rsidRDefault="0050279B" w:rsidP="00EF4274">
            <w:pPr>
              <w:shd w:val="clear" w:color="auto" w:fill="FFFFFF"/>
              <w:spacing w:after="150"/>
              <w:ind w:firstLine="450"/>
              <w:jc w:val="both"/>
              <w:rPr>
                <w:b/>
                <w:lang w:val="uk-UA" w:eastAsia="uk-UA"/>
              </w:rPr>
            </w:pPr>
          </w:p>
          <w:p w14:paraId="0F1B85AA" w14:textId="58534442" w:rsidR="0050279B" w:rsidRPr="004C5A26" w:rsidRDefault="009C5C99" w:rsidP="001243F7">
            <w:pPr>
              <w:shd w:val="clear" w:color="auto" w:fill="FFFFFF"/>
              <w:spacing w:after="150"/>
              <w:ind w:firstLine="173"/>
              <w:jc w:val="both"/>
              <w:rPr>
                <w:b/>
                <w:highlight w:val="lightGray"/>
                <w:lang w:val="uk-UA" w:eastAsia="uk-UA"/>
              </w:rPr>
            </w:pPr>
            <w:r w:rsidRPr="004C5A26">
              <w:rPr>
                <w:b/>
                <w:highlight w:val="lightGray"/>
                <w:lang w:val="uk-UA" w:eastAsia="uk-UA"/>
              </w:rPr>
              <w:t>для другого регуляторного періоду за формулою 21,</w:t>
            </w:r>
          </w:p>
          <w:p w14:paraId="0D6E8FDE" w14:textId="6E62F39F" w:rsidR="0039137E" w:rsidRPr="004C5A26" w:rsidRDefault="0039137E" w:rsidP="001243F7">
            <w:pPr>
              <w:shd w:val="clear" w:color="auto" w:fill="FFFFFF"/>
              <w:spacing w:after="150"/>
              <w:ind w:firstLine="173"/>
              <w:jc w:val="both"/>
              <w:rPr>
                <w:b/>
                <w:highlight w:val="lightGray"/>
                <w:lang w:val="uk-UA" w:eastAsia="uk-UA"/>
              </w:rPr>
            </w:pPr>
            <w:r w:rsidRPr="004C5A26">
              <w:rPr>
                <w:b/>
                <w:highlight w:val="lightGray"/>
                <w:lang w:val="uk-UA"/>
              </w:rPr>
              <w:t xml:space="preserve">де </w:t>
            </w:r>
            <w:r w:rsidRPr="004C5A26">
              <w:rPr>
                <w:b/>
                <w:noProof/>
                <w:highlight w:val="lightGray"/>
                <w:lang w:val="uk-UA" w:eastAsia="uk-UA"/>
              </w:rPr>
              <w:drawing>
                <wp:inline distT="0" distB="0" distL="0" distR="0" wp14:anchorId="652915CB" wp14:editId="7435F079">
                  <wp:extent cx="257175" cy="228600"/>
                  <wp:effectExtent l="0" t="0" r="9525" b="0"/>
                  <wp:docPr id="1632178336" name="Рисунок 1632178336" descr="https://zakon.rada.gov.ua/laws/file/imgs/129/p478167n529v7-74.gif">
                    <a:hlinkClick xmlns:a="http://schemas.openxmlformats.org/drawingml/2006/main" r:id="rId18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zakon.rada.gov.ua/laws/file/imgs/129/p478167n529v7-74.gif">
                            <a:hlinkClick r:id="rId186"/>
                          </pic:cNvPr>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4C5A26">
              <w:rPr>
                <w:b/>
                <w:highlight w:val="lightGray"/>
                <w:lang w:val="uk-UA"/>
              </w:rPr>
              <w:t>– дорівнює регуляторній амортизації на активи, створені на дату переходу до стимулюючого регулювання (А</w:t>
            </w:r>
            <w:r w:rsidRPr="004C5A26">
              <w:rPr>
                <w:b/>
                <w:highlight w:val="lightGray"/>
                <w:vertAlign w:val="superscript"/>
                <w:lang w:val="uk-UA"/>
              </w:rPr>
              <w:t>0</w:t>
            </w:r>
            <w:r w:rsidRPr="004C5A26">
              <w:rPr>
                <w:b/>
                <w:highlight w:val="lightGray"/>
                <w:lang w:val="uk-UA"/>
              </w:rPr>
              <w:t>), розрахованій згідно з Порядком визначення регуляторної бази активів. Якщо А</w:t>
            </w:r>
            <w:r w:rsidRPr="004C5A26">
              <w:rPr>
                <w:b/>
                <w:highlight w:val="lightGray"/>
                <w:vertAlign w:val="superscript"/>
                <w:lang w:val="uk-UA"/>
              </w:rPr>
              <w:t>0</w:t>
            </w:r>
            <w:r w:rsidRPr="004C5A26">
              <w:rPr>
                <w:b/>
                <w:highlight w:val="lightGray"/>
                <w:lang w:val="uk-UA"/>
              </w:rPr>
              <w:t xml:space="preserve"> перевищує рівень амортизації, врахований у діючих тарифах на дату переходу до стимулюючого регулювання, на величину понад 25 %, то </w:t>
            </w:r>
            <w:proofErr w:type="spellStart"/>
            <w:r w:rsidRPr="004C5A26">
              <w:rPr>
                <w:b/>
                <w:highlight w:val="lightGray"/>
                <w:lang w:val="uk-UA"/>
              </w:rPr>
              <w:t>А</w:t>
            </w:r>
            <w:r w:rsidRPr="004C5A26">
              <w:rPr>
                <w:b/>
                <w:highlight w:val="lightGray"/>
                <w:vertAlign w:val="superscript"/>
                <w:lang w:val="uk-UA"/>
              </w:rPr>
              <w:t>ст</w:t>
            </w:r>
            <w:proofErr w:type="spellEnd"/>
            <w:r w:rsidRPr="004C5A26">
              <w:rPr>
                <w:b/>
                <w:highlight w:val="lightGray"/>
                <w:lang w:val="uk-UA"/>
              </w:rPr>
              <w:t xml:space="preserve"> щорічно збільшується на 25 % (на перший рік другого регуляторного періоду – від рівня амортизації, врахованого останньою структурою тарифів, на наступні роки – від рівня амортизації А</w:t>
            </w:r>
            <w:r w:rsidRPr="004C5A26">
              <w:rPr>
                <w:b/>
                <w:highlight w:val="lightGray"/>
                <w:vertAlign w:val="superscript"/>
                <w:lang w:val="uk-UA"/>
              </w:rPr>
              <w:t>ст</w:t>
            </w:r>
            <w:r w:rsidRPr="004C5A26">
              <w:rPr>
                <w:b/>
                <w:highlight w:val="lightGray"/>
                <w:vertAlign w:val="subscript"/>
                <w:lang w:val="uk-UA"/>
              </w:rPr>
              <w:t>t-1</w:t>
            </w:r>
            <w:r w:rsidRPr="004C5A26">
              <w:rPr>
                <w:b/>
                <w:highlight w:val="lightGray"/>
                <w:lang w:val="uk-UA"/>
              </w:rPr>
              <w:t>, врахованого в тарифах попереднього року) до досягнення рівня А</w:t>
            </w:r>
            <w:r w:rsidRPr="004C5A26">
              <w:rPr>
                <w:b/>
                <w:highlight w:val="lightGray"/>
                <w:vertAlign w:val="superscript"/>
                <w:lang w:val="uk-UA"/>
              </w:rPr>
              <w:t>0</w:t>
            </w:r>
            <w:r w:rsidRPr="004C5A26">
              <w:rPr>
                <w:b/>
                <w:highlight w:val="lightGray"/>
                <w:vertAlign w:val="subscript"/>
                <w:lang w:val="uk-UA"/>
              </w:rPr>
              <w:t>t</w:t>
            </w:r>
            <w:r w:rsidRPr="004C5A26">
              <w:rPr>
                <w:b/>
                <w:highlight w:val="lightGray"/>
                <w:lang w:val="uk-UA"/>
              </w:rPr>
              <w:t xml:space="preserve">. (для ліцензіатів, перелік яких наведено в додатку 30 до цього Порядку, на перший рік другого регуляторного періоду – від рівня амортизації, врахованого останньою структурою тарифів, з урахуванням коефіцієнта КФУ на наступні роки – від </w:t>
            </w:r>
            <w:r w:rsidRPr="004C5A26">
              <w:rPr>
                <w:b/>
                <w:highlight w:val="lightGray"/>
                <w:lang w:val="uk-UA"/>
              </w:rPr>
              <w:lastRenderedPageBreak/>
              <w:t>рівня амортизації А</w:t>
            </w:r>
            <w:r w:rsidRPr="004C5A26">
              <w:rPr>
                <w:b/>
                <w:highlight w:val="lightGray"/>
                <w:vertAlign w:val="superscript"/>
                <w:lang w:val="uk-UA"/>
              </w:rPr>
              <w:t>ст</w:t>
            </w:r>
            <w:r w:rsidRPr="004C5A26">
              <w:rPr>
                <w:b/>
                <w:highlight w:val="lightGray"/>
                <w:vertAlign w:val="subscript"/>
                <w:lang w:val="uk-UA"/>
              </w:rPr>
              <w:t>t-1</w:t>
            </w:r>
            <w:r w:rsidRPr="004C5A26">
              <w:rPr>
                <w:b/>
                <w:highlight w:val="lightGray"/>
                <w:lang w:val="uk-UA"/>
              </w:rPr>
              <w:t>, врахованого в тарифах попереднього року з урахуванням коефіцієнта КФУ до досягнення рівня А</w:t>
            </w:r>
            <w:r w:rsidRPr="004C5A26">
              <w:rPr>
                <w:b/>
                <w:highlight w:val="lightGray"/>
                <w:vertAlign w:val="superscript"/>
                <w:lang w:val="uk-UA"/>
              </w:rPr>
              <w:t>0</w:t>
            </w:r>
            <w:r w:rsidRPr="004C5A26">
              <w:rPr>
                <w:b/>
                <w:highlight w:val="lightGray"/>
                <w:vertAlign w:val="subscript"/>
                <w:lang w:val="uk-UA"/>
              </w:rPr>
              <w:t>t</w:t>
            </w:r>
            <w:r w:rsidRPr="004C5A26">
              <w:rPr>
                <w:b/>
                <w:highlight w:val="lightGray"/>
                <w:lang w:val="uk-UA"/>
              </w:rPr>
              <w:t>).</w:t>
            </w:r>
          </w:p>
          <w:p w14:paraId="3B65CBD7" w14:textId="77777777" w:rsidR="00E46665" w:rsidRPr="009C2641" w:rsidRDefault="00E46665" w:rsidP="00EF4274">
            <w:pPr>
              <w:jc w:val="both"/>
              <w:rPr>
                <w:bCs/>
                <w:lang w:val="uk-UA"/>
              </w:rPr>
            </w:pPr>
          </w:p>
        </w:tc>
      </w:tr>
      <w:tr w:rsidR="009C2641" w:rsidRPr="009C2641" w14:paraId="419A3B62" w14:textId="77777777" w:rsidTr="00EF4274">
        <w:tc>
          <w:tcPr>
            <w:tcW w:w="7655" w:type="dxa"/>
          </w:tcPr>
          <w:p w14:paraId="452EF4E2" w14:textId="44C9C271" w:rsidR="009C2641" w:rsidRDefault="00B3043E" w:rsidP="004C5A26">
            <w:pPr>
              <w:pStyle w:val="tj"/>
              <w:spacing w:before="0" w:beforeAutospacing="0" w:after="0" w:afterAutospacing="0"/>
              <w:ind w:firstLine="180"/>
              <w:rPr>
                <w:color w:val="333333"/>
              </w:rPr>
            </w:pPr>
            <w:hyperlink r:id="rId205" w:tgtFrame="_blank" w:history="1">
              <w:r w:rsidR="009C2641" w:rsidRPr="009C2641">
                <w:rPr>
                  <w:color w:val="333333"/>
                </w:rPr>
                <w:t xml:space="preserve">5.16. Регуляторна база активів, віднесених до категорії 1, що створена після переходу до стимулюючого регулювання та на яку нараховується </w:t>
              </w:r>
              <w:proofErr w:type="spellStart"/>
              <w:r w:rsidR="009C2641" w:rsidRPr="009C2641">
                <w:rPr>
                  <w:color w:val="333333"/>
                </w:rPr>
                <w:t>РНДнов</w:t>
              </w:r>
              <w:proofErr w:type="spellEnd"/>
              <w:r w:rsidR="009C2641" w:rsidRPr="009C2641">
                <w:rPr>
                  <w:color w:val="333333"/>
                </w:rPr>
                <w:t>, на початок року t (</w:t>
              </w:r>
              <w:r w:rsidR="009C2641" w:rsidRPr="009C2641">
                <w:rPr>
                  <w:noProof/>
                  <w:color w:val="333333"/>
                </w:rPr>
                <w:drawing>
                  <wp:inline distT="0" distB="0" distL="0" distR="0" wp14:anchorId="4DFBEDC3" wp14:editId="052D2AF7">
                    <wp:extent cx="716280" cy="180975"/>
                    <wp:effectExtent l="0" t="0" r="7620" b="9525"/>
                    <wp:docPr id="47" name="Рисунок 47" descr="https://zakon-pro.ligazakon.net/l_flib1.nsf/LookupFiles/GK40721_IMG_340.GIF/$file/GK40721_IMG_340.GIF">
                      <a:hlinkClick xmlns:a="http://schemas.openxmlformats.org/drawingml/2006/main" r:id="rId20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zakon-pro.ligazakon.net/l_flib1.nsf/LookupFiles/GK40721_IMG_340.GIF/$file/GK40721_IMG_340.GIF">
                              <a:hlinkClick r:id="rId205" tgtFrame="&quot;_blank&quot;"/>
                            </pic:cNvPr>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716280" cy="180975"/>
                            </a:xfrm>
                            <a:prstGeom prst="rect">
                              <a:avLst/>
                            </a:prstGeom>
                            <a:noFill/>
                            <a:ln>
                              <a:noFill/>
                            </a:ln>
                          </pic:spPr>
                        </pic:pic>
                      </a:graphicData>
                    </a:graphic>
                  </wp:inline>
                </w:drawing>
              </w:r>
              <w:r w:rsidR="009C2641" w:rsidRPr="009C2641">
                <w:rPr>
                  <w:color w:val="333333"/>
                </w:rPr>
                <w:t>) визначається за формулою</w:t>
              </w:r>
            </w:hyperlink>
          </w:p>
          <w:p w14:paraId="0B353123" w14:textId="77777777" w:rsidR="009C2641" w:rsidRPr="009C2641" w:rsidRDefault="009C2641" w:rsidP="00EF4274">
            <w:pPr>
              <w:pStyle w:val="tj"/>
              <w:spacing w:before="0" w:beforeAutospacing="0" w:after="0" w:afterAutospacing="0"/>
              <w:rPr>
                <w:color w:val="333333"/>
              </w:rPr>
            </w:pPr>
          </w:p>
          <w:tbl>
            <w:tblPr>
              <w:tblW w:w="7392" w:type="dxa"/>
              <w:tblCellSpacing w:w="20" w:type="dxa"/>
              <w:tblLayout w:type="fixed"/>
              <w:tblCellMar>
                <w:top w:w="15" w:type="dxa"/>
                <w:left w:w="15" w:type="dxa"/>
                <w:bottom w:w="15" w:type="dxa"/>
                <w:right w:w="15" w:type="dxa"/>
              </w:tblCellMar>
              <w:tblLook w:val="04A0" w:firstRow="1" w:lastRow="0" w:firstColumn="1" w:lastColumn="0" w:noHBand="0" w:noVBand="1"/>
            </w:tblPr>
            <w:tblGrid>
              <w:gridCol w:w="5845"/>
              <w:gridCol w:w="961"/>
              <w:gridCol w:w="586"/>
            </w:tblGrid>
            <w:tr w:rsidR="009C2641" w14:paraId="06CB7E51" w14:textId="77777777" w:rsidTr="009C2641">
              <w:trPr>
                <w:trHeight w:val="531"/>
                <w:tblCellSpacing w:w="20" w:type="dxa"/>
              </w:trPr>
              <w:tc>
                <w:tcPr>
                  <w:tcW w:w="3913" w:type="pct"/>
                  <w:vAlign w:val="center"/>
                  <w:hideMark/>
                </w:tcPr>
                <w:p w14:paraId="357549CF" w14:textId="3E3D53BE" w:rsidR="009C2641" w:rsidRDefault="009C2641" w:rsidP="00EF4274">
                  <w:pPr>
                    <w:pStyle w:val="tr"/>
                    <w:framePr w:hSpace="180" w:wrap="around" w:vAnchor="text" w:hAnchor="text" w:y="1"/>
                    <w:spacing w:before="0" w:beforeAutospacing="0" w:after="0" w:afterAutospacing="0"/>
                    <w:suppressOverlap/>
                    <w:rPr>
                      <w:sz w:val="23"/>
                      <w:szCs w:val="23"/>
                    </w:rPr>
                  </w:pPr>
                  <w:r>
                    <w:rPr>
                      <w:noProof/>
                      <w:color w:val="0000FF"/>
                      <w:sz w:val="23"/>
                      <w:szCs w:val="23"/>
                    </w:rPr>
                    <w:drawing>
                      <wp:inline distT="0" distB="0" distL="0" distR="0" wp14:anchorId="54DD345F" wp14:editId="59AE46DF">
                        <wp:extent cx="3510951" cy="146439"/>
                        <wp:effectExtent l="0" t="0" r="0" b="6350"/>
                        <wp:docPr id="35" name="Рисунок 35" descr="https://zakon-pro.ligazakon.net/l_flib1.nsf/LookupFiles/GK40721_IMG_341.GIF/$file/GK40721_IMG_341.GIF">
                          <a:hlinkClick xmlns:a="http://schemas.openxmlformats.org/drawingml/2006/main" r:id="rId20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zakon-pro.ligazakon.net/l_flib1.nsf/LookupFiles/GK40721_IMG_341.GIF/$file/GK40721_IMG_341.GIF">
                                  <a:hlinkClick r:id="rId207" tgtFrame="&quot;_blank&quot;"/>
                                </pic:cNvPr>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3556866" cy="148354"/>
                                </a:xfrm>
                                <a:prstGeom prst="rect">
                                  <a:avLst/>
                                </a:prstGeom>
                                <a:noFill/>
                                <a:ln>
                                  <a:noFill/>
                                </a:ln>
                              </pic:spPr>
                            </pic:pic>
                          </a:graphicData>
                        </a:graphic>
                      </wp:inline>
                    </w:drawing>
                  </w:r>
                </w:p>
              </w:tc>
              <w:tc>
                <w:tcPr>
                  <w:tcW w:w="623" w:type="pct"/>
                  <w:vAlign w:val="center"/>
                  <w:hideMark/>
                </w:tcPr>
                <w:p w14:paraId="6F9D5D84" w14:textId="77777777" w:rsidR="009C2641" w:rsidRDefault="00B3043E" w:rsidP="00EF4274">
                  <w:pPr>
                    <w:pStyle w:val="tl"/>
                    <w:framePr w:hSpace="180" w:wrap="around" w:vAnchor="text" w:hAnchor="text" w:y="1"/>
                    <w:spacing w:before="0" w:beforeAutospacing="0" w:after="0" w:afterAutospacing="0"/>
                    <w:suppressOverlap/>
                    <w:rPr>
                      <w:sz w:val="23"/>
                      <w:szCs w:val="23"/>
                    </w:rPr>
                  </w:pPr>
                  <w:hyperlink r:id="rId209" w:tgtFrame="_blank" w:history="1">
                    <w:r w:rsidR="009C2641">
                      <w:rPr>
                        <w:rStyle w:val="a5"/>
                        <w:sz w:val="23"/>
                        <w:szCs w:val="23"/>
                      </w:rPr>
                      <w:t>, тис. грн,</w:t>
                    </w:r>
                  </w:hyperlink>
                </w:p>
              </w:tc>
              <w:tc>
                <w:tcPr>
                  <w:tcW w:w="356" w:type="pct"/>
                  <w:vAlign w:val="center"/>
                  <w:hideMark/>
                </w:tcPr>
                <w:p w14:paraId="0319908F" w14:textId="77777777" w:rsidR="009C2641" w:rsidRDefault="00B3043E" w:rsidP="00EF4274">
                  <w:pPr>
                    <w:pStyle w:val="tc"/>
                    <w:framePr w:hSpace="180" w:wrap="around" w:vAnchor="text" w:hAnchor="text" w:y="1"/>
                    <w:spacing w:before="0" w:beforeAutospacing="0" w:after="0" w:afterAutospacing="0"/>
                    <w:suppressOverlap/>
                    <w:rPr>
                      <w:sz w:val="23"/>
                      <w:szCs w:val="23"/>
                    </w:rPr>
                  </w:pPr>
                  <w:hyperlink r:id="rId210" w:tgtFrame="_blank" w:history="1">
                    <w:r w:rsidR="009C2641">
                      <w:rPr>
                        <w:rStyle w:val="a5"/>
                        <w:sz w:val="23"/>
                        <w:szCs w:val="23"/>
                      </w:rPr>
                      <w:t>(</w:t>
                    </w:r>
                  </w:hyperlink>
                  <w:hyperlink r:id="rId211" w:tgtFrame="_blank" w:history="1">
                    <w:r w:rsidR="009C2641">
                      <w:rPr>
                        <w:rStyle w:val="a5"/>
                        <w:sz w:val="23"/>
                        <w:szCs w:val="23"/>
                      </w:rPr>
                      <w:t>22</w:t>
                    </w:r>
                  </w:hyperlink>
                  <w:hyperlink r:id="rId212" w:tgtFrame="_blank" w:history="1">
                    <w:r w:rsidR="009C2641">
                      <w:rPr>
                        <w:rStyle w:val="a5"/>
                        <w:sz w:val="23"/>
                        <w:szCs w:val="23"/>
                      </w:rPr>
                      <w:t>)</w:t>
                    </w:r>
                  </w:hyperlink>
                </w:p>
              </w:tc>
            </w:tr>
          </w:tbl>
          <w:p w14:paraId="6CE456C0" w14:textId="77777777" w:rsidR="009C2641" w:rsidRDefault="009C2641" w:rsidP="00EF4274">
            <w:pPr>
              <w:shd w:val="clear" w:color="auto" w:fill="FFFFFF"/>
              <w:spacing w:after="150"/>
              <w:ind w:firstLine="450"/>
              <w:jc w:val="both"/>
              <w:rPr>
                <w:lang w:val="uk-UA" w:eastAsia="uk-UA"/>
              </w:rPr>
            </w:pPr>
            <w:r>
              <w:rPr>
                <w:lang w:val="uk-UA" w:eastAsia="uk-UA"/>
              </w:rPr>
              <w:t>…</w:t>
            </w:r>
          </w:p>
          <w:p w14:paraId="7383B33F" w14:textId="2C7E3D7E" w:rsidR="009C2641" w:rsidRPr="009C2641" w:rsidRDefault="00B3043E" w:rsidP="004C5A26">
            <w:pPr>
              <w:shd w:val="clear" w:color="auto" w:fill="FFFFFF"/>
              <w:spacing w:after="150"/>
              <w:ind w:firstLine="180"/>
              <w:jc w:val="both"/>
              <w:rPr>
                <w:lang w:val="uk-UA" w:eastAsia="uk-UA"/>
              </w:rPr>
            </w:pPr>
            <w:hyperlink r:id="rId213" w:tgtFrame="_blank" w:history="1">
              <w:r w:rsidR="009C2641">
                <w:rPr>
                  <w:rFonts w:ascii="Arial" w:hAnsi="Arial" w:cs="Arial"/>
                  <w:noProof/>
                  <w:color w:val="0000FF"/>
                  <w:sz w:val="23"/>
                  <w:szCs w:val="23"/>
                </w:rPr>
                <w:drawing>
                  <wp:inline distT="0" distB="0" distL="0" distR="0" wp14:anchorId="50047B23" wp14:editId="45BF05DF">
                    <wp:extent cx="638175" cy="180975"/>
                    <wp:effectExtent l="0" t="0" r="9525" b="9525"/>
                    <wp:docPr id="1993780111" name="Рисунок 1993780111" descr="https://zakon-pro.ligazakon.net/l_flib1.nsf/LookupFiles/GK40721_IMG_276.GIF/$file/GK40721_IMG_276.GIF">
                      <a:hlinkClick xmlns:a="http://schemas.openxmlformats.org/drawingml/2006/main" r:id="rId2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zakon-pro.ligazakon.net/l_flib1.nsf/LookupFiles/GK40721_IMG_276.GIF/$file/GK40721_IMG_276.GIF">
                              <a:hlinkClick r:id="rId213" tgtFrame="&quot;_blank&quot;"/>
                            </pic:cNvPr>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hyperlink>
            <w:r w:rsidR="009C2641" w:rsidRPr="009C2641">
              <w:rPr>
                <w:lang w:val="uk-UA" w:eastAsia="uk-UA"/>
              </w:rPr>
              <w:t xml:space="preserve">,  </w:t>
            </w:r>
            <w:r w:rsidR="009C2641" w:rsidRPr="00E36370">
              <w:rPr>
                <w:noProof/>
              </w:rPr>
              <w:drawing>
                <wp:inline distT="0" distB="0" distL="0" distR="0" wp14:anchorId="48E7376C" wp14:editId="69460BF0">
                  <wp:extent cx="638175" cy="180975"/>
                  <wp:effectExtent l="0" t="0" r="9525" b="9525"/>
                  <wp:docPr id="1993780110" name="Рисунок 1993780110" descr="https://zakon-pro.ligazakon.net/l_flib1.nsf/LookupFiles/GK40721_IMG_277.GIF/$file/GK40721_IMG_277.GIF">
                    <a:hlinkClick xmlns:a="http://schemas.openxmlformats.org/drawingml/2006/main" r:id="rId2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zakon-pro.ligazakon.net/l_flib1.nsf/LookupFiles/GK40721_IMG_277.GIF/$file/GK40721_IMG_277.GIF">
                            <a:hlinkClick r:id="rId213" tgtFrame="&quot;_blank&quot;"/>
                          </pic:cNvPr>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009C2641">
              <w:rPr>
                <w:lang w:val="uk-UA" w:eastAsia="uk-UA"/>
              </w:rPr>
              <w:t xml:space="preserve"> </w:t>
            </w:r>
            <w:r w:rsidR="009C2641" w:rsidRPr="009C2641">
              <w:rPr>
                <w:lang w:val="uk-UA" w:eastAsia="uk-UA"/>
              </w:rPr>
              <w:t xml:space="preserve">та </w:t>
            </w:r>
            <w:r w:rsidR="009C2641" w:rsidRPr="00620580">
              <w:rPr>
                <w:noProof/>
              </w:rPr>
              <w:drawing>
                <wp:inline distT="0" distB="0" distL="0" distR="0" wp14:anchorId="37670FF4" wp14:editId="07DBCBF3">
                  <wp:extent cx="638175" cy="180975"/>
                  <wp:effectExtent l="0" t="0" r="9525" b="9525"/>
                  <wp:docPr id="1993780109" name="Рисунок 1993780109" descr="https://zakon-pro.ligazakon.net/l_flib1.nsf/LookupFiles/GK40721_IMG_278.GIF/$file/GK40721_IMG_278.GIF">
                    <a:hlinkClick xmlns:a="http://schemas.openxmlformats.org/drawingml/2006/main" r:id="rId2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zakon-pro.ligazakon.net/l_flib1.nsf/LookupFiles/GK40721_IMG_278.GIF/$file/GK40721_IMG_278.GIF">
                            <a:hlinkClick r:id="rId213" tgtFrame="&quot;_blank&quot;"/>
                          </pic:cNvPr>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009C2641" w:rsidRPr="009C2641">
              <w:rPr>
                <w:lang w:val="uk-UA" w:eastAsia="uk-UA"/>
              </w:rPr>
              <w:t xml:space="preserve"> розраховуються аналогічно  за формулою 14.</w:t>
            </w:r>
          </w:p>
        </w:tc>
        <w:tc>
          <w:tcPr>
            <w:tcW w:w="7654" w:type="dxa"/>
          </w:tcPr>
          <w:p w14:paraId="468C8571" w14:textId="77777777" w:rsidR="004C5A26" w:rsidRDefault="004C5A26" w:rsidP="004C5A26">
            <w:pPr>
              <w:pStyle w:val="tj"/>
              <w:spacing w:before="0" w:beforeAutospacing="0" w:after="0" w:afterAutospacing="0"/>
              <w:ind w:firstLine="173"/>
              <w:rPr>
                <w:color w:val="333333"/>
              </w:rPr>
            </w:pPr>
            <w:hyperlink r:id="rId217" w:tgtFrame="_blank" w:history="1">
              <w:r w:rsidRPr="009C2641">
                <w:rPr>
                  <w:color w:val="333333"/>
                </w:rPr>
                <w:t xml:space="preserve">5.16. Регуляторна база активів, віднесених до категорії 1, що створена після переходу до стимулюючого регулювання та на яку нараховується </w:t>
              </w:r>
              <w:proofErr w:type="spellStart"/>
              <w:r w:rsidRPr="009C2641">
                <w:rPr>
                  <w:color w:val="333333"/>
                </w:rPr>
                <w:t>РНДнов</w:t>
              </w:r>
              <w:proofErr w:type="spellEnd"/>
              <w:r w:rsidRPr="009C2641">
                <w:rPr>
                  <w:color w:val="333333"/>
                </w:rPr>
                <w:t>, на початок року t (</w:t>
              </w:r>
              <w:r w:rsidRPr="009C2641">
                <w:rPr>
                  <w:noProof/>
                  <w:color w:val="333333"/>
                </w:rPr>
                <w:drawing>
                  <wp:inline distT="0" distB="0" distL="0" distR="0" wp14:anchorId="5D7CB696" wp14:editId="14758ECF">
                    <wp:extent cx="716280" cy="180975"/>
                    <wp:effectExtent l="0" t="0" r="7620" b="9525"/>
                    <wp:docPr id="1632178337" name="Рисунок 1632178337" descr="https://zakon-pro.ligazakon.net/l_flib1.nsf/LookupFiles/GK40721_IMG_340.GIF/$file/GK40721_IMG_340.GIF">
                      <a:hlinkClick xmlns:a="http://schemas.openxmlformats.org/drawingml/2006/main" r:id="rId21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zakon-pro.ligazakon.net/l_flib1.nsf/LookupFiles/GK40721_IMG_340.GIF/$file/GK40721_IMG_340.GIF">
                              <a:hlinkClick r:id="rId217" tgtFrame="&quot;_blank&quot;"/>
                            </pic:cNvPr>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716280" cy="180975"/>
                            </a:xfrm>
                            <a:prstGeom prst="rect">
                              <a:avLst/>
                            </a:prstGeom>
                            <a:noFill/>
                            <a:ln>
                              <a:noFill/>
                            </a:ln>
                          </pic:spPr>
                        </pic:pic>
                      </a:graphicData>
                    </a:graphic>
                  </wp:inline>
                </w:drawing>
              </w:r>
              <w:r w:rsidRPr="009C2641">
                <w:rPr>
                  <w:color w:val="333333"/>
                </w:rPr>
                <w:t>) визначається за формулою</w:t>
              </w:r>
            </w:hyperlink>
          </w:p>
          <w:p w14:paraId="17E82CD9" w14:textId="77777777" w:rsidR="004C5A26" w:rsidRPr="009C2641" w:rsidRDefault="004C5A26" w:rsidP="004C5A26">
            <w:pPr>
              <w:pStyle w:val="tj"/>
              <w:spacing w:before="0" w:beforeAutospacing="0" w:after="0" w:afterAutospacing="0"/>
              <w:rPr>
                <w:color w:val="333333"/>
              </w:rPr>
            </w:pPr>
          </w:p>
          <w:tbl>
            <w:tblPr>
              <w:tblW w:w="7392" w:type="dxa"/>
              <w:tblCellSpacing w:w="20" w:type="dxa"/>
              <w:tblLayout w:type="fixed"/>
              <w:tblCellMar>
                <w:top w:w="15" w:type="dxa"/>
                <w:left w:w="15" w:type="dxa"/>
                <w:bottom w:w="15" w:type="dxa"/>
                <w:right w:w="15" w:type="dxa"/>
              </w:tblCellMar>
              <w:tblLook w:val="04A0" w:firstRow="1" w:lastRow="0" w:firstColumn="1" w:lastColumn="0" w:noHBand="0" w:noVBand="1"/>
            </w:tblPr>
            <w:tblGrid>
              <w:gridCol w:w="5845"/>
              <w:gridCol w:w="961"/>
              <w:gridCol w:w="586"/>
            </w:tblGrid>
            <w:tr w:rsidR="004C5A26" w14:paraId="22B10632" w14:textId="77777777" w:rsidTr="00642CF9">
              <w:trPr>
                <w:trHeight w:val="531"/>
                <w:tblCellSpacing w:w="20" w:type="dxa"/>
              </w:trPr>
              <w:tc>
                <w:tcPr>
                  <w:tcW w:w="3913" w:type="pct"/>
                  <w:vAlign w:val="center"/>
                  <w:hideMark/>
                </w:tcPr>
                <w:p w14:paraId="410D50C8" w14:textId="77777777" w:rsidR="004C5A26" w:rsidRDefault="004C5A26" w:rsidP="004C5A26">
                  <w:pPr>
                    <w:pStyle w:val="tr"/>
                    <w:framePr w:hSpace="180" w:wrap="around" w:vAnchor="text" w:hAnchor="text" w:y="1"/>
                    <w:spacing w:before="0" w:beforeAutospacing="0" w:after="0" w:afterAutospacing="0"/>
                    <w:suppressOverlap/>
                    <w:rPr>
                      <w:sz w:val="23"/>
                      <w:szCs w:val="23"/>
                    </w:rPr>
                  </w:pPr>
                  <w:r>
                    <w:rPr>
                      <w:noProof/>
                      <w:color w:val="0000FF"/>
                      <w:sz w:val="23"/>
                      <w:szCs w:val="23"/>
                    </w:rPr>
                    <w:drawing>
                      <wp:inline distT="0" distB="0" distL="0" distR="0" wp14:anchorId="7CF44767" wp14:editId="42644110">
                        <wp:extent cx="3510951" cy="146439"/>
                        <wp:effectExtent l="0" t="0" r="0" b="6350"/>
                        <wp:docPr id="1632178338" name="Рисунок 1632178338" descr="https://zakon-pro.ligazakon.net/l_flib1.nsf/LookupFiles/GK40721_IMG_341.GIF/$file/GK40721_IMG_341.GIF">
                          <a:hlinkClick xmlns:a="http://schemas.openxmlformats.org/drawingml/2006/main" r:id="rId20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zakon-pro.ligazakon.net/l_flib1.nsf/LookupFiles/GK40721_IMG_341.GIF/$file/GK40721_IMG_341.GIF">
                                  <a:hlinkClick r:id="rId207" tgtFrame="&quot;_blank&quot;"/>
                                </pic:cNvPr>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3556866" cy="148354"/>
                                </a:xfrm>
                                <a:prstGeom prst="rect">
                                  <a:avLst/>
                                </a:prstGeom>
                                <a:noFill/>
                                <a:ln>
                                  <a:noFill/>
                                </a:ln>
                              </pic:spPr>
                            </pic:pic>
                          </a:graphicData>
                        </a:graphic>
                      </wp:inline>
                    </w:drawing>
                  </w:r>
                </w:p>
              </w:tc>
              <w:tc>
                <w:tcPr>
                  <w:tcW w:w="623" w:type="pct"/>
                  <w:vAlign w:val="center"/>
                  <w:hideMark/>
                </w:tcPr>
                <w:p w14:paraId="36E0DB3A" w14:textId="77777777" w:rsidR="004C5A26" w:rsidRDefault="004C5A26" w:rsidP="004C5A26">
                  <w:pPr>
                    <w:pStyle w:val="tl"/>
                    <w:framePr w:hSpace="180" w:wrap="around" w:vAnchor="text" w:hAnchor="text" w:y="1"/>
                    <w:spacing w:before="0" w:beforeAutospacing="0" w:after="0" w:afterAutospacing="0"/>
                    <w:suppressOverlap/>
                    <w:rPr>
                      <w:sz w:val="23"/>
                      <w:szCs w:val="23"/>
                    </w:rPr>
                  </w:pPr>
                  <w:hyperlink r:id="rId218" w:tgtFrame="_blank" w:history="1">
                    <w:r>
                      <w:rPr>
                        <w:rStyle w:val="a5"/>
                        <w:sz w:val="23"/>
                        <w:szCs w:val="23"/>
                      </w:rPr>
                      <w:t>, тис. грн,</w:t>
                    </w:r>
                  </w:hyperlink>
                </w:p>
              </w:tc>
              <w:tc>
                <w:tcPr>
                  <w:tcW w:w="356" w:type="pct"/>
                  <w:vAlign w:val="center"/>
                  <w:hideMark/>
                </w:tcPr>
                <w:p w14:paraId="6B47205A" w14:textId="77777777" w:rsidR="004C5A26" w:rsidRDefault="004C5A26" w:rsidP="004C5A26">
                  <w:pPr>
                    <w:pStyle w:val="tc"/>
                    <w:framePr w:hSpace="180" w:wrap="around" w:vAnchor="text" w:hAnchor="text" w:y="1"/>
                    <w:spacing w:before="0" w:beforeAutospacing="0" w:after="0" w:afterAutospacing="0"/>
                    <w:suppressOverlap/>
                    <w:rPr>
                      <w:sz w:val="23"/>
                      <w:szCs w:val="23"/>
                    </w:rPr>
                  </w:pPr>
                  <w:hyperlink r:id="rId219" w:tgtFrame="_blank" w:history="1">
                    <w:r>
                      <w:rPr>
                        <w:rStyle w:val="a5"/>
                        <w:sz w:val="23"/>
                        <w:szCs w:val="23"/>
                      </w:rPr>
                      <w:t>(</w:t>
                    </w:r>
                  </w:hyperlink>
                  <w:hyperlink r:id="rId220" w:tgtFrame="_blank" w:history="1">
                    <w:r>
                      <w:rPr>
                        <w:rStyle w:val="a5"/>
                        <w:sz w:val="23"/>
                        <w:szCs w:val="23"/>
                      </w:rPr>
                      <w:t>22</w:t>
                    </w:r>
                  </w:hyperlink>
                  <w:hyperlink r:id="rId221" w:tgtFrame="_blank" w:history="1">
                    <w:r>
                      <w:rPr>
                        <w:rStyle w:val="a5"/>
                        <w:sz w:val="23"/>
                        <w:szCs w:val="23"/>
                      </w:rPr>
                      <w:t>)</w:t>
                    </w:r>
                  </w:hyperlink>
                </w:p>
              </w:tc>
            </w:tr>
          </w:tbl>
          <w:p w14:paraId="7C477C69" w14:textId="77777777" w:rsidR="004C5A26" w:rsidRDefault="004C5A26" w:rsidP="004C5A26">
            <w:pPr>
              <w:shd w:val="clear" w:color="auto" w:fill="FFFFFF"/>
              <w:spacing w:after="150"/>
              <w:ind w:firstLine="450"/>
              <w:jc w:val="both"/>
              <w:rPr>
                <w:lang w:val="uk-UA" w:eastAsia="uk-UA"/>
              </w:rPr>
            </w:pPr>
            <w:r>
              <w:rPr>
                <w:lang w:val="uk-UA" w:eastAsia="uk-UA"/>
              </w:rPr>
              <w:t>…</w:t>
            </w:r>
          </w:p>
          <w:p w14:paraId="1E807877" w14:textId="7D43E4A1" w:rsidR="009C2641" w:rsidRPr="009C2641" w:rsidRDefault="00B3043E" w:rsidP="004C5A26">
            <w:pPr>
              <w:shd w:val="clear" w:color="auto" w:fill="FFFFFF"/>
              <w:spacing w:after="150"/>
              <w:ind w:firstLine="173"/>
              <w:jc w:val="both"/>
              <w:rPr>
                <w:lang w:val="uk-UA" w:eastAsia="uk-UA"/>
              </w:rPr>
            </w:pPr>
            <w:r>
              <w:fldChar w:fldCharType="begin"/>
            </w:r>
            <w:r>
              <w:instrText xml:space="preserve"> HYPERLINK "https://zakon-pro.ligazakon.net/document/GK49505?ed=2021_09_16&amp;an=78" \t "_blank" </w:instrText>
            </w:r>
            <w:r>
              <w:fldChar w:fldCharType="separate"/>
            </w:r>
            <w:r w:rsidR="00575FAA">
              <w:rPr>
                <w:rFonts w:ascii="Arial" w:hAnsi="Arial" w:cs="Arial"/>
                <w:noProof/>
                <w:color w:val="0000FF"/>
                <w:sz w:val="23"/>
                <w:szCs w:val="23"/>
              </w:rPr>
              <w:drawing>
                <wp:inline distT="0" distB="0" distL="0" distR="0" wp14:anchorId="1F8D1601" wp14:editId="0291FA3C">
                  <wp:extent cx="638175" cy="180975"/>
                  <wp:effectExtent l="0" t="0" r="9525" b="9525"/>
                  <wp:docPr id="1993780112" name="Рисунок 1993780112" descr="https://zakon-pro.ligazakon.net/l_flib1.nsf/LookupFiles/GK40721_IMG_276.GIF/$file/GK40721_IMG_276.GIF">
                    <a:hlinkClick xmlns:a="http://schemas.openxmlformats.org/drawingml/2006/main" r:id="rId2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zakon-pro.ligazakon.net/l_flib1.nsf/LookupFiles/GK40721_IMG_276.GIF/$file/GK40721_IMG_276.GIF">
                            <a:hlinkClick r:id="rId213" tgtFrame="&quot;_blank&quot;"/>
                          </pic:cNvPr>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Pr>
                <w:rFonts w:ascii="Arial" w:hAnsi="Arial" w:cs="Arial"/>
                <w:noProof/>
                <w:color w:val="0000FF"/>
                <w:sz w:val="23"/>
                <w:szCs w:val="23"/>
              </w:rPr>
              <w:fldChar w:fldCharType="end"/>
            </w:r>
            <w:r w:rsidR="00575FAA" w:rsidRPr="009C2641">
              <w:rPr>
                <w:lang w:val="uk-UA" w:eastAsia="uk-UA"/>
              </w:rPr>
              <w:t xml:space="preserve">,  </w:t>
            </w:r>
            <w:r w:rsidR="00575FAA" w:rsidRPr="00E36370">
              <w:rPr>
                <w:noProof/>
              </w:rPr>
              <w:drawing>
                <wp:inline distT="0" distB="0" distL="0" distR="0" wp14:anchorId="3539896B" wp14:editId="7B599B7F">
                  <wp:extent cx="638175" cy="180975"/>
                  <wp:effectExtent l="0" t="0" r="9525" b="9525"/>
                  <wp:docPr id="1993780113" name="Рисунок 1993780113" descr="https://zakon-pro.ligazakon.net/l_flib1.nsf/LookupFiles/GK40721_IMG_277.GIF/$file/GK40721_IMG_277.GIF">
                    <a:hlinkClick xmlns:a="http://schemas.openxmlformats.org/drawingml/2006/main" r:id="rId2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zakon-pro.ligazakon.net/l_flib1.nsf/LookupFiles/GK40721_IMG_277.GIF/$file/GK40721_IMG_277.GIF">
                            <a:hlinkClick r:id="rId213" tgtFrame="&quot;_blank&quot;"/>
                          </pic:cNvPr>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00575FAA">
              <w:rPr>
                <w:lang w:val="uk-UA" w:eastAsia="uk-UA"/>
              </w:rPr>
              <w:t xml:space="preserve"> </w:t>
            </w:r>
            <w:r w:rsidR="00575FAA" w:rsidRPr="009C2641">
              <w:rPr>
                <w:lang w:val="uk-UA" w:eastAsia="uk-UA"/>
              </w:rPr>
              <w:t xml:space="preserve">та </w:t>
            </w:r>
            <w:r w:rsidR="00575FAA" w:rsidRPr="00620580">
              <w:rPr>
                <w:noProof/>
              </w:rPr>
              <w:drawing>
                <wp:inline distT="0" distB="0" distL="0" distR="0" wp14:anchorId="37AF4EDF" wp14:editId="5B71A50A">
                  <wp:extent cx="638175" cy="180975"/>
                  <wp:effectExtent l="0" t="0" r="9525" b="9525"/>
                  <wp:docPr id="1993780114" name="Рисунок 1993780114" descr="https://zakon-pro.ligazakon.net/l_flib1.nsf/LookupFiles/GK40721_IMG_278.GIF/$file/GK40721_IMG_278.GIF">
                    <a:hlinkClick xmlns:a="http://schemas.openxmlformats.org/drawingml/2006/main" r:id="rId2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zakon-pro.ligazakon.net/l_flib1.nsf/LookupFiles/GK40721_IMG_278.GIF/$file/GK40721_IMG_278.GIF">
                            <a:hlinkClick r:id="rId213" tgtFrame="&quot;_blank&quot;"/>
                          </pic:cNvPr>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00575FAA" w:rsidRPr="009C2641">
              <w:rPr>
                <w:lang w:val="uk-UA" w:eastAsia="uk-UA"/>
              </w:rPr>
              <w:t xml:space="preserve"> розраховуються аналогічно  за формулою </w:t>
            </w:r>
            <w:r w:rsidR="00575FAA" w:rsidRPr="00575FAA">
              <w:rPr>
                <w:b/>
                <w:highlight w:val="lightGray"/>
                <w:lang w:val="uk-UA" w:eastAsia="uk-UA"/>
              </w:rPr>
              <w:t>2</w:t>
            </w:r>
            <w:r w:rsidR="00DC5CBA">
              <w:rPr>
                <w:b/>
                <w:highlight w:val="lightGray"/>
                <w:lang w:val="uk-UA" w:eastAsia="uk-UA"/>
              </w:rPr>
              <w:t>4</w:t>
            </w:r>
            <w:r w:rsidR="00575FAA" w:rsidRPr="009C2641">
              <w:rPr>
                <w:lang w:val="uk-UA" w:eastAsia="uk-UA"/>
              </w:rPr>
              <w:t>.</w:t>
            </w:r>
          </w:p>
        </w:tc>
      </w:tr>
      <w:tr w:rsidR="008B1AA9" w:rsidRPr="00610D09" w14:paraId="46DFD827" w14:textId="77777777" w:rsidTr="00EF4274">
        <w:tc>
          <w:tcPr>
            <w:tcW w:w="7655" w:type="dxa"/>
          </w:tcPr>
          <w:p w14:paraId="64DF6606" w14:textId="30CEB905" w:rsidR="008B1AA9" w:rsidRDefault="008B1AA9" w:rsidP="00EF4274">
            <w:pPr>
              <w:shd w:val="clear" w:color="auto" w:fill="FFFFFF"/>
              <w:spacing w:after="150"/>
              <w:ind w:firstLine="450"/>
              <w:jc w:val="both"/>
              <w:rPr>
                <w:color w:val="333333"/>
                <w:lang w:val="uk-UA" w:eastAsia="uk-UA"/>
              </w:rPr>
            </w:pPr>
            <w:r w:rsidRPr="00610D09">
              <w:rPr>
                <w:color w:val="333333"/>
                <w:lang w:val="uk-UA" w:eastAsia="uk-UA"/>
              </w:rPr>
              <w:t>5.19. Коригування необхідного доходу відповідно до даних виконання цільового завдання щодо досягнення показників якості послуг на рік t, тис. грн, визначається за формулами:</w:t>
            </w:r>
          </w:p>
          <w:p w14:paraId="059CB1E3" w14:textId="77777777" w:rsidR="00060EA5" w:rsidRPr="00610D09" w:rsidRDefault="00060EA5" w:rsidP="00EF4274">
            <w:pPr>
              <w:shd w:val="clear" w:color="auto" w:fill="FFFFFF"/>
              <w:spacing w:after="150"/>
              <w:ind w:firstLine="450"/>
              <w:jc w:val="both"/>
              <w:rPr>
                <w:color w:val="333333"/>
                <w:lang w:val="uk-UA" w:eastAsia="uk-UA"/>
              </w:rPr>
            </w:pP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269"/>
              <w:gridCol w:w="870"/>
              <w:gridCol w:w="50"/>
              <w:gridCol w:w="4091"/>
              <w:gridCol w:w="2153"/>
            </w:tblGrid>
            <w:tr w:rsidR="008B1AA9" w:rsidRPr="00610D09" w14:paraId="1CAAA175" w14:textId="77777777" w:rsidTr="0021512C">
              <w:tc>
                <w:tcPr>
                  <w:tcW w:w="8805" w:type="dxa"/>
                  <w:gridSpan w:val="4"/>
                  <w:tcBorders>
                    <w:top w:val="single" w:sz="2" w:space="0" w:color="auto"/>
                    <w:left w:val="single" w:sz="2" w:space="0" w:color="auto"/>
                    <w:bottom w:val="single" w:sz="2" w:space="0" w:color="auto"/>
                    <w:right w:val="single" w:sz="2" w:space="0" w:color="auto"/>
                  </w:tcBorders>
                  <w:hideMark/>
                </w:tcPr>
                <w:p w14:paraId="6959E9AA" w14:textId="77777777" w:rsidR="008B1AA9" w:rsidRPr="00610D09" w:rsidRDefault="008B1AA9"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7284DE3F" wp14:editId="6E4F118B">
                        <wp:extent cx="1800225" cy="191174"/>
                        <wp:effectExtent l="0" t="0" r="0" b="0"/>
                        <wp:docPr id="25" name="Рисунок 25" descr="https://zakon.rada.gov.ua/laws/file/imgs/129/p478167n590v2-103.gif">
                          <a:hlinkClick xmlns:a="http://schemas.openxmlformats.org/drawingml/2006/main" r:id="rId2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rada.gov.ua/laws/file/imgs/129/p478167n590v2-103.gif">
                                  <a:hlinkClick r:id="rId222"/>
                                </pic:cNvPr>
                                <pic:cNvPicPr>
                                  <a:picLocks noChangeAspect="1" noChangeArrowheads="1"/>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1829366" cy="194269"/>
                                </a:xfrm>
                                <a:prstGeom prst="rect">
                                  <a:avLst/>
                                </a:prstGeom>
                                <a:noFill/>
                                <a:ln>
                                  <a:noFill/>
                                </a:ln>
                              </pic:spPr>
                            </pic:pic>
                          </a:graphicData>
                        </a:graphic>
                      </wp:inline>
                    </w:drawing>
                  </w:r>
                </w:p>
              </w:tc>
              <w:tc>
                <w:tcPr>
                  <w:tcW w:w="420" w:type="dxa"/>
                  <w:tcBorders>
                    <w:top w:val="single" w:sz="2" w:space="0" w:color="auto"/>
                    <w:left w:val="single" w:sz="2" w:space="0" w:color="auto"/>
                    <w:bottom w:val="single" w:sz="2" w:space="0" w:color="auto"/>
                    <w:right w:val="single" w:sz="2" w:space="0" w:color="auto"/>
                  </w:tcBorders>
                  <w:hideMark/>
                </w:tcPr>
                <w:p w14:paraId="396617C5" w14:textId="77777777" w:rsidR="008B1AA9" w:rsidRPr="00610D09" w:rsidRDefault="008B1AA9" w:rsidP="00EF4274">
                  <w:pPr>
                    <w:framePr w:hSpace="180" w:wrap="around" w:vAnchor="text" w:hAnchor="text" w:y="1"/>
                    <w:spacing w:before="150" w:after="150"/>
                    <w:suppressOverlap/>
                    <w:jc w:val="right"/>
                    <w:rPr>
                      <w:lang w:val="uk-UA" w:eastAsia="uk-UA"/>
                    </w:rPr>
                  </w:pPr>
                  <w:r w:rsidRPr="00610D09">
                    <w:rPr>
                      <w:lang w:val="uk-UA" w:eastAsia="uk-UA"/>
                    </w:rPr>
                    <w:t>(24)</w:t>
                  </w:r>
                </w:p>
              </w:tc>
            </w:tr>
            <w:tr w:rsidR="008B1AA9" w:rsidRPr="00610D09" w14:paraId="0097CC1D" w14:textId="77777777" w:rsidTr="0021512C">
              <w:tc>
                <w:tcPr>
                  <w:tcW w:w="8805" w:type="dxa"/>
                  <w:gridSpan w:val="4"/>
                  <w:tcBorders>
                    <w:top w:val="single" w:sz="2" w:space="0" w:color="auto"/>
                    <w:left w:val="single" w:sz="2" w:space="0" w:color="auto"/>
                    <w:bottom w:val="single" w:sz="2" w:space="0" w:color="auto"/>
                    <w:right w:val="single" w:sz="2" w:space="0" w:color="auto"/>
                  </w:tcBorders>
                  <w:hideMark/>
                </w:tcPr>
                <w:p w14:paraId="5900C484" w14:textId="77777777" w:rsidR="008B1AA9" w:rsidRPr="00610D09" w:rsidRDefault="008B1AA9"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6A60E8AC" wp14:editId="22CAECF9">
                        <wp:extent cx="2790825" cy="164166"/>
                        <wp:effectExtent l="0" t="0" r="0" b="7620"/>
                        <wp:docPr id="26" name="Рисунок 26" descr="https://zakon.rada.gov.ua/laws/file/imgs/129/p478167n590v2-104.gif">
                          <a:hlinkClick xmlns:a="http://schemas.openxmlformats.org/drawingml/2006/main" r:id="rId2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zakon.rada.gov.ua/laws/file/imgs/129/p478167n590v2-104.gif">
                                  <a:hlinkClick r:id="rId224"/>
                                </pic:cNvPr>
                                <pic:cNvPicPr>
                                  <a:picLocks noChangeAspect="1" noChangeArrowheads="1"/>
                                </pic:cNvPicPr>
                              </pic:nvPicPr>
                              <pic:blipFill>
                                <a:blip r:embed="rId225">
                                  <a:extLst>
                                    <a:ext uri="{28A0092B-C50C-407E-A947-70E740481C1C}">
                                      <a14:useLocalDpi xmlns:a14="http://schemas.microsoft.com/office/drawing/2010/main" val="0"/>
                                    </a:ext>
                                  </a:extLst>
                                </a:blip>
                                <a:srcRect/>
                                <a:stretch>
                                  <a:fillRect/>
                                </a:stretch>
                              </pic:blipFill>
                              <pic:spPr bwMode="auto">
                                <a:xfrm>
                                  <a:off x="0" y="0"/>
                                  <a:ext cx="2867022" cy="168648"/>
                                </a:xfrm>
                                <a:prstGeom prst="rect">
                                  <a:avLst/>
                                </a:prstGeom>
                                <a:noFill/>
                                <a:ln>
                                  <a:noFill/>
                                </a:ln>
                              </pic:spPr>
                            </pic:pic>
                          </a:graphicData>
                        </a:graphic>
                      </wp:inline>
                    </w:drawing>
                  </w:r>
                </w:p>
              </w:tc>
              <w:tc>
                <w:tcPr>
                  <w:tcW w:w="420" w:type="dxa"/>
                  <w:tcBorders>
                    <w:top w:val="single" w:sz="2" w:space="0" w:color="auto"/>
                    <w:left w:val="single" w:sz="2" w:space="0" w:color="auto"/>
                    <w:bottom w:val="single" w:sz="2" w:space="0" w:color="auto"/>
                    <w:right w:val="single" w:sz="2" w:space="0" w:color="auto"/>
                  </w:tcBorders>
                  <w:hideMark/>
                </w:tcPr>
                <w:p w14:paraId="0D7FF2F1" w14:textId="77777777" w:rsidR="008B1AA9" w:rsidRPr="00610D09" w:rsidRDefault="008B1AA9" w:rsidP="00EF4274">
                  <w:pPr>
                    <w:framePr w:hSpace="180" w:wrap="around" w:vAnchor="text" w:hAnchor="text" w:y="1"/>
                    <w:spacing w:before="150" w:after="150"/>
                    <w:suppressOverlap/>
                    <w:jc w:val="right"/>
                    <w:rPr>
                      <w:lang w:val="uk-UA" w:eastAsia="uk-UA"/>
                    </w:rPr>
                  </w:pPr>
                  <w:r w:rsidRPr="00610D09">
                    <w:rPr>
                      <w:lang w:val="uk-UA" w:eastAsia="uk-UA"/>
                    </w:rPr>
                    <w:t>(25)</w:t>
                  </w:r>
                </w:p>
              </w:tc>
            </w:tr>
            <w:tr w:rsidR="008B1AA9" w:rsidRPr="00610D09" w14:paraId="20181E6D" w14:textId="77777777" w:rsidTr="0021512C">
              <w:tc>
                <w:tcPr>
                  <w:tcW w:w="420" w:type="dxa"/>
                  <w:tcBorders>
                    <w:top w:val="single" w:sz="2" w:space="0" w:color="auto"/>
                    <w:left w:val="single" w:sz="2" w:space="0" w:color="auto"/>
                    <w:bottom w:val="single" w:sz="2" w:space="0" w:color="auto"/>
                    <w:right w:val="single" w:sz="2" w:space="0" w:color="auto"/>
                  </w:tcBorders>
                  <w:hideMark/>
                </w:tcPr>
                <w:p w14:paraId="5A7E2FBA" w14:textId="77777777"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де</w:t>
                  </w:r>
                </w:p>
              </w:tc>
              <w:tc>
                <w:tcPr>
                  <w:tcW w:w="1440" w:type="dxa"/>
                  <w:tcBorders>
                    <w:top w:val="single" w:sz="2" w:space="0" w:color="auto"/>
                    <w:left w:val="single" w:sz="2" w:space="0" w:color="auto"/>
                    <w:bottom w:val="single" w:sz="2" w:space="0" w:color="auto"/>
                    <w:right w:val="single" w:sz="2" w:space="0" w:color="auto"/>
                  </w:tcBorders>
                  <w:hideMark/>
                </w:tcPr>
                <w:p w14:paraId="35F9DF71" w14:textId="77777777" w:rsidR="008B1AA9" w:rsidRPr="00610D09" w:rsidRDefault="008B1AA9" w:rsidP="00EF4274">
                  <w:pPr>
                    <w:framePr w:hSpace="180" w:wrap="around" w:vAnchor="text" w:hAnchor="text" w:y="1"/>
                    <w:spacing w:before="150" w:after="150"/>
                    <w:suppressOverlap/>
                    <w:rPr>
                      <w:lang w:val="uk-UA" w:eastAsia="uk-UA"/>
                    </w:rPr>
                  </w:pPr>
                  <w:r w:rsidRPr="00610D09">
                    <w:rPr>
                      <w:noProof/>
                      <w:color w:val="004BC1"/>
                      <w:lang w:val="uk-UA" w:eastAsia="uk-UA"/>
                    </w:rPr>
                    <w:drawing>
                      <wp:inline distT="0" distB="0" distL="0" distR="0" wp14:anchorId="5DF1C1CE" wp14:editId="1EA4E244">
                        <wp:extent cx="342900" cy="194982"/>
                        <wp:effectExtent l="0" t="0" r="0" b="0"/>
                        <wp:docPr id="27" name="Рисунок 27" descr="https://zakon.rada.gov.ua/laws/file/imgs/129/p478167n591-105.gif">
                          <a:hlinkClick xmlns:a="http://schemas.openxmlformats.org/drawingml/2006/main" r:id="rId2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zakon.rada.gov.ua/laws/file/imgs/129/p478167n591-105.gif">
                                  <a:hlinkClick r:id="rId226"/>
                                </pic:cNvPr>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345516" cy="196469"/>
                                </a:xfrm>
                                <a:prstGeom prst="rect">
                                  <a:avLst/>
                                </a:prstGeom>
                                <a:noFill/>
                                <a:ln>
                                  <a:noFill/>
                                </a:ln>
                              </pic:spPr>
                            </pic:pic>
                          </a:graphicData>
                        </a:graphic>
                      </wp:inline>
                    </w:drawing>
                  </w:r>
                </w:p>
              </w:tc>
              <w:tc>
                <w:tcPr>
                  <w:tcW w:w="15" w:type="dxa"/>
                  <w:tcBorders>
                    <w:top w:val="single" w:sz="2" w:space="0" w:color="auto"/>
                    <w:left w:val="single" w:sz="2" w:space="0" w:color="auto"/>
                    <w:bottom w:val="single" w:sz="2" w:space="0" w:color="auto"/>
                    <w:right w:val="single" w:sz="2" w:space="0" w:color="auto"/>
                  </w:tcBorders>
                  <w:hideMark/>
                </w:tcPr>
                <w:p w14:paraId="4DFDD46E" w14:textId="77777777" w:rsidR="008B1AA9" w:rsidRPr="00610D09" w:rsidRDefault="008B1AA9"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10545" w:type="dxa"/>
                  <w:gridSpan w:val="2"/>
                  <w:tcBorders>
                    <w:top w:val="single" w:sz="2" w:space="0" w:color="auto"/>
                    <w:left w:val="single" w:sz="2" w:space="0" w:color="auto"/>
                    <w:bottom w:val="single" w:sz="2" w:space="0" w:color="auto"/>
                    <w:right w:val="single" w:sz="2" w:space="0" w:color="auto"/>
                  </w:tcBorders>
                  <w:hideMark/>
                </w:tcPr>
                <w:p w14:paraId="1DCB6CC2" w14:textId="77777777"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складові якості послуг для міської (сільської) території, що розраховуються за формулами:</w:t>
                  </w:r>
                </w:p>
              </w:tc>
            </w:tr>
          </w:tbl>
          <w:p w14:paraId="58540E2B" w14:textId="17D09F38" w:rsidR="008B1AA9" w:rsidRDefault="008B1AA9" w:rsidP="00EF4274">
            <w:pPr>
              <w:shd w:val="clear" w:color="auto" w:fill="FFFFFF"/>
              <w:jc w:val="both"/>
              <w:rPr>
                <w:color w:val="333333"/>
                <w:lang w:val="uk-UA" w:eastAsia="uk-UA"/>
              </w:rPr>
            </w:pPr>
          </w:p>
          <w:p w14:paraId="3978F6B2" w14:textId="77777777" w:rsidR="00D213ED" w:rsidRPr="00610D09" w:rsidRDefault="00D213ED" w:rsidP="00EF4274">
            <w:pPr>
              <w:shd w:val="clear" w:color="auto" w:fill="FFFFFF"/>
              <w:jc w:val="both"/>
              <w:rPr>
                <w:vanish/>
                <w:color w:val="333333"/>
                <w:lang w:val="uk-UA" w:eastAsia="uk-UA"/>
              </w:rPr>
            </w:pP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268"/>
              <w:gridCol w:w="761"/>
              <w:gridCol w:w="140"/>
              <w:gridCol w:w="5919"/>
              <w:gridCol w:w="345"/>
            </w:tblGrid>
            <w:tr w:rsidR="008B1AA9" w:rsidRPr="00610D09" w14:paraId="6BF6C31E" w14:textId="77777777" w:rsidTr="0021512C">
              <w:tc>
                <w:tcPr>
                  <w:tcW w:w="15435" w:type="dxa"/>
                  <w:gridSpan w:val="4"/>
                  <w:tcBorders>
                    <w:top w:val="single" w:sz="2" w:space="0" w:color="auto"/>
                    <w:left w:val="single" w:sz="2" w:space="0" w:color="auto"/>
                    <w:bottom w:val="single" w:sz="2" w:space="0" w:color="auto"/>
                    <w:right w:val="single" w:sz="2" w:space="0" w:color="auto"/>
                  </w:tcBorders>
                  <w:hideMark/>
                </w:tcPr>
                <w:p w14:paraId="2BB067E8" w14:textId="77777777" w:rsidR="008B1AA9" w:rsidRPr="00610D09" w:rsidRDefault="008B1AA9"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368909CB" wp14:editId="42498856">
                        <wp:extent cx="3667125" cy="274055"/>
                        <wp:effectExtent l="0" t="0" r="0" b="0"/>
                        <wp:docPr id="34" name="Рисунок 34" descr="https://zakon.rada.gov.ua/laws/file/imgs/129/p478167n592v2-106.gif">
                          <a:hlinkClick xmlns:a="http://schemas.openxmlformats.org/drawingml/2006/main" r:id="rId2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zakon.rada.gov.ua/laws/file/imgs/129/p478167n592v2-106.gif">
                                  <a:hlinkClick r:id="rId228"/>
                                </pic:cNvPr>
                                <pic:cNvPicPr>
                                  <a:picLocks noChangeAspect="1" noChangeArrowheads="1"/>
                                </pic:cNvPicPr>
                              </pic:nvPicPr>
                              <pic:blipFill>
                                <a:blip r:embed="rId229">
                                  <a:extLst>
                                    <a:ext uri="{28A0092B-C50C-407E-A947-70E740481C1C}">
                                      <a14:useLocalDpi xmlns:a14="http://schemas.microsoft.com/office/drawing/2010/main" val="0"/>
                                    </a:ext>
                                  </a:extLst>
                                </a:blip>
                                <a:srcRect/>
                                <a:stretch>
                                  <a:fillRect/>
                                </a:stretch>
                              </pic:blipFill>
                              <pic:spPr bwMode="auto">
                                <a:xfrm>
                                  <a:off x="0" y="0"/>
                                  <a:ext cx="3816712" cy="285234"/>
                                </a:xfrm>
                                <a:prstGeom prst="rect">
                                  <a:avLst/>
                                </a:prstGeom>
                                <a:noFill/>
                                <a:ln>
                                  <a:noFill/>
                                </a:ln>
                              </pic:spPr>
                            </pic:pic>
                          </a:graphicData>
                        </a:graphic>
                      </wp:inline>
                    </w:drawing>
                  </w:r>
                </w:p>
              </w:tc>
              <w:tc>
                <w:tcPr>
                  <w:tcW w:w="720" w:type="dxa"/>
                  <w:tcBorders>
                    <w:top w:val="single" w:sz="2" w:space="0" w:color="auto"/>
                    <w:left w:val="single" w:sz="2" w:space="0" w:color="auto"/>
                    <w:bottom w:val="single" w:sz="2" w:space="0" w:color="auto"/>
                    <w:right w:val="single" w:sz="2" w:space="0" w:color="auto"/>
                  </w:tcBorders>
                  <w:hideMark/>
                </w:tcPr>
                <w:p w14:paraId="298EF26B" w14:textId="77777777" w:rsidR="008B1AA9" w:rsidRPr="00610D09" w:rsidRDefault="008B1AA9" w:rsidP="00EF4274">
                  <w:pPr>
                    <w:framePr w:hSpace="180" w:wrap="around" w:vAnchor="text" w:hAnchor="text" w:y="1"/>
                    <w:spacing w:before="150" w:after="150"/>
                    <w:suppressOverlap/>
                    <w:jc w:val="right"/>
                    <w:rPr>
                      <w:lang w:val="uk-UA" w:eastAsia="uk-UA"/>
                    </w:rPr>
                  </w:pPr>
                  <w:r w:rsidRPr="00610D09">
                    <w:rPr>
                      <w:lang w:val="uk-UA" w:eastAsia="uk-UA"/>
                    </w:rPr>
                    <w:t>(26)</w:t>
                  </w:r>
                </w:p>
              </w:tc>
            </w:tr>
            <w:tr w:rsidR="008B1AA9" w:rsidRPr="00610D09" w14:paraId="5DCD1104" w14:textId="77777777" w:rsidTr="0021512C">
              <w:tc>
                <w:tcPr>
                  <w:tcW w:w="15435" w:type="dxa"/>
                  <w:gridSpan w:val="4"/>
                  <w:tcBorders>
                    <w:top w:val="single" w:sz="2" w:space="0" w:color="auto"/>
                    <w:left w:val="single" w:sz="2" w:space="0" w:color="auto"/>
                    <w:bottom w:val="single" w:sz="2" w:space="0" w:color="auto"/>
                    <w:right w:val="single" w:sz="2" w:space="0" w:color="auto"/>
                  </w:tcBorders>
                  <w:hideMark/>
                </w:tcPr>
                <w:p w14:paraId="74A84457" w14:textId="77777777" w:rsidR="008B1AA9" w:rsidRPr="00610D09" w:rsidRDefault="008B1AA9" w:rsidP="00EF4274">
                  <w:pPr>
                    <w:framePr w:hSpace="180" w:wrap="around" w:vAnchor="text" w:hAnchor="text" w:y="1"/>
                    <w:spacing w:before="150" w:after="150"/>
                    <w:suppressOverlap/>
                    <w:jc w:val="center"/>
                    <w:rPr>
                      <w:lang w:val="uk-UA" w:eastAsia="uk-UA"/>
                    </w:rPr>
                  </w:pPr>
                  <w:r w:rsidRPr="00610D09">
                    <w:rPr>
                      <w:noProof/>
                      <w:color w:val="004BC1"/>
                      <w:lang w:val="uk-UA" w:eastAsia="uk-UA"/>
                    </w:rPr>
                    <w:lastRenderedPageBreak/>
                    <w:drawing>
                      <wp:inline distT="0" distB="0" distL="0" distR="0" wp14:anchorId="1A00320C" wp14:editId="148CB1EE">
                        <wp:extent cx="3209925" cy="266150"/>
                        <wp:effectExtent l="0" t="0" r="0" b="635"/>
                        <wp:docPr id="36" name="Рисунок 36" descr="https://zakon.rada.gov.ua/laws/file/imgs/129/p478167n592v2-107.gif">
                          <a:hlinkClick xmlns:a="http://schemas.openxmlformats.org/drawingml/2006/main" r:id="rId2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zakon.rada.gov.ua/laws/file/imgs/129/p478167n592v2-107.gif">
                                  <a:hlinkClick r:id="rId230"/>
                                </pic:cNvPr>
                                <pic:cNvPicPr>
                                  <a:picLocks noChangeAspect="1" noChangeArrowheads="1"/>
                                </pic:cNvPicPr>
                              </pic:nvPicPr>
                              <pic:blipFill>
                                <a:blip r:embed="rId231">
                                  <a:extLst>
                                    <a:ext uri="{28A0092B-C50C-407E-A947-70E740481C1C}">
                                      <a14:useLocalDpi xmlns:a14="http://schemas.microsoft.com/office/drawing/2010/main" val="0"/>
                                    </a:ext>
                                  </a:extLst>
                                </a:blip>
                                <a:srcRect/>
                                <a:stretch>
                                  <a:fillRect/>
                                </a:stretch>
                              </pic:blipFill>
                              <pic:spPr bwMode="auto">
                                <a:xfrm>
                                  <a:off x="0" y="0"/>
                                  <a:ext cx="3238976" cy="268559"/>
                                </a:xfrm>
                                <a:prstGeom prst="rect">
                                  <a:avLst/>
                                </a:prstGeom>
                                <a:noFill/>
                                <a:ln>
                                  <a:noFill/>
                                </a:ln>
                              </pic:spPr>
                            </pic:pic>
                          </a:graphicData>
                        </a:graphic>
                      </wp:inline>
                    </w:drawing>
                  </w:r>
                </w:p>
              </w:tc>
              <w:tc>
                <w:tcPr>
                  <w:tcW w:w="720" w:type="dxa"/>
                  <w:tcBorders>
                    <w:top w:val="single" w:sz="2" w:space="0" w:color="auto"/>
                    <w:left w:val="single" w:sz="2" w:space="0" w:color="auto"/>
                    <w:bottom w:val="single" w:sz="2" w:space="0" w:color="auto"/>
                    <w:right w:val="single" w:sz="2" w:space="0" w:color="auto"/>
                  </w:tcBorders>
                  <w:hideMark/>
                </w:tcPr>
                <w:p w14:paraId="7652B3EA" w14:textId="77777777" w:rsidR="008B1AA9" w:rsidRPr="00610D09" w:rsidRDefault="008B1AA9" w:rsidP="00EF4274">
                  <w:pPr>
                    <w:framePr w:hSpace="180" w:wrap="around" w:vAnchor="text" w:hAnchor="text" w:y="1"/>
                    <w:spacing w:before="150" w:after="150"/>
                    <w:suppressOverlap/>
                    <w:jc w:val="right"/>
                    <w:rPr>
                      <w:lang w:val="uk-UA" w:eastAsia="uk-UA"/>
                    </w:rPr>
                  </w:pPr>
                  <w:r w:rsidRPr="00610D09">
                    <w:rPr>
                      <w:lang w:val="uk-UA" w:eastAsia="uk-UA"/>
                    </w:rPr>
                    <w:t>(27)</w:t>
                  </w:r>
                </w:p>
              </w:tc>
            </w:tr>
            <w:tr w:rsidR="008B1AA9" w:rsidRPr="00B3043E" w14:paraId="5CFEC759" w14:textId="77777777" w:rsidTr="0021512C">
              <w:tblPrEx>
                <w:tblCellMar>
                  <w:top w:w="60" w:type="dxa"/>
                  <w:left w:w="60" w:type="dxa"/>
                  <w:bottom w:w="60" w:type="dxa"/>
                  <w:right w:w="60" w:type="dxa"/>
                </w:tblCellMar>
              </w:tblPrEx>
              <w:tc>
                <w:tcPr>
                  <w:tcW w:w="435" w:type="dxa"/>
                  <w:tcBorders>
                    <w:top w:val="single" w:sz="2" w:space="0" w:color="auto"/>
                    <w:left w:val="single" w:sz="2" w:space="0" w:color="auto"/>
                    <w:bottom w:val="single" w:sz="2" w:space="0" w:color="auto"/>
                    <w:right w:val="single" w:sz="2" w:space="0" w:color="auto"/>
                  </w:tcBorders>
                  <w:hideMark/>
                </w:tcPr>
                <w:p w14:paraId="1F12ADC8" w14:textId="77777777"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де</w:t>
                  </w:r>
                </w:p>
              </w:tc>
              <w:tc>
                <w:tcPr>
                  <w:tcW w:w="1560" w:type="dxa"/>
                  <w:tcBorders>
                    <w:top w:val="single" w:sz="2" w:space="0" w:color="auto"/>
                    <w:left w:val="single" w:sz="2" w:space="0" w:color="auto"/>
                    <w:bottom w:val="single" w:sz="2" w:space="0" w:color="auto"/>
                    <w:right w:val="single" w:sz="2" w:space="0" w:color="auto"/>
                  </w:tcBorders>
                  <w:hideMark/>
                </w:tcPr>
                <w:p w14:paraId="2AA197A4" w14:textId="77777777" w:rsidR="008B1AA9" w:rsidRPr="00610D09" w:rsidRDefault="008B1AA9" w:rsidP="00EF4274">
                  <w:pPr>
                    <w:framePr w:hSpace="180" w:wrap="around" w:vAnchor="text" w:hAnchor="text" w:y="1"/>
                    <w:spacing w:before="150" w:after="150"/>
                    <w:suppressOverlap/>
                    <w:rPr>
                      <w:lang w:val="uk-UA" w:eastAsia="uk-UA"/>
                    </w:rPr>
                  </w:pPr>
                  <w:r w:rsidRPr="00610D09">
                    <w:rPr>
                      <w:noProof/>
                      <w:color w:val="004BC1"/>
                      <w:lang w:val="uk-UA" w:eastAsia="uk-UA"/>
                    </w:rPr>
                    <w:drawing>
                      <wp:inline distT="0" distB="0" distL="0" distR="0" wp14:anchorId="7492BA72" wp14:editId="3C079017">
                        <wp:extent cx="352425" cy="120239"/>
                        <wp:effectExtent l="0" t="0" r="0" b="0"/>
                        <wp:docPr id="37" name="Рисунок 37" descr="https://zakon.rada.gov.ua/laws/file/imgs/129/p478167n593-108.gif">
                          <a:hlinkClick xmlns:a="http://schemas.openxmlformats.org/drawingml/2006/main" r:id="rId2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zakon.rada.gov.ua/laws/file/imgs/129/p478167n593-108.gif">
                                  <a:hlinkClick r:id="rId232"/>
                                </pic:cNvPr>
                                <pic:cNvPicPr>
                                  <a:picLocks noChangeAspect="1" noChangeArrowheads="1"/>
                                </pic:cNvPicPr>
                              </pic:nvPicPr>
                              <pic:blipFill>
                                <a:blip r:embed="rId233">
                                  <a:extLst>
                                    <a:ext uri="{28A0092B-C50C-407E-A947-70E740481C1C}">
                                      <a14:useLocalDpi xmlns:a14="http://schemas.microsoft.com/office/drawing/2010/main" val="0"/>
                                    </a:ext>
                                  </a:extLst>
                                </a:blip>
                                <a:srcRect/>
                                <a:stretch>
                                  <a:fillRect/>
                                </a:stretch>
                              </pic:blipFill>
                              <pic:spPr bwMode="auto">
                                <a:xfrm>
                                  <a:off x="0" y="0"/>
                                  <a:ext cx="358542" cy="122326"/>
                                </a:xfrm>
                                <a:prstGeom prst="rect">
                                  <a:avLst/>
                                </a:prstGeom>
                                <a:noFill/>
                                <a:ln>
                                  <a:noFill/>
                                </a:ln>
                              </pic:spPr>
                            </pic:pic>
                          </a:graphicData>
                        </a:graphic>
                      </wp:inline>
                    </w:drawing>
                  </w:r>
                </w:p>
              </w:tc>
              <w:tc>
                <w:tcPr>
                  <w:tcW w:w="15" w:type="dxa"/>
                  <w:tcBorders>
                    <w:top w:val="single" w:sz="2" w:space="0" w:color="auto"/>
                    <w:left w:val="single" w:sz="2" w:space="0" w:color="auto"/>
                    <w:bottom w:val="single" w:sz="2" w:space="0" w:color="auto"/>
                    <w:right w:val="single" w:sz="2" w:space="0" w:color="auto"/>
                  </w:tcBorders>
                  <w:hideMark/>
                </w:tcPr>
                <w:p w14:paraId="14433B15" w14:textId="77777777" w:rsidR="008B1AA9" w:rsidRPr="00610D09" w:rsidRDefault="008B1AA9"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10305" w:type="dxa"/>
                  <w:gridSpan w:val="2"/>
                  <w:tcBorders>
                    <w:top w:val="single" w:sz="2" w:space="0" w:color="auto"/>
                    <w:left w:val="single" w:sz="2" w:space="0" w:color="auto"/>
                    <w:bottom w:val="single" w:sz="2" w:space="0" w:color="auto"/>
                    <w:right w:val="single" w:sz="2" w:space="0" w:color="auto"/>
                  </w:tcBorders>
                  <w:hideMark/>
                </w:tcPr>
                <w:p w14:paraId="723E598F" w14:textId="77777777"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розрахункові індекси середньої тривалості довгих перерв (технологічних порушень в електричних мережах ліцензіата та запланованих без попередження споживача) в електропостачанні для міської (сільської) території на рівнях напруги 0,4-20 кВ на рік t-2, які на 2021 рік та починаючи з 2023 року визначаються за формулами 20 та 21</w:t>
                  </w:r>
                </w:p>
              </w:tc>
            </w:tr>
          </w:tbl>
          <w:p w14:paraId="353279AC" w14:textId="77777777" w:rsidR="008B1AA9" w:rsidRPr="00610D09" w:rsidRDefault="008B1AA9" w:rsidP="00EF4274">
            <w:pPr>
              <w:shd w:val="clear" w:color="auto" w:fill="FFFFFF"/>
              <w:jc w:val="both"/>
              <w:rPr>
                <w:vanish/>
                <w:color w:val="333333"/>
                <w:lang w:val="uk-UA" w:eastAsia="uk-UA"/>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936"/>
              <w:gridCol w:w="497"/>
            </w:tblGrid>
            <w:tr w:rsidR="008B1AA9" w:rsidRPr="00B3043E" w14:paraId="23B1BF7B" w14:textId="77777777" w:rsidTr="0021512C">
              <w:tc>
                <w:tcPr>
                  <w:tcW w:w="8895" w:type="dxa"/>
                  <w:tcBorders>
                    <w:top w:val="single" w:sz="2" w:space="0" w:color="auto"/>
                    <w:left w:val="single" w:sz="2" w:space="0" w:color="auto"/>
                    <w:bottom w:val="single" w:sz="2" w:space="0" w:color="auto"/>
                    <w:right w:val="single" w:sz="2" w:space="0" w:color="auto"/>
                  </w:tcBorders>
                  <w:hideMark/>
                </w:tcPr>
                <w:p w14:paraId="6C729B3E" w14:textId="77777777" w:rsidR="008B1AA9" w:rsidRPr="00610D09" w:rsidRDefault="008B1AA9"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092F92C2" wp14:editId="011DCC23">
                        <wp:extent cx="3208020" cy="304800"/>
                        <wp:effectExtent l="0" t="0" r="0" b="0"/>
                        <wp:docPr id="38" name="Рисунок 38" descr="https://zakon.rada.gov.ua/laws/file/imgs/129/p478167n594v2-109.gif">
                          <a:hlinkClick xmlns:a="http://schemas.openxmlformats.org/drawingml/2006/main" r:id="rId2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rada.gov.ua/laws/file/imgs/129/p478167n594v2-109.gif">
                                  <a:hlinkClick r:id="rId234"/>
                                </pic:cNvPr>
                                <pic:cNvPicPr>
                                  <a:picLocks noChangeAspect="1" noChangeArrowheads="1"/>
                                </pic:cNvPicPr>
                              </pic:nvPicPr>
                              <pic:blipFill>
                                <a:blip r:embed="rId235">
                                  <a:extLst>
                                    <a:ext uri="{28A0092B-C50C-407E-A947-70E740481C1C}">
                                      <a14:useLocalDpi xmlns:a14="http://schemas.microsoft.com/office/drawing/2010/main" val="0"/>
                                    </a:ext>
                                  </a:extLst>
                                </a:blip>
                                <a:srcRect/>
                                <a:stretch>
                                  <a:fillRect/>
                                </a:stretch>
                              </pic:blipFill>
                              <pic:spPr bwMode="auto">
                                <a:xfrm>
                                  <a:off x="0" y="0"/>
                                  <a:ext cx="3209283" cy="304920"/>
                                </a:xfrm>
                                <a:prstGeom prst="rect">
                                  <a:avLst/>
                                </a:prstGeom>
                                <a:noFill/>
                                <a:ln>
                                  <a:noFill/>
                                </a:ln>
                              </pic:spPr>
                            </pic:pic>
                          </a:graphicData>
                        </a:graphic>
                      </wp:inline>
                    </w:drawing>
                  </w:r>
                </w:p>
              </w:tc>
              <w:tc>
                <w:tcPr>
                  <w:tcW w:w="600" w:type="dxa"/>
                  <w:tcBorders>
                    <w:top w:val="single" w:sz="2" w:space="0" w:color="auto"/>
                    <w:left w:val="single" w:sz="2" w:space="0" w:color="auto"/>
                    <w:bottom w:val="single" w:sz="2" w:space="0" w:color="auto"/>
                    <w:right w:val="single" w:sz="2" w:space="0" w:color="auto"/>
                  </w:tcBorders>
                  <w:hideMark/>
                </w:tcPr>
                <w:p w14:paraId="03BA789D" w14:textId="77777777" w:rsidR="008B1AA9" w:rsidRPr="00610D09" w:rsidRDefault="008B1AA9" w:rsidP="00EF4274">
                  <w:pPr>
                    <w:framePr w:hSpace="180" w:wrap="around" w:vAnchor="text" w:hAnchor="text" w:y="1"/>
                    <w:spacing w:before="150" w:after="150"/>
                    <w:suppressOverlap/>
                    <w:jc w:val="right"/>
                    <w:rPr>
                      <w:lang w:val="uk-UA" w:eastAsia="uk-UA"/>
                    </w:rPr>
                  </w:pPr>
                  <w:r w:rsidRPr="00610D09">
                    <w:rPr>
                      <w:lang w:val="uk-UA" w:eastAsia="uk-UA"/>
                    </w:rPr>
                    <w:t>(28)</w:t>
                  </w:r>
                </w:p>
              </w:tc>
            </w:tr>
          </w:tbl>
          <w:p w14:paraId="750B9E1C" w14:textId="77777777" w:rsidR="008B1AA9" w:rsidRPr="00610D09" w:rsidRDefault="008B1AA9" w:rsidP="00EF4274">
            <w:pPr>
              <w:shd w:val="clear" w:color="auto" w:fill="FFFFFF"/>
              <w:spacing w:after="150"/>
              <w:ind w:firstLine="450"/>
              <w:jc w:val="both"/>
              <w:rPr>
                <w:color w:val="333333"/>
                <w:lang w:val="uk-UA" w:eastAsia="uk-UA"/>
              </w:rPr>
            </w:pPr>
            <w:r w:rsidRPr="00610D09">
              <w:rPr>
                <w:color w:val="333333"/>
                <w:lang w:val="uk-UA" w:eastAsia="uk-UA"/>
              </w:rPr>
              <w:t xml:space="preserve">На 2022 рік для ліцензіатів, які перейшли на стимулююче регулювання з 2021 </w:t>
            </w:r>
            <w:r w:rsidRPr="004C5A26">
              <w:rPr>
                <w:color w:val="333333"/>
                <w:lang w:val="uk-UA" w:eastAsia="uk-UA"/>
              </w:rPr>
              <w:t>року </w:t>
            </w:r>
            <w:r w:rsidRPr="004C5A26">
              <w:rPr>
                <w:bCs/>
                <w:color w:val="333333"/>
                <w:lang w:val="uk-UA" w:eastAsia="uk-UA"/>
              </w:rPr>
              <w:t>SAIDI</w:t>
            </w:r>
            <w:r w:rsidRPr="004C5A26">
              <w:rPr>
                <w:bCs/>
                <w:color w:val="333333"/>
                <w:sz w:val="16"/>
                <w:szCs w:val="16"/>
                <w:vertAlign w:val="subscript"/>
                <w:lang w:val="uk-UA" w:eastAsia="uk-UA"/>
              </w:rPr>
              <w:t>t-2</w:t>
            </w:r>
            <w:r w:rsidRPr="004C5A26">
              <w:rPr>
                <w:bCs/>
                <w:color w:val="333333"/>
                <w:sz w:val="16"/>
                <w:szCs w:val="16"/>
                <w:vertAlign w:val="superscript"/>
                <w:lang w:val="uk-UA" w:eastAsia="uk-UA"/>
              </w:rPr>
              <w:t>м(с)</w:t>
            </w:r>
            <w:r w:rsidRPr="00610D09">
              <w:rPr>
                <w:b/>
                <w:bCs/>
                <w:color w:val="333333"/>
                <w:sz w:val="16"/>
                <w:szCs w:val="16"/>
                <w:vertAlign w:val="superscript"/>
                <w:lang w:val="uk-UA" w:eastAsia="uk-UA"/>
              </w:rPr>
              <w:t>р</w:t>
            </w:r>
            <w:r w:rsidRPr="00610D09">
              <w:rPr>
                <w:color w:val="333333"/>
                <w:lang w:val="uk-UA" w:eastAsia="uk-UA"/>
              </w:rPr>
              <w:t> залишаються на рівні 2021 року, а для ліцензіатів, які перейшли на стимулююче регулювання з 2022 року, - на базовому рівні.</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78"/>
              <w:gridCol w:w="759"/>
              <w:gridCol w:w="140"/>
              <w:gridCol w:w="5865"/>
              <w:gridCol w:w="391"/>
            </w:tblGrid>
            <w:tr w:rsidR="008B1AA9" w:rsidRPr="00610D09" w14:paraId="168110CC" w14:textId="77777777" w:rsidTr="0021512C">
              <w:tc>
                <w:tcPr>
                  <w:tcW w:w="15270" w:type="dxa"/>
                  <w:gridSpan w:val="4"/>
                  <w:tcBorders>
                    <w:top w:val="single" w:sz="2" w:space="0" w:color="auto"/>
                    <w:left w:val="single" w:sz="2" w:space="0" w:color="auto"/>
                    <w:bottom w:val="single" w:sz="2" w:space="0" w:color="auto"/>
                    <w:right w:val="single" w:sz="2" w:space="0" w:color="auto"/>
                  </w:tcBorders>
                  <w:hideMark/>
                </w:tcPr>
                <w:p w14:paraId="59BD7C80" w14:textId="77777777" w:rsidR="008B1AA9" w:rsidRPr="00610D09" w:rsidRDefault="008B1AA9"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6F2CFBE8" wp14:editId="2BC8DF08">
                        <wp:extent cx="3724275" cy="200709"/>
                        <wp:effectExtent l="0" t="0" r="0" b="8890"/>
                        <wp:docPr id="39" name="Рисунок 39" descr="https://zakon.rada.gov.ua/laws/file/imgs/129/p478167n596v2-110.gif">
                          <a:hlinkClick xmlns:a="http://schemas.openxmlformats.org/drawingml/2006/main" r:id="rId2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zakon.rada.gov.ua/laws/file/imgs/129/p478167n596v2-110.gif">
                                  <a:hlinkClick r:id="rId236"/>
                                </pic:cNvPr>
                                <pic:cNvPicPr>
                                  <a:picLocks noChangeAspect="1" noChangeArrowheads="1"/>
                                </pic:cNvPicPr>
                              </pic:nvPicPr>
                              <pic:blipFill>
                                <a:blip r:embed="rId237">
                                  <a:extLst>
                                    <a:ext uri="{28A0092B-C50C-407E-A947-70E740481C1C}">
                                      <a14:useLocalDpi xmlns:a14="http://schemas.microsoft.com/office/drawing/2010/main" val="0"/>
                                    </a:ext>
                                  </a:extLst>
                                </a:blip>
                                <a:srcRect/>
                                <a:stretch>
                                  <a:fillRect/>
                                </a:stretch>
                              </pic:blipFill>
                              <pic:spPr bwMode="auto">
                                <a:xfrm>
                                  <a:off x="0" y="0"/>
                                  <a:ext cx="3830012" cy="206407"/>
                                </a:xfrm>
                                <a:prstGeom prst="rect">
                                  <a:avLst/>
                                </a:prstGeom>
                                <a:noFill/>
                                <a:ln>
                                  <a:noFill/>
                                </a:ln>
                              </pic:spPr>
                            </pic:pic>
                          </a:graphicData>
                        </a:graphic>
                      </wp:inline>
                    </w:drawing>
                  </w:r>
                </w:p>
              </w:tc>
              <w:tc>
                <w:tcPr>
                  <w:tcW w:w="705" w:type="dxa"/>
                  <w:tcBorders>
                    <w:top w:val="single" w:sz="2" w:space="0" w:color="auto"/>
                    <w:left w:val="single" w:sz="2" w:space="0" w:color="auto"/>
                    <w:bottom w:val="single" w:sz="2" w:space="0" w:color="auto"/>
                    <w:right w:val="single" w:sz="2" w:space="0" w:color="auto"/>
                  </w:tcBorders>
                  <w:hideMark/>
                </w:tcPr>
                <w:p w14:paraId="555E1CBB" w14:textId="77777777" w:rsidR="008B1AA9" w:rsidRPr="00610D09" w:rsidRDefault="008B1AA9" w:rsidP="00EF4274">
                  <w:pPr>
                    <w:framePr w:hSpace="180" w:wrap="around" w:vAnchor="text" w:hAnchor="text" w:y="1"/>
                    <w:spacing w:before="150" w:after="150"/>
                    <w:suppressOverlap/>
                    <w:jc w:val="right"/>
                    <w:rPr>
                      <w:lang w:val="uk-UA" w:eastAsia="uk-UA"/>
                    </w:rPr>
                  </w:pPr>
                  <w:r w:rsidRPr="00610D09">
                    <w:rPr>
                      <w:lang w:val="uk-UA" w:eastAsia="uk-UA"/>
                    </w:rPr>
                    <w:t>(29)</w:t>
                  </w:r>
                </w:p>
              </w:tc>
            </w:tr>
            <w:tr w:rsidR="008B1AA9" w:rsidRPr="00B3043E" w14:paraId="30D0C631" w14:textId="77777777" w:rsidTr="0021512C">
              <w:tc>
                <w:tcPr>
                  <w:tcW w:w="450" w:type="dxa"/>
                  <w:tcBorders>
                    <w:top w:val="single" w:sz="2" w:space="0" w:color="auto"/>
                    <w:left w:val="single" w:sz="2" w:space="0" w:color="auto"/>
                    <w:bottom w:val="single" w:sz="2" w:space="0" w:color="auto"/>
                    <w:right w:val="single" w:sz="2" w:space="0" w:color="auto"/>
                  </w:tcBorders>
                  <w:hideMark/>
                </w:tcPr>
                <w:p w14:paraId="706E13EF" w14:textId="77777777"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де</w:t>
                  </w:r>
                </w:p>
              </w:tc>
              <w:tc>
                <w:tcPr>
                  <w:tcW w:w="1530" w:type="dxa"/>
                  <w:tcBorders>
                    <w:top w:val="single" w:sz="2" w:space="0" w:color="auto"/>
                    <w:left w:val="single" w:sz="2" w:space="0" w:color="auto"/>
                    <w:bottom w:val="single" w:sz="2" w:space="0" w:color="auto"/>
                    <w:right w:val="single" w:sz="2" w:space="0" w:color="auto"/>
                  </w:tcBorders>
                  <w:hideMark/>
                </w:tcPr>
                <w:p w14:paraId="49FFB002" w14:textId="77777777" w:rsidR="008B1AA9" w:rsidRPr="00610D09" w:rsidRDefault="008B1AA9" w:rsidP="00EF4274">
                  <w:pPr>
                    <w:framePr w:hSpace="180" w:wrap="around" w:vAnchor="text" w:hAnchor="text" w:y="1"/>
                    <w:spacing w:before="150" w:after="150"/>
                    <w:suppressOverlap/>
                    <w:rPr>
                      <w:lang w:val="uk-UA" w:eastAsia="uk-UA"/>
                    </w:rPr>
                  </w:pPr>
                  <w:r w:rsidRPr="00610D09">
                    <w:rPr>
                      <w:noProof/>
                      <w:color w:val="004BC1"/>
                      <w:lang w:val="uk-UA" w:eastAsia="uk-UA"/>
                    </w:rPr>
                    <w:drawing>
                      <wp:inline distT="0" distB="0" distL="0" distR="0" wp14:anchorId="5420FC90" wp14:editId="1086052B">
                        <wp:extent cx="327660" cy="114300"/>
                        <wp:effectExtent l="0" t="0" r="0" b="0"/>
                        <wp:docPr id="40" name="Рисунок 40" descr="https://zakon.rada.gov.ua/laws/file/imgs/129/p478167n597v1-111.gif">
                          <a:hlinkClick xmlns:a="http://schemas.openxmlformats.org/drawingml/2006/main" r:id="rId2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zakon.rada.gov.ua/laws/file/imgs/129/p478167n597v1-111.gif">
                                  <a:hlinkClick r:id="rId238"/>
                                </pic:cNvPr>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327660" cy="114300"/>
                                </a:xfrm>
                                <a:prstGeom prst="rect">
                                  <a:avLst/>
                                </a:prstGeom>
                                <a:noFill/>
                                <a:ln>
                                  <a:noFill/>
                                </a:ln>
                              </pic:spPr>
                            </pic:pic>
                          </a:graphicData>
                        </a:graphic>
                      </wp:inline>
                    </w:drawing>
                  </w:r>
                </w:p>
              </w:tc>
              <w:tc>
                <w:tcPr>
                  <w:tcW w:w="120" w:type="dxa"/>
                  <w:tcBorders>
                    <w:top w:val="single" w:sz="2" w:space="0" w:color="auto"/>
                    <w:left w:val="single" w:sz="2" w:space="0" w:color="auto"/>
                    <w:bottom w:val="single" w:sz="2" w:space="0" w:color="auto"/>
                    <w:right w:val="single" w:sz="2" w:space="0" w:color="auto"/>
                  </w:tcBorders>
                  <w:hideMark/>
                </w:tcPr>
                <w:p w14:paraId="7110240D" w14:textId="77777777" w:rsidR="008B1AA9" w:rsidRPr="00610D09" w:rsidRDefault="008B1AA9"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9840" w:type="dxa"/>
                  <w:gridSpan w:val="2"/>
                  <w:tcBorders>
                    <w:top w:val="single" w:sz="2" w:space="0" w:color="auto"/>
                    <w:left w:val="single" w:sz="2" w:space="0" w:color="auto"/>
                    <w:bottom w:val="single" w:sz="2" w:space="0" w:color="auto"/>
                    <w:right w:val="single" w:sz="2" w:space="0" w:color="auto"/>
                  </w:tcBorders>
                  <w:hideMark/>
                </w:tcPr>
                <w:p w14:paraId="595B98AF" w14:textId="77777777"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базові індекси середньої тривалості довгих перерв (технологічних порушень в електричних мережах ліцензіата та запланованих без попередження споживача) для міської (сільської) території, які визначаються як середнє значення відповідних фактичних індексів середньої тривалості довгих перерв для міської (сільської) території за останні три роки до переходу до стимулюючого регулювання, хвилин;</w:t>
                  </w:r>
                </w:p>
                <w:p w14:paraId="1343F312" w14:textId="29FD517C" w:rsidR="00820047" w:rsidRPr="00610D09" w:rsidRDefault="00820047" w:rsidP="00EF4274">
                  <w:pPr>
                    <w:framePr w:hSpace="180" w:wrap="around" w:vAnchor="text" w:hAnchor="text" w:y="1"/>
                    <w:spacing w:before="150" w:after="150"/>
                    <w:suppressOverlap/>
                    <w:rPr>
                      <w:lang w:val="uk-UA" w:eastAsia="uk-UA"/>
                    </w:rPr>
                  </w:pPr>
                </w:p>
              </w:tc>
            </w:tr>
            <w:tr w:rsidR="008B1AA9" w:rsidRPr="00B3043E" w14:paraId="708AE258" w14:textId="77777777" w:rsidTr="0021512C">
              <w:tc>
                <w:tcPr>
                  <w:tcW w:w="450" w:type="dxa"/>
                  <w:tcBorders>
                    <w:top w:val="single" w:sz="2" w:space="0" w:color="auto"/>
                    <w:left w:val="single" w:sz="2" w:space="0" w:color="auto"/>
                    <w:bottom w:val="single" w:sz="2" w:space="0" w:color="auto"/>
                    <w:right w:val="single" w:sz="2" w:space="0" w:color="auto"/>
                  </w:tcBorders>
                  <w:hideMark/>
                </w:tcPr>
                <w:p w14:paraId="545018AC" w14:textId="77777777" w:rsidR="008B1AA9" w:rsidRPr="00610D09" w:rsidRDefault="008B1AA9" w:rsidP="00EF4274">
                  <w:pPr>
                    <w:framePr w:hSpace="180" w:wrap="around" w:vAnchor="text" w:hAnchor="text" w:y="1"/>
                    <w:spacing w:before="150" w:after="150"/>
                    <w:suppressOverlap/>
                    <w:rPr>
                      <w:lang w:val="uk-UA" w:eastAsia="uk-UA"/>
                    </w:rPr>
                  </w:pPr>
                </w:p>
              </w:tc>
              <w:tc>
                <w:tcPr>
                  <w:tcW w:w="1530" w:type="dxa"/>
                  <w:tcBorders>
                    <w:top w:val="single" w:sz="2" w:space="0" w:color="auto"/>
                    <w:left w:val="single" w:sz="2" w:space="0" w:color="auto"/>
                    <w:bottom w:val="single" w:sz="2" w:space="0" w:color="auto"/>
                    <w:right w:val="single" w:sz="2" w:space="0" w:color="auto"/>
                  </w:tcBorders>
                  <w:hideMark/>
                </w:tcPr>
                <w:p w14:paraId="1FCF5448" w14:textId="77777777" w:rsidR="008B1AA9" w:rsidRPr="00610D09" w:rsidRDefault="008B1AA9" w:rsidP="00EF4274">
                  <w:pPr>
                    <w:framePr w:hSpace="180" w:wrap="around" w:vAnchor="text" w:hAnchor="text" w:y="1"/>
                    <w:spacing w:before="150" w:after="150"/>
                    <w:suppressOverlap/>
                    <w:rPr>
                      <w:lang w:val="uk-UA" w:eastAsia="uk-UA"/>
                    </w:rPr>
                  </w:pPr>
                  <w:r w:rsidRPr="00610D09">
                    <w:rPr>
                      <w:noProof/>
                      <w:color w:val="004BC1"/>
                      <w:lang w:val="uk-UA" w:eastAsia="uk-UA"/>
                    </w:rPr>
                    <w:drawing>
                      <wp:inline distT="0" distB="0" distL="0" distR="0" wp14:anchorId="008108D5" wp14:editId="713C8E6B">
                        <wp:extent cx="391160" cy="152400"/>
                        <wp:effectExtent l="0" t="0" r="8890" b="0"/>
                        <wp:docPr id="41" name="Рисунок 41" descr="https://zakon.rada.gov.ua/laws/file/imgs/129/p478167n597v1-112.gif">
                          <a:hlinkClick xmlns:a="http://schemas.openxmlformats.org/drawingml/2006/main" r:id="rId2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zakon.rada.gov.ua/laws/file/imgs/129/p478167n597v1-112.gif">
                                  <a:hlinkClick r:id="rId240"/>
                                </pic:cNvPr>
                                <pic:cNvPicPr>
                                  <a:picLocks noChangeAspect="1" noChangeArrowheads="1"/>
                                </pic:cNvPicPr>
                              </pic:nvPicPr>
                              <pic:blipFill>
                                <a:blip r:embed="rId241">
                                  <a:extLst>
                                    <a:ext uri="{28A0092B-C50C-407E-A947-70E740481C1C}">
                                      <a14:useLocalDpi xmlns:a14="http://schemas.microsoft.com/office/drawing/2010/main" val="0"/>
                                    </a:ext>
                                  </a:extLst>
                                </a:blip>
                                <a:srcRect/>
                                <a:stretch>
                                  <a:fillRect/>
                                </a:stretch>
                              </pic:blipFill>
                              <pic:spPr bwMode="auto">
                                <a:xfrm>
                                  <a:off x="0" y="0"/>
                                  <a:ext cx="392542" cy="152938"/>
                                </a:xfrm>
                                <a:prstGeom prst="rect">
                                  <a:avLst/>
                                </a:prstGeom>
                                <a:noFill/>
                                <a:ln>
                                  <a:noFill/>
                                </a:ln>
                              </pic:spPr>
                            </pic:pic>
                          </a:graphicData>
                        </a:graphic>
                      </wp:inline>
                    </w:drawing>
                  </w:r>
                </w:p>
              </w:tc>
              <w:tc>
                <w:tcPr>
                  <w:tcW w:w="120" w:type="dxa"/>
                  <w:tcBorders>
                    <w:top w:val="single" w:sz="2" w:space="0" w:color="auto"/>
                    <w:left w:val="single" w:sz="2" w:space="0" w:color="auto"/>
                    <w:bottom w:val="single" w:sz="2" w:space="0" w:color="auto"/>
                    <w:right w:val="single" w:sz="2" w:space="0" w:color="auto"/>
                  </w:tcBorders>
                  <w:hideMark/>
                </w:tcPr>
                <w:p w14:paraId="6FE100CE" w14:textId="77777777" w:rsidR="008B1AA9" w:rsidRPr="00610D09" w:rsidRDefault="008B1AA9"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9840" w:type="dxa"/>
                  <w:gridSpan w:val="2"/>
                  <w:tcBorders>
                    <w:top w:val="single" w:sz="2" w:space="0" w:color="auto"/>
                    <w:left w:val="single" w:sz="2" w:space="0" w:color="auto"/>
                    <w:bottom w:val="single" w:sz="2" w:space="0" w:color="auto"/>
                    <w:right w:val="single" w:sz="2" w:space="0" w:color="auto"/>
                  </w:tcBorders>
                  <w:hideMark/>
                </w:tcPr>
                <w:p w14:paraId="25E8D6F3" w14:textId="77777777"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встановлені НКРЕКП цільові показники якості послуг для міської (сільської) території, хвилин;</w:t>
                  </w:r>
                </w:p>
              </w:tc>
            </w:tr>
            <w:tr w:rsidR="008B1AA9" w:rsidRPr="00610D09" w14:paraId="4F38C2DA" w14:textId="77777777" w:rsidTr="0021512C">
              <w:tc>
                <w:tcPr>
                  <w:tcW w:w="450" w:type="dxa"/>
                  <w:tcBorders>
                    <w:top w:val="single" w:sz="2" w:space="0" w:color="auto"/>
                    <w:left w:val="single" w:sz="2" w:space="0" w:color="auto"/>
                    <w:bottom w:val="single" w:sz="2" w:space="0" w:color="auto"/>
                    <w:right w:val="single" w:sz="2" w:space="0" w:color="auto"/>
                  </w:tcBorders>
                  <w:hideMark/>
                </w:tcPr>
                <w:p w14:paraId="1B1A4168" w14:textId="77777777" w:rsidR="008B1AA9" w:rsidRPr="00610D09" w:rsidRDefault="008B1AA9" w:rsidP="00EF4274">
                  <w:pPr>
                    <w:framePr w:hSpace="180" w:wrap="around" w:vAnchor="text" w:hAnchor="text" w:y="1"/>
                    <w:spacing w:before="150" w:after="150"/>
                    <w:suppressOverlap/>
                    <w:rPr>
                      <w:lang w:val="uk-UA" w:eastAsia="uk-UA"/>
                    </w:rPr>
                  </w:pPr>
                </w:p>
              </w:tc>
              <w:tc>
                <w:tcPr>
                  <w:tcW w:w="1530" w:type="dxa"/>
                  <w:tcBorders>
                    <w:top w:val="single" w:sz="2" w:space="0" w:color="auto"/>
                    <w:left w:val="single" w:sz="2" w:space="0" w:color="auto"/>
                    <w:bottom w:val="single" w:sz="2" w:space="0" w:color="auto"/>
                    <w:right w:val="single" w:sz="2" w:space="0" w:color="auto"/>
                  </w:tcBorders>
                  <w:hideMark/>
                </w:tcPr>
                <w:p w14:paraId="594BFAF0" w14:textId="77777777" w:rsidR="008B1AA9" w:rsidRPr="00610D09" w:rsidRDefault="008B1AA9" w:rsidP="00EF4274">
                  <w:pPr>
                    <w:framePr w:hSpace="180" w:wrap="around" w:vAnchor="text" w:hAnchor="text" w:y="1"/>
                    <w:spacing w:before="150" w:after="150"/>
                    <w:suppressOverlap/>
                    <w:rPr>
                      <w:lang w:val="uk-UA" w:eastAsia="uk-UA"/>
                    </w:rPr>
                  </w:pPr>
                  <w:r w:rsidRPr="00610D09">
                    <w:rPr>
                      <w:i/>
                      <w:iCs/>
                      <w:lang w:val="uk-UA" w:eastAsia="uk-UA"/>
                    </w:rPr>
                    <w:t>N</w:t>
                  </w:r>
                </w:p>
              </w:tc>
              <w:tc>
                <w:tcPr>
                  <w:tcW w:w="120" w:type="dxa"/>
                  <w:tcBorders>
                    <w:top w:val="single" w:sz="2" w:space="0" w:color="auto"/>
                    <w:left w:val="single" w:sz="2" w:space="0" w:color="auto"/>
                    <w:bottom w:val="single" w:sz="2" w:space="0" w:color="auto"/>
                    <w:right w:val="single" w:sz="2" w:space="0" w:color="auto"/>
                  </w:tcBorders>
                  <w:hideMark/>
                </w:tcPr>
                <w:p w14:paraId="52E69FF4" w14:textId="77777777" w:rsidR="008B1AA9" w:rsidRPr="00610D09" w:rsidRDefault="008B1AA9"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9840" w:type="dxa"/>
                  <w:gridSpan w:val="2"/>
                  <w:tcBorders>
                    <w:top w:val="single" w:sz="2" w:space="0" w:color="auto"/>
                    <w:left w:val="single" w:sz="2" w:space="0" w:color="auto"/>
                    <w:bottom w:val="single" w:sz="2" w:space="0" w:color="auto"/>
                    <w:right w:val="single" w:sz="2" w:space="0" w:color="auto"/>
                  </w:tcBorders>
                  <w:hideMark/>
                </w:tcPr>
                <w:p w14:paraId="74933A84" w14:textId="77777777"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порядковий номер року t з початку переходу до стимулюючого регулювання (з 2023 року при визначенні порядкового номеру року t з початку переходу до стимулюючого регулювання  2022 рік не враховується);</w:t>
                  </w:r>
                </w:p>
              </w:tc>
            </w:tr>
            <w:tr w:rsidR="008B1AA9" w:rsidRPr="00610D09" w14:paraId="70280421" w14:textId="77777777" w:rsidTr="0021512C">
              <w:tc>
                <w:tcPr>
                  <w:tcW w:w="450" w:type="dxa"/>
                  <w:tcBorders>
                    <w:top w:val="single" w:sz="2" w:space="0" w:color="auto"/>
                    <w:left w:val="single" w:sz="2" w:space="0" w:color="auto"/>
                    <w:bottom w:val="single" w:sz="2" w:space="0" w:color="auto"/>
                    <w:right w:val="single" w:sz="2" w:space="0" w:color="auto"/>
                  </w:tcBorders>
                  <w:hideMark/>
                </w:tcPr>
                <w:p w14:paraId="4F980A6C" w14:textId="77777777" w:rsidR="008B1AA9" w:rsidRPr="00610D09" w:rsidRDefault="008B1AA9" w:rsidP="00EF4274">
                  <w:pPr>
                    <w:framePr w:hSpace="180" w:wrap="around" w:vAnchor="text" w:hAnchor="text" w:y="1"/>
                    <w:spacing w:before="150" w:after="150"/>
                    <w:suppressOverlap/>
                    <w:rPr>
                      <w:lang w:val="uk-UA" w:eastAsia="uk-UA"/>
                    </w:rPr>
                  </w:pPr>
                </w:p>
              </w:tc>
              <w:tc>
                <w:tcPr>
                  <w:tcW w:w="1530" w:type="dxa"/>
                  <w:tcBorders>
                    <w:top w:val="single" w:sz="2" w:space="0" w:color="auto"/>
                    <w:left w:val="single" w:sz="2" w:space="0" w:color="auto"/>
                    <w:bottom w:val="single" w:sz="2" w:space="0" w:color="auto"/>
                    <w:right w:val="single" w:sz="2" w:space="0" w:color="auto"/>
                  </w:tcBorders>
                  <w:hideMark/>
                </w:tcPr>
                <w:p w14:paraId="16D4BA49" w14:textId="77777777" w:rsidR="008B1AA9" w:rsidRPr="00610D09" w:rsidRDefault="008B1AA9" w:rsidP="00EF4274">
                  <w:pPr>
                    <w:framePr w:hSpace="180" w:wrap="around" w:vAnchor="text" w:hAnchor="text" w:y="1"/>
                    <w:spacing w:before="150" w:after="150"/>
                    <w:suppressOverlap/>
                    <w:rPr>
                      <w:lang w:val="uk-UA" w:eastAsia="uk-UA"/>
                    </w:rPr>
                  </w:pPr>
                  <w:r w:rsidRPr="00610D09">
                    <w:rPr>
                      <w:i/>
                      <w:iCs/>
                      <w:lang w:val="uk-UA" w:eastAsia="uk-UA"/>
                    </w:rPr>
                    <w:t>NN</w:t>
                  </w:r>
                </w:p>
              </w:tc>
              <w:tc>
                <w:tcPr>
                  <w:tcW w:w="120" w:type="dxa"/>
                  <w:tcBorders>
                    <w:top w:val="single" w:sz="2" w:space="0" w:color="auto"/>
                    <w:left w:val="single" w:sz="2" w:space="0" w:color="auto"/>
                    <w:bottom w:val="single" w:sz="2" w:space="0" w:color="auto"/>
                    <w:right w:val="single" w:sz="2" w:space="0" w:color="auto"/>
                  </w:tcBorders>
                  <w:hideMark/>
                </w:tcPr>
                <w:p w14:paraId="79FB4F51" w14:textId="77777777" w:rsidR="008B1AA9" w:rsidRPr="00610D09" w:rsidRDefault="008B1AA9"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9840" w:type="dxa"/>
                  <w:gridSpan w:val="2"/>
                  <w:tcBorders>
                    <w:top w:val="single" w:sz="2" w:space="0" w:color="auto"/>
                    <w:left w:val="single" w:sz="2" w:space="0" w:color="auto"/>
                    <w:bottom w:val="single" w:sz="2" w:space="0" w:color="auto"/>
                    <w:right w:val="single" w:sz="2" w:space="0" w:color="auto"/>
                  </w:tcBorders>
                  <w:hideMark/>
                </w:tcPr>
                <w:p w14:paraId="391EDD99" w14:textId="77777777"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номер року з початку переходу до стимулюючого регулювання, у якому має бути досягнутий встановлений НКРЕКП цільовий показник якості послуг;</w:t>
                  </w:r>
                </w:p>
              </w:tc>
            </w:tr>
            <w:tr w:rsidR="008B1AA9" w:rsidRPr="00610D09" w14:paraId="59003CBD" w14:textId="77777777" w:rsidTr="0021512C">
              <w:tc>
                <w:tcPr>
                  <w:tcW w:w="450" w:type="dxa"/>
                  <w:tcBorders>
                    <w:top w:val="single" w:sz="2" w:space="0" w:color="auto"/>
                    <w:left w:val="single" w:sz="2" w:space="0" w:color="auto"/>
                    <w:bottom w:val="single" w:sz="2" w:space="0" w:color="auto"/>
                    <w:right w:val="single" w:sz="2" w:space="0" w:color="auto"/>
                  </w:tcBorders>
                  <w:hideMark/>
                </w:tcPr>
                <w:p w14:paraId="4A33661E" w14:textId="77777777" w:rsidR="008B1AA9" w:rsidRPr="00610D09" w:rsidRDefault="008B1AA9" w:rsidP="00EF4274">
                  <w:pPr>
                    <w:framePr w:hSpace="180" w:wrap="around" w:vAnchor="text" w:hAnchor="text" w:y="1"/>
                    <w:spacing w:before="150" w:after="150"/>
                    <w:suppressOverlap/>
                    <w:rPr>
                      <w:lang w:val="uk-UA" w:eastAsia="uk-UA"/>
                    </w:rPr>
                  </w:pPr>
                </w:p>
              </w:tc>
              <w:tc>
                <w:tcPr>
                  <w:tcW w:w="1530" w:type="dxa"/>
                  <w:tcBorders>
                    <w:top w:val="single" w:sz="2" w:space="0" w:color="auto"/>
                    <w:left w:val="single" w:sz="2" w:space="0" w:color="auto"/>
                    <w:bottom w:val="single" w:sz="2" w:space="0" w:color="auto"/>
                    <w:right w:val="single" w:sz="2" w:space="0" w:color="auto"/>
                  </w:tcBorders>
                  <w:hideMark/>
                </w:tcPr>
                <w:p w14:paraId="30E157C1" w14:textId="77777777" w:rsidR="008B1AA9" w:rsidRPr="00610D09" w:rsidRDefault="008B1AA9" w:rsidP="00EF4274">
                  <w:pPr>
                    <w:framePr w:hSpace="180" w:wrap="around" w:vAnchor="text" w:hAnchor="text" w:y="1"/>
                    <w:spacing w:before="150" w:after="150"/>
                    <w:suppressOverlap/>
                    <w:rPr>
                      <w:lang w:val="uk-UA" w:eastAsia="uk-UA"/>
                    </w:rPr>
                  </w:pPr>
                  <w:r w:rsidRPr="00610D09">
                    <w:rPr>
                      <w:noProof/>
                      <w:color w:val="004BC1"/>
                      <w:lang w:val="uk-UA" w:eastAsia="uk-UA"/>
                    </w:rPr>
                    <w:drawing>
                      <wp:inline distT="0" distB="0" distL="0" distR="0" wp14:anchorId="3B30A42C" wp14:editId="5416F065">
                        <wp:extent cx="342900" cy="114300"/>
                        <wp:effectExtent l="0" t="0" r="0" b="0"/>
                        <wp:docPr id="42" name="Рисунок 42" descr="https://zakon.rada.gov.ua/laws/file/imgs/129/p478167n597v1-113.gif">
                          <a:hlinkClick xmlns:a="http://schemas.openxmlformats.org/drawingml/2006/main" r:id="rId2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zakon.rada.gov.ua/laws/file/imgs/129/p478167n597v1-113.gif">
                                  <a:hlinkClick r:id="rId242"/>
                                </pic:cNvPr>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42900" cy="114300"/>
                                </a:xfrm>
                                <a:prstGeom prst="rect">
                                  <a:avLst/>
                                </a:prstGeom>
                                <a:noFill/>
                                <a:ln>
                                  <a:noFill/>
                                </a:ln>
                              </pic:spPr>
                            </pic:pic>
                          </a:graphicData>
                        </a:graphic>
                      </wp:inline>
                    </w:drawing>
                  </w:r>
                </w:p>
              </w:tc>
              <w:tc>
                <w:tcPr>
                  <w:tcW w:w="120" w:type="dxa"/>
                  <w:tcBorders>
                    <w:top w:val="single" w:sz="2" w:space="0" w:color="auto"/>
                    <w:left w:val="single" w:sz="2" w:space="0" w:color="auto"/>
                    <w:bottom w:val="single" w:sz="2" w:space="0" w:color="auto"/>
                    <w:right w:val="single" w:sz="2" w:space="0" w:color="auto"/>
                  </w:tcBorders>
                  <w:hideMark/>
                </w:tcPr>
                <w:p w14:paraId="4FF04C32" w14:textId="77777777" w:rsidR="008B1AA9" w:rsidRPr="00610D09" w:rsidRDefault="008B1AA9"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9840" w:type="dxa"/>
                  <w:gridSpan w:val="2"/>
                  <w:tcBorders>
                    <w:top w:val="single" w:sz="2" w:space="0" w:color="auto"/>
                    <w:left w:val="single" w:sz="2" w:space="0" w:color="auto"/>
                    <w:bottom w:val="single" w:sz="2" w:space="0" w:color="auto"/>
                    <w:right w:val="single" w:sz="2" w:space="0" w:color="auto"/>
                  </w:tcBorders>
                  <w:hideMark/>
                </w:tcPr>
                <w:p w14:paraId="50A80623" w14:textId="4A454515"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фактичні індекси середньої тривалості довгих перерв в електропостачанні для міської (сільської) території в системі на рівнях напруги 0,4-20 кВ за рік t-2, які визначаються за даними форми звітності </w:t>
                  </w:r>
                  <w:r w:rsidRPr="00D213ED">
                    <w:rPr>
                      <w:lang w:val="uk-UA" w:eastAsia="uk-UA"/>
                    </w:rPr>
                    <w:t>№ 11-НКРЕКП (квартальна)</w:t>
                  </w:r>
                  <w:r w:rsidRPr="00610D09">
                    <w:rPr>
                      <w:lang w:val="uk-UA" w:eastAsia="uk-UA"/>
                    </w:rPr>
                    <w:t> «Звіт щодо показників надійності (безперервності) електропостачання», затвердженої постановою НКРЕКП від 12 червня 2018 року № 374;</w:t>
                  </w:r>
                </w:p>
              </w:tc>
            </w:tr>
            <w:tr w:rsidR="008B1AA9" w:rsidRPr="00610D09" w14:paraId="492A2581" w14:textId="77777777" w:rsidTr="0021512C">
              <w:tc>
                <w:tcPr>
                  <w:tcW w:w="450" w:type="dxa"/>
                  <w:tcBorders>
                    <w:top w:val="single" w:sz="2" w:space="0" w:color="auto"/>
                    <w:left w:val="single" w:sz="2" w:space="0" w:color="auto"/>
                    <w:bottom w:val="single" w:sz="2" w:space="0" w:color="auto"/>
                    <w:right w:val="single" w:sz="2" w:space="0" w:color="auto"/>
                  </w:tcBorders>
                  <w:hideMark/>
                </w:tcPr>
                <w:p w14:paraId="7926F832" w14:textId="77777777" w:rsidR="008B1AA9" w:rsidRPr="00610D09" w:rsidRDefault="008B1AA9" w:rsidP="00EF4274">
                  <w:pPr>
                    <w:framePr w:hSpace="180" w:wrap="around" w:vAnchor="text" w:hAnchor="text" w:y="1"/>
                    <w:spacing w:before="150" w:after="150"/>
                    <w:suppressOverlap/>
                    <w:rPr>
                      <w:lang w:val="uk-UA" w:eastAsia="uk-UA"/>
                    </w:rPr>
                  </w:pPr>
                </w:p>
              </w:tc>
              <w:tc>
                <w:tcPr>
                  <w:tcW w:w="1530" w:type="dxa"/>
                  <w:tcBorders>
                    <w:top w:val="single" w:sz="2" w:space="0" w:color="auto"/>
                    <w:left w:val="single" w:sz="2" w:space="0" w:color="auto"/>
                    <w:bottom w:val="single" w:sz="2" w:space="0" w:color="auto"/>
                    <w:right w:val="single" w:sz="2" w:space="0" w:color="auto"/>
                  </w:tcBorders>
                  <w:hideMark/>
                </w:tcPr>
                <w:p w14:paraId="670C98B0" w14:textId="77777777"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ПК</w:t>
                  </w:r>
                </w:p>
              </w:tc>
              <w:tc>
                <w:tcPr>
                  <w:tcW w:w="120" w:type="dxa"/>
                  <w:tcBorders>
                    <w:top w:val="single" w:sz="2" w:space="0" w:color="auto"/>
                    <w:left w:val="single" w:sz="2" w:space="0" w:color="auto"/>
                    <w:bottom w:val="single" w:sz="2" w:space="0" w:color="auto"/>
                    <w:right w:val="single" w:sz="2" w:space="0" w:color="auto"/>
                  </w:tcBorders>
                  <w:hideMark/>
                </w:tcPr>
                <w:p w14:paraId="694A81F5" w14:textId="77777777" w:rsidR="008B1AA9" w:rsidRPr="00610D09" w:rsidRDefault="008B1AA9"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9840" w:type="dxa"/>
                  <w:gridSpan w:val="2"/>
                  <w:tcBorders>
                    <w:top w:val="single" w:sz="2" w:space="0" w:color="auto"/>
                    <w:left w:val="single" w:sz="2" w:space="0" w:color="auto"/>
                    <w:bottom w:val="single" w:sz="2" w:space="0" w:color="auto"/>
                    <w:right w:val="single" w:sz="2" w:space="0" w:color="auto"/>
                  </w:tcBorders>
                  <w:hideMark/>
                </w:tcPr>
                <w:p w14:paraId="6A689507" w14:textId="77777777"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встановлений НКРЕКП параметр коригування необхідного доходу за недотримання показників якості послуг (ПК &gt; 1);</w:t>
                  </w:r>
                </w:p>
              </w:tc>
            </w:tr>
            <w:tr w:rsidR="008B1AA9" w:rsidRPr="00610D09" w14:paraId="7C283D28" w14:textId="77777777" w:rsidTr="0021512C">
              <w:tc>
                <w:tcPr>
                  <w:tcW w:w="450" w:type="dxa"/>
                  <w:tcBorders>
                    <w:top w:val="single" w:sz="2" w:space="0" w:color="auto"/>
                    <w:left w:val="single" w:sz="2" w:space="0" w:color="auto"/>
                    <w:bottom w:val="single" w:sz="2" w:space="0" w:color="auto"/>
                    <w:right w:val="single" w:sz="2" w:space="0" w:color="auto"/>
                  </w:tcBorders>
                  <w:hideMark/>
                </w:tcPr>
                <w:p w14:paraId="70ED9848" w14:textId="77777777" w:rsidR="008B1AA9" w:rsidRPr="00610D09" w:rsidRDefault="008B1AA9" w:rsidP="00EF4274">
                  <w:pPr>
                    <w:framePr w:hSpace="180" w:wrap="around" w:vAnchor="text" w:hAnchor="text" w:y="1"/>
                    <w:spacing w:before="150" w:after="150"/>
                    <w:suppressOverlap/>
                    <w:rPr>
                      <w:lang w:val="uk-UA" w:eastAsia="uk-UA"/>
                    </w:rPr>
                  </w:pPr>
                </w:p>
              </w:tc>
              <w:tc>
                <w:tcPr>
                  <w:tcW w:w="1530" w:type="dxa"/>
                  <w:tcBorders>
                    <w:top w:val="single" w:sz="2" w:space="0" w:color="auto"/>
                    <w:left w:val="single" w:sz="2" w:space="0" w:color="auto"/>
                    <w:bottom w:val="single" w:sz="2" w:space="0" w:color="auto"/>
                    <w:right w:val="single" w:sz="2" w:space="0" w:color="auto"/>
                  </w:tcBorders>
                  <w:hideMark/>
                </w:tcPr>
                <w:p w14:paraId="65F7FADD" w14:textId="77777777" w:rsidR="008B1AA9" w:rsidRPr="00610D09" w:rsidRDefault="008B1AA9" w:rsidP="00EF4274">
                  <w:pPr>
                    <w:framePr w:hSpace="180" w:wrap="around" w:vAnchor="text" w:hAnchor="text" w:y="1"/>
                    <w:spacing w:before="150" w:after="150"/>
                    <w:suppressOverlap/>
                    <w:rPr>
                      <w:lang w:val="uk-UA" w:eastAsia="uk-UA"/>
                    </w:rPr>
                  </w:pPr>
                  <w:r w:rsidRPr="00610D09">
                    <w:rPr>
                      <w:noProof/>
                      <w:color w:val="004BC1"/>
                      <w:lang w:val="uk-UA" w:eastAsia="uk-UA"/>
                    </w:rPr>
                    <w:drawing>
                      <wp:inline distT="0" distB="0" distL="0" distR="0" wp14:anchorId="0F112651" wp14:editId="1FF799D0">
                        <wp:extent cx="314325" cy="160506"/>
                        <wp:effectExtent l="0" t="0" r="0" b="0"/>
                        <wp:docPr id="43" name="Рисунок 43" descr="https://zakon.rada.gov.ua/laws/file/imgs/129/p478167n597v1-114.gif">
                          <a:hlinkClick xmlns:a="http://schemas.openxmlformats.org/drawingml/2006/main" r:id="rId2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zakon.rada.gov.ua/laws/file/imgs/129/p478167n597v1-114.gif">
                                  <a:hlinkClick r:id="rId244"/>
                                </pic:cNvPr>
                                <pic:cNvPicPr>
                                  <a:picLocks noChangeAspect="1" noChangeArrowheads="1"/>
                                </pic:cNvPicPr>
                              </pic:nvPicPr>
                              <pic:blipFill>
                                <a:blip r:embed="rId245">
                                  <a:extLst>
                                    <a:ext uri="{28A0092B-C50C-407E-A947-70E740481C1C}">
                                      <a14:useLocalDpi xmlns:a14="http://schemas.microsoft.com/office/drawing/2010/main" val="0"/>
                                    </a:ext>
                                  </a:extLst>
                                </a:blip>
                                <a:srcRect/>
                                <a:stretch>
                                  <a:fillRect/>
                                </a:stretch>
                              </pic:blipFill>
                              <pic:spPr bwMode="auto">
                                <a:xfrm>
                                  <a:off x="0" y="0"/>
                                  <a:ext cx="318827" cy="162805"/>
                                </a:xfrm>
                                <a:prstGeom prst="rect">
                                  <a:avLst/>
                                </a:prstGeom>
                                <a:noFill/>
                                <a:ln>
                                  <a:noFill/>
                                </a:ln>
                              </pic:spPr>
                            </pic:pic>
                          </a:graphicData>
                        </a:graphic>
                      </wp:inline>
                    </w:drawing>
                  </w:r>
                </w:p>
              </w:tc>
              <w:tc>
                <w:tcPr>
                  <w:tcW w:w="120" w:type="dxa"/>
                  <w:tcBorders>
                    <w:top w:val="single" w:sz="2" w:space="0" w:color="auto"/>
                    <w:left w:val="single" w:sz="2" w:space="0" w:color="auto"/>
                    <w:bottom w:val="single" w:sz="2" w:space="0" w:color="auto"/>
                    <w:right w:val="single" w:sz="2" w:space="0" w:color="auto"/>
                  </w:tcBorders>
                  <w:hideMark/>
                </w:tcPr>
                <w:p w14:paraId="755FE219" w14:textId="77777777" w:rsidR="008B1AA9" w:rsidRPr="00610D09" w:rsidRDefault="008B1AA9"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9840" w:type="dxa"/>
                  <w:gridSpan w:val="2"/>
                  <w:tcBorders>
                    <w:top w:val="single" w:sz="2" w:space="0" w:color="auto"/>
                    <w:left w:val="single" w:sz="2" w:space="0" w:color="auto"/>
                    <w:bottom w:val="single" w:sz="2" w:space="0" w:color="auto"/>
                    <w:right w:val="single" w:sz="2" w:space="0" w:color="auto"/>
                  </w:tcBorders>
                  <w:hideMark/>
                </w:tcPr>
                <w:p w14:paraId="7A71D5E9" w14:textId="77777777"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середньозважена по Україні ціна на універсальні послуги для малих непобутових споживачів, приєднаних до системи розподілу на 2 класі напруги, у році t-2, грн/</w:t>
                  </w:r>
                  <w:proofErr w:type="spellStart"/>
                  <w:r w:rsidRPr="00610D09">
                    <w:rPr>
                      <w:lang w:val="uk-UA" w:eastAsia="uk-UA"/>
                    </w:rPr>
                    <w:t>МВт·год</w:t>
                  </w:r>
                  <w:proofErr w:type="spellEnd"/>
                  <w:r w:rsidRPr="00610D09">
                    <w:rPr>
                      <w:lang w:val="uk-UA" w:eastAsia="uk-UA"/>
                    </w:rPr>
                    <w:t>;</w:t>
                  </w:r>
                </w:p>
              </w:tc>
            </w:tr>
            <w:tr w:rsidR="008B1AA9" w:rsidRPr="00B3043E" w14:paraId="2883368D" w14:textId="77777777" w:rsidTr="0021512C">
              <w:tc>
                <w:tcPr>
                  <w:tcW w:w="450" w:type="dxa"/>
                  <w:tcBorders>
                    <w:top w:val="single" w:sz="2" w:space="0" w:color="auto"/>
                    <w:left w:val="single" w:sz="2" w:space="0" w:color="auto"/>
                    <w:bottom w:val="single" w:sz="2" w:space="0" w:color="auto"/>
                    <w:right w:val="single" w:sz="2" w:space="0" w:color="auto"/>
                  </w:tcBorders>
                  <w:hideMark/>
                </w:tcPr>
                <w:p w14:paraId="2EBF2EEE" w14:textId="77777777" w:rsidR="008B1AA9" w:rsidRPr="00610D09" w:rsidRDefault="008B1AA9" w:rsidP="00EF4274">
                  <w:pPr>
                    <w:framePr w:hSpace="180" w:wrap="around" w:vAnchor="text" w:hAnchor="text" w:y="1"/>
                    <w:spacing w:before="150" w:after="150"/>
                    <w:suppressOverlap/>
                    <w:rPr>
                      <w:lang w:val="uk-UA" w:eastAsia="uk-UA"/>
                    </w:rPr>
                  </w:pPr>
                </w:p>
              </w:tc>
              <w:tc>
                <w:tcPr>
                  <w:tcW w:w="1530" w:type="dxa"/>
                  <w:tcBorders>
                    <w:top w:val="single" w:sz="2" w:space="0" w:color="auto"/>
                    <w:left w:val="single" w:sz="2" w:space="0" w:color="auto"/>
                    <w:bottom w:val="single" w:sz="2" w:space="0" w:color="auto"/>
                    <w:right w:val="single" w:sz="2" w:space="0" w:color="auto"/>
                  </w:tcBorders>
                  <w:hideMark/>
                </w:tcPr>
                <w:p w14:paraId="77781CA0" w14:textId="77777777" w:rsidR="008B1AA9" w:rsidRPr="00610D09" w:rsidRDefault="008B1AA9" w:rsidP="00EF4274">
                  <w:pPr>
                    <w:framePr w:hSpace="180" w:wrap="around" w:vAnchor="text" w:hAnchor="text" w:y="1"/>
                    <w:spacing w:before="150" w:after="150"/>
                    <w:suppressOverlap/>
                    <w:rPr>
                      <w:lang w:val="uk-UA" w:eastAsia="uk-UA"/>
                    </w:rPr>
                  </w:pPr>
                  <w:r w:rsidRPr="00610D09">
                    <w:rPr>
                      <w:noProof/>
                      <w:color w:val="004BC1"/>
                      <w:lang w:val="uk-UA" w:eastAsia="uk-UA"/>
                    </w:rPr>
                    <w:drawing>
                      <wp:inline distT="0" distB="0" distL="0" distR="0" wp14:anchorId="78D496BA" wp14:editId="0EA7596E">
                        <wp:extent cx="355600" cy="190500"/>
                        <wp:effectExtent l="0" t="0" r="6350" b="0"/>
                        <wp:docPr id="44" name="Рисунок 44" descr="https://zakon.rada.gov.ua/laws/file/imgs/129/p478167n597v1-115.gif">
                          <a:hlinkClick xmlns:a="http://schemas.openxmlformats.org/drawingml/2006/main" r:id="rId2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zakon.rada.gov.ua/laws/file/imgs/129/p478167n597v1-115.gif">
                                  <a:hlinkClick r:id="rId246"/>
                                </pic:cNvPr>
                                <pic:cNvPicPr>
                                  <a:picLocks noChangeAspect="1" noChangeArrowheads="1"/>
                                </pic:cNvPicPr>
                              </pic:nvPicPr>
                              <pic:blipFill>
                                <a:blip r:embed="rId247">
                                  <a:extLst>
                                    <a:ext uri="{28A0092B-C50C-407E-A947-70E740481C1C}">
                                      <a14:useLocalDpi xmlns:a14="http://schemas.microsoft.com/office/drawing/2010/main" val="0"/>
                                    </a:ext>
                                  </a:extLst>
                                </a:blip>
                                <a:srcRect/>
                                <a:stretch>
                                  <a:fillRect/>
                                </a:stretch>
                              </pic:blipFill>
                              <pic:spPr bwMode="auto">
                                <a:xfrm>
                                  <a:off x="0" y="0"/>
                                  <a:ext cx="360899" cy="193339"/>
                                </a:xfrm>
                                <a:prstGeom prst="rect">
                                  <a:avLst/>
                                </a:prstGeom>
                                <a:noFill/>
                                <a:ln>
                                  <a:noFill/>
                                </a:ln>
                              </pic:spPr>
                            </pic:pic>
                          </a:graphicData>
                        </a:graphic>
                      </wp:inline>
                    </w:drawing>
                  </w:r>
                </w:p>
              </w:tc>
              <w:tc>
                <w:tcPr>
                  <w:tcW w:w="120" w:type="dxa"/>
                  <w:tcBorders>
                    <w:top w:val="single" w:sz="2" w:space="0" w:color="auto"/>
                    <w:left w:val="single" w:sz="2" w:space="0" w:color="auto"/>
                    <w:bottom w:val="single" w:sz="2" w:space="0" w:color="auto"/>
                    <w:right w:val="single" w:sz="2" w:space="0" w:color="auto"/>
                  </w:tcBorders>
                  <w:hideMark/>
                </w:tcPr>
                <w:p w14:paraId="55EF20DB" w14:textId="77777777" w:rsidR="008B1AA9" w:rsidRPr="00610D09" w:rsidRDefault="008B1AA9"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9840" w:type="dxa"/>
                  <w:gridSpan w:val="2"/>
                  <w:tcBorders>
                    <w:top w:val="single" w:sz="2" w:space="0" w:color="auto"/>
                    <w:left w:val="single" w:sz="2" w:space="0" w:color="auto"/>
                    <w:bottom w:val="single" w:sz="2" w:space="0" w:color="auto"/>
                    <w:right w:val="single" w:sz="2" w:space="0" w:color="auto"/>
                  </w:tcBorders>
                  <w:hideMark/>
                </w:tcPr>
                <w:p w14:paraId="51CC5FC7" w14:textId="77777777"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 xml:space="preserve">фактичний обсяг розподілу електричної енергії на 2 класі напруги в міській (сільській) території за рік t-2 (без урахування обсягу розподілу електричної енергії установкам зберігання енергії 2 класу напруги), </w:t>
                  </w:r>
                  <w:proofErr w:type="spellStart"/>
                  <w:r w:rsidRPr="00610D09">
                    <w:rPr>
                      <w:lang w:val="uk-UA" w:eastAsia="uk-UA"/>
                    </w:rPr>
                    <w:t>МВт·год</w:t>
                  </w:r>
                  <w:proofErr w:type="spellEnd"/>
                  <w:r w:rsidRPr="00610D09">
                    <w:rPr>
                      <w:lang w:val="uk-UA" w:eastAsia="uk-UA"/>
                    </w:rPr>
                    <w:t>;</w:t>
                  </w:r>
                </w:p>
              </w:tc>
            </w:tr>
            <w:tr w:rsidR="008B1AA9" w:rsidRPr="00610D09" w14:paraId="60164F16" w14:textId="77777777" w:rsidTr="0021512C">
              <w:tc>
                <w:tcPr>
                  <w:tcW w:w="450" w:type="dxa"/>
                  <w:tcBorders>
                    <w:top w:val="single" w:sz="2" w:space="0" w:color="auto"/>
                    <w:left w:val="single" w:sz="2" w:space="0" w:color="auto"/>
                    <w:bottom w:val="single" w:sz="2" w:space="0" w:color="auto"/>
                    <w:right w:val="single" w:sz="2" w:space="0" w:color="auto"/>
                  </w:tcBorders>
                  <w:hideMark/>
                </w:tcPr>
                <w:p w14:paraId="4CD09038" w14:textId="77777777" w:rsidR="008B1AA9" w:rsidRPr="00610D09" w:rsidRDefault="008B1AA9" w:rsidP="00EF4274">
                  <w:pPr>
                    <w:framePr w:hSpace="180" w:wrap="around" w:vAnchor="text" w:hAnchor="text" w:y="1"/>
                    <w:spacing w:before="150" w:after="150"/>
                    <w:suppressOverlap/>
                    <w:rPr>
                      <w:lang w:val="uk-UA" w:eastAsia="uk-UA"/>
                    </w:rPr>
                  </w:pPr>
                </w:p>
              </w:tc>
              <w:tc>
                <w:tcPr>
                  <w:tcW w:w="1530" w:type="dxa"/>
                  <w:tcBorders>
                    <w:top w:val="single" w:sz="2" w:space="0" w:color="auto"/>
                    <w:left w:val="single" w:sz="2" w:space="0" w:color="auto"/>
                    <w:bottom w:val="single" w:sz="2" w:space="0" w:color="auto"/>
                    <w:right w:val="single" w:sz="2" w:space="0" w:color="auto"/>
                  </w:tcBorders>
                  <w:hideMark/>
                </w:tcPr>
                <w:p w14:paraId="78399BBE" w14:textId="77777777" w:rsidR="008B1AA9" w:rsidRPr="00610D09" w:rsidRDefault="008B1AA9" w:rsidP="00EF4274">
                  <w:pPr>
                    <w:framePr w:hSpace="180" w:wrap="around" w:vAnchor="text" w:hAnchor="text" w:y="1"/>
                    <w:spacing w:before="150" w:after="150"/>
                    <w:suppressOverlap/>
                    <w:rPr>
                      <w:lang w:val="uk-UA" w:eastAsia="uk-UA"/>
                    </w:rPr>
                  </w:pPr>
                  <w:r w:rsidRPr="00610D09">
                    <w:rPr>
                      <w:noProof/>
                      <w:color w:val="004BC1"/>
                      <w:lang w:val="uk-UA" w:eastAsia="uk-UA"/>
                    </w:rPr>
                    <w:drawing>
                      <wp:inline distT="0" distB="0" distL="0" distR="0" wp14:anchorId="451E8E2D" wp14:editId="40413D8C">
                        <wp:extent cx="413688" cy="85719"/>
                        <wp:effectExtent l="0" t="0" r="5715" b="0"/>
                        <wp:docPr id="45" name="Рисунок 45" descr="https://zakon.rada.gov.ua/laws/file/imgs/129/p478167n597v1-116.gif">
                          <a:hlinkClick xmlns:a="http://schemas.openxmlformats.org/drawingml/2006/main" r:id="rId2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zakon.rada.gov.ua/laws/file/imgs/129/p478167n597v1-116.gif">
                                  <a:hlinkClick r:id="rId248"/>
                                </pic:cNvPr>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53214" cy="93909"/>
                                </a:xfrm>
                                <a:prstGeom prst="rect">
                                  <a:avLst/>
                                </a:prstGeom>
                                <a:noFill/>
                                <a:ln>
                                  <a:noFill/>
                                </a:ln>
                              </pic:spPr>
                            </pic:pic>
                          </a:graphicData>
                        </a:graphic>
                      </wp:inline>
                    </w:drawing>
                  </w:r>
                </w:p>
              </w:tc>
              <w:tc>
                <w:tcPr>
                  <w:tcW w:w="120" w:type="dxa"/>
                  <w:tcBorders>
                    <w:top w:val="single" w:sz="2" w:space="0" w:color="auto"/>
                    <w:left w:val="single" w:sz="2" w:space="0" w:color="auto"/>
                    <w:bottom w:val="single" w:sz="2" w:space="0" w:color="auto"/>
                    <w:right w:val="single" w:sz="2" w:space="0" w:color="auto"/>
                  </w:tcBorders>
                  <w:hideMark/>
                </w:tcPr>
                <w:p w14:paraId="5518BB56" w14:textId="77777777" w:rsidR="008B1AA9" w:rsidRPr="00610D09" w:rsidRDefault="008B1AA9"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9840" w:type="dxa"/>
                  <w:gridSpan w:val="2"/>
                  <w:tcBorders>
                    <w:top w:val="single" w:sz="2" w:space="0" w:color="auto"/>
                    <w:left w:val="single" w:sz="2" w:space="0" w:color="auto"/>
                    <w:bottom w:val="single" w:sz="2" w:space="0" w:color="auto"/>
                    <w:right w:val="single" w:sz="2" w:space="0" w:color="auto"/>
                  </w:tcBorders>
                  <w:hideMark/>
                </w:tcPr>
                <w:p w14:paraId="30D7C110" w14:textId="77777777"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кількість хвилин у році.</w:t>
                  </w:r>
                </w:p>
              </w:tc>
            </w:tr>
          </w:tbl>
          <w:p w14:paraId="52E4FBBF" w14:textId="77777777" w:rsidR="008B1AA9" w:rsidRPr="00610D09" w:rsidRDefault="008B1AA9" w:rsidP="00EF4274">
            <w:pPr>
              <w:shd w:val="clear" w:color="auto" w:fill="FFFFFF"/>
              <w:spacing w:after="150"/>
              <w:ind w:firstLine="450"/>
              <w:jc w:val="both"/>
              <w:rPr>
                <w:color w:val="333333"/>
                <w:lang w:val="uk-UA" w:eastAsia="uk-UA"/>
              </w:rPr>
            </w:pPr>
            <w:r w:rsidRPr="00610D09">
              <w:rPr>
                <w:color w:val="333333"/>
                <w:lang w:val="uk-UA" w:eastAsia="uk-UA"/>
              </w:rPr>
              <w:t>Розподіл населених пунктів за ознакою територіального поділу (міська/сільська території) фіксується станом на дату переходу до стимулюючого регулювання.</w:t>
            </w:r>
          </w:p>
          <w:p w14:paraId="359AB8C9" w14:textId="77777777" w:rsidR="008B1AA9" w:rsidRPr="00610D09" w:rsidRDefault="008B1AA9" w:rsidP="00EF4274">
            <w:pPr>
              <w:shd w:val="clear" w:color="auto" w:fill="FFFFFF"/>
              <w:spacing w:after="150"/>
              <w:ind w:firstLine="450"/>
              <w:jc w:val="both"/>
              <w:rPr>
                <w:color w:val="333333"/>
                <w:lang w:val="uk-UA" w:eastAsia="uk-UA"/>
              </w:rPr>
            </w:pPr>
            <w:r w:rsidRPr="00610D09">
              <w:rPr>
                <w:color w:val="333333"/>
                <w:lang w:val="uk-UA" w:eastAsia="uk-UA"/>
              </w:rPr>
              <w:t>За результатами здійснення заходів контролю за дотриманням </w:t>
            </w:r>
            <w:hyperlink r:id="rId250" w:anchor="n9" w:tgtFrame="_blank" w:history="1">
              <w:r w:rsidRPr="00610D09">
                <w:rPr>
                  <w:color w:val="000099"/>
                  <w:u w:val="single"/>
                  <w:lang w:val="uk-UA" w:eastAsia="uk-UA"/>
                </w:rPr>
                <w:t>Ліцензійних умов</w:t>
              </w:r>
            </w:hyperlink>
            <w:r w:rsidRPr="00610D09">
              <w:rPr>
                <w:color w:val="333333"/>
                <w:lang w:val="uk-UA" w:eastAsia="uk-UA"/>
              </w:rPr>
              <w:t> показник КЯ може бути уточнено.</w:t>
            </w:r>
          </w:p>
          <w:p w14:paraId="0BAFCE2A" w14:textId="4933D1BA" w:rsidR="008B1AA9" w:rsidRDefault="008B1AA9" w:rsidP="00EF4274">
            <w:pPr>
              <w:shd w:val="clear" w:color="auto" w:fill="FFFFFF"/>
              <w:spacing w:after="150"/>
              <w:ind w:firstLine="450"/>
              <w:jc w:val="both"/>
              <w:rPr>
                <w:color w:val="333333"/>
                <w:lang w:val="uk-UA" w:eastAsia="uk-UA"/>
              </w:rPr>
            </w:pPr>
            <w:r w:rsidRPr="00610D09">
              <w:rPr>
                <w:color w:val="333333"/>
                <w:lang w:val="uk-UA" w:eastAsia="uk-UA"/>
              </w:rPr>
              <w:t>Коригування необхідного доходу відповідно до даних виконання цільового завдання щодо досягнення показників якості послуг за 2022 та 2023 роки не застосовується, за 2024 – 2025 роки - не застосовується до ліцензіатів, наведених у </w:t>
            </w:r>
            <w:hyperlink r:id="rId251" w:anchor="n680" w:history="1">
              <w:r w:rsidRPr="00610D09">
                <w:rPr>
                  <w:color w:val="006600"/>
                  <w:u w:val="single"/>
                  <w:lang w:val="uk-UA" w:eastAsia="uk-UA"/>
                </w:rPr>
                <w:t>додатку 32</w:t>
              </w:r>
            </w:hyperlink>
            <w:r w:rsidRPr="00610D09">
              <w:rPr>
                <w:color w:val="333333"/>
                <w:lang w:val="uk-UA" w:eastAsia="uk-UA"/>
              </w:rPr>
              <w:t> до цього Порядку.</w:t>
            </w:r>
          </w:p>
          <w:p w14:paraId="6401A73B" w14:textId="77777777" w:rsidR="00291872" w:rsidRPr="00610D09" w:rsidRDefault="00291872" w:rsidP="00EF4274">
            <w:pPr>
              <w:shd w:val="clear" w:color="auto" w:fill="FFFFFF"/>
              <w:spacing w:after="150"/>
              <w:ind w:firstLine="450"/>
              <w:jc w:val="both"/>
              <w:rPr>
                <w:color w:val="333333"/>
                <w:lang w:val="uk-UA" w:eastAsia="uk-UA"/>
              </w:rPr>
            </w:pPr>
          </w:p>
          <w:p w14:paraId="7BDE0C45" w14:textId="5E7E7A2F" w:rsidR="00C94FE0" w:rsidRPr="0092412D" w:rsidRDefault="0092412D" w:rsidP="00EF4274">
            <w:pPr>
              <w:shd w:val="clear" w:color="auto" w:fill="FFFFFF"/>
              <w:jc w:val="both"/>
              <w:rPr>
                <w:b/>
                <w:lang w:val="uk-UA"/>
              </w:rPr>
            </w:pPr>
            <w:r w:rsidRPr="0092412D">
              <w:rPr>
                <w:b/>
                <w:lang w:val="uk-UA"/>
              </w:rPr>
              <w:t>Новий пункт</w:t>
            </w:r>
            <w:r w:rsidR="00C94FE0" w:rsidRPr="0092412D">
              <w:rPr>
                <w:b/>
                <w:highlight w:val="yellow"/>
                <w:lang w:val="uk-UA"/>
              </w:rPr>
              <w:t xml:space="preserve"> </w:t>
            </w:r>
          </w:p>
        </w:tc>
        <w:tc>
          <w:tcPr>
            <w:tcW w:w="7654" w:type="dxa"/>
          </w:tcPr>
          <w:p w14:paraId="1BFEEDC3" w14:textId="2C5469CB" w:rsidR="008B1AA9" w:rsidRPr="00060EA5" w:rsidRDefault="008B1AA9" w:rsidP="00EF4274">
            <w:pPr>
              <w:shd w:val="clear" w:color="auto" w:fill="FFFFFF"/>
              <w:spacing w:after="150"/>
              <w:ind w:firstLine="450"/>
              <w:jc w:val="both"/>
              <w:rPr>
                <w:lang w:val="uk-UA" w:eastAsia="uk-UA"/>
              </w:rPr>
            </w:pPr>
            <w:r w:rsidRPr="00610D09">
              <w:rPr>
                <w:color w:val="333333"/>
                <w:lang w:val="uk-UA" w:eastAsia="uk-UA"/>
              </w:rPr>
              <w:lastRenderedPageBreak/>
              <w:t xml:space="preserve">5.19. </w:t>
            </w:r>
            <w:r w:rsidR="004C5A26" w:rsidRPr="004C5A26">
              <w:rPr>
                <w:b/>
                <w:highlight w:val="lightGray"/>
                <w:lang w:val="uk-UA" w:eastAsia="uk-UA"/>
              </w:rPr>
              <w:t>Коригування необхідного доходу відповідно до даних виконання цільових завдань щодо досягнення показників якості послуг на рік t для першого регуляторного періоду, тис. грн, визначається за формулами</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269"/>
              <w:gridCol w:w="870"/>
              <w:gridCol w:w="50"/>
              <w:gridCol w:w="4090"/>
              <w:gridCol w:w="2153"/>
            </w:tblGrid>
            <w:tr w:rsidR="008B1AA9" w:rsidRPr="00610D09" w14:paraId="2C0A9213" w14:textId="77777777" w:rsidTr="00D24113">
              <w:tc>
                <w:tcPr>
                  <w:tcW w:w="8805" w:type="dxa"/>
                  <w:gridSpan w:val="4"/>
                  <w:tcBorders>
                    <w:top w:val="single" w:sz="2" w:space="0" w:color="auto"/>
                    <w:left w:val="single" w:sz="2" w:space="0" w:color="auto"/>
                    <w:bottom w:val="single" w:sz="2" w:space="0" w:color="auto"/>
                    <w:right w:val="single" w:sz="2" w:space="0" w:color="auto"/>
                  </w:tcBorders>
                  <w:hideMark/>
                </w:tcPr>
                <w:p w14:paraId="1DF4108F" w14:textId="3CD66FFD" w:rsidR="008B1AA9" w:rsidRPr="00610D09" w:rsidRDefault="008B1AA9"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299E2B9B" wp14:editId="33FBA091">
                        <wp:extent cx="1800225" cy="191174"/>
                        <wp:effectExtent l="0" t="0" r="0" b="0"/>
                        <wp:docPr id="1" name="Рисунок 1" descr="https://zakon.rada.gov.ua/laws/file/imgs/129/p478167n590v2-103.gif">
                          <a:hlinkClick xmlns:a="http://schemas.openxmlformats.org/drawingml/2006/main" r:id="rId2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rada.gov.ua/laws/file/imgs/129/p478167n590v2-103.gif">
                                  <a:hlinkClick r:id="rId222"/>
                                </pic:cNvPr>
                                <pic:cNvPicPr>
                                  <a:picLocks noChangeAspect="1" noChangeArrowheads="1"/>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1829366" cy="194269"/>
                                </a:xfrm>
                                <a:prstGeom prst="rect">
                                  <a:avLst/>
                                </a:prstGeom>
                                <a:noFill/>
                                <a:ln>
                                  <a:noFill/>
                                </a:ln>
                              </pic:spPr>
                            </pic:pic>
                          </a:graphicData>
                        </a:graphic>
                      </wp:inline>
                    </w:drawing>
                  </w:r>
                </w:p>
              </w:tc>
              <w:tc>
                <w:tcPr>
                  <w:tcW w:w="420" w:type="dxa"/>
                  <w:tcBorders>
                    <w:top w:val="single" w:sz="2" w:space="0" w:color="auto"/>
                    <w:left w:val="single" w:sz="2" w:space="0" w:color="auto"/>
                    <w:bottom w:val="single" w:sz="2" w:space="0" w:color="auto"/>
                    <w:right w:val="single" w:sz="2" w:space="0" w:color="auto"/>
                  </w:tcBorders>
                  <w:hideMark/>
                </w:tcPr>
                <w:p w14:paraId="372BF2B3" w14:textId="77777777" w:rsidR="008B1AA9" w:rsidRPr="00610D09" w:rsidRDefault="008B1AA9" w:rsidP="00EF4274">
                  <w:pPr>
                    <w:framePr w:hSpace="180" w:wrap="around" w:vAnchor="text" w:hAnchor="text" w:y="1"/>
                    <w:spacing w:before="150" w:after="150"/>
                    <w:suppressOverlap/>
                    <w:jc w:val="right"/>
                    <w:rPr>
                      <w:lang w:val="uk-UA" w:eastAsia="uk-UA"/>
                    </w:rPr>
                  </w:pPr>
                  <w:r w:rsidRPr="00610D09">
                    <w:rPr>
                      <w:lang w:val="uk-UA" w:eastAsia="uk-UA"/>
                    </w:rPr>
                    <w:t>(24)</w:t>
                  </w:r>
                </w:p>
              </w:tc>
            </w:tr>
            <w:tr w:rsidR="008B1AA9" w:rsidRPr="00610D09" w14:paraId="662590F5" w14:textId="77777777" w:rsidTr="00D24113">
              <w:tc>
                <w:tcPr>
                  <w:tcW w:w="8805" w:type="dxa"/>
                  <w:gridSpan w:val="4"/>
                  <w:tcBorders>
                    <w:top w:val="single" w:sz="2" w:space="0" w:color="auto"/>
                    <w:left w:val="single" w:sz="2" w:space="0" w:color="auto"/>
                    <w:bottom w:val="single" w:sz="2" w:space="0" w:color="auto"/>
                    <w:right w:val="single" w:sz="2" w:space="0" w:color="auto"/>
                  </w:tcBorders>
                  <w:hideMark/>
                </w:tcPr>
                <w:p w14:paraId="2C929C99" w14:textId="2B5AB4AB" w:rsidR="008B1AA9" w:rsidRPr="00610D09" w:rsidRDefault="008B1AA9"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574BAA8C" wp14:editId="0CDAAED4">
                        <wp:extent cx="2790825" cy="164166"/>
                        <wp:effectExtent l="0" t="0" r="0" b="7620"/>
                        <wp:docPr id="1993780150" name="Рисунок 1993780150" descr="https://zakon.rada.gov.ua/laws/file/imgs/129/p478167n590v2-104.gif">
                          <a:hlinkClick xmlns:a="http://schemas.openxmlformats.org/drawingml/2006/main" r:id="rId2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zakon.rada.gov.ua/laws/file/imgs/129/p478167n590v2-104.gif">
                                  <a:hlinkClick r:id="rId224"/>
                                </pic:cNvPr>
                                <pic:cNvPicPr>
                                  <a:picLocks noChangeAspect="1" noChangeArrowheads="1"/>
                                </pic:cNvPicPr>
                              </pic:nvPicPr>
                              <pic:blipFill>
                                <a:blip r:embed="rId225">
                                  <a:extLst>
                                    <a:ext uri="{28A0092B-C50C-407E-A947-70E740481C1C}">
                                      <a14:useLocalDpi xmlns:a14="http://schemas.microsoft.com/office/drawing/2010/main" val="0"/>
                                    </a:ext>
                                  </a:extLst>
                                </a:blip>
                                <a:srcRect/>
                                <a:stretch>
                                  <a:fillRect/>
                                </a:stretch>
                              </pic:blipFill>
                              <pic:spPr bwMode="auto">
                                <a:xfrm>
                                  <a:off x="0" y="0"/>
                                  <a:ext cx="2867022" cy="168648"/>
                                </a:xfrm>
                                <a:prstGeom prst="rect">
                                  <a:avLst/>
                                </a:prstGeom>
                                <a:noFill/>
                                <a:ln>
                                  <a:noFill/>
                                </a:ln>
                              </pic:spPr>
                            </pic:pic>
                          </a:graphicData>
                        </a:graphic>
                      </wp:inline>
                    </w:drawing>
                  </w:r>
                </w:p>
              </w:tc>
              <w:tc>
                <w:tcPr>
                  <w:tcW w:w="420" w:type="dxa"/>
                  <w:tcBorders>
                    <w:top w:val="single" w:sz="2" w:space="0" w:color="auto"/>
                    <w:left w:val="single" w:sz="2" w:space="0" w:color="auto"/>
                    <w:bottom w:val="single" w:sz="2" w:space="0" w:color="auto"/>
                    <w:right w:val="single" w:sz="2" w:space="0" w:color="auto"/>
                  </w:tcBorders>
                  <w:hideMark/>
                </w:tcPr>
                <w:p w14:paraId="0F8E6E2E" w14:textId="77777777" w:rsidR="008B1AA9" w:rsidRPr="00610D09" w:rsidRDefault="008B1AA9" w:rsidP="00EF4274">
                  <w:pPr>
                    <w:framePr w:hSpace="180" w:wrap="around" w:vAnchor="text" w:hAnchor="text" w:y="1"/>
                    <w:spacing w:before="150" w:after="150"/>
                    <w:suppressOverlap/>
                    <w:jc w:val="right"/>
                    <w:rPr>
                      <w:lang w:val="uk-UA" w:eastAsia="uk-UA"/>
                    </w:rPr>
                  </w:pPr>
                  <w:r w:rsidRPr="00610D09">
                    <w:rPr>
                      <w:lang w:val="uk-UA" w:eastAsia="uk-UA"/>
                    </w:rPr>
                    <w:t>(25)</w:t>
                  </w:r>
                </w:p>
              </w:tc>
            </w:tr>
            <w:tr w:rsidR="008B1AA9" w:rsidRPr="00610D09" w14:paraId="4DF382FB" w14:textId="77777777" w:rsidTr="00D24113">
              <w:tc>
                <w:tcPr>
                  <w:tcW w:w="420" w:type="dxa"/>
                  <w:tcBorders>
                    <w:top w:val="single" w:sz="2" w:space="0" w:color="auto"/>
                    <w:left w:val="single" w:sz="2" w:space="0" w:color="auto"/>
                    <w:bottom w:val="single" w:sz="2" w:space="0" w:color="auto"/>
                    <w:right w:val="single" w:sz="2" w:space="0" w:color="auto"/>
                  </w:tcBorders>
                  <w:hideMark/>
                </w:tcPr>
                <w:p w14:paraId="4A36F453" w14:textId="77777777"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де</w:t>
                  </w:r>
                </w:p>
              </w:tc>
              <w:tc>
                <w:tcPr>
                  <w:tcW w:w="1440" w:type="dxa"/>
                  <w:tcBorders>
                    <w:top w:val="single" w:sz="2" w:space="0" w:color="auto"/>
                    <w:left w:val="single" w:sz="2" w:space="0" w:color="auto"/>
                    <w:bottom w:val="single" w:sz="2" w:space="0" w:color="auto"/>
                    <w:right w:val="single" w:sz="2" w:space="0" w:color="auto"/>
                  </w:tcBorders>
                  <w:hideMark/>
                </w:tcPr>
                <w:p w14:paraId="3947EE84" w14:textId="5F10F950" w:rsidR="008B1AA9" w:rsidRPr="00610D09" w:rsidRDefault="008B1AA9" w:rsidP="00EF4274">
                  <w:pPr>
                    <w:framePr w:hSpace="180" w:wrap="around" w:vAnchor="text" w:hAnchor="text" w:y="1"/>
                    <w:spacing w:before="150" w:after="150"/>
                    <w:suppressOverlap/>
                    <w:rPr>
                      <w:lang w:val="uk-UA" w:eastAsia="uk-UA"/>
                    </w:rPr>
                  </w:pPr>
                  <w:r w:rsidRPr="00610D09">
                    <w:rPr>
                      <w:noProof/>
                      <w:color w:val="004BC1"/>
                      <w:lang w:val="uk-UA" w:eastAsia="uk-UA"/>
                    </w:rPr>
                    <w:drawing>
                      <wp:inline distT="0" distB="0" distL="0" distR="0" wp14:anchorId="3C71B90F" wp14:editId="71D53735">
                        <wp:extent cx="342900" cy="194982"/>
                        <wp:effectExtent l="0" t="0" r="0" b="0"/>
                        <wp:docPr id="1993780151" name="Рисунок 1993780151" descr="https://zakon.rada.gov.ua/laws/file/imgs/129/p478167n591-105.gif">
                          <a:hlinkClick xmlns:a="http://schemas.openxmlformats.org/drawingml/2006/main" r:id="rId2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zakon.rada.gov.ua/laws/file/imgs/129/p478167n591-105.gif">
                                  <a:hlinkClick r:id="rId226"/>
                                </pic:cNvPr>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345516" cy="196469"/>
                                </a:xfrm>
                                <a:prstGeom prst="rect">
                                  <a:avLst/>
                                </a:prstGeom>
                                <a:noFill/>
                                <a:ln>
                                  <a:noFill/>
                                </a:ln>
                              </pic:spPr>
                            </pic:pic>
                          </a:graphicData>
                        </a:graphic>
                      </wp:inline>
                    </w:drawing>
                  </w:r>
                </w:p>
              </w:tc>
              <w:tc>
                <w:tcPr>
                  <w:tcW w:w="15" w:type="dxa"/>
                  <w:tcBorders>
                    <w:top w:val="single" w:sz="2" w:space="0" w:color="auto"/>
                    <w:left w:val="single" w:sz="2" w:space="0" w:color="auto"/>
                    <w:bottom w:val="single" w:sz="2" w:space="0" w:color="auto"/>
                    <w:right w:val="single" w:sz="2" w:space="0" w:color="auto"/>
                  </w:tcBorders>
                  <w:hideMark/>
                </w:tcPr>
                <w:p w14:paraId="17961A0B" w14:textId="77777777" w:rsidR="008B1AA9" w:rsidRPr="00610D09" w:rsidRDefault="008B1AA9"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10545" w:type="dxa"/>
                  <w:gridSpan w:val="2"/>
                  <w:tcBorders>
                    <w:top w:val="single" w:sz="2" w:space="0" w:color="auto"/>
                    <w:left w:val="single" w:sz="2" w:space="0" w:color="auto"/>
                    <w:bottom w:val="single" w:sz="2" w:space="0" w:color="auto"/>
                    <w:right w:val="single" w:sz="2" w:space="0" w:color="auto"/>
                  </w:tcBorders>
                  <w:hideMark/>
                </w:tcPr>
                <w:p w14:paraId="7471D489" w14:textId="77777777"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складові якості послуг для міської (сільської) території, що розраховуються за формулами:</w:t>
                  </w:r>
                </w:p>
              </w:tc>
            </w:tr>
          </w:tbl>
          <w:p w14:paraId="11F4B0BA" w14:textId="6761065D" w:rsidR="008B1AA9" w:rsidRDefault="008B1AA9" w:rsidP="00EF4274">
            <w:pPr>
              <w:shd w:val="clear" w:color="auto" w:fill="FFFFFF"/>
              <w:jc w:val="both"/>
              <w:rPr>
                <w:color w:val="333333"/>
                <w:lang w:val="uk-UA" w:eastAsia="uk-UA"/>
              </w:rPr>
            </w:pPr>
          </w:p>
          <w:p w14:paraId="103E00C5" w14:textId="77777777" w:rsidR="00060EA5" w:rsidRPr="00610D09" w:rsidRDefault="00060EA5" w:rsidP="00EF4274">
            <w:pPr>
              <w:shd w:val="clear" w:color="auto" w:fill="FFFFFF"/>
              <w:jc w:val="both"/>
              <w:rPr>
                <w:vanish/>
                <w:color w:val="333333"/>
                <w:lang w:val="uk-UA" w:eastAsia="uk-UA"/>
              </w:rPr>
            </w:pP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268"/>
              <w:gridCol w:w="761"/>
              <w:gridCol w:w="140"/>
              <w:gridCol w:w="5918"/>
              <w:gridCol w:w="345"/>
            </w:tblGrid>
            <w:tr w:rsidR="008B1AA9" w:rsidRPr="00610D09" w14:paraId="7D021FFA" w14:textId="77777777" w:rsidTr="00D24113">
              <w:tc>
                <w:tcPr>
                  <w:tcW w:w="15435" w:type="dxa"/>
                  <w:gridSpan w:val="4"/>
                  <w:tcBorders>
                    <w:top w:val="single" w:sz="2" w:space="0" w:color="auto"/>
                    <w:left w:val="single" w:sz="2" w:space="0" w:color="auto"/>
                    <w:bottom w:val="single" w:sz="2" w:space="0" w:color="auto"/>
                    <w:right w:val="single" w:sz="2" w:space="0" w:color="auto"/>
                  </w:tcBorders>
                  <w:hideMark/>
                </w:tcPr>
                <w:p w14:paraId="732C855E" w14:textId="2409A497" w:rsidR="008B1AA9" w:rsidRPr="00610D09" w:rsidRDefault="008B1AA9"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1BB3E664" wp14:editId="5F9A40CD">
                        <wp:extent cx="3667125" cy="274055"/>
                        <wp:effectExtent l="0" t="0" r="0" b="0"/>
                        <wp:docPr id="1993780152" name="Рисунок 1993780152" descr="https://zakon.rada.gov.ua/laws/file/imgs/129/p478167n592v2-106.gif">
                          <a:hlinkClick xmlns:a="http://schemas.openxmlformats.org/drawingml/2006/main" r:id="rId2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zakon.rada.gov.ua/laws/file/imgs/129/p478167n592v2-106.gif">
                                  <a:hlinkClick r:id="rId228"/>
                                </pic:cNvPr>
                                <pic:cNvPicPr>
                                  <a:picLocks noChangeAspect="1" noChangeArrowheads="1"/>
                                </pic:cNvPicPr>
                              </pic:nvPicPr>
                              <pic:blipFill>
                                <a:blip r:embed="rId229">
                                  <a:extLst>
                                    <a:ext uri="{28A0092B-C50C-407E-A947-70E740481C1C}">
                                      <a14:useLocalDpi xmlns:a14="http://schemas.microsoft.com/office/drawing/2010/main" val="0"/>
                                    </a:ext>
                                  </a:extLst>
                                </a:blip>
                                <a:srcRect/>
                                <a:stretch>
                                  <a:fillRect/>
                                </a:stretch>
                              </pic:blipFill>
                              <pic:spPr bwMode="auto">
                                <a:xfrm>
                                  <a:off x="0" y="0"/>
                                  <a:ext cx="3816712" cy="285234"/>
                                </a:xfrm>
                                <a:prstGeom prst="rect">
                                  <a:avLst/>
                                </a:prstGeom>
                                <a:noFill/>
                                <a:ln>
                                  <a:noFill/>
                                </a:ln>
                              </pic:spPr>
                            </pic:pic>
                          </a:graphicData>
                        </a:graphic>
                      </wp:inline>
                    </w:drawing>
                  </w:r>
                </w:p>
              </w:tc>
              <w:tc>
                <w:tcPr>
                  <w:tcW w:w="720" w:type="dxa"/>
                  <w:tcBorders>
                    <w:top w:val="single" w:sz="2" w:space="0" w:color="auto"/>
                    <w:left w:val="single" w:sz="2" w:space="0" w:color="auto"/>
                    <w:bottom w:val="single" w:sz="2" w:space="0" w:color="auto"/>
                    <w:right w:val="single" w:sz="2" w:space="0" w:color="auto"/>
                  </w:tcBorders>
                  <w:hideMark/>
                </w:tcPr>
                <w:p w14:paraId="0E055107" w14:textId="77777777" w:rsidR="008B1AA9" w:rsidRPr="00610D09" w:rsidRDefault="008B1AA9" w:rsidP="00EF4274">
                  <w:pPr>
                    <w:framePr w:hSpace="180" w:wrap="around" w:vAnchor="text" w:hAnchor="text" w:y="1"/>
                    <w:spacing w:before="150" w:after="150"/>
                    <w:suppressOverlap/>
                    <w:jc w:val="right"/>
                    <w:rPr>
                      <w:lang w:val="uk-UA" w:eastAsia="uk-UA"/>
                    </w:rPr>
                  </w:pPr>
                  <w:r w:rsidRPr="00610D09">
                    <w:rPr>
                      <w:lang w:val="uk-UA" w:eastAsia="uk-UA"/>
                    </w:rPr>
                    <w:t>(26)</w:t>
                  </w:r>
                </w:p>
              </w:tc>
            </w:tr>
            <w:tr w:rsidR="008B1AA9" w:rsidRPr="00610D09" w14:paraId="13A4816B" w14:textId="77777777" w:rsidTr="00D24113">
              <w:tc>
                <w:tcPr>
                  <w:tcW w:w="15435" w:type="dxa"/>
                  <w:gridSpan w:val="4"/>
                  <w:tcBorders>
                    <w:top w:val="single" w:sz="2" w:space="0" w:color="auto"/>
                    <w:left w:val="single" w:sz="2" w:space="0" w:color="auto"/>
                    <w:bottom w:val="single" w:sz="2" w:space="0" w:color="auto"/>
                    <w:right w:val="single" w:sz="2" w:space="0" w:color="auto"/>
                  </w:tcBorders>
                  <w:hideMark/>
                </w:tcPr>
                <w:p w14:paraId="5591C0FD" w14:textId="4736ED47" w:rsidR="008B1AA9" w:rsidRPr="00610D09" w:rsidRDefault="008B1AA9" w:rsidP="00EF4274">
                  <w:pPr>
                    <w:framePr w:hSpace="180" w:wrap="around" w:vAnchor="text" w:hAnchor="text" w:y="1"/>
                    <w:spacing w:before="150" w:after="150"/>
                    <w:suppressOverlap/>
                    <w:jc w:val="center"/>
                    <w:rPr>
                      <w:lang w:val="uk-UA" w:eastAsia="uk-UA"/>
                    </w:rPr>
                  </w:pPr>
                  <w:r w:rsidRPr="00610D09">
                    <w:rPr>
                      <w:noProof/>
                      <w:color w:val="004BC1"/>
                      <w:lang w:val="uk-UA" w:eastAsia="uk-UA"/>
                    </w:rPr>
                    <w:lastRenderedPageBreak/>
                    <w:drawing>
                      <wp:inline distT="0" distB="0" distL="0" distR="0" wp14:anchorId="3BB4D456" wp14:editId="2342B53F">
                        <wp:extent cx="3209925" cy="266150"/>
                        <wp:effectExtent l="0" t="0" r="0" b="635"/>
                        <wp:docPr id="5" name="Рисунок 5" descr="https://zakon.rada.gov.ua/laws/file/imgs/129/p478167n592v2-107.gif">
                          <a:hlinkClick xmlns:a="http://schemas.openxmlformats.org/drawingml/2006/main" r:id="rId2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zakon.rada.gov.ua/laws/file/imgs/129/p478167n592v2-107.gif">
                                  <a:hlinkClick r:id="rId230"/>
                                </pic:cNvPr>
                                <pic:cNvPicPr>
                                  <a:picLocks noChangeAspect="1" noChangeArrowheads="1"/>
                                </pic:cNvPicPr>
                              </pic:nvPicPr>
                              <pic:blipFill>
                                <a:blip r:embed="rId231">
                                  <a:extLst>
                                    <a:ext uri="{28A0092B-C50C-407E-A947-70E740481C1C}">
                                      <a14:useLocalDpi xmlns:a14="http://schemas.microsoft.com/office/drawing/2010/main" val="0"/>
                                    </a:ext>
                                  </a:extLst>
                                </a:blip>
                                <a:srcRect/>
                                <a:stretch>
                                  <a:fillRect/>
                                </a:stretch>
                              </pic:blipFill>
                              <pic:spPr bwMode="auto">
                                <a:xfrm>
                                  <a:off x="0" y="0"/>
                                  <a:ext cx="3238976" cy="268559"/>
                                </a:xfrm>
                                <a:prstGeom prst="rect">
                                  <a:avLst/>
                                </a:prstGeom>
                                <a:noFill/>
                                <a:ln>
                                  <a:noFill/>
                                </a:ln>
                              </pic:spPr>
                            </pic:pic>
                          </a:graphicData>
                        </a:graphic>
                      </wp:inline>
                    </w:drawing>
                  </w:r>
                </w:p>
              </w:tc>
              <w:tc>
                <w:tcPr>
                  <w:tcW w:w="720" w:type="dxa"/>
                  <w:tcBorders>
                    <w:top w:val="single" w:sz="2" w:space="0" w:color="auto"/>
                    <w:left w:val="single" w:sz="2" w:space="0" w:color="auto"/>
                    <w:bottom w:val="single" w:sz="2" w:space="0" w:color="auto"/>
                    <w:right w:val="single" w:sz="2" w:space="0" w:color="auto"/>
                  </w:tcBorders>
                  <w:hideMark/>
                </w:tcPr>
                <w:p w14:paraId="53A59DD3" w14:textId="77777777" w:rsidR="008B1AA9" w:rsidRPr="00610D09" w:rsidRDefault="008B1AA9" w:rsidP="00EF4274">
                  <w:pPr>
                    <w:framePr w:hSpace="180" w:wrap="around" w:vAnchor="text" w:hAnchor="text" w:y="1"/>
                    <w:spacing w:before="150" w:after="150"/>
                    <w:suppressOverlap/>
                    <w:jc w:val="right"/>
                    <w:rPr>
                      <w:lang w:val="uk-UA" w:eastAsia="uk-UA"/>
                    </w:rPr>
                  </w:pPr>
                  <w:r w:rsidRPr="00610D09">
                    <w:rPr>
                      <w:lang w:val="uk-UA" w:eastAsia="uk-UA"/>
                    </w:rPr>
                    <w:t>(27)</w:t>
                  </w:r>
                </w:p>
              </w:tc>
            </w:tr>
            <w:tr w:rsidR="008B1AA9" w:rsidRPr="00B3043E" w14:paraId="14FE1BC0" w14:textId="77777777" w:rsidTr="00D24113">
              <w:tblPrEx>
                <w:tblCellMar>
                  <w:top w:w="60" w:type="dxa"/>
                  <w:left w:w="60" w:type="dxa"/>
                  <w:bottom w:w="60" w:type="dxa"/>
                  <w:right w:w="60" w:type="dxa"/>
                </w:tblCellMar>
              </w:tblPrEx>
              <w:tc>
                <w:tcPr>
                  <w:tcW w:w="435" w:type="dxa"/>
                  <w:tcBorders>
                    <w:top w:val="single" w:sz="2" w:space="0" w:color="auto"/>
                    <w:left w:val="single" w:sz="2" w:space="0" w:color="auto"/>
                    <w:bottom w:val="single" w:sz="2" w:space="0" w:color="auto"/>
                    <w:right w:val="single" w:sz="2" w:space="0" w:color="auto"/>
                  </w:tcBorders>
                  <w:hideMark/>
                </w:tcPr>
                <w:p w14:paraId="2905B094" w14:textId="77777777"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де</w:t>
                  </w:r>
                </w:p>
              </w:tc>
              <w:tc>
                <w:tcPr>
                  <w:tcW w:w="1560" w:type="dxa"/>
                  <w:tcBorders>
                    <w:top w:val="single" w:sz="2" w:space="0" w:color="auto"/>
                    <w:left w:val="single" w:sz="2" w:space="0" w:color="auto"/>
                    <w:bottom w:val="single" w:sz="2" w:space="0" w:color="auto"/>
                    <w:right w:val="single" w:sz="2" w:space="0" w:color="auto"/>
                  </w:tcBorders>
                  <w:hideMark/>
                </w:tcPr>
                <w:p w14:paraId="5A53D4E9" w14:textId="3CA2D44E" w:rsidR="008B1AA9" w:rsidRPr="00610D09" w:rsidRDefault="008B1AA9" w:rsidP="00EF4274">
                  <w:pPr>
                    <w:framePr w:hSpace="180" w:wrap="around" w:vAnchor="text" w:hAnchor="text" w:y="1"/>
                    <w:spacing w:before="150" w:after="150"/>
                    <w:suppressOverlap/>
                    <w:rPr>
                      <w:lang w:val="uk-UA" w:eastAsia="uk-UA"/>
                    </w:rPr>
                  </w:pPr>
                  <w:r w:rsidRPr="00610D09">
                    <w:rPr>
                      <w:noProof/>
                      <w:color w:val="004BC1"/>
                      <w:lang w:val="uk-UA" w:eastAsia="uk-UA"/>
                    </w:rPr>
                    <w:drawing>
                      <wp:inline distT="0" distB="0" distL="0" distR="0" wp14:anchorId="512FE8BC" wp14:editId="36004CA3">
                        <wp:extent cx="352425" cy="120239"/>
                        <wp:effectExtent l="0" t="0" r="0" b="0"/>
                        <wp:docPr id="1993780153" name="Рисунок 1993780153" descr="https://zakon.rada.gov.ua/laws/file/imgs/129/p478167n593-108.gif">
                          <a:hlinkClick xmlns:a="http://schemas.openxmlformats.org/drawingml/2006/main" r:id="rId2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zakon.rada.gov.ua/laws/file/imgs/129/p478167n593-108.gif">
                                  <a:hlinkClick r:id="rId232"/>
                                </pic:cNvPr>
                                <pic:cNvPicPr>
                                  <a:picLocks noChangeAspect="1" noChangeArrowheads="1"/>
                                </pic:cNvPicPr>
                              </pic:nvPicPr>
                              <pic:blipFill>
                                <a:blip r:embed="rId233">
                                  <a:extLst>
                                    <a:ext uri="{28A0092B-C50C-407E-A947-70E740481C1C}">
                                      <a14:useLocalDpi xmlns:a14="http://schemas.microsoft.com/office/drawing/2010/main" val="0"/>
                                    </a:ext>
                                  </a:extLst>
                                </a:blip>
                                <a:srcRect/>
                                <a:stretch>
                                  <a:fillRect/>
                                </a:stretch>
                              </pic:blipFill>
                              <pic:spPr bwMode="auto">
                                <a:xfrm>
                                  <a:off x="0" y="0"/>
                                  <a:ext cx="358542" cy="122326"/>
                                </a:xfrm>
                                <a:prstGeom prst="rect">
                                  <a:avLst/>
                                </a:prstGeom>
                                <a:noFill/>
                                <a:ln>
                                  <a:noFill/>
                                </a:ln>
                              </pic:spPr>
                            </pic:pic>
                          </a:graphicData>
                        </a:graphic>
                      </wp:inline>
                    </w:drawing>
                  </w:r>
                </w:p>
              </w:tc>
              <w:tc>
                <w:tcPr>
                  <w:tcW w:w="15" w:type="dxa"/>
                  <w:tcBorders>
                    <w:top w:val="single" w:sz="2" w:space="0" w:color="auto"/>
                    <w:left w:val="single" w:sz="2" w:space="0" w:color="auto"/>
                    <w:bottom w:val="single" w:sz="2" w:space="0" w:color="auto"/>
                    <w:right w:val="single" w:sz="2" w:space="0" w:color="auto"/>
                  </w:tcBorders>
                  <w:hideMark/>
                </w:tcPr>
                <w:p w14:paraId="5D1BE2DB" w14:textId="77777777" w:rsidR="008B1AA9" w:rsidRPr="00610D09" w:rsidRDefault="008B1AA9"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10305" w:type="dxa"/>
                  <w:gridSpan w:val="2"/>
                  <w:tcBorders>
                    <w:top w:val="single" w:sz="2" w:space="0" w:color="auto"/>
                    <w:left w:val="single" w:sz="2" w:space="0" w:color="auto"/>
                    <w:bottom w:val="single" w:sz="2" w:space="0" w:color="auto"/>
                    <w:right w:val="single" w:sz="2" w:space="0" w:color="auto"/>
                  </w:tcBorders>
                  <w:hideMark/>
                </w:tcPr>
                <w:p w14:paraId="11DAE133" w14:textId="55110E41"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 xml:space="preserve">розрахункові індекси середньої тривалості довгих перерв (технологічних порушень в електричних мережах ліцензіата та запланованих без попередження споживача) в </w:t>
                  </w:r>
                  <w:r w:rsidRPr="00060EA5">
                    <w:rPr>
                      <w:lang w:val="uk-UA" w:eastAsia="uk-UA"/>
                    </w:rPr>
                    <w:t>електропостачанні для міської (сільської) території на рівнях напруги 0,4-</w:t>
                  </w:r>
                  <w:r w:rsidR="00036988" w:rsidRPr="00060EA5">
                    <w:rPr>
                      <w:lang w:val="uk-UA" w:eastAsia="uk-UA"/>
                    </w:rPr>
                    <w:t xml:space="preserve"> 20 кВ на рік t-2, які на 2021 рік та починаючи з 2023 року визначаються за формулами  </w:t>
                  </w:r>
                  <w:r w:rsidR="00DC5CBA" w:rsidRPr="00DC5CBA">
                    <w:rPr>
                      <w:b/>
                      <w:highlight w:val="lightGray"/>
                      <w:lang w:val="uk-UA" w:eastAsia="uk-UA"/>
                    </w:rPr>
                    <w:t>30 та 31</w:t>
                  </w:r>
                  <w:r w:rsidR="00060EA5" w:rsidRPr="00060EA5">
                    <w:rPr>
                      <w:b/>
                      <w:highlight w:val="lightGray"/>
                      <w:lang w:val="uk-UA" w:eastAsia="uk-UA"/>
                    </w:rPr>
                    <w:t>.</w:t>
                  </w:r>
                </w:p>
              </w:tc>
            </w:tr>
          </w:tbl>
          <w:p w14:paraId="737B4D65" w14:textId="77777777" w:rsidR="008B1AA9" w:rsidRPr="00610D09" w:rsidRDefault="008B1AA9" w:rsidP="00EF4274">
            <w:pPr>
              <w:shd w:val="clear" w:color="auto" w:fill="FFFFFF"/>
              <w:jc w:val="both"/>
              <w:rPr>
                <w:vanish/>
                <w:color w:val="333333"/>
                <w:lang w:val="uk-UA" w:eastAsia="uk-UA"/>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935"/>
              <w:gridCol w:w="497"/>
            </w:tblGrid>
            <w:tr w:rsidR="008B1AA9" w:rsidRPr="00B3043E" w14:paraId="0B657299" w14:textId="77777777" w:rsidTr="00D24113">
              <w:tc>
                <w:tcPr>
                  <w:tcW w:w="8895" w:type="dxa"/>
                  <w:tcBorders>
                    <w:top w:val="single" w:sz="2" w:space="0" w:color="auto"/>
                    <w:left w:val="single" w:sz="2" w:space="0" w:color="auto"/>
                    <w:bottom w:val="single" w:sz="2" w:space="0" w:color="auto"/>
                    <w:right w:val="single" w:sz="2" w:space="0" w:color="auto"/>
                  </w:tcBorders>
                  <w:hideMark/>
                </w:tcPr>
                <w:p w14:paraId="5C5501D1" w14:textId="4C628EE7" w:rsidR="008B1AA9" w:rsidRPr="00610D09" w:rsidRDefault="008B1AA9"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4488E8F9" wp14:editId="535E778A">
                        <wp:extent cx="3208020" cy="304800"/>
                        <wp:effectExtent l="0" t="0" r="0" b="0"/>
                        <wp:docPr id="1993780154" name="Рисунок 1993780154" descr="https://zakon.rada.gov.ua/laws/file/imgs/129/p478167n594v2-109.gif">
                          <a:hlinkClick xmlns:a="http://schemas.openxmlformats.org/drawingml/2006/main" r:id="rId2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rada.gov.ua/laws/file/imgs/129/p478167n594v2-109.gif">
                                  <a:hlinkClick r:id="rId234"/>
                                </pic:cNvPr>
                                <pic:cNvPicPr>
                                  <a:picLocks noChangeAspect="1" noChangeArrowheads="1"/>
                                </pic:cNvPicPr>
                              </pic:nvPicPr>
                              <pic:blipFill>
                                <a:blip r:embed="rId235">
                                  <a:extLst>
                                    <a:ext uri="{28A0092B-C50C-407E-A947-70E740481C1C}">
                                      <a14:useLocalDpi xmlns:a14="http://schemas.microsoft.com/office/drawing/2010/main" val="0"/>
                                    </a:ext>
                                  </a:extLst>
                                </a:blip>
                                <a:srcRect/>
                                <a:stretch>
                                  <a:fillRect/>
                                </a:stretch>
                              </pic:blipFill>
                              <pic:spPr bwMode="auto">
                                <a:xfrm>
                                  <a:off x="0" y="0"/>
                                  <a:ext cx="3209283" cy="304920"/>
                                </a:xfrm>
                                <a:prstGeom prst="rect">
                                  <a:avLst/>
                                </a:prstGeom>
                                <a:noFill/>
                                <a:ln>
                                  <a:noFill/>
                                </a:ln>
                              </pic:spPr>
                            </pic:pic>
                          </a:graphicData>
                        </a:graphic>
                      </wp:inline>
                    </w:drawing>
                  </w:r>
                </w:p>
              </w:tc>
              <w:tc>
                <w:tcPr>
                  <w:tcW w:w="600" w:type="dxa"/>
                  <w:tcBorders>
                    <w:top w:val="single" w:sz="2" w:space="0" w:color="auto"/>
                    <w:left w:val="single" w:sz="2" w:space="0" w:color="auto"/>
                    <w:bottom w:val="single" w:sz="2" w:space="0" w:color="auto"/>
                    <w:right w:val="single" w:sz="2" w:space="0" w:color="auto"/>
                  </w:tcBorders>
                  <w:hideMark/>
                </w:tcPr>
                <w:p w14:paraId="44339EF2" w14:textId="77777777" w:rsidR="008B1AA9" w:rsidRPr="00610D09" w:rsidRDefault="008B1AA9" w:rsidP="00EF4274">
                  <w:pPr>
                    <w:framePr w:hSpace="180" w:wrap="around" w:vAnchor="text" w:hAnchor="text" w:y="1"/>
                    <w:spacing w:before="150" w:after="150"/>
                    <w:suppressOverlap/>
                    <w:jc w:val="right"/>
                    <w:rPr>
                      <w:lang w:val="uk-UA" w:eastAsia="uk-UA"/>
                    </w:rPr>
                  </w:pPr>
                  <w:r w:rsidRPr="00610D09">
                    <w:rPr>
                      <w:lang w:val="uk-UA" w:eastAsia="uk-UA"/>
                    </w:rPr>
                    <w:t>(28)</w:t>
                  </w:r>
                </w:p>
              </w:tc>
            </w:tr>
          </w:tbl>
          <w:p w14:paraId="4DEA1266" w14:textId="77777777" w:rsidR="008B1AA9" w:rsidRPr="00610D09" w:rsidRDefault="008B1AA9" w:rsidP="00EF4274">
            <w:pPr>
              <w:shd w:val="clear" w:color="auto" w:fill="FFFFFF"/>
              <w:spacing w:after="150"/>
              <w:ind w:firstLine="450"/>
              <w:jc w:val="both"/>
              <w:rPr>
                <w:color w:val="333333"/>
                <w:lang w:val="uk-UA" w:eastAsia="uk-UA"/>
              </w:rPr>
            </w:pPr>
            <w:r w:rsidRPr="00610D09">
              <w:rPr>
                <w:color w:val="333333"/>
                <w:lang w:val="uk-UA" w:eastAsia="uk-UA"/>
              </w:rPr>
              <w:t xml:space="preserve">На 2022 рік для ліцензіатів, які перейшли на стимулююче регулювання з 2021 </w:t>
            </w:r>
            <w:r w:rsidRPr="00387208">
              <w:rPr>
                <w:color w:val="333333"/>
                <w:lang w:val="uk-UA" w:eastAsia="uk-UA"/>
              </w:rPr>
              <w:t>року </w:t>
            </w:r>
            <w:r w:rsidRPr="00387208">
              <w:rPr>
                <w:bCs/>
                <w:color w:val="333333"/>
                <w:lang w:val="uk-UA" w:eastAsia="uk-UA"/>
              </w:rPr>
              <w:t>SAIDI</w:t>
            </w:r>
            <w:r w:rsidRPr="00387208">
              <w:rPr>
                <w:bCs/>
                <w:color w:val="333333"/>
                <w:vertAlign w:val="subscript"/>
                <w:lang w:val="uk-UA" w:eastAsia="uk-UA"/>
              </w:rPr>
              <w:t>t-2</w:t>
            </w:r>
            <w:r w:rsidRPr="00387208">
              <w:rPr>
                <w:bCs/>
                <w:color w:val="333333"/>
                <w:vertAlign w:val="superscript"/>
                <w:lang w:val="uk-UA" w:eastAsia="uk-UA"/>
              </w:rPr>
              <w:t>м(</w:t>
            </w:r>
            <w:r w:rsidRPr="00610D09">
              <w:rPr>
                <w:b/>
                <w:bCs/>
                <w:color w:val="333333"/>
                <w:vertAlign w:val="superscript"/>
                <w:lang w:val="uk-UA" w:eastAsia="uk-UA"/>
              </w:rPr>
              <w:t>с)р</w:t>
            </w:r>
            <w:r w:rsidRPr="00610D09">
              <w:rPr>
                <w:color w:val="333333"/>
                <w:lang w:val="uk-UA" w:eastAsia="uk-UA"/>
              </w:rPr>
              <w:t> залишаються на рівні 2021 року, а для ліцензіатів, які перейшли на стимулююче регулювання з 2022 року, - на базовому рівні.</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78"/>
              <w:gridCol w:w="759"/>
              <w:gridCol w:w="140"/>
              <w:gridCol w:w="5864"/>
              <w:gridCol w:w="391"/>
            </w:tblGrid>
            <w:tr w:rsidR="008B1AA9" w:rsidRPr="00610D09" w14:paraId="48F6DEC4" w14:textId="77777777" w:rsidTr="00D24113">
              <w:tc>
                <w:tcPr>
                  <w:tcW w:w="15270" w:type="dxa"/>
                  <w:gridSpan w:val="4"/>
                  <w:tcBorders>
                    <w:top w:val="single" w:sz="2" w:space="0" w:color="auto"/>
                    <w:left w:val="single" w:sz="2" w:space="0" w:color="auto"/>
                    <w:bottom w:val="single" w:sz="2" w:space="0" w:color="auto"/>
                    <w:right w:val="single" w:sz="2" w:space="0" w:color="auto"/>
                  </w:tcBorders>
                  <w:hideMark/>
                </w:tcPr>
                <w:p w14:paraId="27D0C373" w14:textId="4A109C4C" w:rsidR="008B1AA9" w:rsidRPr="00610D09" w:rsidRDefault="008B1AA9"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6A1CD63A" wp14:editId="6F535AE4">
                        <wp:extent cx="3724275" cy="200709"/>
                        <wp:effectExtent l="0" t="0" r="0" b="8890"/>
                        <wp:docPr id="1993780155" name="Рисунок 1993780155" descr="https://zakon.rada.gov.ua/laws/file/imgs/129/p478167n596v2-110.gif">
                          <a:hlinkClick xmlns:a="http://schemas.openxmlformats.org/drawingml/2006/main" r:id="rId2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zakon.rada.gov.ua/laws/file/imgs/129/p478167n596v2-110.gif">
                                  <a:hlinkClick r:id="rId236"/>
                                </pic:cNvPr>
                                <pic:cNvPicPr>
                                  <a:picLocks noChangeAspect="1" noChangeArrowheads="1"/>
                                </pic:cNvPicPr>
                              </pic:nvPicPr>
                              <pic:blipFill>
                                <a:blip r:embed="rId237">
                                  <a:extLst>
                                    <a:ext uri="{28A0092B-C50C-407E-A947-70E740481C1C}">
                                      <a14:useLocalDpi xmlns:a14="http://schemas.microsoft.com/office/drawing/2010/main" val="0"/>
                                    </a:ext>
                                  </a:extLst>
                                </a:blip>
                                <a:srcRect/>
                                <a:stretch>
                                  <a:fillRect/>
                                </a:stretch>
                              </pic:blipFill>
                              <pic:spPr bwMode="auto">
                                <a:xfrm>
                                  <a:off x="0" y="0"/>
                                  <a:ext cx="3830012" cy="206407"/>
                                </a:xfrm>
                                <a:prstGeom prst="rect">
                                  <a:avLst/>
                                </a:prstGeom>
                                <a:noFill/>
                                <a:ln>
                                  <a:noFill/>
                                </a:ln>
                              </pic:spPr>
                            </pic:pic>
                          </a:graphicData>
                        </a:graphic>
                      </wp:inline>
                    </w:drawing>
                  </w:r>
                </w:p>
              </w:tc>
              <w:tc>
                <w:tcPr>
                  <w:tcW w:w="705" w:type="dxa"/>
                  <w:tcBorders>
                    <w:top w:val="single" w:sz="2" w:space="0" w:color="auto"/>
                    <w:left w:val="single" w:sz="2" w:space="0" w:color="auto"/>
                    <w:bottom w:val="single" w:sz="2" w:space="0" w:color="auto"/>
                    <w:right w:val="single" w:sz="2" w:space="0" w:color="auto"/>
                  </w:tcBorders>
                  <w:hideMark/>
                </w:tcPr>
                <w:p w14:paraId="0EE6D7F1" w14:textId="77777777" w:rsidR="008B1AA9" w:rsidRPr="00610D09" w:rsidRDefault="008B1AA9" w:rsidP="00EF4274">
                  <w:pPr>
                    <w:framePr w:hSpace="180" w:wrap="around" w:vAnchor="text" w:hAnchor="text" w:y="1"/>
                    <w:spacing w:before="150" w:after="150"/>
                    <w:suppressOverlap/>
                    <w:jc w:val="right"/>
                    <w:rPr>
                      <w:lang w:val="uk-UA" w:eastAsia="uk-UA"/>
                    </w:rPr>
                  </w:pPr>
                  <w:r w:rsidRPr="00610D09">
                    <w:rPr>
                      <w:lang w:val="uk-UA" w:eastAsia="uk-UA"/>
                    </w:rPr>
                    <w:t>(29)</w:t>
                  </w:r>
                </w:p>
              </w:tc>
            </w:tr>
            <w:tr w:rsidR="008B1AA9" w:rsidRPr="00B3043E" w14:paraId="6457590B" w14:textId="77777777" w:rsidTr="00D24113">
              <w:tc>
                <w:tcPr>
                  <w:tcW w:w="450" w:type="dxa"/>
                  <w:tcBorders>
                    <w:top w:val="single" w:sz="2" w:space="0" w:color="auto"/>
                    <w:left w:val="single" w:sz="2" w:space="0" w:color="auto"/>
                    <w:bottom w:val="single" w:sz="2" w:space="0" w:color="auto"/>
                    <w:right w:val="single" w:sz="2" w:space="0" w:color="auto"/>
                  </w:tcBorders>
                  <w:hideMark/>
                </w:tcPr>
                <w:p w14:paraId="41CCD11B" w14:textId="77777777"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де</w:t>
                  </w:r>
                </w:p>
              </w:tc>
              <w:tc>
                <w:tcPr>
                  <w:tcW w:w="1530" w:type="dxa"/>
                  <w:tcBorders>
                    <w:top w:val="single" w:sz="2" w:space="0" w:color="auto"/>
                    <w:left w:val="single" w:sz="2" w:space="0" w:color="auto"/>
                    <w:bottom w:val="single" w:sz="2" w:space="0" w:color="auto"/>
                    <w:right w:val="single" w:sz="2" w:space="0" w:color="auto"/>
                  </w:tcBorders>
                  <w:hideMark/>
                </w:tcPr>
                <w:p w14:paraId="697ED2B8" w14:textId="660E3984" w:rsidR="008B1AA9" w:rsidRPr="00610D09" w:rsidRDefault="008B1AA9" w:rsidP="00EF4274">
                  <w:pPr>
                    <w:framePr w:hSpace="180" w:wrap="around" w:vAnchor="text" w:hAnchor="text" w:y="1"/>
                    <w:spacing w:before="150" w:after="150"/>
                    <w:suppressOverlap/>
                    <w:rPr>
                      <w:lang w:val="uk-UA" w:eastAsia="uk-UA"/>
                    </w:rPr>
                  </w:pPr>
                  <w:r w:rsidRPr="00610D09">
                    <w:rPr>
                      <w:noProof/>
                      <w:color w:val="004BC1"/>
                      <w:lang w:val="uk-UA" w:eastAsia="uk-UA"/>
                    </w:rPr>
                    <w:drawing>
                      <wp:inline distT="0" distB="0" distL="0" distR="0" wp14:anchorId="6BD2C547" wp14:editId="0FE716BA">
                        <wp:extent cx="327660" cy="114300"/>
                        <wp:effectExtent l="0" t="0" r="0" b="0"/>
                        <wp:docPr id="1993780156" name="Рисунок 1993780156" descr="https://zakon.rada.gov.ua/laws/file/imgs/129/p478167n597v1-111.gif">
                          <a:hlinkClick xmlns:a="http://schemas.openxmlformats.org/drawingml/2006/main" r:id="rId2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zakon.rada.gov.ua/laws/file/imgs/129/p478167n597v1-111.gif">
                                  <a:hlinkClick r:id="rId238"/>
                                </pic:cNvPr>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327660" cy="114300"/>
                                </a:xfrm>
                                <a:prstGeom prst="rect">
                                  <a:avLst/>
                                </a:prstGeom>
                                <a:noFill/>
                                <a:ln>
                                  <a:noFill/>
                                </a:ln>
                              </pic:spPr>
                            </pic:pic>
                          </a:graphicData>
                        </a:graphic>
                      </wp:inline>
                    </w:drawing>
                  </w:r>
                </w:p>
              </w:tc>
              <w:tc>
                <w:tcPr>
                  <w:tcW w:w="120" w:type="dxa"/>
                  <w:tcBorders>
                    <w:top w:val="single" w:sz="2" w:space="0" w:color="auto"/>
                    <w:left w:val="single" w:sz="2" w:space="0" w:color="auto"/>
                    <w:bottom w:val="single" w:sz="2" w:space="0" w:color="auto"/>
                    <w:right w:val="single" w:sz="2" w:space="0" w:color="auto"/>
                  </w:tcBorders>
                  <w:hideMark/>
                </w:tcPr>
                <w:p w14:paraId="4166DBD9" w14:textId="77777777" w:rsidR="008B1AA9" w:rsidRPr="00610D09" w:rsidRDefault="008B1AA9"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9840" w:type="dxa"/>
                  <w:gridSpan w:val="2"/>
                  <w:tcBorders>
                    <w:top w:val="single" w:sz="2" w:space="0" w:color="auto"/>
                    <w:left w:val="single" w:sz="2" w:space="0" w:color="auto"/>
                    <w:bottom w:val="single" w:sz="2" w:space="0" w:color="auto"/>
                    <w:right w:val="single" w:sz="2" w:space="0" w:color="auto"/>
                  </w:tcBorders>
                  <w:hideMark/>
                </w:tcPr>
                <w:p w14:paraId="220CE91A" w14:textId="451BE501" w:rsidR="00820047" w:rsidRPr="00610D09" w:rsidRDefault="008B1AA9" w:rsidP="00EF4274">
                  <w:pPr>
                    <w:framePr w:hSpace="180" w:wrap="around" w:vAnchor="text" w:hAnchor="text" w:y="1"/>
                    <w:spacing w:before="150" w:after="150"/>
                    <w:suppressOverlap/>
                    <w:rPr>
                      <w:sz w:val="20"/>
                      <w:szCs w:val="20"/>
                      <w:lang w:val="uk-UA"/>
                    </w:rPr>
                  </w:pPr>
                  <w:r w:rsidRPr="000666E4">
                    <w:rPr>
                      <w:szCs w:val="20"/>
                      <w:lang w:val="uk-UA" w:eastAsia="uk-UA"/>
                    </w:rPr>
                    <w:t>базові індекси середньої тривалості довгих перерв (технологічних порушень в електричних мережах ліцензіата та запланованих без попередження споживача) для міської (сільської) території, які визначаються як середнє значення відповідних фактичних індексів середньої тривалості довгих перерв для міської (сільської) території за останні три роки до переходу до стимулюючого регулювання, хвилин;</w:t>
                  </w:r>
                  <w:r w:rsidR="0086298E" w:rsidRPr="000666E4">
                    <w:rPr>
                      <w:szCs w:val="20"/>
                      <w:lang w:val="uk-UA"/>
                    </w:rPr>
                    <w:t xml:space="preserve"> </w:t>
                  </w:r>
                </w:p>
              </w:tc>
            </w:tr>
            <w:tr w:rsidR="008B1AA9" w:rsidRPr="00B3043E" w14:paraId="369C349F" w14:textId="77777777" w:rsidTr="00D24113">
              <w:tc>
                <w:tcPr>
                  <w:tcW w:w="450" w:type="dxa"/>
                  <w:tcBorders>
                    <w:top w:val="single" w:sz="2" w:space="0" w:color="auto"/>
                    <w:left w:val="single" w:sz="2" w:space="0" w:color="auto"/>
                    <w:bottom w:val="single" w:sz="2" w:space="0" w:color="auto"/>
                    <w:right w:val="single" w:sz="2" w:space="0" w:color="auto"/>
                  </w:tcBorders>
                  <w:hideMark/>
                </w:tcPr>
                <w:p w14:paraId="05FFE998" w14:textId="77777777" w:rsidR="008B1AA9" w:rsidRPr="00610D09" w:rsidRDefault="008B1AA9" w:rsidP="00EF4274">
                  <w:pPr>
                    <w:framePr w:hSpace="180" w:wrap="around" w:vAnchor="text" w:hAnchor="text" w:y="1"/>
                    <w:spacing w:before="150" w:after="150"/>
                    <w:suppressOverlap/>
                    <w:rPr>
                      <w:lang w:val="uk-UA" w:eastAsia="uk-UA"/>
                    </w:rPr>
                  </w:pPr>
                </w:p>
              </w:tc>
              <w:tc>
                <w:tcPr>
                  <w:tcW w:w="1530" w:type="dxa"/>
                  <w:tcBorders>
                    <w:top w:val="single" w:sz="2" w:space="0" w:color="auto"/>
                    <w:left w:val="single" w:sz="2" w:space="0" w:color="auto"/>
                    <w:bottom w:val="single" w:sz="2" w:space="0" w:color="auto"/>
                    <w:right w:val="single" w:sz="2" w:space="0" w:color="auto"/>
                  </w:tcBorders>
                  <w:hideMark/>
                </w:tcPr>
                <w:p w14:paraId="45B12397" w14:textId="09A4BE75" w:rsidR="008B1AA9" w:rsidRPr="00610D09" w:rsidRDefault="008B1AA9" w:rsidP="00EF4274">
                  <w:pPr>
                    <w:framePr w:hSpace="180" w:wrap="around" w:vAnchor="text" w:hAnchor="text" w:y="1"/>
                    <w:spacing w:before="150" w:after="150"/>
                    <w:suppressOverlap/>
                    <w:rPr>
                      <w:lang w:val="uk-UA" w:eastAsia="uk-UA"/>
                    </w:rPr>
                  </w:pPr>
                  <w:r w:rsidRPr="00610D09">
                    <w:rPr>
                      <w:noProof/>
                      <w:color w:val="004BC1"/>
                      <w:lang w:val="uk-UA" w:eastAsia="uk-UA"/>
                    </w:rPr>
                    <w:drawing>
                      <wp:inline distT="0" distB="0" distL="0" distR="0" wp14:anchorId="2F5FA0A2" wp14:editId="02A23023">
                        <wp:extent cx="391160" cy="152400"/>
                        <wp:effectExtent l="0" t="0" r="8890" b="0"/>
                        <wp:docPr id="1993780157" name="Рисунок 1993780157" descr="https://zakon.rada.gov.ua/laws/file/imgs/129/p478167n597v1-112.gif">
                          <a:hlinkClick xmlns:a="http://schemas.openxmlformats.org/drawingml/2006/main" r:id="rId2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zakon.rada.gov.ua/laws/file/imgs/129/p478167n597v1-112.gif">
                                  <a:hlinkClick r:id="rId240"/>
                                </pic:cNvPr>
                                <pic:cNvPicPr>
                                  <a:picLocks noChangeAspect="1" noChangeArrowheads="1"/>
                                </pic:cNvPicPr>
                              </pic:nvPicPr>
                              <pic:blipFill>
                                <a:blip r:embed="rId241">
                                  <a:extLst>
                                    <a:ext uri="{28A0092B-C50C-407E-A947-70E740481C1C}">
                                      <a14:useLocalDpi xmlns:a14="http://schemas.microsoft.com/office/drawing/2010/main" val="0"/>
                                    </a:ext>
                                  </a:extLst>
                                </a:blip>
                                <a:srcRect/>
                                <a:stretch>
                                  <a:fillRect/>
                                </a:stretch>
                              </pic:blipFill>
                              <pic:spPr bwMode="auto">
                                <a:xfrm>
                                  <a:off x="0" y="0"/>
                                  <a:ext cx="392542" cy="152938"/>
                                </a:xfrm>
                                <a:prstGeom prst="rect">
                                  <a:avLst/>
                                </a:prstGeom>
                                <a:noFill/>
                                <a:ln>
                                  <a:noFill/>
                                </a:ln>
                              </pic:spPr>
                            </pic:pic>
                          </a:graphicData>
                        </a:graphic>
                      </wp:inline>
                    </w:drawing>
                  </w:r>
                </w:p>
              </w:tc>
              <w:tc>
                <w:tcPr>
                  <w:tcW w:w="120" w:type="dxa"/>
                  <w:tcBorders>
                    <w:top w:val="single" w:sz="2" w:space="0" w:color="auto"/>
                    <w:left w:val="single" w:sz="2" w:space="0" w:color="auto"/>
                    <w:bottom w:val="single" w:sz="2" w:space="0" w:color="auto"/>
                    <w:right w:val="single" w:sz="2" w:space="0" w:color="auto"/>
                  </w:tcBorders>
                  <w:hideMark/>
                </w:tcPr>
                <w:p w14:paraId="37AF3A9D" w14:textId="77777777" w:rsidR="008B1AA9" w:rsidRPr="00610D09" w:rsidRDefault="008B1AA9"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9840" w:type="dxa"/>
                  <w:gridSpan w:val="2"/>
                  <w:tcBorders>
                    <w:top w:val="single" w:sz="2" w:space="0" w:color="auto"/>
                    <w:left w:val="single" w:sz="2" w:space="0" w:color="auto"/>
                    <w:bottom w:val="single" w:sz="2" w:space="0" w:color="auto"/>
                    <w:right w:val="single" w:sz="2" w:space="0" w:color="auto"/>
                  </w:tcBorders>
                  <w:hideMark/>
                </w:tcPr>
                <w:p w14:paraId="58685BF2" w14:textId="77777777"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встановлені НКРЕКП цільові показники якості послуг для міської (сільської) території, хвилин;</w:t>
                  </w:r>
                </w:p>
              </w:tc>
            </w:tr>
            <w:tr w:rsidR="008B1AA9" w:rsidRPr="00610D09" w14:paraId="3AEE90DB" w14:textId="77777777" w:rsidTr="00D24113">
              <w:tc>
                <w:tcPr>
                  <w:tcW w:w="450" w:type="dxa"/>
                  <w:tcBorders>
                    <w:top w:val="single" w:sz="2" w:space="0" w:color="auto"/>
                    <w:left w:val="single" w:sz="2" w:space="0" w:color="auto"/>
                    <w:bottom w:val="single" w:sz="2" w:space="0" w:color="auto"/>
                    <w:right w:val="single" w:sz="2" w:space="0" w:color="auto"/>
                  </w:tcBorders>
                  <w:hideMark/>
                </w:tcPr>
                <w:p w14:paraId="219B8C35" w14:textId="77777777" w:rsidR="008B1AA9" w:rsidRPr="00610D09" w:rsidRDefault="008B1AA9" w:rsidP="00EF4274">
                  <w:pPr>
                    <w:framePr w:hSpace="180" w:wrap="around" w:vAnchor="text" w:hAnchor="text" w:y="1"/>
                    <w:spacing w:before="150" w:after="150"/>
                    <w:suppressOverlap/>
                    <w:rPr>
                      <w:lang w:val="uk-UA" w:eastAsia="uk-UA"/>
                    </w:rPr>
                  </w:pPr>
                </w:p>
              </w:tc>
              <w:tc>
                <w:tcPr>
                  <w:tcW w:w="1530" w:type="dxa"/>
                  <w:tcBorders>
                    <w:top w:val="single" w:sz="2" w:space="0" w:color="auto"/>
                    <w:left w:val="single" w:sz="2" w:space="0" w:color="auto"/>
                    <w:bottom w:val="single" w:sz="2" w:space="0" w:color="auto"/>
                    <w:right w:val="single" w:sz="2" w:space="0" w:color="auto"/>
                  </w:tcBorders>
                  <w:hideMark/>
                </w:tcPr>
                <w:p w14:paraId="675E9BED" w14:textId="77777777" w:rsidR="008B1AA9" w:rsidRPr="00610D09" w:rsidRDefault="008B1AA9" w:rsidP="00EF4274">
                  <w:pPr>
                    <w:framePr w:hSpace="180" w:wrap="around" w:vAnchor="text" w:hAnchor="text" w:y="1"/>
                    <w:spacing w:before="150" w:after="150"/>
                    <w:suppressOverlap/>
                    <w:rPr>
                      <w:lang w:val="uk-UA" w:eastAsia="uk-UA"/>
                    </w:rPr>
                  </w:pPr>
                  <w:r w:rsidRPr="00610D09">
                    <w:rPr>
                      <w:i/>
                      <w:iCs/>
                      <w:lang w:val="uk-UA" w:eastAsia="uk-UA"/>
                    </w:rPr>
                    <w:t>N</w:t>
                  </w:r>
                </w:p>
              </w:tc>
              <w:tc>
                <w:tcPr>
                  <w:tcW w:w="120" w:type="dxa"/>
                  <w:tcBorders>
                    <w:top w:val="single" w:sz="2" w:space="0" w:color="auto"/>
                    <w:left w:val="single" w:sz="2" w:space="0" w:color="auto"/>
                    <w:bottom w:val="single" w:sz="2" w:space="0" w:color="auto"/>
                    <w:right w:val="single" w:sz="2" w:space="0" w:color="auto"/>
                  </w:tcBorders>
                  <w:hideMark/>
                </w:tcPr>
                <w:p w14:paraId="3390C8A9" w14:textId="77777777" w:rsidR="008B1AA9" w:rsidRPr="00610D09" w:rsidRDefault="008B1AA9"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9840" w:type="dxa"/>
                  <w:gridSpan w:val="2"/>
                  <w:tcBorders>
                    <w:top w:val="single" w:sz="2" w:space="0" w:color="auto"/>
                    <w:left w:val="single" w:sz="2" w:space="0" w:color="auto"/>
                    <w:bottom w:val="single" w:sz="2" w:space="0" w:color="auto"/>
                    <w:right w:val="single" w:sz="2" w:space="0" w:color="auto"/>
                  </w:tcBorders>
                  <w:hideMark/>
                </w:tcPr>
                <w:p w14:paraId="546ED502" w14:textId="77777777"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порядковий номер року t з початку переходу до стимулюючого регулювання (з 2023 року при визначенні порядкового номеру року t з початку переходу до стимулюючого регулювання  2022 рік не враховується);</w:t>
                  </w:r>
                </w:p>
              </w:tc>
            </w:tr>
            <w:tr w:rsidR="008B1AA9" w:rsidRPr="00610D09" w14:paraId="0D1AC489" w14:textId="77777777" w:rsidTr="00D24113">
              <w:tc>
                <w:tcPr>
                  <w:tcW w:w="450" w:type="dxa"/>
                  <w:tcBorders>
                    <w:top w:val="single" w:sz="2" w:space="0" w:color="auto"/>
                    <w:left w:val="single" w:sz="2" w:space="0" w:color="auto"/>
                    <w:bottom w:val="single" w:sz="2" w:space="0" w:color="auto"/>
                    <w:right w:val="single" w:sz="2" w:space="0" w:color="auto"/>
                  </w:tcBorders>
                  <w:hideMark/>
                </w:tcPr>
                <w:p w14:paraId="6D38074F" w14:textId="77777777" w:rsidR="008B1AA9" w:rsidRPr="00610D09" w:rsidRDefault="008B1AA9" w:rsidP="00EF4274">
                  <w:pPr>
                    <w:framePr w:hSpace="180" w:wrap="around" w:vAnchor="text" w:hAnchor="text" w:y="1"/>
                    <w:spacing w:before="150" w:after="150"/>
                    <w:suppressOverlap/>
                    <w:rPr>
                      <w:lang w:val="uk-UA" w:eastAsia="uk-UA"/>
                    </w:rPr>
                  </w:pPr>
                </w:p>
              </w:tc>
              <w:tc>
                <w:tcPr>
                  <w:tcW w:w="1530" w:type="dxa"/>
                  <w:tcBorders>
                    <w:top w:val="single" w:sz="2" w:space="0" w:color="auto"/>
                    <w:left w:val="single" w:sz="2" w:space="0" w:color="auto"/>
                    <w:bottom w:val="single" w:sz="2" w:space="0" w:color="auto"/>
                    <w:right w:val="single" w:sz="2" w:space="0" w:color="auto"/>
                  </w:tcBorders>
                  <w:hideMark/>
                </w:tcPr>
                <w:p w14:paraId="197D552B" w14:textId="77777777" w:rsidR="008B1AA9" w:rsidRPr="00610D09" w:rsidRDefault="008B1AA9" w:rsidP="00EF4274">
                  <w:pPr>
                    <w:framePr w:hSpace="180" w:wrap="around" w:vAnchor="text" w:hAnchor="text" w:y="1"/>
                    <w:spacing w:before="150" w:after="150"/>
                    <w:suppressOverlap/>
                    <w:rPr>
                      <w:lang w:val="uk-UA" w:eastAsia="uk-UA"/>
                    </w:rPr>
                  </w:pPr>
                  <w:r w:rsidRPr="00610D09">
                    <w:rPr>
                      <w:i/>
                      <w:iCs/>
                      <w:lang w:val="uk-UA" w:eastAsia="uk-UA"/>
                    </w:rPr>
                    <w:t>NN</w:t>
                  </w:r>
                </w:p>
              </w:tc>
              <w:tc>
                <w:tcPr>
                  <w:tcW w:w="120" w:type="dxa"/>
                  <w:tcBorders>
                    <w:top w:val="single" w:sz="2" w:space="0" w:color="auto"/>
                    <w:left w:val="single" w:sz="2" w:space="0" w:color="auto"/>
                    <w:bottom w:val="single" w:sz="2" w:space="0" w:color="auto"/>
                    <w:right w:val="single" w:sz="2" w:space="0" w:color="auto"/>
                  </w:tcBorders>
                  <w:hideMark/>
                </w:tcPr>
                <w:p w14:paraId="783902A6" w14:textId="77777777" w:rsidR="008B1AA9" w:rsidRPr="00610D09" w:rsidRDefault="008B1AA9"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9840" w:type="dxa"/>
                  <w:gridSpan w:val="2"/>
                  <w:tcBorders>
                    <w:top w:val="single" w:sz="2" w:space="0" w:color="auto"/>
                    <w:left w:val="single" w:sz="2" w:space="0" w:color="auto"/>
                    <w:bottom w:val="single" w:sz="2" w:space="0" w:color="auto"/>
                    <w:right w:val="single" w:sz="2" w:space="0" w:color="auto"/>
                  </w:tcBorders>
                  <w:hideMark/>
                </w:tcPr>
                <w:p w14:paraId="3E2784B4" w14:textId="77777777"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номер року з початку переходу до стимулюючого регулювання, у якому має бути досягнутий встановлений НКРЕКП цільовий показник якості послуг;</w:t>
                  </w:r>
                </w:p>
              </w:tc>
            </w:tr>
            <w:tr w:rsidR="008B1AA9" w:rsidRPr="00610D09" w14:paraId="602E51FE" w14:textId="77777777" w:rsidTr="00D24113">
              <w:tc>
                <w:tcPr>
                  <w:tcW w:w="450" w:type="dxa"/>
                  <w:tcBorders>
                    <w:top w:val="single" w:sz="2" w:space="0" w:color="auto"/>
                    <w:left w:val="single" w:sz="2" w:space="0" w:color="auto"/>
                    <w:bottom w:val="single" w:sz="2" w:space="0" w:color="auto"/>
                    <w:right w:val="single" w:sz="2" w:space="0" w:color="auto"/>
                  </w:tcBorders>
                  <w:hideMark/>
                </w:tcPr>
                <w:p w14:paraId="56F278C3" w14:textId="77777777" w:rsidR="008B1AA9" w:rsidRPr="00610D09" w:rsidRDefault="008B1AA9" w:rsidP="00EF4274">
                  <w:pPr>
                    <w:framePr w:hSpace="180" w:wrap="around" w:vAnchor="text" w:hAnchor="text" w:y="1"/>
                    <w:spacing w:before="150" w:after="150"/>
                    <w:suppressOverlap/>
                    <w:rPr>
                      <w:lang w:val="uk-UA" w:eastAsia="uk-UA"/>
                    </w:rPr>
                  </w:pPr>
                </w:p>
              </w:tc>
              <w:tc>
                <w:tcPr>
                  <w:tcW w:w="1530" w:type="dxa"/>
                  <w:tcBorders>
                    <w:top w:val="single" w:sz="2" w:space="0" w:color="auto"/>
                    <w:left w:val="single" w:sz="2" w:space="0" w:color="auto"/>
                    <w:bottom w:val="single" w:sz="2" w:space="0" w:color="auto"/>
                    <w:right w:val="single" w:sz="2" w:space="0" w:color="auto"/>
                  </w:tcBorders>
                  <w:hideMark/>
                </w:tcPr>
                <w:p w14:paraId="2F0FA523" w14:textId="0187A4C0" w:rsidR="008B1AA9" w:rsidRPr="00610D09" w:rsidRDefault="008B1AA9" w:rsidP="00EF4274">
                  <w:pPr>
                    <w:framePr w:hSpace="180" w:wrap="around" w:vAnchor="text" w:hAnchor="text" w:y="1"/>
                    <w:spacing w:before="150" w:after="150"/>
                    <w:suppressOverlap/>
                    <w:rPr>
                      <w:lang w:val="uk-UA" w:eastAsia="uk-UA"/>
                    </w:rPr>
                  </w:pPr>
                  <w:r w:rsidRPr="00610D09">
                    <w:rPr>
                      <w:noProof/>
                      <w:color w:val="004BC1"/>
                      <w:lang w:val="uk-UA" w:eastAsia="uk-UA"/>
                    </w:rPr>
                    <w:drawing>
                      <wp:inline distT="0" distB="0" distL="0" distR="0" wp14:anchorId="231D548E" wp14:editId="37419B03">
                        <wp:extent cx="342900" cy="114300"/>
                        <wp:effectExtent l="0" t="0" r="0" b="0"/>
                        <wp:docPr id="1993780158" name="Рисунок 1993780158" descr="https://zakon.rada.gov.ua/laws/file/imgs/129/p478167n597v1-113.gif">
                          <a:hlinkClick xmlns:a="http://schemas.openxmlformats.org/drawingml/2006/main" r:id="rId2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zakon.rada.gov.ua/laws/file/imgs/129/p478167n597v1-113.gif">
                                  <a:hlinkClick r:id="rId242"/>
                                </pic:cNvPr>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42900" cy="114300"/>
                                </a:xfrm>
                                <a:prstGeom prst="rect">
                                  <a:avLst/>
                                </a:prstGeom>
                                <a:noFill/>
                                <a:ln>
                                  <a:noFill/>
                                </a:ln>
                              </pic:spPr>
                            </pic:pic>
                          </a:graphicData>
                        </a:graphic>
                      </wp:inline>
                    </w:drawing>
                  </w:r>
                </w:p>
              </w:tc>
              <w:tc>
                <w:tcPr>
                  <w:tcW w:w="120" w:type="dxa"/>
                  <w:tcBorders>
                    <w:top w:val="single" w:sz="2" w:space="0" w:color="auto"/>
                    <w:left w:val="single" w:sz="2" w:space="0" w:color="auto"/>
                    <w:bottom w:val="single" w:sz="2" w:space="0" w:color="auto"/>
                    <w:right w:val="single" w:sz="2" w:space="0" w:color="auto"/>
                  </w:tcBorders>
                  <w:hideMark/>
                </w:tcPr>
                <w:p w14:paraId="063EF075" w14:textId="77777777" w:rsidR="008B1AA9" w:rsidRPr="00610D09" w:rsidRDefault="008B1AA9"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9840" w:type="dxa"/>
                  <w:gridSpan w:val="2"/>
                  <w:tcBorders>
                    <w:top w:val="single" w:sz="2" w:space="0" w:color="auto"/>
                    <w:left w:val="single" w:sz="2" w:space="0" w:color="auto"/>
                    <w:bottom w:val="single" w:sz="2" w:space="0" w:color="auto"/>
                    <w:right w:val="single" w:sz="2" w:space="0" w:color="auto"/>
                  </w:tcBorders>
                  <w:hideMark/>
                </w:tcPr>
                <w:p w14:paraId="379B6995" w14:textId="7243985F"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 xml:space="preserve">фактичні індекси середньої тривалості довгих перерв в електропостачанні для міської (сільської) території в системі на рівнях </w:t>
                  </w:r>
                  <w:r w:rsidRPr="0092412D">
                    <w:rPr>
                      <w:lang w:val="uk-UA" w:eastAsia="uk-UA"/>
                    </w:rPr>
                    <w:t xml:space="preserve">напруги 0,4-20 кВ за рік t-2, які визначаються за даними </w:t>
                  </w:r>
                  <w:r w:rsidR="00DC5CBA" w:rsidRPr="00DC5CBA">
                    <w:rPr>
                      <w:b/>
                      <w:highlight w:val="lightGray"/>
                      <w:lang w:val="uk-UA" w:eastAsia="uk-UA"/>
                    </w:rPr>
                    <w:t>№ 11-НКРЕКП-якість-розподіл (квартальна)</w:t>
                  </w:r>
                  <w:r w:rsidR="001C1C04" w:rsidRPr="0092412D">
                    <w:rPr>
                      <w:lang w:val="uk-UA" w:eastAsia="uk-UA"/>
                    </w:rPr>
                    <w:t> «Зві</w:t>
                  </w:r>
                  <w:r w:rsidR="001C1C04" w:rsidRPr="00610D09">
                    <w:rPr>
                      <w:lang w:val="uk-UA" w:eastAsia="uk-UA"/>
                    </w:rPr>
                    <w:t>т щодо показників надійності (безперервності) електропостачання», затвердженої постановою НКРЕКП від 12 червня 2018 року № 374;</w:t>
                  </w:r>
                </w:p>
              </w:tc>
            </w:tr>
            <w:tr w:rsidR="008B1AA9" w:rsidRPr="00610D09" w14:paraId="1C8B7ED1" w14:textId="77777777" w:rsidTr="00D24113">
              <w:tc>
                <w:tcPr>
                  <w:tcW w:w="450" w:type="dxa"/>
                  <w:tcBorders>
                    <w:top w:val="single" w:sz="2" w:space="0" w:color="auto"/>
                    <w:left w:val="single" w:sz="2" w:space="0" w:color="auto"/>
                    <w:bottom w:val="single" w:sz="2" w:space="0" w:color="auto"/>
                    <w:right w:val="single" w:sz="2" w:space="0" w:color="auto"/>
                  </w:tcBorders>
                  <w:hideMark/>
                </w:tcPr>
                <w:p w14:paraId="6C0C6772" w14:textId="77777777" w:rsidR="008B1AA9" w:rsidRPr="00610D09" w:rsidRDefault="008B1AA9" w:rsidP="00EF4274">
                  <w:pPr>
                    <w:framePr w:hSpace="180" w:wrap="around" w:vAnchor="text" w:hAnchor="text" w:y="1"/>
                    <w:spacing w:before="150" w:after="150"/>
                    <w:suppressOverlap/>
                    <w:rPr>
                      <w:lang w:val="uk-UA" w:eastAsia="uk-UA"/>
                    </w:rPr>
                  </w:pPr>
                </w:p>
              </w:tc>
              <w:tc>
                <w:tcPr>
                  <w:tcW w:w="1530" w:type="dxa"/>
                  <w:tcBorders>
                    <w:top w:val="single" w:sz="2" w:space="0" w:color="auto"/>
                    <w:left w:val="single" w:sz="2" w:space="0" w:color="auto"/>
                    <w:bottom w:val="single" w:sz="2" w:space="0" w:color="auto"/>
                    <w:right w:val="single" w:sz="2" w:space="0" w:color="auto"/>
                  </w:tcBorders>
                  <w:hideMark/>
                </w:tcPr>
                <w:p w14:paraId="32E96904" w14:textId="77777777"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ПК</w:t>
                  </w:r>
                </w:p>
              </w:tc>
              <w:tc>
                <w:tcPr>
                  <w:tcW w:w="120" w:type="dxa"/>
                  <w:tcBorders>
                    <w:top w:val="single" w:sz="2" w:space="0" w:color="auto"/>
                    <w:left w:val="single" w:sz="2" w:space="0" w:color="auto"/>
                    <w:bottom w:val="single" w:sz="2" w:space="0" w:color="auto"/>
                    <w:right w:val="single" w:sz="2" w:space="0" w:color="auto"/>
                  </w:tcBorders>
                  <w:hideMark/>
                </w:tcPr>
                <w:p w14:paraId="3F6E87CF" w14:textId="77777777" w:rsidR="008B1AA9" w:rsidRPr="00610D09" w:rsidRDefault="008B1AA9"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9840" w:type="dxa"/>
                  <w:gridSpan w:val="2"/>
                  <w:tcBorders>
                    <w:top w:val="single" w:sz="2" w:space="0" w:color="auto"/>
                    <w:left w:val="single" w:sz="2" w:space="0" w:color="auto"/>
                    <w:bottom w:val="single" w:sz="2" w:space="0" w:color="auto"/>
                    <w:right w:val="single" w:sz="2" w:space="0" w:color="auto"/>
                  </w:tcBorders>
                  <w:hideMark/>
                </w:tcPr>
                <w:p w14:paraId="0E5CE35F" w14:textId="77777777"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встановлений НКРЕКП параметр коригування необхідного доходу за недотримання показників якості послуг (ПК &gt; 1);</w:t>
                  </w:r>
                </w:p>
              </w:tc>
            </w:tr>
            <w:tr w:rsidR="008B1AA9" w:rsidRPr="00610D09" w14:paraId="560EF537" w14:textId="77777777" w:rsidTr="00D24113">
              <w:tc>
                <w:tcPr>
                  <w:tcW w:w="450" w:type="dxa"/>
                  <w:tcBorders>
                    <w:top w:val="single" w:sz="2" w:space="0" w:color="auto"/>
                    <w:left w:val="single" w:sz="2" w:space="0" w:color="auto"/>
                    <w:bottom w:val="single" w:sz="2" w:space="0" w:color="auto"/>
                    <w:right w:val="single" w:sz="2" w:space="0" w:color="auto"/>
                  </w:tcBorders>
                  <w:hideMark/>
                </w:tcPr>
                <w:p w14:paraId="2E8CE075" w14:textId="77777777" w:rsidR="008B1AA9" w:rsidRPr="00610D09" w:rsidRDefault="008B1AA9" w:rsidP="00EF4274">
                  <w:pPr>
                    <w:framePr w:hSpace="180" w:wrap="around" w:vAnchor="text" w:hAnchor="text" w:y="1"/>
                    <w:spacing w:before="150" w:after="150"/>
                    <w:suppressOverlap/>
                    <w:rPr>
                      <w:lang w:val="uk-UA" w:eastAsia="uk-UA"/>
                    </w:rPr>
                  </w:pPr>
                </w:p>
              </w:tc>
              <w:tc>
                <w:tcPr>
                  <w:tcW w:w="1530" w:type="dxa"/>
                  <w:tcBorders>
                    <w:top w:val="single" w:sz="2" w:space="0" w:color="auto"/>
                    <w:left w:val="single" w:sz="2" w:space="0" w:color="auto"/>
                    <w:bottom w:val="single" w:sz="2" w:space="0" w:color="auto"/>
                    <w:right w:val="single" w:sz="2" w:space="0" w:color="auto"/>
                  </w:tcBorders>
                  <w:hideMark/>
                </w:tcPr>
                <w:p w14:paraId="6D8BBBBF" w14:textId="49C212AA" w:rsidR="008B1AA9" w:rsidRPr="00610D09" w:rsidRDefault="008B1AA9" w:rsidP="00EF4274">
                  <w:pPr>
                    <w:framePr w:hSpace="180" w:wrap="around" w:vAnchor="text" w:hAnchor="text" w:y="1"/>
                    <w:spacing w:before="150" w:after="150"/>
                    <w:suppressOverlap/>
                    <w:rPr>
                      <w:lang w:val="uk-UA" w:eastAsia="uk-UA"/>
                    </w:rPr>
                  </w:pPr>
                  <w:r w:rsidRPr="00610D09">
                    <w:rPr>
                      <w:noProof/>
                      <w:color w:val="004BC1"/>
                      <w:lang w:val="uk-UA" w:eastAsia="uk-UA"/>
                    </w:rPr>
                    <w:drawing>
                      <wp:inline distT="0" distB="0" distL="0" distR="0" wp14:anchorId="6AE4A13F" wp14:editId="600AE1F3">
                        <wp:extent cx="314325" cy="160506"/>
                        <wp:effectExtent l="0" t="0" r="0" b="0"/>
                        <wp:docPr id="1993780159" name="Рисунок 1993780159" descr="https://zakon.rada.gov.ua/laws/file/imgs/129/p478167n597v1-114.gif">
                          <a:hlinkClick xmlns:a="http://schemas.openxmlformats.org/drawingml/2006/main" r:id="rId2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zakon.rada.gov.ua/laws/file/imgs/129/p478167n597v1-114.gif">
                                  <a:hlinkClick r:id="rId244"/>
                                </pic:cNvPr>
                                <pic:cNvPicPr>
                                  <a:picLocks noChangeAspect="1" noChangeArrowheads="1"/>
                                </pic:cNvPicPr>
                              </pic:nvPicPr>
                              <pic:blipFill>
                                <a:blip r:embed="rId245">
                                  <a:extLst>
                                    <a:ext uri="{28A0092B-C50C-407E-A947-70E740481C1C}">
                                      <a14:useLocalDpi xmlns:a14="http://schemas.microsoft.com/office/drawing/2010/main" val="0"/>
                                    </a:ext>
                                  </a:extLst>
                                </a:blip>
                                <a:srcRect/>
                                <a:stretch>
                                  <a:fillRect/>
                                </a:stretch>
                              </pic:blipFill>
                              <pic:spPr bwMode="auto">
                                <a:xfrm>
                                  <a:off x="0" y="0"/>
                                  <a:ext cx="318827" cy="162805"/>
                                </a:xfrm>
                                <a:prstGeom prst="rect">
                                  <a:avLst/>
                                </a:prstGeom>
                                <a:noFill/>
                                <a:ln>
                                  <a:noFill/>
                                </a:ln>
                              </pic:spPr>
                            </pic:pic>
                          </a:graphicData>
                        </a:graphic>
                      </wp:inline>
                    </w:drawing>
                  </w:r>
                </w:p>
              </w:tc>
              <w:tc>
                <w:tcPr>
                  <w:tcW w:w="120" w:type="dxa"/>
                  <w:tcBorders>
                    <w:top w:val="single" w:sz="2" w:space="0" w:color="auto"/>
                    <w:left w:val="single" w:sz="2" w:space="0" w:color="auto"/>
                    <w:bottom w:val="single" w:sz="2" w:space="0" w:color="auto"/>
                    <w:right w:val="single" w:sz="2" w:space="0" w:color="auto"/>
                  </w:tcBorders>
                  <w:hideMark/>
                </w:tcPr>
                <w:p w14:paraId="24AE8706" w14:textId="77777777" w:rsidR="008B1AA9" w:rsidRPr="00610D09" w:rsidRDefault="008B1AA9"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9840" w:type="dxa"/>
                  <w:gridSpan w:val="2"/>
                  <w:tcBorders>
                    <w:top w:val="single" w:sz="2" w:space="0" w:color="auto"/>
                    <w:left w:val="single" w:sz="2" w:space="0" w:color="auto"/>
                    <w:bottom w:val="single" w:sz="2" w:space="0" w:color="auto"/>
                    <w:right w:val="single" w:sz="2" w:space="0" w:color="auto"/>
                  </w:tcBorders>
                  <w:hideMark/>
                </w:tcPr>
                <w:p w14:paraId="567EB5BD" w14:textId="77777777"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середньозважена по Україні ціна на універсальні послуги для малих непобутових споживачів, приєднаних до системи розподілу на 2 класі напруги, у році t-2, грн/</w:t>
                  </w:r>
                  <w:proofErr w:type="spellStart"/>
                  <w:r w:rsidRPr="00610D09">
                    <w:rPr>
                      <w:lang w:val="uk-UA" w:eastAsia="uk-UA"/>
                    </w:rPr>
                    <w:t>МВт·год</w:t>
                  </w:r>
                  <w:proofErr w:type="spellEnd"/>
                  <w:r w:rsidRPr="00610D09">
                    <w:rPr>
                      <w:lang w:val="uk-UA" w:eastAsia="uk-UA"/>
                    </w:rPr>
                    <w:t>;</w:t>
                  </w:r>
                </w:p>
              </w:tc>
            </w:tr>
            <w:tr w:rsidR="008B1AA9" w:rsidRPr="00B3043E" w14:paraId="0DBF9FBE" w14:textId="77777777" w:rsidTr="00D24113">
              <w:tc>
                <w:tcPr>
                  <w:tcW w:w="450" w:type="dxa"/>
                  <w:tcBorders>
                    <w:top w:val="single" w:sz="2" w:space="0" w:color="auto"/>
                    <w:left w:val="single" w:sz="2" w:space="0" w:color="auto"/>
                    <w:bottom w:val="single" w:sz="2" w:space="0" w:color="auto"/>
                    <w:right w:val="single" w:sz="2" w:space="0" w:color="auto"/>
                  </w:tcBorders>
                  <w:hideMark/>
                </w:tcPr>
                <w:p w14:paraId="16E22BDB" w14:textId="77777777" w:rsidR="008B1AA9" w:rsidRPr="00610D09" w:rsidRDefault="008B1AA9" w:rsidP="00EF4274">
                  <w:pPr>
                    <w:framePr w:hSpace="180" w:wrap="around" w:vAnchor="text" w:hAnchor="text" w:y="1"/>
                    <w:spacing w:before="150" w:after="150"/>
                    <w:suppressOverlap/>
                    <w:rPr>
                      <w:lang w:val="uk-UA" w:eastAsia="uk-UA"/>
                    </w:rPr>
                  </w:pPr>
                </w:p>
              </w:tc>
              <w:tc>
                <w:tcPr>
                  <w:tcW w:w="1530" w:type="dxa"/>
                  <w:tcBorders>
                    <w:top w:val="single" w:sz="2" w:space="0" w:color="auto"/>
                    <w:left w:val="single" w:sz="2" w:space="0" w:color="auto"/>
                    <w:bottom w:val="single" w:sz="2" w:space="0" w:color="auto"/>
                    <w:right w:val="single" w:sz="2" w:space="0" w:color="auto"/>
                  </w:tcBorders>
                  <w:hideMark/>
                </w:tcPr>
                <w:p w14:paraId="7DB9211C" w14:textId="152E318C" w:rsidR="008B1AA9" w:rsidRPr="00610D09" w:rsidRDefault="008B1AA9" w:rsidP="00EF4274">
                  <w:pPr>
                    <w:framePr w:hSpace="180" w:wrap="around" w:vAnchor="text" w:hAnchor="text" w:y="1"/>
                    <w:spacing w:before="150" w:after="150"/>
                    <w:suppressOverlap/>
                    <w:rPr>
                      <w:lang w:val="uk-UA" w:eastAsia="uk-UA"/>
                    </w:rPr>
                  </w:pPr>
                  <w:r w:rsidRPr="00610D09">
                    <w:rPr>
                      <w:noProof/>
                      <w:color w:val="004BC1"/>
                      <w:lang w:val="uk-UA" w:eastAsia="uk-UA"/>
                    </w:rPr>
                    <w:drawing>
                      <wp:inline distT="0" distB="0" distL="0" distR="0" wp14:anchorId="1C8B0F0E" wp14:editId="1DCD5585">
                        <wp:extent cx="355600" cy="190500"/>
                        <wp:effectExtent l="0" t="0" r="6350" b="0"/>
                        <wp:docPr id="64" name="Рисунок 64" descr="https://zakon.rada.gov.ua/laws/file/imgs/129/p478167n597v1-115.gif">
                          <a:hlinkClick xmlns:a="http://schemas.openxmlformats.org/drawingml/2006/main" r:id="rId2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zakon.rada.gov.ua/laws/file/imgs/129/p478167n597v1-115.gif">
                                  <a:hlinkClick r:id="rId246"/>
                                </pic:cNvPr>
                                <pic:cNvPicPr>
                                  <a:picLocks noChangeAspect="1" noChangeArrowheads="1"/>
                                </pic:cNvPicPr>
                              </pic:nvPicPr>
                              <pic:blipFill>
                                <a:blip r:embed="rId247">
                                  <a:extLst>
                                    <a:ext uri="{28A0092B-C50C-407E-A947-70E740481C1C}">
                                      <a14:useLocalDpi xmlns:a14="http://schemas.microsoft.com/office/drawing/2010/main" val="0"/>
                                    </a:ext>
                                  </a:extLst>
                                </a:blip>
                                <a:srcRect/>
                                <a:stretch>
                                  <a:fillRect/>
                                </a:stretch>
                              </pic:blipFill>
                              <pic:spPr bwMode="auto">
                                <a:xfrm>
                                  <a:off x="0" y="0"/>
                                  <a:ext cx="360899" cy="193339"/>
                                </a:xfrm>
                                <a:prstGeom prst="rect">
                                  <a:avLst/>
                                </a:prstGeom>
                                <a:noFill/>
                                <a:ln>
                                  <a:noFill/>
                                </a:ln>
                              </pic:spPr>
                            </pic:pic>
                          </a:graphicData>
                        </a:graphic>
                      </wp:inline>
                    </w:drawing>
                  </w:r>
                </w:p>
              </w:tc>
              <w:tc>
                <w:tcPr>
                  <w:tcW w:w="120" w:type="dxa"/>
                  <w:tcBorders>
                    <w:top w:val="single" w:sz="2" w:space="0" w:color="auto"/>
                    <w:left w:val="single" w:sz="2" w:space="0" w:color="auto"/>
                    <w:bottom w:val="single" w:sz="2" w:space="0" w:color="auto"/>
                    <w:right w:val="single" w:sz="2" w:space="0" w:color="auto"/>
                  </w:tcBorders>
                  <w:hideMark/>
                </w:tcPr>
                <w:p w14:paraId="423823FC" w14:textId="77777777" w:rsidR="008B1AA9" w:rsidRPr="00610D09" w:rsidRDefault="008B1AA9"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9840" w:type="dxa"/>
                  <w:gridSpan w:val="2"/>
                  <w:tcBorders>
                    <w:top w:val="single" w:sz="2" w:space="0" w:color="auto"/>
                    <w:left w:val="single" w:sz="2" w:space="0" w:color="auto"/>
                    <w:bottom w:val="single" w:sz="2" w:space="0" w:color="auto"/>
                    <w:right w:val="single" w:sz="2" w:space="0" w:color="auto"/>
                  </w:tcBorders>
                  <w:hideMark/>
                </w:tcPr>
                <w:p w14:paraId="7EC95B47" w14:textId="77777777"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 xml:space="preserve">фактичний обсяг розподілу електричної енергії на 2 класі напруги в міській (сільській) території за рік t-2 (без </w:t>
                  </w:r>
                  <w:r w:rsidRPr="00610D09">
                    <w:rPr>
                      <w:lang w:val="uk-UA" w:eastAsia="uk-UA"/>
                    </w:rPr>
                    <w:lastRenderedPageBreak/>
                    <w:t xml:space="preserve">урахування обсягу розподілу електричної енергії установкам зберігання енергії 2 класу напруги), </w:t>
                  </w:r>
                  <w:proofErr w:type="spellStart"/>
                  <w:r w:rsidRPr="00610D09">
                    <w:rPr>
                      <w:lang w:val="uk-UA" w:eastAsia="uk-UA"/>
                    </w:rPr>
                    <w:t>МВт·год</w:t>
                  </w:r>
                  <w:proofErr w:type="spellEnd"/>
                  <w:r w:rsidRPr="00610D09">
                    <w:rPr>
                      <w:lang w:val="uk-UA" w:eastAsia="uk-UA"/>
                    </w:rPr>
                    <w:t>;</w:t>
                  </w:r>
                </w:p>
              </w:tc>
            </w:tr>
            <w:tr w:rsidR="008B1AA9" w:rsidRPr="00610D09" w14:paraId="263552BC" w14:textId="77777777" w:rsidTr="00D24113">
              <w:tc>
                <w:tcPr>
                  <w:tcW w:w="450" w:type="dxa"/>
                  <w:tcBorders>
                    <w:top w:val="single" w:sz="2" w:space="0" w:color="auto"/>
                    <w:left w:val="single" w:sz="2" w:space="0" w:color="auto"/>
                    <w:bottom w:val="single" w:sz="2" w:space="0" w:color="auto"/>
                    <w:right w:val="single" w:sz="2" w:space="0" w:color="auto"/>
                  </w:tcBorders>
                  <w:hideMark/>
                </w:tcPr>
                <w:p w14:paraId="0B5FF3B3" w14:textId="77777777" w:rsidR="008B1AA9" w:rsidRPr="00610D09" w:rsidRDefault="008B1AA9" w:rsidP="00EF4274">
                  <w:pPr>
                    <w:framePr w:hSpace="180" w:wrap="around" w:vAnchor="text" w:hAnchor="text" w:y="1"/>
                    <w:spacing w:before="150" w:after="150"/>
                    <w:suppressOverlap/>
                    <w:rPr>
                      <w:lang w:val="uk-UA" w:eastAsia="uk-UA"/>
                    </w:rPr>
                  </w:pPr>
                </w:p>
              </w:tc>
              <w:tc>
                <w:tcPr>
                  <w:tcW w:w="1530" w:type="dxa"/>
                  <w:tcBorders>
                    <w:top w:val="single" w:sz="2" w:space="0" w:color="auto"/>
                    <w:left w:val="single" w:sz="2" w:space="0" w:color="auto"/>
                    <w:bottom w:val="single" w:sz="2" w:space="0" w:color="auto"/>
                    <w:right w:val="single" w:sz="2" w:space="0" w:color="auto"/>
                  </w:tcBorders>
                  <w:hideMark/>
                </w:tcPr>
                <w:p w14:paraId="7B14CBED" w14:textId="2175081E" w:rsidR="008B1AA9" w:rsidRPr="00610D09" w:rsidRDefault="008B1AA9" w:rsidP="00EF4274">
                  <w:pPr>
                    <w:framePr w:hSpace="180" w:wrap="around" w:vAnchor="text" w:hAnchor="text" w:y="1"/>
                    <w:spacing w:before="150" w:after="150"/>
                    <w:suppressOverlap/>
                    <w:rPr>
                      <w:lang w:val="uk-UA" w:eastAsia="uk-UA"/>
                    </w:rPr>
                  </w:pPr>
                  <w:r w:rsidRPr="00610D09">
                    <w:rPr>
                      <w:noProof/>
                      <w:color w:val="004BC1"/>
                      <w:lang w:val="uk-UA" w:eastAsia="uk-UA"/>
                    </w:rPr>
                    <w:drawing>
                      <wp:inline distT="0" distB="0" distL="0" distR="0" wp14:anchorId="69568317" wp14:editId="36EFF6E7">
                        <wp:extent cx="413688" cy="85719"/>
                        <wp:effectExtent l="0" t="0" r="5715" b="0"/>
                        <wp:docPr id="21" name="Рисунок 21" descr="https://zakon.rada.gov.ua/laws/file/imgs/129/p478167n597v1-116.gif">
                          <a:hlinkClick xmlns:a="http://schemas.openxmlformats.org/drawingml/2006/main" r:id="rId2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zakon.rada.gov.ua/laws/file/imgs/129/p478167n597v1-116.gif">
                                  <a:hlinkClick r:id="rId248"/>
                                </pic:cNvPr>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53214" cy="93909"/>
                                </a:xfrm>
                                <a:prstGeom prst="rect">
                                  <a:avLst/>
                                </a:prstGeom>
                                <a:noFill/>
                                <a:ln>
                                  <a:noFill/>
                                </a:ln>
                              </pic:spPr>
                            </pic:pic>
                          </a:graphicData>
                        </a:graphic>
                      </wp:inline>
                    </w:drawing>
                  </w:r>
                </w:p>
              </w:tc>
              <w:tc>
                <w:tcPr>
                  <w:tcW w:w="120" w:type="dxa"/>
                  <w:tcBorders>
                    <w:top w:val="single" w:sz="2" w:space="0" w:color="auto"/>
                    <w:left w:val="single" w:sz="2" w:space="0" w:color="auto"/>
                    <w:bottom w:val="single" w:sz="2" w:space="0" w:color="auto"/>
                    <w:right w:val="single" w:sz="2" w:space="0" w:color="auto"/>
                  </w:tcBorders>
                  <w:hideMark/>
                </w:tcPr>
                <w:p w14:paraId="67E04240" w14:textId="77777777" w:rsidR="008B1AA9" w:rsidRPr="00610D09" w:rsidRDefault="008B1AA9"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9840" w:type="dxa"/>
                  <w:gridSpan w:val="2"/>
                  <w:tcBorders>
                    <w:top w:val="single" w:sz="2" w:space="0" w:color="auto"/>
                    <w:left w:val="single" w:sz="2" w:space="0" w:color="auto"/>
                    <w:bottom w:val="single" w:sz="2" w:space="0" w:color="auto"/>
                    <w:right w:val="single" w:sz="2" w:space="0" w:color="auto"/>
                  </w:tcBorders>
                  <w:hideMark/>
                </w:tcPr>
                <w:p w14:paraId="215A7488" w14:textId="77777777" w:rsidR="008B1AA9" w:rsidRPr="00610D09" w:rsidRDefault="008B1AA9" w:rsidP="00EF4274">
                  <w:pPr>
                    <w:framePr w:hSpace="180" w:wrap="around" w:vAnchor="text" w:hAnchor="text" w:y="1"/>
                    <w:spacing w:before="150" w:after="150"/>
                    <w:suppressOverlap/>
                    <w:rPr>
                      <w:lang w:val="uk-UA" w:eastAsia="uk-UA"/>
                    </w:rPr>
                  </w:pPr>
                  <w:r w:rsidRPr="00610D09">
                    <w:rPr>
                      <w:lang w:val="uk-UA" w:eastAsia="uk-UA"/>
                    </w:rPr>
                    <w:t>кількість хвилин у році.</w:t>
                  </w:r>
                </w:p>
              </w:tc>
            </w:tr>
          </w:tbl>
          <w:p w14:paraId="66B3BB27" w14:textId="77777777" w:rsidR="008B1AA9" w:rsidRPr="00610D09" w:rsidRDefault="008B1AA9" w:rsidP="00EF4274">
            <w:pPr>
              <w:shd w:val="clear" w:color="auto" w:fill="FFFFFF"/>
              <w:spacing w:after="150"/>
              <w:ind w:firstLine="450"/>
              <w:jc w:val="both"/>
              <w:rPr>
                <w:color w:val="333333"/>
                <w:lang w:val="uk-UA" w:eastAsia="uk-UA"/>
              </w:rPr>
            </w:pPr>
            <w:r w:rsidRPr="00610D09">
              <w:rPr>
                <w:color w:val="333333"/>
                <w:lang w:val="uk-UA" w:eastAsia="uk-UA"/>
              </w:rPr>
              <w:t>Розподіл населених пунктів за ознакою територіального поділу (міська/сільська території) фіксується станом на дату переходу до стимулюючого регулювання.</w:t>
            </w:r>
          </w:p>
          <w:p w14:paraId="181FC49A" w14:textId="77777777" w:rsidR="008B1AA9" w:rsidRPr="00610D09" w:rsidRDefault="008B1AA9" w:rsidP="00EF4274">
            <w:pPr>
              <w:shd w:val="clear" w:color="auto" w:fill="FFFFFF"/>
              <w:spacing w:after="150"/>
              <w:ind w:firstLine="450"/>
              <w:jc w:val="both"/>
              <w:rPr>
                <w:color w:val="333333"/>
                <w:lang w:val="uk-UA" w:eastAsia="uk-UA"/>
              </w:rPr>
            </w:pPr>
            <w:r w:rsidRPr="00610D09">
              <w:rPr>
                <w:color w:val="333333"/>
                <w:lang w:val="uk-UA" w:eastAsia="uk-UA"/>
              </w:rPr>
              <w:t>За результатами здійснення заходів контролю за дотриманням </w:t>
            </w:r>
            <w:hyperlink r:id="rId252" w:anchor="n9" w:tgtFrame="_blank" w:history="1">
              <w:r w:rsidRPr="00610D09">
                <w:rPr>
                  <w:color w:val="000099"/>
                  <w:u w:val="single"/>
                  <w:lang w:val="uk-UA" w:eastAsia="uk-UA"/>
                </w:rPr>
                <w:t>Ліцензійних умов</w:t>
              </w:r>
            </w:hyperlink>
            <w:r w:rsidRPr="00610D09">
              <w:rPr>
                <w:color w:val="333333"/>
                <w:lang w:val="uk-UA" w:eastAsia="uk-UA"/>
              </w:rPr>
              <w:t> показник КЯ може бути уточнено.</w:t>
            </w:r>
          </w:p>
          <w:p w14:paraId="2752774F" w14:textId="57FA1764" w:rsidR="008B1AA9" w:rsidRPr="00610D09" w:rsidRDefault="00B3043E" w:rsidP="00EF4274">
            <w:pPr>
              <w:jc w:val="both"/>
              <w:rPr>
                <w:color w:val="000000"/>
                <w:lang w:val="uk-UA"/>
              </w:rPr>
            </w:pPr>
            <w:hyperlink r:id="rId253" w:tgtFrame="_blank" w:history="1">
              <w:r w:rsidR="00036988" w:rsidRPr="00610D09">
                <w:rPr>
                  <w:color w:val="333333"/>
                  <w:lang w:val="uk-UA" w:eastAsia="uk-UA"/>
                </w:rPr>
                <w:t>Коригування необхідного доходу відповідно до даних виконання цільового завдання щодо досягнення показників якості послуг за 2022</w:t>
              </w:r>
            </w:hyperlink>
            <w:r w:rsidR="00036988" w:rsidRPr="00610D09">
              <w:rPr>
                <w:color w:val="333333"/>
                <w:lang w:val="uk-UA" w:eastAsia="uk-UA"/>
              </w:rPr>
              <w:t> </w:t>
            </w:r>
            <w:hyperlink r:id="rId254" w:tgtFrame="_blank" w:history="1">
              <w:r w:rsidR="00036988" w:rsidRPr="00610D09">
                <w:rPr>
                  <w:color w:val="333333"/>
                  <w:lang w:val="uk-UA" w:eastAsia="uk-UA"/>
                </w:rPr>
                <w:t>та 2023 роки</w:t>
              </w:r>
            </w:hyperlink>
            <w:r w:rsidR="00036988" w:rsidRPr="00610D09">
              <w:rPr>
                <w:color w:val="333333"/>
                <w:lang w:val="uk-UA" w:eastAsia="uk-UA"/>
              </w:rPr>
              <w:t> </w:t>
            </w:r>
            <w:hyperlink r:id="rId255" w:tgtFrame="_blank" w:history="1">
              <w:r w:rsidR="00036988" w:rsidRPr="00610D09">
                <w:rPr>
                  <w:color w:val="333333"/>
                  <w:lang w:val="uk-UA" w:eastAsia="uk-UA"/>
                </w:rPr>
                <w:t>не застосовується</w:t>
              </w:r>
            </w:hyperlink>
            <w:hyperlink r:id="rId256" w:tgtFrame="_blank" w:history="1">
              <w:r w:rsidR="00036988" w:rsidRPr="00610D09">
                <w:rPr>
                  <w:color w:val="333333"/>
                  <w:lang w:val="uk-UA" w:eastAsia="uk-UA"/>
                </w:rPr>
                <w:t>, за 2024</w:t>
              </w:r>
            </w:hyperlink>
            <w:hyperlink r:id="rId257" w:tgtFrame="_blank" w:history="1">
              <w:r w:rsidR="00036988" w:rsidRPr="00610D09">
                <w:rPr>
                  <w:color w:val="000000"/>
                  <w:lang w:val="uk-UA"/>
                </w:rPr>
                <w:t> </w:t>
              </w:r>
              <w:r w:rsidR="00D213ED">
                <w:rPr>
                  <w:color w:val="000000"/>
                  <w:lang w:val="uk-UA"/>
                </w:rPr>
                <w:t>–</w:t>
              </w:r>
              <w:r w:rsidR="00036988" w:rsidRPr="00610D09">
                <w:rPr>
                  <w:color w:val="000000"/>
                  <w:lang w:val="uk-UA"/>
                </w:rPr>
                <w:t xml:space="preserve"> </w:t>
              </w:r>
              <w:r w:rsidR="00036988" w:rsidRPr="00387208">
                <w:rPr>
                  <w:b/>
                  <w:highlight w:val="lightGray"/>
                  <w:lang w:val="uk-UA"/>
                </w:rPr>
                <w:t>2026</w:t>
              </w:r>
              <w:r w:rsidR="00036988" w:rsidRPr="00610D09">
                <w:rPr>
                  <w:color w:val="000000"/>
                  <w:lang w:val="uk-UA"/>
                </w:rPr>
                <w:t xml:space="preserve"> роки</w:t>
              </w:r>
            </w:hyperlink>
            <w:r w:rsidR="00036988" w:rsidRPr="00610D09">
              <w:rPr>
                <w:color w:val="000000"/>
                <w:lang w:val="uk-UA"/>
              </w:rPr>
              <w:t> </w:t>
            </w:r>
            <w:hyperlink r:id="rId258" w:tgtFrame="_blank" w:history="1">
              <w:r w:rsidR="00036988" w:rsidRPr="00610D09">
                <w:rPr>
                  <w:color w:val="000000"/>
                  <w:lang w:val="uk-UA"/>
                </w:rPr>
                <w:t xml:space="preserve">- не застосовується до ліцензіатів, наведених </w:t>
              </w:r>
              <w:r w:rsidR="00036988" w:rsidRPr="0092412D">
                <w:rPr>
                  <w:color w:val="000000"/>
                  <w:lang w:val="uk-UA"/>
                </w:rPr>
                <w:t>у додатку 32</w:t>
              </w:r>
              <w:r w:rsidR="00036988" w:rsidRPr="00610D09">
                <w:rPr>
                  <w:color w:val="000000"/>
                  <w:lang w:val="uk-UA"/>
                </w:rPr>
                <w:t xml:space="preserve"> до цього Порядку</w:t>
              </w:r>
            </w:hyperlink>
            <w:hyperlink r:id="rId259" w:tgtFrame="_blank" w:history="1">
              <w:r w:rsidR="00036988" w:rsidRPr="00610D09">
                <w:rPr>
                  <w:color w:val="000000"/>
                  <w:lang w:val="uk-UA"/>
                </w:rPr>
                <w:t>.</w:t>
              </w:r>
            </w:hyperlink>
          </w:p>
          <w:p w14:paraId="2316D562" w14:textId="1EA04ACF" w:rsidR="00D24113" w:rsidRDefault="00D24113" w:rsidP="00EF4274">
            <w:pPr>
              <w:jc w:val="both"/>
              <w:rPr>
                <w:b/>
                <w:lang w:val="uk-UA"/>
              </w:rPr>
            </w:pPr>
          </w:p>
          <w:p w14:paraId="6E9B03AC" w14:textId="270D552F" w:rsidR="00291872" w:rsidRPr="001D2602" w:rsidRDefault="00291872" w:rsidP="00EF4274">
            <w:pPr>
              <w:autoSpaceDE w:val="0"/>
              <w:autoSpaceDN w:val="0"/>
              <w:ind w:firstLine="709"/>
              <w:jc w:val="both"/>
              <w:rPr>
                <w:b/>
                <w:szCs w:val="28"/>
                <w:highlight w:val="lightGray"/>
                <w:lang w:val="uk-UA"/>
              </w:rPr>
            </w:pPr>
            <w:r w:rsidRPr="00B75314">
              <w:rPr>
                <w:b/>
                <w:szCs w:val="28"/>
                <w:highlight w:val="lightGray"/>
                <w:lang w:val="uk-UA"/>
              </w:rPr>
              <w:t xml:space="preserve">5.20. </w:t>
            </w:r>
            <w:r w:rsidR="000C4F2E" w:rsidRPr="000C4F2E">
              <w:rPr>
                <w:b/>
                <w:szCs w:val="28"/>
                <w:highlight w:val="lightGray"/>
                <w:lang w:val="uk-UA"/>
              </w:rPr>
              <w:t>Коригування необхідного доходу відповідно до даних виконання цільових завдань якості послуг для другого регуляторного періоду, визначається за формулами</w:t>
            </w:r>
          </w:p>
          <w:p w14:paraId="2D2A08F4" w14:textId="77777777" w:rsidR="00291872" w:rsidRPr="001D2602" w:rsidRDefault="00291872" w:rsidP="00EF4274">
            <w:pPr>
              <w:autoSpaceDE w:val="0"/>
              <w:autoSpaceDN w:val="0"/>
              <w:ind w:firstLine="709"/>
              <w:jc w:val="both"/>
              <w:rPr>
                <w:b/>
                <w:szCs w:val="28"/>
                <w:highlight w:val="lightGray"/>
                <w:lang w:val="uk-UA"/>
              </w:rPr>
            </w:pPr>
          </w:p>
          <w:p w14:paraId="4BE8C6AF" w14:textId="2FEE7AB1" w:rsidR="00291872" w:rsidRPr="001D2602" w:rsidRDefault="00B3043E" w:rsidP="00EF4274">
            <w:pPr>
              <w:jc w:val="center"/>
              <w:rPr>
                <w:rFonts w:eastAsiaTheme="minorEastAsia"/>
                <w:b/>
                <w:szCs w:val="28"/>
                <w:highlight w:val="lightGray"/>
                <w:lang w:val="uk-UA"/>
              </w:rPr>
            </w:pPr>
            <m:oMath>
              <m:sSub>
                <m:sSubPr>
                  <m:ctrlPr>
                    <w:rPr>
                      <w:rFonts w:ascii="Cambria Math" w:eastAsiaTheme="minorEastAsia" w:hAnsi="Cambria Math"/>
                      <w:b/>
                      <w:szCs w:val="28"/>
                      <w:highlight w:val="lightGray"/>
                      <w:lang w:val="uk-UA"/>
                    </w:rPr>
                  </m:ctrlPr>
                </m:sSubPr>
                <m:e>
                  <m:r>
                    <m:rPr>
                      <m:sty m:val="bi"/>
                    </m:rPr>
                    <w:rPr>
                      <w:rFonts w:ascii="Cambria Math" w:eastAsiaTheme="minorEastAsia" w:hAnsi="Cambria Math"/>
                      <w:szCs w:val="28"/>
                      <w:highlight w:val="lightGray"/>
                      <w:lang w:val="uk-UA"/>
                    </w:rPr>
                    <m:t>КЯ</m:t>
                  </m:r>
                </m:e>
                <m:sub>
                  <m:r>
                    <m:rPr>
                      <m:sty m:val="bi"/>
                    </m:rPr>
                    <w:rPr>
                      <w:rFonts w:ascii="Cambria Math" w:hAnsi="Cambria Math"/>
                      <w:szCs w:val="28"/>
                      <w:highlight w:val="lightGray"/>
                      <w:lang w:val="uk-UA"/>
                    </w:rPr>
                    <m:t xml:space="preserve">t </m:t>
                  </m:r>
                </m:sub>
              </m:sSub>
              <m:r>
                <m:rPr>
                  <m:sty m:val="bi"/>
                </m:rPr>
                <w:rPr>
                  <w:rFonts w:ascii="Cambria Math" w:hAnsi="Cambria Math"/>
                  <w:szCs w:val="28"/>
                  <w:highlight w:val="lightGray"/>
                  <w:lang w:val="uk-UA"/>
                </w:rPr>
                <m:t>=</m:t>
              </m:r>
              <m:sSub>
                <m:sSubPr>
                  <m:ctrlPr>
                    <w:rPr>
                      <w:rFonts w:ascii="Cambria Math" w:eastAsiaTheme="minorEastAsia" w:hAnsi="Cambria Math"/>
                      <w:b/>
                      <w:szCs w:val="28"/>
                      <w:highlight w:val="lightGray"/>
                      <w:lang w:val="uk-UA"/>
                    </w:rPr>
                  </m:ctrlPr>
                </m:sSubPr>
                <m:e>
                  <m:r>
                    <m:rPr>
                      <m:sty m:val="bi"/>
                    </m:rPr>
                    <w:rPr>
                      <w:rFonts w:ascii="Cambria Math" w:eastAsiaTheme="minorEastAsia" w:hAnsi="Cambria Math"/>
                      <w:szCs w:val="28"/>
                      <w:highlight w:val="lightGray"/>
                      <w:lang w:val="uk-UA"/>
                    </w:rPr>
                    <m:t>КЯ</m:t>
                  </m:r>
                </m:e>
                <m:sub>
                  <m:r>
                    <m:rPr>
                      <m:sty m:val="bi"/>
                    </m:rPr>
                    <w:rPr>
                      <w:rFonts w:ascii="Cambria Math" w:hAnsi="Cambria Math"/>
                      <w:szCs w:val="28"/>
                      <w:highlight w:val="lightGray"/>
                      <w:lang w:val="uk-UA"/>
                    </w:rPr>
                    <m:t xml:space="preserve">яt </m:t>
                  </m:r>
                </m:sub>
              </m:sSub>
              <m:r>
                <m:rPr>
                  <m:sty m:val="b"/>
                </m:rPr>
                <w:rPr>
                  <w:rFonts w:ascii="Cambria Math" w:eastAsiaTheme="minorEastAsia" w:hAnsi="Cambria Math"/>
                  <w:szCs w:val="28"/>
                  <w:highlight w:val="lightGray"/>
                  <w:lang w:val="uk-UA"/>
                </w:rPr>
                <m:t xml:space="preserve">+ </m:t>
              </m:r>
              <m:sSub>
                <m:sSubPr>
                  <m:ctrlPr>
                    <w:rPr>
                      <w:rFonts w:ascii="Cambria Math" w:hAnsi="Cambria Math"/>
                      <w:b/>
                      <w:i/>
                      <w:szCs w:val="28"/>
                      <w:highlight w:val="lightGray"/>
                      <w:lang w:val="uk-UA"/>
                    </w:rPr>
                  </m:ctrlPr>
                </m:sSubPr>
                <m:e>
                  <m:r>
                    <m:rPr>
                      <m:sty m:val="bi"/>
                    </m:rPr>
                    <w:rPr>
                      <w:rFonts w:ascii="Cambria Math" w:hAnsi="Cambria Math"/>
                      <w:szCs w:val="28"/>
                      <w:highlight w:val="lightGray"/>
                      <w:lang w:val="uk-UA"/>
                    </w:rPr>
                    <m:t>КЯ</m:t>
                  </m:r>
                </m:e>
                <m:sub>
                  <m:r>
                    <m:rPr>
                      <m:sty m:val="bi"/>
                    </m:rPr>
                    <w:rPr>
                      <w:rFonts w:ascii="Cambria Math" w:hAnsi="Cambria Math"/>
                      <w:szCs w:val="28"/>
                      <w:highlight w:val="lightGray"/>
                      <w:lang w:val="uk-UA"/>
                    </w:rPr>
                    <m:t>нпt</m:t>
                  </m:r>
                </m:sub>
              </m:sSub>
              <m:r>
                <m:rPr>
                  <m:sty m:val="b"/>
                </m:rPr>
                <w:rPr>
                  <w:rFonts w:ascii="Cambria Math" w:eastAsiaTheme="minorEastAsia" w:hAnsi="Cambria Math"/>
                  <w:szCs w:val="28"/>
                  <w:highlight w:val="lightGray"/>
                  <w:lang w:val="uk-UA"/>
                </w:rPr>
                <m:t>+</m:t>
              </m:r>
              <m:r>
                <m:rPr>
                  <m:sty m:val="bi"/>
                </m:rPr>
                <w:rPr>
                  <w:rFonts w:ascii="Cambria Math" w:eastAsiaTheme="minorEastAsia" w:hAnsi="Cambria Math"/>
                  <w:szCs w:val="28"/>
                  <w:highlight w:val="lightGray"/>
                  <w:lang w:val="uk-UA"/>
                </w:rPr>
                <m:t xml:space="preserve"> </m:t>
              </m:r>
              <m:sSub>
                <m:sSubPr>
                  <m:ctrlPr>
                    <w:rPr>
                      <w:rFonts w:ascii="Cambria Math" w:hAnsi="Cambria Math"/>
                      <w:b/>
                      <w:i/>
                      <w:szCs w:val="28"/>
                      <w:highlight w:val="lightGray"/>
                      <w:lang w:val="uk-UA"/>
                    </w:rPr>
                  </m:ctrlPr>
                </m:sSubPr>
                <m:e>
                  <m:r>
                    <m:rPr>
                      <m:sty m:val="bi"/>
                    </m:rPr>
                    <w:rPr>
                      <w:rFonts w:ascii="Cambria Math" w:hAnsi="Cambria Math"/>
                      <w:szCs w:val="28"/>
                      <w:highlight w:val="lightGray"/>
                      <w:lang w:val="uk-UA"/>
                    </w:rPr>
                    <m:t>КЯ</m:t>
                  </m:r>
                </m:e>
                <m:sub>
                  <m:r>
                    <m:rPr>
                      <m:sty m:val="bi"/>
                    </m:rPr>
                    <w:rPr>
                      <w:rFonts w:ascii="Cambria Math" w:hAnsi="Cambria Math"/>
                      <w:szCs w:val="28"/>
                      <w:highlight w:val="lightGray"/>
                      <w:lang w:val="uk-UA"/>
                    </w:rPr>
                    <m:t>прt</m:t>
                  </m:r>
                </m:sub>
              </m:sSub>
              <m:r>
                <m:rPr>
                  <m:sty m:val="b"/>
                </m:rPr>
                <w:rPr>
                  <w:rFonts w:ascii="Cambria Math" w:eastAsiaTheme="minorEastAsia" w:hAnsi="Cambria Math"/>
                  <w:szCs w:val="28"/>
                  <w:highlight w:val="lightGray"/>
                  <w:lang w:val="uk-UA"/>
                </w:rPr>
                <m:t>+</m:t>
              </m:r>
              <m:sSub>
                <m:sSubPr>
                  <m:ctrlPr>
                    <w:rPr>
                      <w:rFonts w:ascii="Cambria Math" w:hAnsi="Cambria Math"/>
                      <w:b/>
                      <w:i/>
                      <w:szCs w:val="28"/>
                      <w:highlight w:val="lightGray"/>
                      <w:lang w:val="uk-UA"/>
                    </w:rPr>
                  </m:ctrlPr>
                </m:sSubPr>
                <m:e>
                  <m:r>
                    <m:rPr>
                      <m:sty m:val="bi"/>
                    </m:rPr>
                    <w:rPr>
                      <w:rFonts w:ascii="Cambria Math" w:hAnsi="Cambria Math"/>
                      <w:szCs w:val="28"/>
                      <w:highlight w:val="lightGray"/>
                      <w:lang w:val="uk-UA"/>
                    </w:rPr>
                    <m:t>КЯ</m:t>
                  </m:r>
                </m:e>
                <m:sub>
                  <m:r>
                    <m:rPr>
                      <m:sty m:val="bi"/>
                    </m:rPr>
                    <w:rPr>
                      <w:rFonts w:ascii="Cambria Math" w:hAnsi="Cambria Math"/>
                      <w:szCs w:val="28"/>
                      <w:highlight w:val="lightGray"/>
                      <w:lang w:val="uk-UA"/>
                    </w:rPr>
                    <m:t>дt</m:t>
                  </m:r>
                </m:sub>
              </m:sSub>
              <m:r>
                <m:rPr>
                  <m:sty m:val="bi"/>
                </m:rPr>
                <w:rPr>
                  <w:rFonts w:ascii="Cambria Math" w:hAnsi="Cambria Math"/>
                  <w:szCs w:val="28"/>
                  <w:highlight w:val="lightGray"/>
                  <w:lang w:val="uk-UA"/>
                </w:rPr>
                <m:t>+</m:t>
              </m:r>
              <m:sSub>
                <m:sSubPr>
                  <m:ctrlPr>
                    <w:rPr>
                      <w:rFonts w:ascii="Cambria Math" w:hAnsi="Cambria Math"/>
                      <w:b/>
                      <w:i/>
                      <w:szCs w:val="28"/>
                      <w:highlight w:val="lightGray"/>
                      <w:lang w:val="uk-UA"/>
                    </w:rPr>
                  </m:ctrlPr>
                </m:sSubPr>
                <m:e>
                  <m:r>
                    <m:rPr>
                      <m:sty m:val="bi"/>
                    </m:rPr>
                    <w:rPr>
                      <w:rFonts w:ascii="Cambria Math" w:hAnsi="Cambria Math"/>
                      <w:szCs w:val="28"/>
                      <w:highlight w:val="lightGray"/>
                      <w:lang w:val="uk-UA"/>
                    </w:rPr>
                    <m:t>КЯ</m:t>
                  </m:r>
                </m:e>
                <m:sub>
                  <m:r>
                    <m:rPr>
                      <m:sty m:val="bi"/>
                    </m:rPr>
                    <w:rPr>
                      <w:rFonts w:ascii="Cambria Math" w:hAnsi="Cambria Math"/>
                      <w:szCs w:val="28"/>
                      <w:highlight w:val="lightGray"/>
                      <w:lang w:val="uk-UA"/>
                    </w:rPr>
                    <m:t>коt</m:t>
                  </m:r>
                </m:sub>
              </m:sSub>
            </m:oMath>
            <w:r w:rsidR="00291872" w:rsidRPr="001D2602">
              <w:rPr>
                <w:rFonts w:eastAsiaTheme="minorEastAsia"/>
                <w:b/>
                <w:szCs w:val="28"/>
                <w:highlight w:val="lightGray"/>
                <w:lang w:val="uk-UA"/>
              </w:rPr>
              <w:t xml:space="preserve"> + </w:t>
            </w:r>
            <m:oMath>
              <m:sSub>
                <m:sSubPr>
                  <m:ctrlPr>
                    <w:rPr>
                      <w:rFonts w:ascii="Cambria Math" w:hAnsi="Cambria Math"/>
                      <w:b/>
                      <w:i/>
                      <w:szCs w:val="28"/>
                      <w:highlight w:val="lightGray"/>
                      <w:lang w:val="uk-UA"/>
                    </w:rPr>
                  </m:ctrlPr>
                </m:sSubPr>
                <m:e>
                  <m:r>
                    <m:rPr>
                      <m:sty m:val="bi"/>
                    </m:rPr>
                    <w:rPr>
                      <w:rFonts w:ascii="Cambria Math" w:hAnsi="Cambria Math"/>
                      <w:szCs w:val="28"/>
                      <w:highlight w:val="lightGray"/>
                      <w:lang w:val="uk-UA"/>
                    </w:rPr>
                    <m:t>КЯ</m:t>
                  </m:r>
                </m:e>
                <m:sub>
                  <m:r>
                    <m:rPr>
                      <m:sty m:val="bi"/>
                    </m:rPr>
                    <w:rPr>
                      <w:rFonts w:ascii="Cambria Math" w:hAnsi="Cambria Math"/>
                      <w:szCs w:val="28"/>
                      <w:highlight w:val="lightGray"/>
                      <w:lang w:val="uk-UA"/>
                    </w:rPr>
                    <m:t>рсt</m:t>
                  </m:r>
                </m:sub>
              </m:sSub>
            </m:oMath>
            <w:r w:rsidR="00291872" w:rsidRPr="001D2602">
              <w:rPr>
                <w:b/>
                <w:szCs w:val="28"/>
                <w:highlight w:val="lightGray"/>
                <w:lang w:val="uk-UA"/>
              </w:rPr>
              <w:t xml:space="preserve"> +</w:t>
            </w:r>
            <m:oMath>
              <m:r>
                <m:rPr>
                  <m:sty m:val="bi"/>
                </m:rPr>
                <w:rPr>
                  <w:rFonts w:ascii="Cambria Math" w:hAnsi="Cambria Math"/>
                  <w:szCs w:val="28"/>
                  <w:highlight w:val="lightGray"/>
                  <w:lang w:val="uk-UA"/>
                </w:rPr>
                <m:t xml:space="preserve"> </m:t>
              </m:r>
              <m:sSub>
                <m:sSubPr>
                  <m:ctrlPr>
                    <w:rPr>
                      <w:rFonts w:ascii="Cambria Math" w:hAnsi="Cambria Math"/>
                      <w:b/>
                      <w:i/>
                      <w:szCs w:val="28"/>
                      <w:highlight w:val="lightGray"/>
                      <w:lang w:val="uk-UA"/>
                    </w:rPr>
                  </m:ctrlPr>
                </m:sSubPr>
                <m:e>
                  <m:r>
                    <m:rPr>
                      <m:sty m:val="bi"/>
                    </m:rPr>
                    <w:rPr>
                      <w:rFonts w:ascii="Cambria Math" w:hAnsi="Cambria Math"/>
                      <w:szCs w:val="28"/>
                      <w:highlight w:val="lightGray"/>
                      <w:lang w:val="uk-UA"/>
                    </w:rPr>
                    <m:t>КЯ</m:t>
                  </m:r>
                </m:e>
                <m:sub>
                  <m:r>
                    <m:rPr>
                      <m:sty m:val="bi"/>
                    </m:rPr>
                    <w:rPr>
                      <w:rFonts w:ascii="Cambria Math" w:hAnsi="Cambria Math"/>
                      <w:szCs w:val="28"/>
                      <w:highlight w:val="lightGray"/>
                      <w:lang w:val="uk-UA"/>
                    </w:rPr>
                    <m:t>вдзt</m:t>
                  </m:r>
                </m:sub>
              </m:sSub>
            </m:oMath>
            <w:r w:rsidR="00291872" w:rsidRPr="001D2602">
              <w:rPr>
                <w:b/>
                <w:szCs w:val="28"/>
                <w:highlight w:val="lightGray"/>
                <w:lang w:val="uk-UA"/>
              </w:rPr>
              <w:t xml:space="preserve">, </w:t>
            </w:r>
            <w:r w:rsidR="00291872" w:rsidRPr="001D2602">
              <w:rPr>
                <w:rFonts w:eastAsiaTheme="minorEastAsia"/>
                <w:b/>
                <w:szCs w:val="28"/>
                <w:highlight w:val="lightGray"/>
                <w:lang w:val="uk-UA"/>
              </w:rPr>
              <w:t xml:space="preserve">тис. грн,    </w:t>
            </w:r>
            <w:hyperlink r:id="rId260" w:tgtFrame="_blank" w:history="1">
              <w:r w:rsidR="00291872" w:rsidRPr="001D2602">
                <w:rPr>
                  <w:rFonts w:eastAsiaTheme="minorEastAsia"/>
                  <w:b/>
                  <w:szCs w:val="28"/>
                  <w:highlight w:val="lightGray"/>
                  <w:lang w:val="uk-UA"/>
                </w:rPr>
                <w:t>(</w:t>
              </w:r>
            </w:hyperlink>
            <w:hyperlink r:id="rId261" w:tgtFrame="_blank" w:history="1">
              <w:r w:rsidR="00291872" w:rsidRPr="001D2602">
                <w:rPr>
                  <w:rFonts w:eastAsiaTheme="minorEastAsia"/>
                  <w:b/>
                  <w:szCs w:val="28"/>
                  <w:highlight w:val="lightGray"/>
                  <w:lang w:val="uk-UA"/>
                </w:rPr>
                <w:t>32</w:t>
              </w:r>
            </w:hyperlink>
            <w:hyperlink r:id="rId262" w:tgtFrame="_blank" w:history="1">
              <w:r w:rsidR="00291872" w:rsidRPr="001D2602">
                <w:rPr>
                  <w:rFonts w:eastAsiaTheme="minorEastAsia"/>
                  <w:b/>
                  <w:szCs w:val="28"/>
                  <w:highlight w:val="lightGray"/>
                  <w:lang w:val="uk-UA"/>
                </w:rPr>
                <w:t>)</w:t>
              </w:r>
            </w:hyperlink>
          </w:p>
          <w:p w14:paraId="3C1B0250" w14:textId="17F82637" w:rsidR="00291872" w:rsidRPr="001D2602" w:rsidRDefault="00B3043E" w:rsidP="00EF4274">
            <w:pPr>
              <w:ind w:firstLine="709"/>
              <w:rPr>
                <w:b/>
                <w:szCs w:val="28"/>
                <w:highlight w:val="lightGray"/>
                <w:lang w:val="uk-UA"/>
              </w:rPr>
            </w:pPr>
            <m:oMath>
              <m:sSub>
                <m:sSubPr>
                  <m:ctrlPr>
                    <w:rPr>
                      <w:rFonts w:ascii="Cambria Math" w:hAnsi="Cambria Math"/>
                      <w:b/>
                      <w:szCs w:val="28"/>
                      <w:highlight w:val="lightGray"/>
                      <w:lang w:val="uk-UA"/>
                    </w:rPr>
                  </m:ctrlPr>
                </m:sSubPr>
                <m:e>
                  <m:r>
                    <m:rPr>
                      <m:sty m:val="b"/>
                    </m:rPr>
                    <w:rPr>
                      <w:rFonts w:ascii="Cambria Math" w:eastAsiaTheme="minorHAnsi" w:hAnsi="Cambria Math"/>
                      <w:szCs w:val="28"/>
                      <w:highlight w:val="lightGray"/>
                      <w:lang w:val="uk-UA"/>
                    </w:rPr>
                    <m:t>КЯ</m:t>
                  </m:r>
                </m:e>
                <m:sub>
                  <m:r>
                    <m:rPr>
                      <m:sty m:val="b"/>
                    </m:rPr>
                    <w:rPr>
                      <w:rFonts w:ascii="Cambria Math" w:hAnsi="Cambria Math"/>
                      <w:szCs w:val="28"/>
                      <w:highlight w:val="lightGray"/>
                      <w:lang w:val="uk-UA"/>
                    </w:rPr>
                    <m:t>я</m:t>
                  </m:r>
                  <m:r>
                    <m:rPr>
                      <m:sty m:val="bi"/>
                    </m:rPr>
                    <w:rPr>
                      <w:rFonts w:ascii="Cambria Math" w:hAnsi="Cambria Math"/>
                      <w:szCs w:val="28"/>
                      <w:highlight w:val="lightGray"/>
                      <w:lang w:val="uk-UA"/>
                    </w:rPr>
                    <m:t>t</m:t>
                  </m:r>
                  <m:r>
                    <m:rPr>
                      <m:sty m:val="b"/>
                    </m:rPr>
                    <w:rPr>
                      <w:rFonts w:ascii="Cambria Math" w:hAnsi="Cambria Math"/>
                      <w:szCs w:val="28"/>
                      <w:highlight w:val="lightGray"/>
                      <w:lang w:val="uk-UA"/>
                    </w:rPr>
                    <m:t xml:space="preserve"> </m:t>
                  </m:r>
                </m:sub>
              </m:sSub>
            </m:oMath>
            <w:r w:rsidR="00291872" w:rsidRPr="001D2602">
              <w:rPr>
                <w:b/>
                <w:szCs w:val="28"/>
                <w:highlight w:val="lightGray"/>
                <w:lang w:val="uk-UA"/>
              </w:rPr>
              <w:t xml:space="preserve"> </w:t>
            </w:r>
            <m:oMath>
              <m:r>
                <m:rPr>
                  <m:sty m:val="b"/>
                </m:rPr>
                <w:rPr>
                  <w:rFonts w:ascii="Cambria Math" w:hAnsi="Cambria Math"/>
                  <w:szCs w:val="28"/>
                  <w:highlight w:val="lightGray"/>
                  <w:lang w:val="uk-UA"/>
                </w:rPr>
                <m:t>≤</m:t>
              </m:r>
            </m:oMath>
            <w:r w:rsidR="00291872" w:rsidRPr="001D2602">
              <w:rPr>
                <w:b/>
                <w:szCs w:val="28"/>
                <w:highlight w:val="lightGray"/>
                <w:lang w:val="uk-UA"/>
              </w:rPr>
              <w:t>0,02</w:t>
            </w:r>
          </w:p>
          <w:p w14:paraId="73348FA0" w14:textId="4AE24CEE" w:rsidR="00291872" w:rsidRPr="001D2602" w:rsidRDefault="00B3043E" w:rsidP="00EF4274">
            <w:pPr>
              <w:ind w:firstLine="709"/>
              <w:rPr>
                <w:b/>
                <w:szCs w:val="28"/>
                <w:highlight w:val="lightGray"/>
                <w:lang w:val="uk-UA"/>
              </w:rPr>
            </w:pPr>
            <m:oMath>
              <m:sSub>
                <m:sSubPr>
                  <m:ctrlPr>
                    <w:rPr>
                      <w:rFonts w:ascii="Cambria Math" w:hAnsi="Cambria Math"/>
                      <w:b/>
                      <w:szCs w:val="28"/>
                      <w:highlight w:val="lightGray"/>
                      <w:lang w:val="uk-UA"/>
                    </w:rPr>
                  </m:ctrlPr>
                </m:sSubPr>
                <m:e>
                  <m:sSub>
                    <m:sSubPr>
                      <m:ctrlPr>
                        <w:rPr>
                          <w:rFonts w:ascii="Cambria Math" w:hAnsi="Cambria Math"/>
                          <w:b/>
                          <w:szCs w:val="28"/>
                          <w:highlight w:val="lightGray"/>
                          <w:lang w:val="uk-UA"/>
                        </w:rPr>
                      </m:ctrlPr>
                    </m:sSubPr>
                    <m:e>
                      <m:r>
                        <m:rPr>
                          <m:sty m:val="b"/>
                        </m:rPr>
                        <w:rPr>
                          <w:rFonts w:ascii="Cambria Math" w:hAnsi="Cambria Math"/>
                          <w:szCs w:val="28"/>
                          <w:highlight w:val="lightGray"/>
                          <w:lang w:val="uk-UA"/>
                        </w:rPr>
                        <m:t>КЯ</m:t>
                      </m:r>
                    </m:e>
                    <m:sub>
                      <m:r>
                        <m:rPr>
                          <m:sty m:val="b"/>
                        </m:rPr>
                        <w:rPr>
                          <w:rFonts w:ascii="Cambria Math" w:hAnsi="Cambria Math"/>
                          <w:szCs w:val="28"/>
                          <w:highlight w:val="lightGray"/>
                          <w:lang w:val="uk-UA"/>
                        </w:rPr>
                        <m:t>нп</m:t>
                      </m:r>
                      <m:r>
                        <m:rPr>
                          <m:sty m:val="bi"/>
                        </m:rPr>
                        <w:rPr>
                          <w:rFonts w:ascii="Cambria Math" w:hAnsi="Cambria Math"/>
                          <w:szCs w:val="28"/>
                          <w:highlight w:val="lightGray"/>
                          <w:lang w:val="uk-UA"/>
                        </w:rPr>
                        <m:t>t</m:t>
                      </m:r>
                    </m:sub>
                  </m:sSub>
                  <m:r>
                    <m:rPr>
                      <m:sty m:val="b"/>
                    </m:rPr>
                    <w:rPr>
                      <w:rFonts w:ascii="Cambria Math" w:hAnsi="Cambria Math"/>
                      <w:szCs w:val="28"/>
                      <w:highlight w:val="lightGray"/>
                      <w:lang w:val="uk-UA"/>
                    </w:rPr>
                    <m:t>; КЯ</m:t>
                  </m:r>
                </m:e>
                <m:sub>
                  <m:r>
                    <m:rPr>
                      <m:sty m:val="b"/>
                    </m:rPr>
                    <w:rPr>
                      <w:rFonts w:ascii="Cambria Math" w:hAnsi="Cambria Math"/>
                      <w:szCs w:val="28"/>
                      <w:highlight w:val="lightGray"/>
                      <w:lang w:val="uk-UA"/>
                    </w:rPr>
                    <m:t>пр</m:t>
                  </m:r>
                  <m:r>
                    <m:rPr>
                      <m:sty m:val="bi"/>
                    </m:rPr>
                    <w:rPr>
                      <w:rFonts w:ascii="Cambria Math" w:hAnsi="Cambria Math"/>
                      <w:szCs w:val="28"/>
                      <w:highlight w:val="lightGray"/>
                      <w:lang w:val="uk-UA"/>
                    </w:rPr>
                    <m:t>t</m:t>
                  </m:r>
                </m:sub>
              </m:sSub>
              <m:r>
                <m:rPr>
                  <m:sty m:val="b"/>
                </m:rPr>
                <w:rPr>
                  <w:rFonts w:ascii="Cambria Math" w:eastAsiaTheme="minorHAnsi" w:hAnsi="Cambria Math"/>
                  <w:szCs w:val="28"/>
                  <w:highlight w:val="lightGray"/>
                  <w:lang w:val="uk-UA"/>
                </w:rPr>
                <m:t xml:space="preserve">; </m:t>
              </m:r>
              <m:sSub>
                <m:sSubPr>
                  <m:ctrlPr>
                    <w:rPr>
                      <w:rFonts w:ascii="Cambria Math" w:hAnsi="Cambria Math"/>
                      <w:b/>
                      <w:szCs w:val="28"/>
                      <w:highlight w:val="lightGray"/>
                      <w:lang w:val="uk-UA"/>
                    </w:rPr>
                  </m:ctrlPr>
                </m:sSubPr>
                <m:e>
                  <m:r>
                    <m:rPr>
                      <m:sty m:val="b"/>
                    </m:rPr>
                    <w:rPr>
                      <w:rFonts w:ascii="Cambria Math" w:hAnsi="Cambria Math"/>
                      <w:szCs w:val="28"/>
                      <w:highlight w:val="lightGray"/>
                      <w:lang w:val="uk-UA"/>
                    </w:rPr>
                    <m:t>КЯ</m:t>
                  </m:r>
                </m:e>
                <m:sub>
                  <m:r>
                    <m:rPr>
                      <m:sty m:val="b"/>
                    </m:rPr>
                    <w:rPr>
                      <w:rFonts w:ascii="Cambria Math" w:hAnsi="Cambria Math"/>
                      <w:szCs w:val="28"/>
                      <w:highlight w:val="lightGray"/>
                      <w:lang w:val="uk-UA"/>
                    </w:rPr>
                    <m:t>д</m:t>
                  </m:r>
                  <m:r>
                    <m:rPr>
                      <m:sty m:val="bi"/>
                    </m:rPr>
                    <w:rPr>
                      <w:rFonts w:ascii="Cambria Math" w:hAnsi="Cambria Math"/>
                      <w:szCs w:val="28"/>
                      <w:highlight w:val="lightGray"/>
                      <w:lang w:val="uk-UA"/>
                    </w:rPr>
                    <m:t>t</m:t>
                  </m:r>
                </m:sub>
              </m:sSub>
              <m:r>
                <m:rPr>
                  <m:sty m:val="b"/>
                </m:rPr>
                <w:rPr>
                  <w:rFonts w:ascii="Cambria Math" w:hAnsi="Cambria Math"/>
                  <w:szCs w:val="28"/>
                  <w:highlight w:val="lightGray"/>
                  <w:lang w:val="uk-UA"/>
                </w:rPr>
                <m:t>;</m:t>
              </m:r>
            </m:oMath>
            <w:r w:rsidR="00291872" w:rsidRPr="001D2602">
              <w:rPr>
                <w:b/>
                <w:szCs w:val="28"/>
                <w:highlight w:val="lightGray"/>
                <w:lang w:val="uk-UA"/>
              </w:rPr>
              <w:t xml:space="preserve"> </w:t>
            </w:r>
            <m:oMath>
              <m:sSub>
                <m:sSubPr>
                  <m:ctrlPr>
                    <w:rPr>
                      <w:rFonts w:ascii="Cambria Math" w:hAnsi="Cambria Math"/>
                      <w:b/>
                      <w:szCs w:val="28"/>
                      <w:highlight w:val="lightGray"/>
                      <w:lang w:val="uk-UA"/>
                    </w:rPr>
                  </m:ctrlPr>
                </m:sSubPr>
                <m:e>
                  <m:sSub>
                    <m:sSubPr>
                      <m:ctrlPr>
                        <w:rPr>
                          <w:rFonts w:ascii="Cambria Math" w:hAnsi="Cambria Math"/>
                          <w:b/>
                          <w:szCs w:val="28"/>
                          <w:highlight w:val="lightGray"/>
                          <w:lang w:val="uk-UA"/>
                        </w:rPr>
                      </m:ctrlPr>
                    </m:sSubPr>
                    <m:e>
                      <m:r>
                        <m:rPr>
                          <m:sty m:val="b"/>
                        </m:rPr>
                        <w:rPr>
                          <w:rFonts w:ascii="Cambria Math" w:hAnsi="Cambria Math"/>
                          <w:szCs w:val="28"/>
                          <w:highlight w:val="lightGray"/>
                          <w:lang w:val="uk-UA"/>
                        </w:rPr>
                        <m:t>КЯ</m:t>
                      </m:r>
                    </m:e>
                    <m:sub>
                      <m:r>
                        <m:rPr>
                          <m:sty m:val="b"/>
                        </m:rPr>
                        <w:rPr>
                          <w:rFonts w:ascii="Cambria Math" w:hAnsi="Cambria Math"/>
                          <w:szCs w:val="28"/>
                          <w:highlight w:val="lightGray"/>
                          <w:lang w:val="uk-UA"/>
                        </w:rPr>
                        <m:t>ко</m:t>
                      </m:r>
                      <m:r>
                        <m:rPr>
                          <m:sty m:val="bi"/>
                        </m:rPr>
                        <w:rPr>
                          <w:rFonts w:ascii="Cambria Math" w:hAnsi="Cambria Math"/>
                          <w:szCs w:val="28"/>
                          <w:highlight w:val="lightGray"/>
                          <w:lang w:val="uk-UA"/>
                        </w:rPr>
                        <m:t>t</m:t>
                      </m:r>
                    </m:sub>
                  </m:sSub>
                  <m:r>
                    <m:rPr>
                      <m:sty m:val="b"/>
                    </m:rPr>
                    <w:rPr>
                      <w:rFonts w:ascii="Cambria Math" w:hAnsi="Cambria Math"/>
                      <w:szCs w:val="28"/>
                      <w:highlight w:val="lightGray"/>
                      <w:lang w:val="uk-UA"/>
                    </w:rPr>
                    <m:t xml:space="preserve">; </m:t>
                  </m:r>
                  <m:sSub>
                    <m:sSubPr>
                      <m:ctrlPr>
                        <w:rPr>
                          <w:rFonts w:ascii="Cambria Math" w:hAnsi="Cambria Math"/>
                          <w:b/>
                          <w:szCs w:val="28"/>
                          <w:highlight w:val="lightGray"/>
                          <w:lang w:val="uk-UA"/>
                        </w:rPr>
                      </m:ctrlPr>
                    </m:sSubPr>
                    <m:e>
                      <m:r>
                        <m:rPr>
                          <m:sty m:val="b"/>
                        </m:rPr>
                        <w:rPr>
                          <w:rFonts w:ascii="Cambria Math" w:hAnsi="Cambria Math"/>
                          <w:szCs w:val="28"/>
                          <w:highlight w:val="lightGray"/>
                          <w:lang w:val="uk-UA"/>
                        </w:rPr>
                        <m:t>КЯ</m:t>
                      </m:r>
                    </m:e>
                    <m:sub>
                      <m:r>
                        <m:rPr>
                          <m:sty m:val="b"/>
                        </m:rPr>
                        <w:rPr>
                          <w:rFonts w:ascii="Cambria Math" w:hAnsi="Cambria Math"/>
                          <w:szCs w:val="28"/>
                          <w:highlight w:val="lightGray"/>
                          <w:lang w:val="uk-UA"/>
                        </w:rPr>
                        <m:t>рс</m:t>
                      </m:r>
                      <m:r>
                        <m:rPr>
                          <m:sty m:val="bi"/>
                        </m:rPr>
                        <w:rPr>
                          <w:rFonts w:ascii="Cambria Math" w:hAnsi="Cambria Math"/>
                          <w:szCs w:val="28"/>
                          <w:highlight w:val="lightGray"/>
                          <w:lang w:val="uk-UA"/>
                        </w:rPr>
                        <m:t>t</m:t>
                      </m:r>
                    </m:sub>
                  </m:sSub>
                  <m:r>
                    <m:rPr>
                      <m:sty m:val="b"/>
                    </m:rPr>
                    <w:rPr>
                      <w:rFonts w:ascii="Cambria Math" w:hAnsi="Cambria Math"/>
                      <w:szCs w:val="28"/>
                      <w:highlight w:val="lightGray"/>
                      <w:lang w:val="uk-UA"/>
                    </w:rPr>
                    <m:t xml:space="preserve"> ;КЯ</m:t>
                  </m:r>
                </m:e>
                <m:sub>
                  <m:r>
                    <m:rPr>
                      <m:sty m:val="b"/>
                    </m:rPr>
                    <w:rPr>
                      <w:rFonts w:ascii="Cambria Math" w:hAnsi="Cambria Math"/>
                      <w:szCs w:val="28"/>
                      <w:highlight w:val="lightGray"/>
                      <w:lang w:val="uk-UA"/>
                    </w:rPr>
                    <m:t>вдз</m:t>
                  </m:r>
                  <m:r>
                    <m:rPr>
                      <m:sty m:val="bi"/>
                    </m:rPr>
                    <w:rPr>
                      <w:rFonts w:ascii="Cambria Math" w:hAnsi="Cambria Math"/>
                      <w:szCs w:val="28"/>
                      <w:highlight w:val="lightGray"/>
                      <w:lang w:val="uk-UA"/>
                    </w:rPr>
                    <m:t>t</m:t>
                  </m:r>
                </m:sub>
              </m:sSub>
              <m:r>
                <m:rPr>
                  <m:sty m:val="b"/>
                </m:rPr>
                <w:rPr>
                  <w:rFonts w:ascii="Cambria Math" w:hAnsi="Cambria Math"/>
                  <w:szCs w:val="28"/>
                  <w:highlight w:val="lightGray"/>
                  <w:lang w:val="uk-UA"/>
                </w:rPr>
                <m:t>≤</m:t>
              </m:r>
            </m:oMath>
            <w:r w:rsidR="00291872" w:rsidRPr="001D2602">
              <w:rPr>
                <w:b/>
                <w:szCs w:val="28"/>
                <w:highlight w:val="lightGray"/>
                <w:lang w:val="uk-UA"/>
              </w:rPr>
              <w:t>0,005</w:t>
            </w:r>
          </w:p>
          <w:tbl>
            <w:tblPr>
              <w:tblW w:w="9026" w:type="dxa"/>
              <w:tblCellSpacing w:w="22" w:type="dxa"/>
              <w:tblLayout w:type="fixed"/>
              <w:tblCellMar>
                <w:top w:w="15" w:type="dxa"/>
                <w:left w:w="15" w:type="dxa"/>
                <w:bottom w:w="15" w:type="dxa"/>
                <w:right w:w="15" w:type="dxa"/>
              </w:tblCellMar>
              <w:tblLook w:val="04A0" w:firstRow="1" w:lastRow="0" w:firstColumn="1" w:lastColumn="0" w:noHBand="0" w:noVBand="1"/>
            </w:tblPr>
            <w:tblGrid>
              <w:gridCol w:w="2590"/>
              <w:gridCol w:w="567"/>
              <w:gridCol w:w="2693"/>
              <w:gridCol w:w="3176"/>
            </w:tblGrid>
            <w:tr w:rsidR="00291872" w:rsidRPr="001D2602" w14:paraId="77F39DA6" w14:textId="77777777" w:rsidTr="00291872">
              <w:trPr>
                <w:trHeight w:val="313"/>
                <w:tblCellSpacing w:w="22" w:type="dxa"/>
              </w:trPr>
              <w:tc>
                <w:tcPr>
                  <w:tcW w:w="1398" w:type="pct"/>
                  <w:vAlign w:val="center"/>
                  <w:hideMark/>
                </w:tcPr>
                <w:p w14:paraId="4276E1CA" w14:textId="5564EB11" w:rsidR="00291872" w:rsidRPr="001D2602" w:rsidRDefault="00B3043E" w:rsidP="00EF4274">
                  <w:pPr>
                    <w:framePr w:hSpace="180" w:wrap="around" w:vAnchor="text" w:hAnchor="text" w:y="1"/>
                    <w:suppressOverlap/>
                    <w:rPr>
                      <w:b/>
                      <w:sz w:val="22"/>
                      <w:highlight w:val="lightGray"/>
                      <w:lang w:val="uk-UA"/>
                    </w:rPr>
                  </w:pPr>
                  <m:oMathPara>
                    <m:oMath>
                      <m:sSub>
                        <m:sSubPr>
                          <m:ctrlPr>
                            <w:rPr>
                              <w:rFonts w:ascii="Cambria Math" w:eastAsiaTheme="minorEastAsia" w:hAnsi="Cambria Math"/>
                              <w:b/>
                              <w:sz w:val="22"/>
                              <w:highlight w:val="lightGray"/>
                              <w:lang w:val="uk-UA"/>
                            </w:rPr>
                          </m:ctrlPr>
                        </m:sSubPr>
                        <m:e>
                          <m:r>
                            <m:rPr>
                              <m:sty m:val="bi"/>
                            </m:rPr>
                            <w:rPr>
                              <w:rFonts w:ascii="Cambria Math" w:eastAsiaTheme="minorEastAsia" w:hAnsi="Cambria Math"/>
                              <w:sz w:val="22"/>
                              <w:highlight w:val="lightGray"/>
                              <w:lang w:val="uk-UA"/>
                            </w:rPr>
                            <m:t>КЯ</m:t>
                          </m:r>
                        </m:e>
                        <m:sub>
                          <m:r>
                            <m:rPr>
                              <m:sty m:val="bi"/>
                            </m:rPr>
                            <w:rPr>
                              <w:rFonts w:ascii="Cambria Math" w:hAnsi="Cambria Math"/>
                              <w:sz w:val="22"/>
                              <w:highlight w:val="lightGray"/>
                              <w:lang w:val="uk-UA"/>
                            </w:rPr>
                            <m:t xml:space="preserve">t </m:t>
                          </m:r>
                        </m:sub>
                      </m:sSub>
                      <m:r>
                        <m:rPr>
                          <m:sty m:val="bi"/>
                        </m:rPr>
                        <w:rPr>
                          <w:rFonts w:ascii="Cambria Math" w:hAnsi="Cambria Math"/>
                          <w:sz w:val="22"/>
                          <w:highlight w:val="lightGray"/>
                          <w:lang w:val="uk-UA"/>
                        </w:rPr>
                        <m:t xml:space="preserve">˂-0,05 × </m:t>
                      </m:r>
                      <m:sSubSup>
                        <m:sSubSupPr>
                          <m:ctrlPr>
                            <w:rPr>
                              <w:rFonts w:ascii="Cambria Math" w:hAnsi="Cambria Math"/>
                              <w:b/>
                              <w:i/>
                              <w:sz w:val="22"/>
                              <w:highlight w:val="lightGray"/>
                              <w:lang w:val="uk-UA"/>
                            </w:rPr>
                          </m:ctrlPr>
                        </m:sSubSupPr>
                        <m:e>
                          <m:r>
                            <m:rPr>
                              <m:sty m:val="bi"/>
                            </m:rPr>
                            <w:rPr>
                              <w:rFonts w:ascii="Cambria Math" w:hAnsi="Cambria Math"/>
                              <w:sz w:val="22"/>
                              <w:highlight w:val="lightGray"/>
                              <w:lang w:val="uk-UA"/>
                            </w:rPr>
                            <m:t>НД</m:t>
                          </m:r>
                        </m:e>
                        <m:sub>
                          <m:r>
                            <m:rPr>
                              <m:sty m:val="bi"/>
                            </m:rPr>
                            <w:rPr>
                              <w:rFonts w:ascii="Cambria Math" w:hAnsi="Cambria Math"/>
                              <w:sz w:val="22"/>
                              <w:highlight w:val="lightGray"/>
                              <w:lang w:val="uk-UA"/>
                            </w:rPr>
                            <m:t>t-2</m:t>
                          </m:r>
                        </m:sub>
                        <m:sup>
                          <m:r>
                            <m:rPr>
                              <m:sty m:val="bi"/>
                            </m:rPr>
                            <w:rPr>
                              <w:rFonts w:ascii="Cambria Math" w:hAnsi="Cambria Math"/>
                              <w:sz w:val="22"/>
                              <w:highlight w:val="lightGray"/>
                              <w:lang w:val="uk-UA"/>
                            </w:rPr>
                            <m:t>n</m:t>
                          </m:r>
                        </m:sup>
                      </m:sSubSup>
                    </m:oMath>
                  </m:oMathPara>
                </w:p>
              </w:tc>
              <w:tc>
                <w:tcPr>
                  <w:tcW w:w="290" w:type="pct"/>
                  <w:vAlign w:val="center"/>
                  <w:hideMark/>
                </w:tcPr>
                <w:p w14:paraId="65C0D52D" w14:textId="77777777" w:rsidR="00291872" w:rsidRPr="001D2602" w:rsidRDefault="00B3043E" w:rsidP="00EF4274">
                  <w:pPr>
                    <w:framePr w:hSpace="180" w:wrap="around" w:vAnchor="text" w:hAnchor="text" w:y="1"/>
                    <w:suppressOverlap/>
                    <w:rPr>
                      <w:b/>
                      <w:highlight w:val="lightGray"/>
                      <w:lang w:val="uk-UA"/>
                    </w:rPr>
                  </w:pPr>
                  <w:hyperlink r:id="rId263" w:tgtFrame="_blank" w:history="1">
                    <w:r w:rsidR="00291872" w:rsidRPr="001D2602">
                      <w:rPr>
                        <w:b/>
                        <w:highlight w:val="lightGray"/>
                        <w:lang w:val="uk-UA"/>
                      </w:rPr>
                      <w:t>, то</w:t>
                    </w:r>
                  </w:hyperlink>
                </w:p>
              </w:tc>
              <w:tc>
                <w:tcPr>
                  <w:tcW w:w="1467" w:type="pct"/>
                  <w:vAlign w:val="center"/>
                  <w:hideMark/>
                </w:tcPr>
                <w:p w14:paraId="31BF1489" w14:textId="168439ED" w:rsidR="00291872" w:rsidRPr="001D2602" w:rsidRDefault="00B3043E" w:rsidP="00EF4274">
                  <w:pPr>
                    <w:framePr w:hSpace="180" w:wrap="around" w:vAnchor="text" w:hAnchor="text" w:y="1"/>
                    <w:suppressOverlap/>
                    <w:rPr>
                      <w:b/>
                      <w:sz w:val="22"/>
                      <w:highlight w:val="lightGray"/>
                      <w:lang w:val="uk-UA"/>
                    </w:rPr>
                  </w:pPr>
                  <m:oMath>
                    <m:sSub>
                      <m:sSubPr>
                        <m:ctrlPr>
                          <w:rPr>
                            <w:rFonts w:ascii="Cambria Math" w:eastAsiaTheme="minorEastAsia" w:hAnsi="Cambria Math"/>
                            <w:b/>
                            <w:sz w:val="22"/>
                            <w:highlight w:val="lightGray"/>
                            <w:lang w:val="uk-UA"/>
                          </w:rPr>
                        </m:ctrlPr>
                      </m:sSubPr>
                      <m:e>
                        <m:r>
                          <m:rPr>
                            <m:sty m:val="bi"/>
                          </m:rPr>
                          <w:rPr>
                            <w:rFonts w:ascii="Cambria Math" w:eastAsiaTheme="minorEastAsia" w:hAnsi="Cambria Math"/>
                            <w:sz w:val="22"/>
                            <w:highlight w:val="lightGray"/>
                            <w:lang w:val="uk-UA"/>
                          </w:rPr>
                          <m:t>КЯ</m:t>
                        </m:r>
                      </m:e>
                      <m:sub>
                        <m:r>
                          <m:rPr>
                            <m:sty m:val="bi"/>
                          </m:rPr>
                          <w:rPr>
                            <w:rFonts w:ascii="Cambria Math" w:hAnsi="Cambria Math"/>
                            <w:sz w:val="22"/>
                            <w:highlight w:val="lightGray"/>
                            <w:lang w:val="uk-UA"/>
                          </w:rPr>
                          <m:t xml:space="preserve">t </m:t>
                        </m:r>
                      </m:sub>
                    </m:sSub>
                    <m:r>
                      <m:rPr>
                        <m:sty m:val="bi"/>
                      </m:rPr>
                      <w:rPr>
                        <w:rFonts w:ascii="Cambria Math" w:hAnsi="Cambria Math"/>
                        <w:sz w:val="22"/>
                        <w:highlight w:val="lightGray"/>
                        <w:lang w:val="uk-UA"/>
                      </w:rPr>
                      <m:t xml:space="preserve">=-0,05 × </m:t>
                    </m:r>
                    <m:sSubSup>
                      <m:sSubSupPr>
                        <m:ctrlPr>
                          <w:rPr>
                            <w:rFonts w:ascii="Cambria Math" w:hAnsi="Cambria Math"/>
                            <w:b/>
                            <w:i/>
                            <w:sz w:val="22"/>
                            <w:highlight w:val="lightGray"/>
                            <w:lang w:val="uk-UA"/>
                          </w:rPr>
                        </m:ctrlPr>
                      </m:sSubSupPr>
                      <m:e>
                        <m:r>
                          <m:rPr>
                            <m:sty m:val="bi"/>
                          </m:rPr>
                          <w:rPr>
                            <w:rFonts w:ascii="Cambria Math" w:hAnsi="Cambria Math"/>
                            <w:sz w:val="22"/>
                            <w:highlight w:val="lightGray"/>
                            <w:lang w:val="uk-UA"/>
                          </w:rPr>
                          <m:t>НД</m:t>
                        </m:r>
                      </m:e>
                      <m:sub>
                        <m:r>
                          <m:rPr>
                            <m:sty m:val="bi"/>
                          </m:rPr>
                          <w:rPr>
                            <w:rFonts w:ascii="Cambria Math" w:hAnsi="Cambria Math"/>
                            <w:sz w:val="22"/>
                            <w:highlight w:val="lightGray"/>
                            <w:lang w:val="uk-UA"/>
                          </w:rPr>
                          <m:t>t-2</m:t>
                        </m:r>
                      </m:sub>
                      <m:sup>
                        <m:r>
                          <m:rPr>
                            <m:sty m:val="bi"/>
                          </m:rPr>
                          <w:rPr>
                            <w:rFonts w:ascii="Cambria Math" w:hAnsi="Cambria Math"/>
                            <w:sz w:val="22"/>
                            <w:highlight w:val="lightGray"/>
                            <w:lang w:val="uk-UA"/>
                          </w:rPr>
                          <m:t>n</m:t>
                        </m:r>
                      </m:sup>
                    </m:sSubSup>
                  </m:oMath>
                  <w:r w:rsidR="00291872" w:rsidRPr="001D2602">
                    <w:rPr>
                      <w:rFonts w:eastAsiaTheme="minorEastAsia"/>
                      <w:b/>
                      <w:sz w:val="22"/>
                      <w:highlight w:val="lightGray"/>
                      <w:lang w:val="uk-UA"/>
                    </w:rPr>
                    <w:t>,</w:t>
                  </w:r>
                </w:p>
              </w:tc>
              <w:tc>
                <w:tcPr>
                  <w:tcW w:w="1723" w:type="pct"/>
                  <w:vAlign w:val="center"/>
                  <w:hideMark/>
                </w:tcPr>
                <w:p w14:paraId="0A83A8E9" w14:textId="26BF8E8F" w:rsidR="00291872" w:rsidRPr="001D2602" w:rsidRDefault="00B3043E" w:rsidP="00EF4274">
                  <w:pPr>
                    <w:framePr w:hSpace="180" w:wrap="around" w:vAnchor="text" w:hAnchor="text" w:y="1"/>
                    <w:suppressOverlap/>
                    <w:rPr>
                      <w:b/>
                      <w:highlight w:val="lightGray"/>
                      <w:lang w:val="uk-UA"/>
                    </w:rPr>
                  </w:pPr>
                  <w:hyperlink r:id="rId264" w:tgtFrame="_blank" w:history="1">
                    <w:r w:rsidR="00291872" w:rsidRPr="001D2602">
                      <w:rPr>
                        <w:b/>
                        <w:highlight w:val="lightGray"/>
                        <w:lang w:val="uk-UA"/>
                      </w:rPr>
                      <w:t xml:space="preserve"> тис. грн;</w:t>
                    </w:r>
                  </w:hyperlink>
                  <w:r w:rsidR="00291872" w:rsidRPr="001D2602">
                    <w:rPr>
                      <w:b/>
                      <w:highlight w:val="lightGray"/>
                      <w:lang w:val="uk-UA"/>
                    </w:rPr>
                    <w:t xml:space="preserve">   (33)</w:t>
                  </w:r>
                </w:p>
              </w:tc>
            </w:tr>
          </w:tbl>
          <w:p w14:paraId="3D11FCDA" w14:textId="77777777" w:rsidR="00E6185F" w:rsidRDefault="00E6185F" w:rsidP="00EF4274">
            <w:pPr>
              <w:ind w:firstLine="709"/>
              <w:jc w:val="both"/>
              <w:rPr>
                <w:b/>
                <w:szCs w:val="28"/>
                <w:highlight w:val="lightGray"/>
                <w:lang w:val="uk-UA"/>
              </w:rPr>
            </w:pPr>
          </w:p>
          <w:p w14:paraId="57F3F38C" w14:textId="761E1D52" w:rsidR="00291872" w:rsidRDefault="00291872" w:rsidP="00EF4274">
            <w:pPr>
              <w:ind w:firstLine="709"/>
              <w:jc w:val="both"/>
              <w:rPr>
                <w:b/>
                <w:szCs w:val="28"/>
                <w:highlight w:val="lightGray"/>
                <w:lang w:val="uk-UA"/>
              </w:rPr>
            </w:pPr>
            <w:r w:rsidRPr="001D2602">
              <w:rPr>
                <w:b/>
                <w:szCs w:val="28"/>
                <w:highlight w:val="lightGray"/>
                <w:lang w:val="uk-UA"/>
              </w:rPr>
              <w:t xml:space="preserve">1) </w:t>
            </w:r>
            <w:r w:rsidR="00E6185F" w:rsidRPr="00E6185F">
              <w:rPr>
                <w:b/>
                <w:szCs w:val="28"/>
                <w:highlight w:val="lightGray"/>
                <w:lang w:val="uk-UA"/>
              </w:rPr>
              <w:t>тривалість довгих перерв в електропостачанні, на рік t визначається за формулами</w:t>
            </w:r>
          </w:p>
          <w:p w14:paraId="7C57C2BB" w14:textId="77777777" w:rsidR="00E6185F" w:rsidRPr="00B75314" w:rsidRDefault="00E6185F" w:rsidP="00EF4274">
            <w:pPr>
              <w:ind w:firstLine="709"/>
              <w:jc w:val="both"/>
              <w:rPr>
                <w:b/>
                <w:szCs w:val="28"/>
                <w:highlight w:val="lightGray"/>
                <w:lang w:val="uk-UA"/>
              </w:rPr>
            </w:pPr>
          </w:p>
          <w:p w14:paraId="44D320A5" w14:textId="12201A66" w:rsidR="00291872" w:rsidRPr="00B75314" w:rsidRDefault="00B3043E" w:rsidP="00EF4274">
            <w:pPr>
              <w:jc w:val="center"/>
              <w:rPr>
                <w:b/>
                <w:szCs w:val="28"/>
                <w:lang w:val="uk-UA"/>
              </w:rPr>
            </w:pPr>
            <m:oMath>
              <m:sSub>
                <m:sSubPr>
                  <m:ctrlPr>
                    <w:rPr>
                      <w:rFonts w:ascii="Cambria Math" w:eastAsiaTheme="minorEastAsia" w:hAnsi="Cambria Math"/>
                      <w:b/>
                      <w:szCs w:val="28"/>
                      <w:lang w:val="uk-UA"/>
                    </w:rPr>
                  </m:ctrlPr>
                </m:sSubPr>
                <m:e>
                  <m:r>
                    <m:rPr>
                      <m:sty m:val="bi"/>
                    </m:rPr>
                    <w:rPr>
                      <w:rFonts w:ascii="Cambria Math" w:eastAsiaTheme="minorEastAsia" w:hAnsi="Cambria Math"/>
                      <w:szCs w:val="28"/>
                      <w:lang w:val="uk-UA"/>
                    </w:rPr>
                    <m:t>КЯ</m:t>
                  </m:r>
                </m:e>
                <m:sub>
                  <m:r>
                    <m:rPr>
                      <m:sty m:val="bi"/>
                    </m:rPr>
                    <w:rPr>
                      <w:rFonts w:ascii="Cambria Math" w:hAnsi="Cambria Math"/>
                      <w:szCs w:val="28"/>
                      <w:lang w:val="uk-UA"/>
                    </w:rPr>
                    <m:t xml:space="preserve">яt </m:t>
                  </m:r>
                </m:sub>
              </m:sSub>
              <m:r>
                <m:rPr>
                  <m:sty m:val="bi"/>
                </m:rPr>
                <w:rPr>
                  <w:rFonts w:ascii="Cambria Math" w:hAnsi="Cambria Math"/>
                  <w:szCs w:val="28"/>
                  <w:lang w:val="uk-UA"/>
                </w:rPr>
                <m:t>=</m:t>
              </m:r>
              <m:sSubSup>
                <m:sSubSupPr>
                  <m:ctrlPr>
                    <w:rPr>
                      <w:rFonts w:ascii="Cambria Math" w:hAnsi="Cambria Math"/>
                      <w:b/>
                      <w:i/>
                      <w:szCs w:val="28"/>
                      <w:lang w:val="uk-UA"/>
                    </w:rPr>
                  </m:ctrlPr>
                </m:sSubSupPr>
                <m:e>
                  <m:r>
                    <m:rPr>
                      <m:sty m:val="bi"/>
                    </m:rPr>
                    <w:rPr>
                      <w:rFonts w:ascii="Cambria Math" w:hAnsi="Cambria Math"/>
                      <w:szCs w:val="28"/>
                      <w:lang w:val="uk-UA"/>
                    </w:rPr>
                    <m:t>КЯ</m:t>
                  </m:r>
                </m:e>
                <m:sub>
                  <m:r>
                    <m:rPr>
                      <m:sty m:val="bi"/>
                    </m:rPr>
                    <w:rPr>
                      <w:rFonts w:ascii="Cambria Math" w:hAnsi="Cambria Math"/>
                      <w:szCs w:val="28"/>
                      <w:lang w:val="uk-UA"/>
                    </w:rPr>
                    <m:t>яt</m:t>
                  </m:r>
                </m:sub>
                <m:sup>
                  <m:r>
                    <m:rPr>
                      <m:sty m:val="bi"/>
                    </m:rPr>
                    <w:rPr>
                      <w:rFonts w:ascii="Cambria Math" w:hAnsi="Cambria Math"/>
                      <w:szCs w:val="28"/>
                      <w:lang w:val="uk-UA"/>
                    </w:rPr>
                    <m:t>м</m:t>
                  </m:r>
                </m:sup>
              </m:sSubSup>
              <m:r>
                <m:rPr>
                  <m:sty m:val="b"/>
                </m:rPr>
                <w:rPr>
                  <w:rFonts w:ascii="Cambria Math" w:eastAsiaTheme="minorEastAsia" w:hAnsi="Cambria Math"/>
                  <w:szCs w:val="28"/>
                  <w:lang w:val="uk-UA"/>
                </w:rPr>
                <m:t>+</m:t>
              </m:r>
              <m:sSubSup>
                <m:sSubSupPr>
                  <m:ctrlPr>
                    <w:rPr>
                      <w:rFonts w:ascii="Cambria Math" w:hAnsi="Cambria Math"/>
                      <w:b/>
                      <w:i/>
                      <w:szCs w:val="28"/>
                      <w:lang w:val="uk-UA"/>
                    </w:rPr>
                  </m:ctrlPr>
                </m:sSubSupPr>
                <m:e>
                  <m:r>
                    <m:rPr>
                      <m:sty m:val="bi"/>
                    </m:rPr>
                    <w:rPr>
                      <w:rFonts w:ascii="Cambria Math" w:hAnsi="Cambria Math"/>
                      <w:szCs w:val="28"/>
                      <w:lang w:val="uk-UA"/>
                    </w:rPr>
                    <m:t>КЯ</m:t>
                  </m:r>
                </m:e>
                <m:sub>
                  <m:r>
                    <m:rPr>
                      <m:sty m:val="bi"/>
                    </m:rPr>
                    <w:rPr>
                      <w:rFonts w:ascii="Cambria Math" w:hAnsi="Cambria Math"/>
                      <w:szCs w:val="28"/>
                      <w:lang w:val="uk-UA"/>
                    </w:rPr>
                    <m:t>яt</m:t>
                  </m:r>
                </m:sub>
                <m:sup>
                  <m:r>
                    <m:rPr>
                      <m:sty m:val="bi"/>
                    </m:rPr>
                    <w:rPr>
                      <w:rFonts w:ascii="Cambria Math" w:hAnsi="Cambria Math"/>
                      <w:szCs w:val="28"/>
                      <w:lang w:val="uk-UA"/>
                    </w:rPr>
                    <m:t>с</m:t>
                  </m:r>
                </m:sup>
              </m:sSubSup>
            </m:oMath>
            <w:r w:rsidR="00291872" w:rsidRPr="00B75314">
              <w:rPr>
                <w:b/>
                <w:szCs w:val="28"/>
                <w:lang w:val="uk-UA"/>
              </w:rPr>
              <w:t xml:space="preserve"> </w:t>
            </w:r>
            <w:r w:rsidR="00E6185F">
              <w:rPr>
                <w:b/>
                <w:szCs w:val="28"/>
                <w:lang w:val="uk-UA"/>
              </w:rPr>
              <w:t xml:space="preserve">,    </w:t>
            </w:r>
            <w:r w:rsidR="00291872" w:rsidRPr="00E6185F">
              <w:rPr>
                <w:rFonts w:eastAsiaTheme="minorEastAsia"/>
                <w:b/>
                <w:sz w:val="22"/>
                <w:szCs w:val="28"/>
                <w:lang w:val="uk-UA"/>
              </w:rPr>
              <w:t>тис. грн,    (34)</w:t>
            </w:r>
          </w:p>
          <w:p w14:paraId="72982B29" w14:textId="1DCCBD6C" w:rsidR="00291872" w:rsidRPr="00B75314" w:rsidRDefault="00B3043E" w:rsidP="00EF4274">
            <w:pPr>
              <w:ind w:firstLine="709"/>
              <w:jc w:val="both"/>
              <w:rPr>
                <w:b/>
                <w:szCs w:val="28"/>
                <w:highlight w:val="lightGray"/>
                <w:lang w:val="uk-UA"/>
              </w:rPr>
            </w:pPr>
            <w:hyperlink r:id="rId265" w:tgtFrame="_blank" w:history="1">
              <w:r w:rsidR="00291872" w:rsidRPr="00B75314">
                <w:rPr>
                  <w:b/>
                  <w:szCs w:val="28"/>
                  <w:highlight w:val="lightGray"/>
                  <w:lang w:val="uk-UA"/>
                </w:rPr>
                <w:t>де  </w:t>
              </w:r>
              <m:oMath>
                <m:sSubSup>
                  <m:sSubSupPr>
                    <m:ctrlPr>
                      <w:rPr>
                        <w:rFonts w:ascii="Cambria Math" w:hAnsi="Cambria Math"/>
                        <w:b/>
                        <w:i/>
                        <w:szCs w:val="28"/>
                        <w:highlight w:val="lightGray"/>
                        <w:lang w:val="uk-UA"/>
                      </w:rPr>
                    </m:ctrlPr>
                  </m:sSubSupPr>
                  <m:e>
                    <m:r>
                      <m:rPr>
                        <m:sty m:val="b"/>
                      </m:rPr>
                      <w:rPr>
                        <w:rFonts w:ascii="Cambria Math" w:hAnsi="Cambria Math"/>
                        <w:szCs w:val="28"/>
                        <w:highlight w:val="lightGray"/>
                        <w:lang w:val="uk-UA"/>
                      </w:rPr>
                      <m:t>КЯ</m:t>
                    </m:r>
                  </m:e>
                  <m:sub>
                    <m:r>
                      <m:rPr>
                        <m:sty m:val="b"/>
                      </m:rPr>
                      <w:rPr>
                        <w:rFonts w:ascii="Cambria Math" w:hAnsi="Cambria Math"/>
                        <w:szCs w:val="28"/>
                        <w:highlight w:val="lightGray"/>
                        <w:lang w:val="uk-UA"/>
                      </w:rPr>
                      <m:t>яt</m:t>
                    </m:r>
                  </m:sub>
                  <m:sup>
                    <m:r>
                      <m:rPr>
                        <m:sty m:val="b"/>
                      </m:rPr>
                      <w:rPr>
                        <w:rFonts w:ascii="Cambria Math" w:hAnsi="Cambria Math"/>
                        <w:szCs w:val="28"/>
                        <w:highlight w:val="lightGray"/>
                        <w:lang w:val="uk-UA"/>
                      </w:rPr>
                      <m:t>м(с)</m:t>
                    </m:r>
                  </m:sup>
                </m:sSubSup>
              </m:oMath>
              <w:r w:rsidR="00291872" w:rsidRPr="00B75314">
                <w:rPr>
                  <w:b/>
                  <w:szCs w:val="28"/>
                  <w:highlight w:val="lightGray"/>
                  <w:lang w:val="uk-UA"/>
                </w:rPr>
                <w:t>– складові якості послуг для міської (сільської) території, що розраховуються за формулами</w:t>
              </w:r>
            </w:hyperlink>
          </w:p>
          <w:p w14:paraId="528B97EC" w14:textId="77777777" w:rsidR="00291872" w:rsidRPr="00B75314" w:rsidRDefault="00291872" w:rsidP="00EF4274">
            <w:pPr>
              <w:ind w:firstLine="709"/>
              <w:jc w:val="both"/>
              <w:rPr>
                <w:b/>
                <w:szCs w:val="28"/>
                <w:lang w:val="uk-UA"/>
              </w:rPr>
            </w:pPr>
          </w:p>
          <w:p w14:paraId="52BCC033" w14:textId="40A63735" w:rsidR="00291872" w:rsidRPr="00E6185F" w:rsidRDefault="00B3043E" w:rsidP="00EF4274">
            <w:pPr>
              <w:ind w:left="507" w:hanging="567"/>
              <w:jc w:val="center"/>
              <w:rPr>
                <w:rFonts w:eastAsiaTheme="minorEastAsia"/>
                <w:b/>
                <w:sz w:val="22"/>
                <w:szCs w:val="28"/>
                <w:lang w:val="uk-UA"/>
              </w:rPr>
            </w:pPr>
            <m:oMath>
              <m:sSubSup>
                <m:sSubSupPr>
                  <m:ctrlPr>
                    <w:rPr>
                      <w:rFonts w:ascii="Cambria Math" w:hAnsi="Cambria Math"/>
                      <w:b/>
                      <w:i/>
                      <w:sz w:val="20"/>
                      <w:lang w:val="uk-UA"/>
                    </w:rPr>
                  </m:ctrlPr>
                </m:sSubSupPr>
                <m:e>
                  <m:r>
                    <m:rPr>
                      <m:sty m:val="bi"/>
                    </m:rPr>
                    <w:rPr>
                      <w:rFonts w:ascii="Cambria Math" w:hAnsi="Cambria Math"/>
                      <w:sz w:val="20"/>
                      <w:lang w:val="uk-UA"/>
                    </w:rPr>
                    <m:t>КЯ</m:t>
                  </m:r>
                </m:e>
                <m:sub>
                  <m:r>
                    <m:rPr>
                      <m:sty m:val="bi"/>
                    </m:rPr>
                    <w:rPr>
                      <w:rFonts w:ascii="Cambria Math" w:hAnsi="Cambria Math"/>
                      <w:sz w:val="20"/>
                      <w:lang w:val="uk-UA"/>
                    </w:rPr>
                    <m:t>яt</m:t>
                  </m:r>
                </m:sub>
                <m:sup>
                  <m:r>
                    <m:rPr>
                      <m:sty m:val="bi"/>
                    </m:rPr>
                    <w:rPr>
                      <w:rFonts w:ascii="Cambria Math" w:hAnsi="Cambria Math"/>
                      <w:sz w:val="20"/>
                      <w:lang w:val="uk-UA"/>
                    </w:rPr>
                    <m:t>м(с)</m:t>
                  </m:r>
                </m:sup>
              </m:sSubSup>
              <m:r>
                <m:rPr>
                  <m:sty m:val="bi"/>
                </m:rPr>
                <w:rPr>
                  <w:rFonts w:ascii="Cambria Math" w:hAnsi="Cambria Math"/>
                  <w:sz w:val="20"/>
                  <w:lang w:val="uk-UA"/>
                </w:rPr>
                <m:t>=</m:t>
              </m:r>
              <m:d>
                <m:dPr>
                  <m:ctrlPr>
                    <w:rPr>
                      <w:rFonts w:ascii="Cambria Math" w:hAnsi="Cambria Math"/>
                      <w:b/>
                      <w:i/>
                      <w:sz w:val="20"/>
                      <w:lang w:val="uk-UA"/>
                    </w:rPr>
                  </m:ctrlPr>
                </m:dPr>
                <m:e>
                  <m:sSubSup>
                    <m:sSubSupPr>
                      <m:ctrlPr>
                        <w:rPr>
                          <w:rFonts w:ascii="Cambria Math" w:hAnsi="Cambria Math"/>
                          <w:b/>
                          <w:i/>
                          <w:sz w:val="20"/>
                          <w:lang w:val="uk-UA"/>
                        </w:rPr>
                      </m:ctrlPr>
                    </m:sSubSupPr>
                    <m:e>
                      <m:r>
                        <m:rPr>
                          <m:sty m:val="bi"/>
                        </m:rPr>
                        <w:rPr>
                          <w:rFonts w:ascii="Cambria Math" w:hAnsi="Cambria Math"/>
                          <w:sz w:val="20"/>
                          <w:lang w:val="uk-UA"/>
                        </w:rPr>
                        <m:t>SAIDI</m:t>
                      </m:r>
                    </m:e>
                    <m:sub>
                      <m:r>
                        <m:rPr>
                          <m:sty m:val="bi"/>
                        </m:rPr>
                        <w:rPr>
                          <w:rFonts w:ascii="Cambria Math" w:hAnsi="Cambria Math"/>
                          <w:sz w:val="20"/>
                          <w:lang w:val="uk-UA"/>
                        </w:rPr>
                        <m:t>t-2</m:t>
                      </m:r>
                    </m:sub>
                    <m:sup>
                      <m:r>
                        <m:rPr>
                          <m:sty m:val="bi"/>
                        </m:rPr>
                        <w:rPr>
                          <w:rFonts w:ascii="Cambria Math" w:hAnsi="Cambria Math"/>
                          <w:sz w:val="20"/>
                          <w:lang w:val="uk-UA"/>
                        </w:rPr>
                        <m:t>м</m:t>
                      </m:r>
                      <m:d>
                        <m:dPr>
                          <m:ctrlPr>
                            <w:rPr>
                              <w:rFonts w:ascii="Cambria Math" w:hAnsi="Cambria Math"/>
                              <w:b/>
                              <w:i/>
                              <w:sz w:val="20"/>
                              <w:lang w:val="uk-UA"/>
                            </w:rPr>
                          </m:ctrlPr>
                        </m:dPr>
                        <m:e>
                          <m:r>
                            <m:rPr>
                              <m:sty m:val="bi"/>
                            </m:rPr>
                            <w:rPr>
                              <w:rFonts w:ascii="Cambria Math" w:hAnsi="Cambria Math"/>
                              <w:sz w:val="20"/>
                              <w:lang w:val="uk-UA"/>
                            </w:rPr>
                            <m:t>с</m:t>
                          </m:r>
                        </m:e>
                      </m:d>
                      <m:r>
                        <m:rPr>
                          <m:sty m:val="bi"/>
                        </m:rPr>
                        <w:rPr>
                          <w:rFonts w:ascii="Cambria Math" w:hAnsi="Cambria Math"/>
                          <w:sz w:val="20"/>
                          <w:lang w:val="uk-UA"/>
                        </w:rPr>
                        <m:t>р</m:t>
                      </m:r>
                    </m:sup>
                  </m:sSubSup>
                  <m:r>
                    <m:rPr>
                      <m:sty m:val="bi"/>
                    </m:rPr>
                    <w:rPr>
                      <w:rFonts w:ascii="Cambria Math" w:hAnsi="Cambria Math"/>
                      <w:sz w:val="20"/>
                      <w:lang w:val="uk-UA"/>
                    </w:rPr>
                    <m:t>-</m:t>
                  </m:r>
                  <m:sSubSup>
                    <m:sSubSupPr>
                      <m:ctrlPr>
                        <w:rPr>
                          <w:rFonts w:ascii="Cambria Math" w:hAnsi="Cambria Math"/>
                          <w:b/>
                          <w:i/>
                          <w:sz w:val="20"/>
                          <w:lang w:val="uk-UA"/>
                        </w:rPr>
                      </m:ctrlPr>
                    </m:sSubSupPr>
                    <m:e>
                      <m:r>
                        <m:rPr>
                          <m:sty m:val="bi"/>
                        </m:rPr>
                        <w:rPr>
                          <w:rFonts w:ascii="Cambria Math" w:hAnsi="Cambria Math"/>
                          <w:sz w:val="20"/>
                          <w:lang w:val="uk-UA"/>
                        </w:rPr>
                        <m:t>SAIDI</m:t>
                      </m:r>
                    </m:e>
                    <m:sub>
                      <m:r>
                        <m:rPr>
                          <m:sty m:val="bi"/>
                        </m:rPr>
                        <w:rPr>
                          <w:rFonts w:ascii="Cambria Math" w:hAnsi="Cambria Math"/>
                          <w:sz w:val="20"/>
                          <w:lang w:val="uk-UA"/>
                        </w:rPr>
                        <m:t>t-2</m:t>
                      </m:r>
                    </m:sub>
                    <m:sup>
                      <m:r>
                        <m:rPr>
                          <m:sty m:val="bi"/>
                        </m:rPr>
                        <w:rPr>
                          <w:rFonts w:ascii="Cambria Math" w:hAnsi="Cambria Math"/>
                          <w:sz w:val="20"/>
                          <w:lang w:val="uk-UA"/>
                        </w:rPr>
                        <m:t>м</m:t>
                      </m:r>
                      <m:d>
                        <m:dPr>
                          <m:ctrlPr>
                            <w:rPr>
                              <w:rFonts w:ascii="Cambria Math" w:hAnsi="Cambria Math"/>
                              <w:b/>
                              <w:i/>
                              <w:sz w:val="20"/>
                              <w:lang w:val="uk-UA"/>
                            </w:rPr>
                          </m:ctrlPr>
                        </m:dPr>
                        <m:e>
                          <m:r>
                            <m:rPr>
                              <m:sty m:val="bi"/>
                            </m:rPr>
                            <w:rPr>
                              <w:rFonts w:ascii="Cambria Math" w:hAnsi="Cambria Math"/>
                              <w:sz w:val="20"/>
                              <w:lang w:val="uk-UA"/>
                            </w:rPr>
                            <m:t>с</m:t>
                          </m:r>
                        </m:e>
                      </m:d>
                      <m:r>
                        <m:rPr>
                          <m:sty m:val="bi"/>
                        </m:rPr>
                        <w:rPr>
                          <w:rFonts w:ascii="Cambria Math" w:hAnsi="Cambria Math"/>
                          <w:sz w:val="20"/>
                          <w:lang w:val="uk-UA"/>
                        </w:rPr>
                        <m:t>ф</m:t>
                      </m:r>
                    </m:sup>
                  </m:sSubSup>
                </m:e>
              </m:d>
              <m:r>
                <m:rPr>
                  <m:sty m:val="bi"/>
                </m:rPr>
                <w:rPr>
                  <w:rFonts w:ascii="Cambria Math" w:hAnsi="Cambria Math"/>
                  <w:sz w:val="20"/>
                  <w:lang w:val="uk-UA"/>
                </w:rPr>
                <m:t>×</m:t>
              </m:r>
              <m:f>
                <m:fPr>
                  <m:ctrlPr>
                    <w:rPr>
                      <w:rFonts w:ascii="Cambria Math" w:eastAsiaTheme="minorEastAsia" w:hAnsi="Cambria Math"/>
                      <w:b/>
                      <w:i/>
                      <w:sz w:val="20"/>
                      <w:lang w:val="uk-UA"/>
                    </w:rPr>
                  </m:ctrlPr>
                </m:fPr>
                <m:num>
                  <m:r>
                    <m:rPr>
                      <m:sty m:val="bi"/>
                    </m:rPr>
                    <w:rPr>
                      <w:rFonts w:ascii="Cambria Math" w:eastAsiaTheme="minorEastAsia" w:hAnsi="Cambria Math"/>
                      <w:sz w:val="20"/>
                      <w:lang w:val="uk-UA"/>
                    </w:rPr>
                    <m:t xml:space="preserve">ПКя </m:t>
                  </m:r>
                  <m:r>
                    <m:rPr>
                      <m:sty m:val="bi"/>
                    </m:rPr>
                    <w:rPr>
                      <w:rFonts w:ascii="Cambria Math" w:hAnsi="Cambria Math"/>
                      <w:sz w:val="20"/>
                      <w:lang w:val="uk-UA"/>
                    </w:rPr>
                    <m:t xml:space="preserve">× </m:t>
                  </m:r>
                  <m:sSub>
                    <m:sSubPr>
                      <m:ctrlPr>
                        <w:rPr>
                          <w:rFonts w:ascii="Cambria Math" w:eastAsiaTheme="minorEastAsia" w:hAnsi="Cambria Math"/>
                          <w:b/>
                          <w:i/>
                          <w:sz w:val="20"/>
                          <w:lang w:val="uk-UA"/>
                        </w:rPr>
                      </m:ctrlPr>
                    </m:sSubPr>
                    <m:e>
                      <m:r>
                        <m:rPr>
                          <m:sty m:val="bi"/>
                        </m:rPr>
                        <w:rPr>
                          <w:rFonts w:ascii="Cambria Math" w:eastAsiaTheme="minorEastAsia" w:hAnsi="Cambria Math"/>
                          <w:sz w:val="20"/>
                          <w:lang w:val="uk-UA"/>
                        </w:rPr>
                        <m:t>Ц</m:t>
                      </m:r>
                    </m:e>
                    <m:sub>
                      <m:sSub>
                        <m:sSubPr>
                          <m:ctrlPr>
                            <w:rPr>
                              <w:rFonts w:ascii="Cambria Math" w:eastAsiaTheme="minorEastAsia" w:hAnsi="Cambria Math"/>
                              <w:b/>
                              <w:i/>
                              <w:sz w:val="20"/>
                              <w:lang w:val="uk-UA"/>
                            </w:rPr>
                          </m:ctrlPr>
                        </m:sSubPr>
                        <m:e>
                          <m:r>
                            <m:rPr>
                              <m:sty m:val="bi"/>
                            </m:rPr>
                            <w:rPr>
                              <w:rFonts w:ascii="Cambria Math" w:eastAsiaTheme="minorEastAsia" w:hAnsi="Cambria Math"/>
                              <w:sz w:val="20"/>
                              <w:lang w:val="uk-UA"/>
                            </w:rPr>
                            <m:t>2_</m:t>
                          </m:r>
                        </m:e>
                        <m:sub>
                          <m:r>
                            <m:rPr>
                              <m:sty m:val="bi"/>
                            </m:rPr>
                            <w:rPr>
                              <w:rFonts w:ascii="Cambria Math" w:eastAsiaTheme="minorEastAsia" w:hAnsi="Cambria Math"/>
                              <w:sz w:val="20"/>
                              <w:lang w:val="uk-UA"/>
                            </w:rPr>
                            <m:t>t</m:t>
                          </m:r>
                        </m:sub>
                      </m:sSub>
                      <m:r>
                        <m:rPr>
                          <m:sty m:val="bi"/>
                        </m:rPr>
                        <w:rPr>
                          <w:rFonts w:ascii="Cambria Math" w:eastAsiaTheme="minorEastAsia" w:hAnsi="Cambria Math"/>
                          <w:sz w:val="20"/>
                          <w:lang w:val="uk-UA"/>
                        </w:rPr>
                        <m:t>-2</m:t>
                      </m:r>
                    </m:sub>
                  </m:sSub>
                  <m:r>
                    <m:rPr>
                      <m:sty m:val="bi"/>
                    </m:rPr>
                    <w:rPr>
                      <w:rFonts w:ascii="Cambria Math" w:hAnsi="Cambria Math"/>
                      <w:sz w:val="20"/>
                      <w:lang w:val="uk-UA"/>
                    </w:rPr>
                    <m:t xml:space="preserve"> ×</m:t>
                  </m:r>
                  <m:sSubSup>
                    <m:sSubSupPr>
                      <m:ctrlPr>
                        <w:rPr>
                          <w:rFonts w:ascii="Cambria Math" w:hAnsi="Cambria Math"/>
                          <w:b/>
                          <w:i/>
                          <w:sz w:val="20"/>
                          <w:lang w:val="uk-UA"/>
                        </w:rPr>
                      </m:ctrlPr>
                    </m:sSubSupPr>
                    <m:e>
                      <m:r>
                        <m:rPr>
                          <m:sty m:val="bi"/>
                        </m:rPr>
                        <w:rPr>
                          <w:rFonts w:ascii="Cambria Math" w:hAnsi="Cambria Math"/>
                          <w:sz w:val="20"/>
                          <w:lang w:val="uk-UA"/>
                        </w:rPr>
                        <m:t>W</m:t>
                      </m:r>
                    </m:e>
                    <m:sub>
                      <m:sSub>
                        <m:sSubPr>
                          <m:ctrlPr>
                            <w:rPr>
                              <w:rFonts w:ascii="Cambria Math" w:eastAsiaTheme="minorEastAsia" w:hAnsi="Cambria Math"/>
                              <w:b/>
                              <w:i/>
                              <w:sz w:val="20"/>
                              <w:lang w:val="uk-UA"/>
                            </w:rPr>
                          </m:ctrlPr>
                        </m:sSubPr>
                        <m:e>
                          <m:r>
                            <m:rPr>
                              <m:sty m:val="bi"/>
                            </m:rPr>
                            <w:rPr>
                              <w:rFonts w:ascii="Cambria Math" w:eastAsiaTheme="minorEastAsia" w:hAnsi="Cambria Math"/>
                              <w:sz w:val="20"/>
                              <w:lang w:val="uk-UA"/>
                            </w:rPr>
                            <m:t>2_</m:t>
                          </m:r>
                        </m:e>
                        <m:sub>
                          <m:r>
                            <m:rPr>
                              <m:sty m:val="bi"/>
                            </m:rPr>
                            <w:rPr>
                              <w:rFonts w:ascii="Cambria Math" w:eastAsiaTheme="minorEastAsia" w:hAnsi="Cambria Math"/>
                              <w:sz w:val="20"/>
                              <w:lang w:val="uk-UA"/>
                            </w:rPr>
                            <m:t>t</m:t>
                          </m:r>
                        </m:sub>
                      </m:sSub>
                      <m:r>
                        <m:rPr>
                          <m:sty m:val="bi"/>
                        </m:rPr>
                        <w:rPr>
                          <w:rFonts w:ascii="Cambria Math" w:eastAsiaTheme="minorEastAsia" w:hAnsi="Cambria Math"/>
                          <w:sz w:val="20"/>
                          <w:lang w:val="uk-UA"/>
                        </w:rPr>
                        <m:t>-2</m:t>
                      </m:r>
                    </m:sub>
                    <m:sup>
                      <m:r>
                        <m:rPr>
                          <m:sty m:val="bi"/>
                        </m:rPr>
                        <w:rPr>
                          <w:rFonts w:ascii="Cambria Math" w:hAnsi="Cambria Math"/>
                          <w:sz w:val="20"/>
                          <w:lang w:val="uk-UA"/>
                        </w:rPr>
                        <m:t>м</m:t>
                      </m:r>
                      <m:d>
                        <m:dPr>
                          <m:ctrlPr>
                            <w:rPr>
                              <w:rFonts w:ascii="Cambria Math" w:hAnsi="Cambria Math"/>
                              <w:b/>
                              <w:i/>
                              <w:sz w:val="20"/>
                              <w:lang w:val="uk-UA"/>
                            </w:rPr>
                          </m:ctrlPr>
                        </m:dPr>
                        <m:e>
                          <m:r>
                            <m:rPr>
                              <m:sty m:val="bi"/>
                            </m:rPr>
                            <w:rPr>
                              <w:rFonts w:ascii="Cambria Math" w:hAnsi="Cambria Math"/>
                              <w:sz w:val="20"/>
                              <w:lang w:val="uk-UA"/>
                            </w:rPr>
                            <m:t>с</m:t>
                          </m:r>
                        </m:e>
                      </m:d>
                      <m:r>
                        <m:rPr>
                          <m:sty m:val="bi"/>
                        </m:rPr>
                        <w:rPr>
                          <w:rFonts w:ascii="Cambria Math" w:hAnsi="Cambria Math"/>
                          <w:sz w:val="20"/>
                          <w:lang w:val="uk-UA"/>
                        </w:rPr>
                        <m:t>ф</m:t>
                      </m:r>
                    </m:sup>
                  </m:sSubSup>
                  <m:r>
                    <m:rPr>
                      <m:sty m:val="bi"/>
                    </m:rPr>
                    <w:rPr>
                      <w:rFonts w:ascii="Cambria Math" w:eastAsiaTheme="minorEastAsia" w:hAnsi="Cambria Math"/>
                      <w:sz w:val="20"/>
                      <w:lang w:val="uk-UA"/>
                    </w:rPr>
                    <m:t xml:space="preserve"> </m:t>
                  </m:r>
                </m:num>
                <m:den>
                  <m:r>
                    <m:rPr>
                      <m:sty m:val="bi"/>
                    </m:rPr>
                    <w:rPr>
                      <w:rFonts w:ascii="Cambria Math" w:eastAsiaTheme="minorEastAsia" w:hAnsi="Cambria Math"/>
                      <w:sz w:val="20"/>
                      <w:lang w:val="uk-UA"/>
                    </w:rPr>
                    <m:t xml:space="preserve">(365 </m:t>
                  </m:r>
                  <m:r>
                    <m:rPr>
                      <m:sty m:val="bi"/>
                    </m:rPr>
                    <w:rPr>
                      <w:rFonts w:ascii="Cambria Math" w:hAnsi="Cambria Math"/>
                      <w:sz w:val="20"/>
                      <w:lang w:val="uk-UA"/>
                    </w:rPr>
                    <m:t>×</m:t>
                  </m:r>
                  <m:r>
                    <m:rPr>
                      <m:sty m:val="bi"/>
                    </m:rPr>
                    <w:rPr>
                      <w:rFonts w:ascii="Cambria Math" w:eastAsiaTheme="minorEastAsia" w:hAnsi="Cambria Math"/>
                      <w:sz w:val="20"/>
                      <w:lang w:val="uk-UA"/>
                    </w:rPr>
                    <m:t xml:space="preserve"> 24 </m:t>
                  </m:r>
                  <m:r>
                    <m:rPr>
                      <m:sty m:val="bi"/>
                    </m:rPr>
                    <w:rPr>
                      <w:rFonts w:ascii="Cambria Math" w:hAnsi="Cambria Math"/>
                      <w:sz w:val="20"/>
                      <w:lang w:val="uk-UA"/>
                    </w:rPr>
                    <m:t>×</m:t>
                  </m:r>
                  <m:r>
                    <m:rPr>
                      <m:sty m:val="bi"/>
                    </m:rPr>
                    <w:rPr>
                      <w:rFonts w:ascii="Cambria Math" w:eastAsiaTheme="minorEastAsia" w:hAnsi="Cambria Math"/>
                      <w:sz w:val="20"/>
                      <w:lang w:val="uk-UA"/>
                    </w:rPr>
                    <m:t xml:space="preserve"> 60)</m:t>
                  </m:r>
                </m:den>
              </m:f>
              <m:r>
                <m:rPr>
                  <m:sty m:val="bi"/>
                </m:rPr>
                <w:rPr>
                  <w:rFonts w:ascii="Cambria Math" w:hAnsi="Cambria Math"/>
                  <w:sz w:val="20"/>
                  <w:lang w:val="uk-UA"/>
                </w:rPr>
                <m:t xml:space="preserve"> ÷1000</m:t>
              </m:r>
            </m:oMath>
            <w:r w:rsidR="00291872" w:rsidRPr="00E6185F">
              <w:rPr>
                <w:rFonts w:eastAsiaTheme="minorEastAsia"/>
                <w:b/>
                <w:sz w:val="22"/>
                <w:szCs w:val="28"/>
                <w:lang w:val="uk-UA"/>
              </w:rPr>
              <w:t>, тис. грн   (35),</w:t>
            </w:r>
          </w:p>
          <w:p w14:paraId="43A0B96E" w14:textId="77777777" w:rsidR="00291872" w:rsidRPr="00B75314" w:rsidRDefault="00291872" w:rsidP="00EF4274">
            <w:pPr>
              <w:ind w:left="507" w:hanging="567"/>
              <w:jc w:val="center"/>
              <w:rPr>
                <w:rFonts w:eastAsiaTheme="minorEastAsia"/>
                <w:b/>
                <w:szCs w:val="28"/>
                <w:lang w:val="uk-UA"/>
              </w:rPr>
            </w:pPr>
          </w:p>
          <w:tbl>
            <w:tblPr>
              <w:tblW w:w="7181" w:type="dxa"/>
              <w:tblCellSpacing w:w="22" w:type="dxa"/>
              <w:tblLayout w:type="fixed"/>
              <w:tblCellMar>
                <w:top w:w="15" w:type="dxa"/>
                <w:left w:w="15" w:type="dxa"/>
                <w:bottom w:w="15" w:type="dxa"/>
                <w:right w:w="15" w:type="dxa"/>
              </w:tblCellMar>
              <w:tblLook w:val="04A0" w:firstRow="1" w:lastRow="0" w:firstColumn="1" w:lastColumn="0" w:noHBand="0" w:noVBand="1"/>
            </w:tblPr>
            <w:tblGrid>
              <w:gridCol w:w="1031"/>
              <w:gridCol w:w="2835"/>
              <w:gridCol w:w="764"/>
              <w:gridCol w:w="2551"/>
            </w:tblGrid>
            <w:tr w:rsidR="00291872" w:rsidRPr="00B75314" w14:paraId="09F91C63" w14:textId="77777777" w:rsidTr="00291872">
              <w:trPr>
                <w:trHeight w:val="412"/>
                <w:tblCellSpacing w:w="22" w:type="dxa"/>
              </w:trPr>
              <w:tc>
                <w:tcPr>
                  <w:tcW w:w="672" w:type="pct"/>
                  <w:vAlign w:val="center"/>
                  <w:hideMark/>
                </w:tcPr>
                <w:p w14:paraId="2E264B8E" w14:textId="77777777" w:rsidR="00291872" w:rsidRPr="00B75314" w:rsidRDefault="00291872" w:rsidP="00EF4274">
                  <w:pPr>
                    <w:framePr w:hSpace="180" w:wrap="around" w:vAnchor="text" w:hAnchor="text" w:y="1"/>
                    <w:suppressOverlap/>
                    <w:rPr>
                      <w:b/>
                      <w:szCs w:val="28"/>
                      <w:lang w:val="uk-UA"/>
                    </w:rPr>
                  </w:pPr>
                  <w:r w:rsidRPr="00B75314">
                    <w:rPr>
                      <w:b/>
                      <w:szCs w:val="28"/>
                      <w:lang w:val="uk-UA"/>
                    </w:rPr>
                    <w:t xml:space="preserve"> </w:t>
                  </w:r>
                  <w:hyperlink r:id="rId266" w:tgtFrame="_blank" w:history="1">
                    <w:r w:rsidRPr="00B75314">
                      <w:rPr>
                        <w:b/>
                        <w:szCs w:val="28"/>
                        <w:lang w:val="uk-UA"/>
                      </w:rPr>
                      <w:t>якщо</w:t>
                    </w:r>
                  </w:hyperlink>
                </w:p>
              </w:tc>
              <w:tc>
                <w:tcPr>
                  <w:tcW w:w="1943" w:type="pct"/>
                  <w:vAlign w:val="center"/>
                  <w:hideMark/>
                </w:tcPr>
                <w:p w14:paraId="0E2D5710" w14:textId="77777777" w:rsidR="00291872" w:rsidRPr="00B75314" w:rsidRDefault="00291872" w:rsidP="00EF4274">
                  <w:pPr>
                    <w:framePr w:hSpace="180" w:wrap="around" w:vAnchor="text" w:hAnchor="text" w:y="1"/>
                    <w:suppressOverlap/>
                    <w:rPr>
                      <w:b/>
                      <w:szCs w:val="28"/>
                      <w:lang w:val="uk-UA"/>
                    </w:rPr>
                  </w:pPr>
                  <w:r w:rsidRPr="00B75314">
                    <w:rPr>
                      <w:b/>
                      <w:noProof/>
                      <w:szCs w:val="28"/>
                      <w:lang w:val="uk-UA"/>
                    </w:rPr>
                    <w:drawing>
                      <wp:inline distT="0" distB="0" distL="0" distR="0" wp14:anchorId="5B340014" wp14:editId="14DDAF16">
                        <wp:extent cx="1516380" cy="191195"/>
                        <wp:effectExtent l="0" t="0" r="7620" b="0"/>
                        <wp:docPr id="1993780127" name="Рисунок 1993780127" descr="https://zakon-pro.ligazakon.net/l_flib1.nsf/LookupFiles/GK40721_IMG_299.GIF/$file/GK40721_IMG_29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780127" name="Рисунок 1993780127" descr="https://zakon-pro.ligazakon.net/l_flib1.nsf/LookupFiles/GK40721_IMG_299.GIF/$file/GK40721_IMG_299.GIF"/>
                                <pic:cNvPicPr>
                                  <a:picLocks noChangeAspect="1" noChangeArrowheads="1"/>
                                </pic:cNvPicPr>
                              </pic:nvPicPr>
                              <pic:blipFill>
                                <a:blip r:embed="rId267">
                                  <a:extLst>
                                    <a:ext uri="{28A0092B-C50C-407E-A947-70E740481C1C}">
                                      <a14:useLocalDpi xmlns:a14="http://schemas.microsoft.com/office/drawing/2010/main" val="0"/>
                                    </a:ext>
                                  </a:extLst>
                                </a:blip>
                                <a:srcRect/>
                                <a:stretch>
                                  <a:fillRect/>
                                </a:stretch>
                              </pic:blipFill>
                              <pic:spPr bwMode="auto">
                                <a:xfrm>
                                  <a:off x="0" y="0"/>
                                  <a:ext cx="1586521" cy="200039"/>
                                </a:xfrm>
                                <a:prstGeom prst="rect">
                                  <a:avLst/>
                                </a:prstGeom>
                                <a:noFill/>
                                <a:ln>
                                  <a:noFill/>
                                </a:ln>
                              </pic:spPr>
                            </pic:pic>
                          </a:graphicData>
                        </a:graphic>
                      </wp:inline>
                    </w:drawing>
                  </w:r>
                </w:p>
              </w:tc>
              <w:tc>
                <w:tcPr>
                  <w:tcW w:w="501" w:type="pct"/>
                  <w:vAlign w:val="center"/>
                  <w:hideMark/>
                </w:tcPr>
                <w:p w14:paraId="7C71B76F" w14:textId="77777777" w:rsidR="00291872" w:rsidRPr="00B75314" w:rsidRDefault="00B3043E" w:rsidP="00EF4274">
                  <w:pPr>
                    <w:framePr w:hSpace="180" w:wrap="around" w:vAnchor="text" w:hAnchor="text" w:y="1"/>
                    <w:suppressOverlap/>
                    <w:rPr>
                      <w:b/>
                      <w:szCs w:val="28"/>
                      <w:lang w:val="uk-UA"/>
                    </w:rPr>
                  </w:pPr>
                  <w:hyperlink r:id="rId268" w:tgtFrame="_blank" w:history="1">
                    <w:r w:rsidR="00291872" w:rsidRPr="00B75314">
                      <w:rPr>
                        <w:b/>
                        <w:szCs w:val="28"/>
                        <w:lang w:val="uk-UA"/>
                      </w:rPr>
                      <w:t>, то</w:t>
                    </w:r>
                  </w:hyperlink>
                </w:p>
              </w:tc>
              <w:tc>
                <w:tcPr>
                  <w:tcW w:w="1730" w:type="pct"/>
                  <w:vAlign w:val="center"/>
                  <w:hideMark/>
                </w:tcPr>
                <w:p w14:paraId="31970720" w14:textId="1792A727" w:rsidR="00291872" w:rsidRPr="00B75314" w:rsidRDefault="00B3043E" w:rsidP="00EF4274">
                  <w:pPr>
                    <w:framePr w:hSpace="180" w:wrap="around" w:vAnchor="text" w:hAnchor="text" w:y="1"/>
                    <w:suppressOverlap/>
                    <w:rPr>
                      <w:b/>
                      <w:szCs w:val="28"/>
                      <w:lang w:val="uk-UA"/>
                    </w:rPr>
                  </w:pPr>
                  <m:oMath>
                    <m:sSubSup>
                      <m:sSubSupPr>
                        <m:ctrlPr>
                          <w:rPr>
                            <w:rFonts w:ascii="Cambria Math" w:hAnsi="Cambria Math"/>
                            <w:b/>
                            <w:i/>
                            <w:szCs w:val="28"/>
                            <w:lang w:val="uk-UA"/>
                          </w:rPr>
                        </m:ctrlPr>
                      </m:sSubSupPr>
                      <m:e>
                        <m:r>
                          <m:rPr>
                            <m:sty m:val="bi"/>
                          </m:rPr>
                          <w:rPr>
                            <w:rFonts w:ascii="Cambria Math" w:hAnsi="Cambria Math"/>
                            <w:szCs w:val="28"/>
                            <w:lang w:val="uk-UA"/>
                          </w:rPr>
                          <m:t>КЯ</m:t>
                        </m:r>
                      </m:e>
                      <m:sub>
                        <m:r>
                          <m:rPr>
                            <m:sty m:val="bi"/>
                          </m:rPr>
                          <w:rPr>
                            <w:rFonts w:ascii="Cambria Math" w:hAnsi="Cambria Math"/>
                            <w:szCs w:val="28"/>
                            <w:lang w:val="uk-UA"/>
                          </w:rPr>
                          <m:t>яt</m:t>
                        </m:r>
                      </m:sub>
                      <m:sup>
                        <m:r>
                          <m:rPr>
                            <m:sty m:val="bi"/>
                          </m:rPr>
                          <w:rPr>
                            <w:rFonts w:ascii="Cambria Math" w:hAnsi="Cambria Math"/>
                            <w:szCs w:val="28"/>
                            <w:lang w:val="uk-UA"/>
                          </w:rPr>
                          <m:t>м(с)</m:t>
                        </m:r>
                      </m:sup>
                    </m:sSubSup>
                  </m:oMath>
                  <w:r w:rsidR="00291872" w:rsidRPr="00B75314">
                    <w:rPr>
                      <w:b/>
                      <w:szCs w:val="28"/>
                      <w:lang w:val="uk-UA"/>
                    </w:rPr>
                    <w:t>=</w:t>
                  </w:r>
                  <w:r w:rsidR="000F7E2F">
                    <w:rPr>
                      <w:b/>
                      <w:szCs w:val="28"/>
                      <w:lang w:val="uk-UA"/>
                    </w:rPr>
                    <w:t xml:space="preserve"> </w:t>
                  </w:r>
                  <w:r w:rsidR="00291872" w:rsidRPr="00B75314">
                    <w:rPr>
                      <w:b/>
                      <w:szCs w:val="28"/>
                      <w:lang w:val="uk-UA"/>
                    </w:rPr>
                    <w:t>0          (36)</w:t>
                  </w:r>
                </w:p>
              </w:tc>
            </w:tr>
          </w:tbl>
          <w:p w14:paraId="29400255" w14:textId="367E2CCD" w:rsidR="00A54856" w:rsidRPr="00A54856" w:rsidRDefault="00A54856" w:rsidP="00A54856">
            <w:pPr>
              <w:ind w:firstLine="315"/>
              <w:contextualSpacing/>
              <w:jc w:val="both"/>
              <w:rPr>
                <w:b/>
                <w:highlight w:val="lightGray"/>
                <w:lang w:val="uk-UA"/>
              </w:rPr>
            </w:pPr>
            <w:r w:rsidRPr="00A54856">
              <w:rPr>
                <w:rFonts w:eastAsiaTheme="minorEastAsia"/>
                <w:b/>
                <w:highlight w:val="lightGray"/>
                <w:lang w:val="uk-UA"/>
              </w:rPr>
              <w:t xml:space="preserve">де </w:t>
            </w:r>
            <w:hyperlink r:id="rId269" w:tgtFrame="_blank" w:history="1">
              <m:oMath>
                <m:sSubSup>
                  <m:sSubSupPr>
                    <m:ctrlPr>
                      <w:rPr>
                        <w:rFonts w:ascii="Cambria Math" w:hAnsi="Cambria Math"/>
                        <w:b/>
                        <w:i/>
                        <w:highlight w:val="lightGray"/>
                        <w:lang w:val="uk-UA"/>
                      </w:rPr>
                    </m:ctrlPr>
                  </m:sSubSupPr>
                  <m:e>
                    <m:r>
                      <m:rPr>
                        <m:sty m:val="b"/>
                      </m:rPr>
                      <w:rPr>
                        <w:rFonts w:ascii="Cambria Math" w:hAnsi="Cambria Math"/>
                        <w:highlight w:val="lightGray"/>
                        <w:lang w:val="uk-UA"/>
                      </w:rPr>
                      <m:t>SAIDI</m:t>
                    </m:r>
                  </m:e>
                  <m:sub>
                    <m:r>
                      <m:rPr>
                        <m:sty m:val="b"/>
                      </m:rPr>
                      <w:rPr>
                        <w:rFonts w:ascii="Cambria Math" w:hAnsi="Cambria Math"/>
                        <w:highlight w:val="lightGray"/>
                        <w:lang w:val="uk-UA"/>
                      </w:rPr>
                      <m:t>t-2</m:t>
                    </m:r>
                  </m:sub>
                  <m:sup>
                    <m:r>
                      <m:rPr>
                        <m:sty m:val="b"/>
                      </m:rPr>
                      <w:rPr>
                        <w:rFonts w:ascii="Cambria Math" w:hAnsi="Cambria Math"/>
                        <w:highlight w:val="lightGray"/>
                        <w:lang w:val="uk-UA"/>
                      </w:rPr>
                      <m:t>м</m:t>
                    </m:r>
                    <m:d>
                      <m:dPr>
                        <m:ctrlPr>
                          <w:rPr>
                            <w:rFonts w:ascii="Cambria Math" w:hAnsi="Cambria Math"/>
                            <w:b/>
                            <w:i/>
                            <w:highlight w:val="lightGray"/>
                            <w:lang w:val="uk-UA"/>
                          </w:rPr>
                        </m:ctrlPr>
                      </m:dPr>
                      <m:e>
                        <m:r>
                          <m:rPr>
                            <m:sty m:val="b"/>
                          </m:rPr>
                          <w:rPr>
                            <w:rFonts w:ascii="Cambria Math" w:hAnsi="Cambria Math"/>
                            <w:highlight w:val="lightGray"/>
                            <w:lang w:val="uk-UA"/>
                          </w:rPr>
                          <m:t>с</m:t>
                        </m:r>
                      </m:e>
                    </m:d>
                    <m:r>
                      <m:rPr>
                        <m:sty m:val="b"/>
                      </m:rPr>
                      <w:rPr>
                        <w:rFonts w:ascii="Cambria Math" w:hAnsi="Cambria Math"/>
                        <w:highlight w:val="lightGray"/>
                        <w:lang w:val="uk-UA"/>
                      </w:rPr>
                      <m:t>р</m:t>
                    </m:r>
                  </m:sup>
                </m:sSubSup>
              </m:oMath>
              <w:r w:rsidRPr="00A54856">
                <w:rPr>
                  <w:b/>
                  <w:highlight w:val="lightGray"/>
                  <w:lang w:val="uk-UA"/>
                </w:rPr>
                <w:t xml:space="preserve">  з першого року другого </w:t>
              </w:r>
              <w:r w:rsidRPr="00A54856">
                <w:rPr>
                  <w:b/>
                  <w:highlight w:val="lightGray"/>
                  <w:lang w:val="uk-UA" w:eastAsia="uk-UA"/>
                </w:rPr>
                <w:t xml:space="preserve">регуляторного періоду </w:t>
              </w:r>
              <w:r w:rsidRPr="00A54856">
                <w:rPr>
                  <w:b/>
                  <w:highlight w:val="lightGray"/>
                  <w:lang w:val="uk-UA"/>
                </w:rPr>
                <w:t xml:space="preserve">продовжує визначатися за формулами 30 та 31 пункту 5.19 цього Порядку (може бути змінено з другого року другого регуляторного періоду за результатами </w:t>
              </w:r>
              <w:proofErr w:type="spellStart"/>
              <w:r w:rsidRPr="00A54856">
                <w:rPr>
                  <w:b/>
                  <w:highlight w:val="lightGray"/>
                  <w:lang w:val="uk-UA"/>
                </w:rPr>
                <w:t>бенчмаркінгу</w:t>
              </w:r>
              <w:proofErr w:type="spellEnd"/>
              <w:r w:rsidRPr="00A54856">
                <w:rPr>
                  <w:b/>
                  <w:highlight w:val="lightGray"/>
                  <w:lang w:val="uk-UA"/>
                </w:rPr>
                <w:t>);</w:t>
              </w:r>
            </w:hyperlink>
          </w:p>
          <w:p w14:paraId="17A62E41" w14:textId="77777777" w:rsidR="00A54856" w:rsidRPr="00A54856" w:rsidRDefault="00A54856" w:rsidP="00A54856">
            <w:pPr>
              <w:ind w:firstLine="315"/>
              <w:contextualSpacing/>
              <w:jc w:val="both"/>
              <w:rPr>
                <w:b/>
                <w:highlight w:val="lightGray"/>
                <w:lang w:val="uk-UA"/>
              </w:rPr>
            </w:pPr>
            <w:hyperlink r:id="rId270" w:tgtFrame="_blank" w:history="1">
              <w:proofErr w:type="spellStart"/>
              <w:r w:rsidRPr="00A54856">
                <w:rPr>
                  <w:b/>
                  <w:highlight w:val="lightGray"/>
                  <w:lang w:val="uk-UA"/>
                </w:rPr>
                <w:t>ПКя</w:t>
              </w:r>
              <w:proofErr w:type="spellEnd"/>
              <w:r w:rsidRPr="00A54856">
                <w:rPr>
                  <w:b/>
                  <w:highlight w:val="lightGray"/>
                  <w:lang w:val="uk-UA"/>
                </w:rPr>
                <w:t xml:space="preserve"> – встановлений НКРЕКП параметр коригування необхідного доходу за недотримання показників якості послуг для відповідних територій (ПК &gt; 1).</w:t>
              </w:r>
            </w:hyperlink>
          </w:p>
          <w:p w14:paraId="5D493001" w14:textId="77777777" w:rsidR="00A54856" w:rsidRPr="00A54856" w:rsidRDefault="00A54856" w:rsidP="00A54856">
            <w:pPr>
              <w:ind w:firstLine="315"/>
              <w:contextualSpacing/>
              <w:jc w:val="both"/>
              <w:rPr>
                <w:b/>
                <w:highlight w:val="lightGray"/>
                <w:lang w:val="uk-UA"/>
              </w:rPr>
            </w:pPr>
            <w:hyperlink r:id="rId271" w:tgtFrame="_blank" w:history="1">
              <w:r w:rsidRPr="00A54856">
                <w:rPr>
                  <w:b/>
                  <w:highlight w:val="lightGray"/>
                  <w:lang w:val="uk-UA"/>
                </w:rPr>
                <w:t xml:space="preserve">За результатами здійснення заходів контролю за дотриманням Ліцензійних умов показник </w:t>
              </w:r>
              <w:proofErr w:type="spellStart"/>
              <w:r w:rsidRPr="00A54856">
                <w:rPr>
                  <w:b/>
                  <w:highlight w:val="lightGray"/>
                  <w:lang w:val="uk-UA"/>
                </w:rPr>
                <w:t>КЯя</w:t>
              </w:r>
              <w:proofErr w:type="spellEnd"/>
              <w:r w:rsidRPr="00A54856">
                <w:rPr>
                  <w:b/>
                  <w:highlight w:val="lightGray"/>
                  <w:lang w:val="uk-UA"/>
                </w:rPr>
                <w:t xml:space="preserve"> може бути уточнено.</w:t>
              </w:r>
            </w:hyperlink>
          </w:p>
          <w:p w14:paraId="5BC37FA3" w14:textId="77777777" w:rsidR="00A54856" w:rsidRPr="00A54856" w:rsidRDefault="00A54856" w:rsidP="00A54856">
            <w:pPr>
              <w:widowControl w:val="0"/>
              <w:ind w:firstLine="315"/>
              <w:contextualSpacing/>
              <w:jc w:val="both"/>
              <w:rPr>
                <w:b/>
                <w:highlight w:val="lightGray"/>
                <w:lang w:val="uk-UA"/>
              </w:rPr>
            </w:pPr>
            <w:hyperlink r:id="rId272" w:tgtFrame="_blank" w:history="1">
              <w:r w:rsidRPr="00A54856">
                <w:rPr>
                  <w:b/>
                  <w:highlight w:val="lightGray"/>
                  <w:lang w:val="uk-UA"/>
                </w:rPr>
                <w:t>Коригування необхідного доходу відповідно до даних виконання цільового завдання щодо досягнення показників якості послуг тривалості довгих перерв за 2027</w:t>
              </w:r>
            </w:hyperlink>
            <w:r w:rsidRPr="00A54856">
              <w:rPr>
                <w:b/>
                <w:highlight w:val="lightGray"/>
                <w:lang w:val="uk-UA"/>
              </w:rPr>
              <w:t> рік</w:t>
            </w:r>
            <w:hyperlink r:id="rId273" w:tgtFrame="_blank" w:history="1">
              <w:r w:rsidRPr="00A54856">
                <w:rPr>
                  <w:b/>
                  <w:highlight w:val="lightGray"/>
                  <w:lang w:val="uk-UA"/>
                </w:rPr>
                <w:t xml:space="preserve"> не застосовується до ліцензіатів, наведених у додатку 34 до цього Порядку</w:t>
              </w:r>
            </w:hyperlink>
            <w:hyperlink r:id="rId274" w:tgtFrame="_blank" w:history="1">
              <w:r w:rsidRPr="00A54856">
                <w:rPr>
                  <w:b/>
                  <w:highlight w:val="lightGray"/>
                  <w:lang w:val="uk-UA"/>
                </w:rPr>
                <w:t>;</w:t>
              </w:r>
            </w:hyperlink>
            <w:r w:rsidRPr="00A54856">
              <w:rPr>
                <w:b/>
                <w:highlight w:val="lightGray"/>
                <w:lang w:val="uk-UA"/>
              </w:rPr>
              <w:t xml:space="preserve"> </w:t>
            </w:r>
          </w:p>
          <w:p w14:paraId="760471EB" w14:textId="77777777" w:rsidR="00A54856" w:rsidRPr="00A54856" w:rsidRDefault="00A54856" w:rsidP="00A54856">
            <w:pPr>
              <w:widowControl w:val="0"/>
              <w:ind w:firstLine="315"/>
              <w:contextualSpacing/>
              <w:jc w:val="both"/>
              <w:rPr>
                <w:b/>
                <w:highlight w:val="lightGray"/>
                <w:lang w:val="uk-UA"/>
              </w:rPr>
            </w:pPr>
          </w:p>
          <w:p w14:paraId="23933F2E" w14:textId="77777777" w:rsidR="00A54856" w:rsidRPr="00A54856" w:rsidRDefault="00A54856" w:rsidP="00A54856">
            <w:pPr>
              <w:widowControl w:val="0"/>
              <w:ind w:firstLine="315"/>
              <w:contextualSpacing/>
              <w:jc w:val="both"/>
              <w:rPr>
                <w:b/>
                <w:highlight w:val="lightGray"/>
                <w:lang w:val="uk-UA"/>
              </w:rPr>
            </w:pPr>
            <w:r w:rsidRPr="00A54856">
              <w:rPr>
                <w:b/>
                <w:highlight w:val="lightGray"/>
                <w:lang w:val="uk-UA"/>
              </w:rPr>
              <w:t>2) індекс усунення причин недотримання показників якості електричної енергії у встановлений строк, на рік t визначається за формулою</w:t>
            </w:r>
          </w:p>
          <w:p w14:paraId="7B908E4F" w14:textId="77777777" w:rsidR="00B55EB9" w:rsidRPr="00B75314" w:rsidRDefault="00B55EB9" w:rsidP="00EF4274">
            <w:pPr>
              <w:widowControl w:val="0"/>
              <w:ind w:firstLine="709"/>
              <w:jc w:val="both"/>
              <w:rPr>
                <w:b/>
                <w:szCs w:val="28"/>
                <w:highlight w:val="lightGray"/>
                <w:lang w:val="uk-UA"/>
              </w:rPr>
            </w:pPr>
          </w:p>
          <w:p w14:paraId="476CD8DA" w14:textId="6559A2DB" w:rsidR="00291872" w:rsidRPr="00B75314" w:rsidRDefault="00B3043E" w:rsidP="00EF4274">
            <w:pPr>
              <w:jc w:val="center"/>
              <w:rPr>
                <w:b/>
                <w:i/>
                <w:szCs w:val="28"/>
                <w:lang w:val="uk-UA"/>
              </w:rPr>
            </w:pPr>
            <m:oMath>
              <m:sSub>
                <m:sSubPr>
                  <m:ctrlPr>
                    <w:rPr>
                      <w:rFonts w:ascii="Cambria Math" w:hAnsi="Cambria Math"/>
                      <w:b/>
                      <w:i/>
                      <w:szCs w:val="28"/>
                      <w:highlight w:val="lightGray"/>
                      <w:lang w:val="uk-UA"/>
                    </w:rPr>
                  </m:ctrlPr>
                </m:sSubPr>
                <m:e>
                  <m:r>
                    <m:rPr>
                      <m:sty m:val="bi"/>
                    </m:rPr>
                    <w:rPr>
                      <w:rFonts w:ascii="Cambria Math" w:hAnsi="Cambria Math"/>
                      <w:szCs w:val="28"/>
                      <w:highlight w:val="lightGray"/>
                      <w:lang w:val="uk-UA"/>
                    </w:rPr>
                    <m:t>КЯ</m:t>
                  </m:r>
                </m:e>
                <m:sub>
                  <m:r>
                    <m:rPr>
                      <m:sty m:val="bi"/>
                    </m:rPr>
                    <w:rPr>
                      <w:rFonts w:ascii="Cambria Math" w:hAnsi="Cambria Math"/>
                      <w:szCs w:val="28"/>
                      <w:highlight w:val="lightGray"/>
                      <w:lang w:val="uk-UA"/>
                    </w:rPr>
                    <m:t>нпt</m:t>
                  </m:r>
                </m:sub>
              </m:sSub>
              <m:r>
                <m:rPr>
                  <m:sty m:val="bi"/>
                </m:rPr>
                <w:rPr>
                  <w:rFonts w:ascii="Cambria Math" w:hAnsi="Cambria Math"/>
                  <w:szCs w:val="28"/>
                  <w:highlight w:val="lightGray"/>
                  <w:lang w:val="uk-UA"/>
                </w:rPr>
                <m:t>=</m:t>
              </m:r>
              <m:f>
                <m:fPr>
                  <m:ctrlPr>
                    <w:rPr>
                      <w:rFonts w:ascii="Cambria Math" w:hAnsi="Cambria Math"/>
                      <w:b/>
                      <w:i/>
                      <w:szCs w:val="28"/>
                      <w:highlight w:val="lightGray"/>
                      <w:lang w:val="uk-UA"/>
                    </w:rPr>
                  </m:ctrlPr>
                </m:fPr>
                <m:num>
                  <m:d>
                    <m:dPr>
                      <m:ctrlPr>
                        <w:rPr>
                          <w:rFonts w:ascii="Cambria Math" w:hAnsi="Cambria Math"/>
                          <w:b/>
                          <w:i/>
                          <w:szCs w:val="28"/>
                          <w:highlight w:val="lightGray"/>
                          <w:lang w:val="uk-UA"/>
                        </w:rPr>
                      </m:ctrlPr>
                    </m:dPr>
                    <m:e>
                      <m:sSubSup>
                        <m:sSubSupPr>
                          <m:ctrlPr>
                            <w:rPr>
                              <w:rFonts w:ascii="Cambria Math" w:hAnsi="Cambria Math"/>
                              <w:b/>
                              <w:i/>
                              <w:szCs w:val="28"/>
                              <w:highlight w:val="lightGray"/>
                              <w:lang w:val="uk-UA"/>
                            </w:rPr>
                          </m:ctrlPr>
                        </m:sSubSupPr>
                        <m:e>
                          <m:r>
                            <m:rPr>
                              <m:sty m:val="bi"/>
                            </m:rPr>
                            <w:rPr>
                              <w:rFonts w:ascii="Cambria Math" w:hAnsi="Cambria Math"/>
                              <w:szCs w:val="28"/>
                              <w:highlight w:val="lightGray"/>
                              <w:lang w:val="uk-UA"/>
                            </w:rPr>
                            <m:t>I</m:t>
                          </m:r>
                        </m:e>
                        <m:sub>
                          <m:r>
                            <m:rPr>
                              <m:sty m:val="bi"/>
                            </m:rPr>
                            <w:rPr>
                              <w:rFonts w:ascii="Cambria Math" w:hAnsi="Cambria Math"/>
                              <w:szCs w:val="28"/>
                              <w:highlight w:val="lightGray"/>
                              <w:lang w:val="uk-UA"/>
                            </w:rPr>
                            <m:t>нпt-2</m:t>
                          </m:r>
                        </m:sub>
                        <m:sup>
                          <m:r>
                            <m:rPr>
                              <m:sty m:val="bi"/>
                            </m:rPr>
                            <w:rPr>
                              <w:rFonts w:ascii="Cambria Math" w:hAnsi="Cambria Math"/>
                              <w:szCs w:val="28"/>
                              <w:highlight w:val="lightGray"/>
                              <w:lang w:val="uk-UA"/>
                            </w:rPr>
                            <m:t>р</m:t>
                          </m:r>
                        </m:sup>
                      </m:sSubSup>
                      <m:r>
                        <m:rPr>
                          <m:sty m:val="bi"/>
                        </m:rPr>
                        <w:rPr>
                          <w:rFonts w:ascii="Cambria Math" w:hAnsi="Cambria Math"/>
                          <w:szCs w:val="28"/>
                          <w:highlight w:val="lightGray"/>
                          <w:lang w:val="uk-UA"/>
                        </w:rPr>
                        <m:t>-</m:t>
                      </m:r>
                      <m:sSubSup>
                        <m:sSubSupPr>
                          <m:ctrlPr>
                            <w:rPr>
                              <w:rFonts w:ascii="Cambria Math" w:hAnsi="Cambria Math"/>
                              <w:b/>
                              <w:i/>
                              <w:szCs w:val="28"/>
                              <w:highlight w:val="lightGray"/>
                              <w:lang w:val="uk-UA"/>
                            </w:rPr>
                          </m:ctrlPr>
                        </m:sSubSupPr>
                        <m:e>
                          <m:r>
                            <m:rPr>
                              <m:sty m:val="bi"/>
                            </m:rPr>
                            <w:rPr>
                              <w:rFonts w:ascii="Cambria Math" w:hAnsi="Cambria Math"/>
                              <w:szCs w:val="28"/>
                              <w:highlight w:val="lightGray"/>
                              <w:lang w:val="uk-UA"/>
                            </w:rPr>
                            <m:t>I</m:t>
                          </m:r>
                        </m:e>
                        <m:sub>
                          <m:r>
                            <m:rPr>
                              <m:sty m:val="bi"/>
                            </m:rPr>
                            <w:rPr>
                              <w:rFonts w:ascii="Cambria Math" w:hAnsi="Cambria Math"/>
                              <w:szCs w:val="28"/>
                              <w:highlight w:val="lightGray"/>
                              <w:lang w:val="uk-UA"/>
                            </w:rPr>
                            <m:t>нпt-2</m:t>
                          </m:r>
                        </m:sub>
                        <m:sup>
                          <m:r>
                            <m:rPr>
                              <m:sty m:val="bi"/>
                            </m:rPr>
                            <w:rPr>
                              <w:rFonts w:ascii="Cambria Math" w:hAnsi="Cambria Math"/>
                              <w:szCs w:val="28"/>
                              <w:highlight w:val="lightGray"/>
                              <w:lang w:val="uk-UA"/>
                            </w:rPr>
                            <m:t>ф</m:t>
                          </m:r>
                        </m:sup>
                      </m:sSubSup>
                    </m:e>
                  </m:d>
                  <m:r>
                    <m:rPr>
                      <m:sty m:val="bi"/>
                    </m:rPr>
                    <w:rPr>
                      <w:rFonts w:ascii="Cambria Math" w:hAnsi="Cambria Math"/>
                      <w:szCs w:val="28"/>
                      <w:highlight w:val="lightGray"/>
                      <w:lang w:val="uk-UA"/>
                    </w:rPr>
                    <m:t>∙</m:t>
                  </m:r>
                  <m:sSubSup>
                    <m:sSubSupPr>
                      <m:ctrlPr>
                        <w:rPr>
                          <w:rFonts w:ascii="Cambria Math" w:hAnsi="Cambria Math"/>
                          <w:b/>
                          <w:i/>
                          <w:szCs w:val="28"/>
                          <w:highlight w:val="lightGray"/>
                          <w:lang w:val="uk-UA"/>
                        </w:rPr>
                      </m:ctrlPr>
                    </m:sSubSupPr>
                    <m:e>
                      <m:r>
                        <m:rPr>
                          <m:sty m:val="bi"/>
                        </m:rPr>
                        <w:rPr>
                          <w:rFonts w:ascii="Cambria Math" w:hAnsi="Cambria Math"/>
                          <w:szCs w:val="28"/>
                          <w:highlight w:val="lightGray"/>
                          <w:lang w:val="uk-UA"/>
                        </w:rPr>
                        <m:t>W</m:t>
                      </m:r>
                    </m:e>
                    <m:sub>
                      <m:sSub>
                        <m:sSubPr>
                          <m:ctrlPr>
                            <w:rPr>
                              <w:rFonts w:ascii="Cambria Math" w:hAnsi="Cambria Math"/>
                              <w:b/>
                              <w:i/>
                              <w:szCs w:val="28"/>
                              <w:highlight w:val="lightGray"/>
                              <w:lang w:val="uk-UA"/>
                            </w:rPr>
                          </m:ctrlPr>
                        </m:sSubPr>
                        <m:e>
                          <m:r>
                            <m:rPr>
                              <m:sty m:val="bi"/>
                            </m:rPr>
                            <w:rPr>
                              <w:rFonts w:ascii="Cambria Math" w:hAnsi="Cambria Math"/>
                              <w:szCs w:val="28"/>
                              <w:highlight w:val="lightGray"/>
                              <w:lang w:val="uk-UA"/>
                            </w:rPr>
                            <m:t>2</m:t>
                          </m:r>
                        </m:e>
                        <m:sub>
                          <m:r>
                            <m:rPr>
                              <m:sty m:val="bi"/>
                            </m:rPr>
                            <w:rPr>
                              <w:rFonts w:ascii="Cambria Math" w:hAnsi="Cambria Math"/>
                              <w:szCs w:val="28"/>
                              <w:highlight w:val="lightGray"/>
                              <w:lang w:val="uk-UA"/>
                            </w:rPr>
                            <m:t>t</m:t>
                          </m:r>
                        </m:sub>
                      </m:sSub>
                      <m:r>
                        <m:rPr>
                          <m:sty m:val="bi"/>
                        </m:rPr>
                        <w:rPr>
                          <w:rFonts w:ascii="Cambria Math" w:hAnsi="Cambria Math"/>
                          <w:szCs w:val="28"/>
                          <w:highlight w:val="lightGray"/>
                          <w:lang w:val="uk-UA"/>
                        </w:rPr>
                        <m:t>-2</m:t>
                      </m:r>
                    </m:sub>
                    <m:sup>
                      <m:r>
                        <m:rPr>
                          <m:sty m:val="bi"/>
                        </m:rPr>
                        <w:rPr>
                          <w:rFonts w:ascii="Cambria Math" w:hAnsi="Cambria Math"/>
                          <w:szCs w:val="28"/>
                          <w:highlight w:val="lightGray"/>
                          <w:lang w:val="uk-UA"/>
                        </w:rPr>
                        <m:t>м</m:t>
                      </m:r>
                      <m:d>
                        <m:dPr>
                          <m:ctrlPr>
                            <w:rPr>
                              <w:rFonts w:ascii="Cambria Math" w:hAnsi="Cambria Math"/>
                              <w:b/>
                              <w:i/>
                              <w:szCs w:val="28"/>
                              <w:highlight w:val="lightGray"/>
                              <w:lang w:val="uk-UA"/>
                            </w:rPr>
                          </m:ctrlPr>
                        </m:dPr>
                        <m:e>
                          <m:r>
                            <m:rPr>
                              <m:sty m:val="bi"/>
                            </m:rPr>
                            <w:rPr>
                              <w:rFonts w:ascii="Cambria Math" w:hAnsi="Cambria Math"/>
                              <w:szCs w:val="28"/>
                              <w:highlight w:val="lightGray"/>
                              <w:lang w:val="uk-UA"/>
                            </w:rPr>
                            <m:t>с</m:t>
                          </m:r>
                        </m:e>
                      </m:d>
                      <m:r>
                        <m:rPr>
                          <m:sty m:val="bi"/>
                        </m:rPr>
                        <w:rPr>
                          <w:rFonts w:ascii="Cambria Math" w:hAnsi="Cambria Math"/>
                          <w:szCs w:val="28"/>
                          <w:highlight w:val="lightGray"/>
                          <w:lang w:val="uk-UA"/>
                        </w:rPr>
                        <m:t>ф</m:t>
                      </m:r>
                    </m:sup>
                  </m:sSubSup>
                  <m:r>
                    <m:rPr>
                      <m:sty m:val="bi"/>
                    </m:rPr>
                    <w:rPr>
                      <w:rFonts w:ascii="Cambria Math" w:hAnsi="Cambria Math"/>
                      <w:szCs w:val="28"/>
                      <w:highlight w:val="lightGray"/>
                      <w:lang w:val="uk-UA"/>
                    </w:rPr>
                    <m:t>∙</m:t>
                  </m:r>
                  <m:sSub>
                    <m:sSubPr>
                      <m:ctrlPr>
                        <w:rPr>
                          <w:rFonts w:ascii="Cambria Math" w:hAnsi="Cambria Math"/>
                          <w:b/>
                          <w:i/>
                          <w:szCs w:val="28"/>
                          <w:highlight w:val="lightGray"/>
                          <w:lang w:val="uk-UA"/>
                        </w:rPr>
                      </m:ctrlPr>
                    </m:sSubPr>
                    <m:e>
                      <m:r>
                        <m:rPr>
                          <m:sty m:val="bi"/>
                        </m:rPr>
                        <w:rPr>
                          <w:rFonts w:ascii="Cambria Math" w:hAnsi="Cambria Math"/>
                          <w:szCs w:val="28"/>
                          <w:highlight w:val="lightGray"/>
                          <w:lang w:val="uk-UA"/>
                        </w:rPr>
                        <m:t>Ц</m:t>
                      </m:r>
                    </m:e>
                    <m:sub>
                      <m:sSub>
                        <m:sSubPr>
                          <m:ctrlPr>
                            <w:rPr>
                              <w:rFonts w:ascii="Cambria Math" w:hAnsi="Cambria Math"/>
                              <w:b/>
                              <w:i/>
                              <w:szCs w:val="28"/>
                              <w:highlight w:val="lightGray"/>
                              <w:lang w:val="uk-UA"/>
                            </w:rPr>
                          </m:ctrlPr>
                        </m:sSubPr>
                        <m:e>
                          <m:r>
                            <m:rPr>
                              <m:sty m:val="bi"/>
                            </m:rPr>
                            <w:rPr>
                              <w:rFonts w:ascii="Cambria Math" w:hAnsi="Cambria Math"/>
                              <w:szCs w:val="28"/>
                              <w:highlight w:val="lightGray"/>
                              <w:lang w:val="uk-UA"/>
                            </w:rPr>
                            <m:t>2</m:t>
                          </m:r>
                        </m:e>
                        <m:sub>
                          <m:r>
                            <m:rPr>
                              <m:sty m:val="bi"/>
                            </m:rPr>
                            <w:rPr>
                              <w:rFonts w:ascii="Cambria Math" w:hAnsi="Cambria Math"/>
                              <w:szCs w:val="28"/>
                              <w:highlight w:val="lightGray"/>
                              <w:lang w:val="uk-UA"/>
                            </w:rPr>
                            <m:t>t</m:t>
                          </m:r>
                        </m:sub>
                      </m:sSub>
                      <m:r>
                        <m:rPr>
                          <m:sty m:val="bi"/>
                        </m:rPr>
                        <w:rPr>
                          <w:rFonts w:ascii="Cambria Math" w:hAnsi="Cambria Math"/>
                          <w:szCs w:val="28"/>
                          <w:highlight w:val="lightGray"/>
                          <w:lang w:val="uk-UA"/>
                        </w:rPr>
                        <m:t>-2</m:t>
                      </m:r>
                    </m:sub>
                  </m:sSub>
                  <m:r>
                    <m:rPr>
                      <m:sty m:val="bi"/>
                    </m:rPr>
                    <w:rPr>
                      <w:rFonts w:ascii="Cambria Math" w:hAnsi="Cambria Math"/>
                      <w:szCs w:val="28"/>
                      <w:highlight w:val="lightGray"/>
                      <w:lang w:val="uk-UA"/>
                    </w:rPr>
                    <m:t>*ПКнп</m:t>
                  </m:r>
                </m:num>
                <m:den>
                  <m:r>
                    <m:rPr>
                      <m:sty m:val="bi"/>
                    </m:rPr>
                    <w:rPr>
                      <w:rFonts w:ascii="Cambria Math" w:hAnsi="Cambria Math"/>
                      <w:szCs w:val="28"/>
                      <w:highlight w:val="lightGray"/>
                      <w:lang w:val="uk-UA"/>
                    </w:rPr>
                    <m:t>1000</m:t>
                  </m:r>
                </m:den>
              </m:f>
              <m:r>
                <m:rPr>
                  <m:sty m:val="bi"/>
                </m:rPr>
                <w:rPr>
                  <w:rFonts w:ascii="Cambria Math" w:hAnsi="Cambria Math"/>
                  <w:szCs w:val="28"/>
                  <w:highlight w:val="lightGray"/>
                  <w:lang w:val="uk-UA"/>
                </w:rPr>
                <m:t xml:space="preserve">  </m:t>
              </m:r>
              <m:r>
                <m:rPr>
                  <m:sty m:val="bi"/>
                </m:rPr>
                <w:rPr>
                  <w:rFonts w:ascii="Cambria Math" w:hAnsi="Cambria Math"/>
                  <w:szCs w:val="28"/>
                  <w:highlight w:val="lightGray"/>
                  <w:lang w:val="uk-UA"/>
                </w:rPr>
                <m:t xml:space="preserve">, тис. </m:t>
              </m:r>
              <m:r>
                <m:rPr>
                  <m:sty m:val="b"/>
                </m:rPr>
                <w:rPr>
                  <w:rFonts w:ascii="Cambria Math" w:hAnsi="Cambria Math"/>
                  <w:szCs w:val="28"/>
                  <w:highlight w:val="lightGray"/>
                  <w:lang w:val="uk-UA"/>
                </w:rPr>
                <m:t>грн</m:t>
              </m:r>
            </m:oMath>
            <w:r w:rsidR="00291872" w:rsidRPr="00B75314">
              <w:rPr>
                <w:b/>
                <w:szCs w:val="28"/>
                <w:lang w:val="uk-UA"/>
              </w:rPr>
              <w:t xml:space="preserve">  </w:t>
            </w:r>
            <w:r w:rsidR="00291872" w:rsidRPr="00B75314">
              <w:rPr>
                <w:rFonts w:eastAsiaTheme="minorEastAsia"/>
                <w:b/>
                <w:szCs w:val="28"/>
                <w:lang w:val="uk-UA" w:eastAsia="uk-UA"/>
              </w:rPr>
              <w:t xml:space="preserve">  (37</w:t>
            </w:r>
            <w:r w:rsidR="00291872" w:rsidRPr="00B75314">
              <w:rPr>
                <w:rFonts w:eastAsiaTheme="minorEastAsia"/>
                <w:b/>
                <w:szCs w:val="28"/>
                <w:lang w:val="uk-UA"/>
              </w:rPr>
              <w:t>)</w:t>
            </w:r>
          </w:p>
          <w:p w14:paraId="079E3C08" w14:textId="77777777" w:rsidR="00903E7C" w:rsidRDefault="00903E7C" w:rsidP="00EF4274">
            <w:pPr>
              <w:ind w:firstLine="709"/>
              <w:jc w:val="both"/>
              <w:rPr>
                <w:b/>
                <w:szCs w:val="28"/>
                <w:highlight w:val="lightGray"/>
                <w:lang w:val="uk-UA"/>
              </w:rPr>
            </w:pPr>
          </w:p>
          <w:p w14:paraId="0244061B" w14:textId="182CD286" w:rsidR="00903E7C" w:rsidRPr="00903E7C" w:rsidRDefault="00903E7C" w:rsidP="00903E7C">
            <w:pPr>
              <w:ind w:firstLine="315"/>
              <w:contextualSpacing/>
              <w:jc w:val="both"/>
              <w:rPr>
                <w:b/>
                <w:u w:val="single"/>
                <w:lang w:val="uk-UA"/>
              </w:rPr>
            </w:pPr>
            <w:r w:rsidRPr="00903E7C">
              <w:rPr>
                <w:b/>
                <w:lang w:val="uk-UA"/>
              </w:rPr>
              <w:t xml:space="preserve">де </w:t>
            </w:r>
            <m:oMath>
              <m:sSubSup>
                <m:sSubSupPr>
                  <m:ctrlPr>
                    <w:rPr>
                      <w:rFonts w:ascii="Cambria Math" w:hAnsi="Cambria Math"/>
                      <w:b/>
                      <w:i/>
                      <w:lang w:val="uk-UA"/>
                    </w:rPr>
                  </m:ctrlPr>
                </m:sSubSupPr>
                <m:e>
                  <m:r>
                    <m:rPr>
                      <m:sty m:val="bi"/>
                    </m:rPr>
                    <w:rPr>
                      <w:rFonts w:ascii="Cambria Math" w:hAnsi="Cambria Math"/>
                      <w:lang w:val="uk-UA"/>
                    </w:rPr>
                    <m:t>I</m:t>
                  </m:r>
                </m:e>
                <m:sub>
                  <m:r>
                    <m:rPr>
                      <m:sty m:val="bi"/>
                    </m:rPr>
                    <w:rPr>
                      <w:rFonts w:ascii="Cambria Math" w:hAnsi="Cambria Math"/>
                      <w:lang w:val="uk-UA"/>
                    </w:rPr>
                    <m:t>нп_ц</m:t>
                  </m:r>
                </m:sub>
                <m:sup>
                  <m:r>
                    <m:rPr>
                      <m:sty m:val="bi"/>
                    </m:rPr>
                    <w:rPr>
                      <w:rFonts w:ascii="Cambria Math" w:hAnsi="Cambria Math"/>
                      <w:lang w:val="uk-UA"/>
                    </w:rPr>
                    <m:t>р</m:t>
                  </m:r>
                </m:sup>
              </m:sSubSup>
            </m:oMath>
            <w:r w:rsidRPr="00903E7C">
              <w:rPr>
                <w:rFonts w:eastAsiaTheme="minorEastAsia"/>
                <w:b/>
                <w:lang w:val="uk-UA"/>
              </w:rPr>
              <w:t xml:space="preserve"> </w:t>
            </w:r>
            <w:r w:rsidRPr="00903E7C">
              <w:rPr>
                <w:b/>
                <w:lang w:val="uk-UA"/>
              </w:rPr>
              <w:t>–</w:t>
            </w:r>
            <w:r w:rsidRPr="00903E7C">
              <w:rPr>
                <w:rFonts w:eastAsiaTheme="minorEastAsia"/>
                <w:b/>
                <w:lang w:val="uk-UA"/>
              </w:rPr>
              <w:t xml:space="preserve"> </w:t>
            </w:r>
            <w:r w:rsidRPr="00903E7C">
              <w:rPr>
                <w:b/>
                <w:lang w:val="uk-UA"/>
              </w:rPr>
              <w:t>встановлений НКРЕКП цільовий індекс усунення причин недотримання показників якості електричної енергії у встановлений строк, на рівні 98 %, який враховується у розрахунку починаючи з третього року другого регуляторного періоду (</w:t>
            </w:r>
            <m:oMath>
              <m:sSubSup>
                <m:sSubSupPr>
                  <m:ctrlPr>
                    <w:rPr>
                      <w:rFonts w:ascii="Cambria Math" w:hAnsi="Cambria Math"/>
                      <w:b/>
                      <w:lang w:val="uk-UA"/>
                    </w:rPr>
                  </m:ctrlPr>
                </m:sSubSupPr>
                <m:e>
                  <m:r>
                    <m:rPr>
                      <m:sty m:val="bi"/>
                    </m:rPr>
                    <w:rPr>
                      <w:rFonts w:ascii="Cambria Math" w:hAnsi="Cambria Math"/>
                      <w:lang w:val="uk-UA"/>
                    </w:rPr>
                    <m:t>I</m:t>
                  </m:r>
                </m:e>
                <m:sub>
                  <m:r>
                    <m:rPr>
                      <m:sty m:val="b"/>
                    </m:rPr>
                    <w:rPr>
                      <w:rFonts w:ascii="Cambria Math" w:hAnsi="Cambria Math"/>
                      <w:lang w:val="uk-UA"/>
                    </w:rPr>
                    <m:t>нп</m:t>
                  </m:r>
                  <m:r>
                    <m:rPr>
                      <m:sty m:val="bi"/>
                    </m:rPr>
                    <w:rPr>
                      <w:rFonts w:ascii="Cambria Math" w:hAnsi="Cambria Math"/>
                      <w:lang w:val="uk-UA"/>
                    </w:rPr>
                    <m:t>t</m:t>
                  </m:r>
                  <m:r>
                    <m:rPr>
                      <m:sty m:val="b"/>
                    </m:rPr>
                    <w:rPr>
                      <w:rFonts w:ascii="Cambria Math" w:hAnsi="Cambria Math"/>
                      <w:lang w:val="uk-UA"/>
                    </w:rPr>
                    <m:t>-2</m:t>
                  </m:r>
                </m:sub>
                <m:sup>
                  <m:r>
                    <m:rPr>
                      <m:sty m:val="b"/>
                    </m:rPr>
                    <w:rPr>
                      <w:rFonts w:ascii="Cambria Math" w:hAnsi="Cambria Math"/>
                      <w:lang w:val="uk-UA"/>
                    </w:rPr>
                    <m:t>р</m:t>
                  </m:r>
                </m:sup>
              </m:sSubSup>
            </m:oMath>
            <w:r w:rsidRPr="00903E7C">
              <w:rPr>
                <w:b/>
                <w:lang w:val="uk-UA"/>
              </w:rPr>
              <w:t>);</w:t>
            </w:r>
          </w:p>
          <w:p w14:paraId="06AAEE69" w14:textId="02CB41A8" w:rsidR="00903E7C" w:rsidRPr="00903E7C" w:rsidRDefault="00903E7C" w:rsidP="00903E7C">
            <w:pPr>
              <w:ind w:firstLine="315"/>
              <w:contextualSpacing/>
              <w:jc w:val="both"/>
              <w:rPr>
                <w:b/>
                <w:lang w:val="uk-UA"/>
              </w:rPr>
            </w:pPr>
            <m:oMath>
              <m:sSubSup>
                <m:sSubSupPr>
                  <m:ctrlPr>
                    <w:rPr>
                      <w:rFonts w:ascii="Cambria Math" w:hAnsi="Cambria Math"/>
                      <w:b/>
                      <w:i/>
                      <w:lang w:val="uk-UA"/>
                    </w:rPr>
                  </m:ctrlPr>
                </m:sSubSupPr>
                <m:e>
                  <m:r>
                    <m:rPr>
                      <m:sty m:val="bi"/>
                    </m:rPr>
                    <w:rPr>
                      <w:rFonts w:ascii="Cambria Math" w:hAnsi="Cambria Math"/>
                      <w:lang w:val="uk-UA"/>
                    </w:rPr>
                    <m:t>I</m:t>
                  </m:r>
                </m:e>
                <m:sub>
                  <m:r>
                    <m:rPr>
                      <m:sty m:val="bi"/>
                    </m:rPr>
                    <w:rPr>
                      <w:rFonts w:ascii="Cambria Math" w:hAnsi="Cambria Math"/>
                      <w:lang w:val="uk-UA"/>
                    </w:rPr>
                    <m:t>нпt-2</m:t>
                  </m:r>
                </m:sub>
                <m:sup>
                  <m:r>
                    <m:rPr>
                      <m:sty m:val="bi"/>
                    </m:rPr>
                    <w:rPr>
                      <w:rFonts w:ascii="Cambria Math" w:hAnsi="Cambria Math"/>
                      <w:lang w:val="uk-UA"/>
                    </w:rPr>
                    <m:t>ф</m:t>
                  </m:r>
                </m:sup>
              </m:sSubSup>
            </m:oMath>
            <w:r w:rsidRPr="00903E7C">
              <w:rPr>
                <w:rFonts w:eastAsiaTheme="minorEastAsia"/>
                <w:b/>
                <w:lang w:val="uk-UA"/>
              </w:rPr>
              <w:t xml:space="preserve"> – </w:t>
            </w:r>
            <w:r w:rsidRPr="00903E7C">
              <w:rPr>
                <w:b/>
                <w:lang w:val="uk-UA"/>
              </w:rPr>
              <w:t xml:space="preserve">фактичний індекс усунення причин недотримання показників якості електричної енергії у встановлений строк, де оператор системи розподілу є стороною відповідальною за усунення </w:t>
            </w:r>
            <w:r w:rsidRPr="00903E7C">
              <w:rPr>
                <w:b/>
                <w:lang w:val="uk-UA"/>
              </w:rPr>
              <w:lastRenderedPageBreak/>
              <w:t xml:space="preserve">причин недотримання показників якості електричної енергії на рівні ≥ 98 %, на рік t-2 визначається за формулою </w:t>
            </w:r>
          </w:p>
          <w:p w14:paraId="1136E6E1" w14:textId="77777777" w:rsidR="00903E7C" w:rsidRDefault="00903E7C" w:rsidP="00EF4274">
            <w:pPr>
              <w:ind w:firstLine="709"/>
              <w:jc w:val="both"/>
              <w:rPr>
                <w:b/>
                <w:szCs w:val="28"/>
                <w:highlight w:val="lightGray"/>
                <w:lang w:val="uk-UA"/>
              </w:rPr>
            </w:pPr>
          </w:p>
          <w:p w14:paraId="4E0C4334" w14:textId="31609640" w:rsidR="00291872" w:rsidRPr="00B75314" w:rsidRDefault="00B3043E" w:rsidP="00EF4274">
            <w:pPr>
              <w:ind w:left="567"/>
              <w:jc w:val="center"/>
              <w:rPr>
                <w:b/>
                <w:lang w:val="uk-UA" w:eastAsia="uk-UA"/>
              </w:rPr>
            </w:pPr>
            <m:oMath>
              <m:sSubSup>
                <m:sSubSupPr>
                  <m:ctrlPr>
                    <w:rPr>
                      <w:rFonts w:ascii="Cambria Math" w:hAnsi="Cambria Math"/>
                      <w:b/>
                      <w:i/>
                      <w:lang w:val="uk-UA"/>
                    </w:rPr>
                  </m:ctrlPr>
                </m:sSubSupPr>
                <m:e>
                  <m:r>
                    <m:rPr>
                      <m:sty m:val="bi"/>
                    </m:rPr>
                    <w:rPr>
                      <w:rFonts w:ascii="Cambria Math" w:hAnsi="Cambria Math"/>
                      <w:lang w:val="uk-UA"/>
                    </w:rPr>
                    <m:t>I</m:t>
                  </m:r>
                </m:e>
                <m:sub>
                  <m:r>
                    <m:rPr>
                      <m:sty m:val="bi"/>
                    </m:rPr>
                    <w:rPr>
                      <w:rFonts w:ascii="Cambria Math" w:hAnsi="Cambria Math"/>
                      <w:lang w:val="uk-UA"/>
                    </w:rPr>
                    <m:t>нпt-2</m:t>
                  </m:r>
                </m:sub>
                <m:sup>
                  <m:r>
                    <m:rPr>
                      <m:sty m:val="bi"/>
                    </m:rPr>
                    <w:rPr>
                      <w:rFonts w:ascii="Cambria Math" w:hAnsi="Cambria Math"/>
                      <w:lang w:val="uk-UA"/>
                    </w:rPr>
                    <m:t>ф</m:t>
                  </m:r>
                </m:sup>
              </m:sSubSup>
              <m:r>
                <m:rPr>
                  <m:sty m:val="bi"/>
                </m:rPr>
                <w:rPr>
                  <w:rFonts w:ascii="Cambria Math" w:hAnsi="Cambria Math"/>
                  <w:lang w:val="uk-UA" w:eastAsia="uk-UA"/>
                </w:rPr>
                <m:t>=1-</m:t>
              </m:r>
              <m:f>
                <m:fPr>
                  <m:ctrlPr>
                    <w:rPr>
                      <w:rFonts w:ascii="Cambria Math" w:hAnsi="Cambria Math"/>
                      <w:b/>
                      <w:lang w:val="uk-UA" w:eastAsia="uk-UA"/>
                    </w:rPr>
                  </m:ctrlPr>
                </m:fPr>
                <m:num>
                  <m:sSubSup>
                    <m:sSubSupPr>
                      <m:ctrlPr>
                        <w:rPr>
                          <w:rFonts w:ascii="Cambria Math" w:hAnsi="Cambria Math"/>
                          <w:b/>
                          <w:i/>
                          <w:lang w:val="uk-UA"/>
                        </w:rPr>
                      </m:ctrlPr>
                    </m:sSubSupPr>
                    <m:e>
                      <m:r>
                        <m:rPr>
                          <m:sty m:val="bi"/>
                        </m:rPr>
                        <w:rPr>
                          <w:rFonts w:ascii="Cambria Math" w:hAnsi="Cambria Math"/>
                          <w:lang w:val="uk-UA"/>
                        </w:rPr>
                        <m:t>N</m:t>
                      </m:r>
                    </m:e>
                    <m:sub>
                      <m:r>
                        <m:rPr>
                          <m:sty m:val="bi"/>
                        </m:rPr>
                        <w:rPr>
                          <w:rFonts w:ascii="Cambria Math" w:hAnsi="Cambria Math"/>
                          <w:lang w:val="uk-UA"/>
                        </w:rPr>
                        <m:t>нпt-2</m:t>
                      </m:r>
                    </m:sub>
                    <m:sup>
                      <m:r>
                        <m:rPr>
                          <m:sty m:val="bi"/>
                        </m:rPr>
                        <w:rPr>
                          <w:rFonts w:ascii="Cambria Math" w:hAnsi="Cambria Math"/>
                          <w:lang w:val="uk-UA"/>
                        </w:rPr>
                        <m:t>ф_ВЧ</m:t>
                      </m:r>
                    </m:sup>
                  </m:sSubSup>
                  <m:ctrlPr>
                    <w:rPr>
                      <w:rFonts w:ascii="Cambria Math" w:hAnsi="Cambria Math"/>
                      <w:b/>
                      <w:i/>
                      <w:lang w:val="uk-UA" w:eastAsia="uk-UA"/>
                    </w:rPr>
                  </m:ctrlPr>
                </m:num>
                <m:den>
                  <m:sSubSup>
                    <m:sSubSupPr>
                      <m:ctrlPr>
                        <w:rPr>
                          <w:rFonts w:ascii="Cambria Math" w:hAnsi="Cambria Math"/>
                          <w:b/>
                          <w:i/>
                          <w:lang w:val="uk-UA"/>
                        </w:rPr>
                      </m:ctrlPr>
                    </m:sSubSupPr>
                    <m:e>
                      <m:r>
                        <m:rPr>
                          <m:sty m:val="bi"/>
                        </m:rPr>
                        <w:rPr>
                          <w:rFonts w:ascii="Cambria Math" w:hAnsi="Cambria Math"/>
                          <w:lang w:val="uk-UA"/>
                        </w:rPr>
                        <m:t>N</m:t>
                      </m:r>
                    </m:e>
                    <m:sub>
                      <m:r>
                        <m:rPr>
                          <m:sty m:val="bi"/>
                        </m:rPr>
                        <w:rPr>
                          <w:rFonts w:ascii="Cambria Math" w:hAnsi="Cambria Math"/>
                          <w:lang w:val="uk-UA"/>
                        </w:rPr>
                        <m:t>нпt-2</m:t>
                      </m:r>
                    </m:sub>
                    <m:sup>
                      <m:r>
                        <m:rPr>
                          <m:sty m:val="bi"/>
                        </m:rPr>
                        <w:rPr>
                          <w:rFonts w:ascii="Cambria Math" w:hAnsi="Cambria Math"/>
                          <w:lang w:val="uk-UA"/>
                        </w:rPr>
                        <m:t>ф_заг</m:t>
                      </m:r>
                    </m:sup>
                  </m:sSubSup>
                  <m:ctrlPr>
                    <w:rPr>
                      <w:rFonts w:ascii="Cambria Math" w:hAnsi="Cambria Math"/>
                      <w:b/>
                      <w:i/>
                      <w:lang w:val="uk-UA" w:eastAsia="uk-UA"/>
                    </w:rPr>
                  </m:ctrlPr>
                </m:den>
              </m:f>
              <m:r>
                <m:rPr>
                  <m:sty m:val="bi"/>
                </m:rPr>
                <w:rPr>
                  <w:rFonts w:ascii="Cambria Math" w:hAnsi="Cambria Math"/>
                  <w:lang w:val="uk-UA" w:eastAsia="uk-UA"/>
                </w:rPr>
                <m:t xml:space="preserve">        </m:t>
              </m:r>
            </m:oMath>
            <w:r w:rsidR="00291872" w:rsidRPr="00B75314">
              <w:rPr>
                <w:rFonts w:eastAsiaTheme="minorEastAsia"/>
                <w:b/>
                <w:lang w:val="uk-UA" w:eastAsia="uk-UA"/>
              </w:rPr>
              <w:t xml:space="preserve">, %    (38)     </w:t>
            </w:r>
          </w:p>
          <w:p w14:paraId="1418C55F" w14:textId="2AA93BC9" w:rsidR="00C24FD0" w:rsidRPr="00C24FD0" w:rsidRDefault="00C24FD0" w:rsidP="00C24FD0">
            <w:pPr>
              <w:ind w:firstLine="315"/>
              <w:contextualSpacing/>
              <w:jc w:val="both"/>
              <w:rPr>
                <w:b/>
                <w:highlight w:val="lightGray"/>
                <w:lang w:val="uk-UA"/>
              </w:rPr>
            </w:pPr>
            <w:r w:rsidRPr="00C24FD0">
              <w:rPr>
                <w:b/>
                <w:highlight w:val="lightGray"/>
                <w:lang w:val="uk-UA" w:eastAsia="uk-UA"/>
              </w:rPr>
              <w:t xml:space="preserve">де </w:t>
            </w:r>
            <m:oMath>
              <m:sSubSup>
                <m:sSubSupPr>
                  <m:ctrlPr>
                    <w:rPr>
                      <w:rFonts w:ascii="Cambria Math" w:hAnsi="Cambria Math"/>
                      <w:b/>
                      <w:i/>
                      <w:highlight w:val="lightGray"/>
                      <w:lang w:val="uk-UA"/>
                    </w:rPr>
                  </m:ctrlPr>
                </m:sSubSupPr>
                <m:e>
                  <m:r>
                    <m:rPr>
                      <m:sty m:val="bi"/>
                    </m:rPr>
                    <w:rPr>
                      <w:rFonts w:ascii="Cambria Math" w:hAnsi="Cambria Math"/>
                      <w:highlight w:val="lightGray"/>
                      <w:lang w:val="uk-UA"/>
                    </w:rPr>
                    <m:t>N</m:t>
                  </m:r>
                </m:e>
                <m:sub>
                  <m:r>
                    <m:rPr>
                      <m:sty m:val="bi"/>
                    </m:rPr>
                    <w:rPr>
                      <w:rFonts w:ascii="Cambria Math" w:hAnsi="Cambria Math"/>
                      <w:highlight w:val="lightGray"/>
                      <w:lang w:val="uk-UA"/>
                    </w:rPr>
                    <m:t>нпt-2</m:t>
                  </m:r>
                </m:sub>
                <m:sup>
                  <m:r>
                    <m:rPr>
                      <m:sty m:val="bi"/>
                    </m:rPr>
                    <w:rPr>
                      <w:rFonts w:ascii="Cambria Math" w:hAnsi="Cambria Math"/>
                      <w:highlight w:val="lightGray"/>
                      <w:lang w:val="uk-UA"/>
                    </w:rPr>
                    <m:t>ф_ВЧ</m:t>
                  </m:r>
                </m:sup>
              </m:sSubSup>
            </m:oMath>
            <w:r w:rsidRPr="00C24FD0">
              <w:rPr>
                <w:b/>
                <w:highlight w:val="lightGray"/>
                <w:lang w:val="uk-UA"/>
              </w:rPr>
              <w:t xml:space="preserve"> – кількість скарг/звернень/претензій споживачів, які визнані обґрунтованими, та щодо яких порушено строк усунення причин неналежної якості електричної енергії на рік t-2,</w:t>
            </w:r>
            <w:r w:rsidRPr="00C24FD0">
              <w:rPr>
                <w:b/>
                <w:highlight w:val="lightGray"/>
                <w:lang w:val="uk-UA" w:eastAsia="uk-UA"/>
              </w:rPr>
              <w:t xml:space="preserve"> які визначаються за даними форми звітності № 10-НКРЕКП-якість-розподіл (річна) «</w:t>
            </w:r>
            <w:r w:rsidRPr="00C24FD0">
              <w:rPr>
                <w:b/>
                <w:highlight w:val="lightGray"/>
                <w:shd w:val="clear" w:color="auto" w:fill="FFFFFF"/>
                <w:lang w:val="uk-UA"/>
              </w:rPr>
              <w:t>Звіт щодо усунення причин незадовільної якості електричної енергії за скаргами споживачів</w:t>
            </w:r>
            <w:r w:rsidRPr="00C24FD0">
              <w:rPr>
                <w:b/>
                <w:highlight w:val="lightGray"/>
                <w:lang w:val="uk-UA" w:eastAsia="uk-UA"/>
              </w:rPr>
              <w:t>», затвердженої постановою НКРЕКП від 12 червня 2018 року № 374;</w:t>
            </w:r>
            <w:r w:rsidRPr="00C24FD0">
              <w:rPr>
                <w:b/>
                <w:highlight w:val="lightGray"/>
                <w:lang w:val="uk-UA"/>
              </w:rPr>
              <w:t xml:space="preserve"> </w:t>
            </w:r>
          </w:p>
          <w:p w14:paraId="15588017" w14:textId="40A4034B" w:rsidR="00C24FD0" w:rsidRPr="00C24FD0" w:rsidRDefault="00C24FD0" w:rsidP="00C24FD0">
            <w:pPr>
              <w:ind w:firstLine="315"/>
              <w:contextualSpacing/>
              <w:jc w:val="both"/>
              <w:rPr>
                <w:b/>
                <w:highlight w:val="lightGray"/>
                <w:lang w:val="uk-UA"/>
              </w:rPr>
            </w:pPr>
            <m:oMath>
              <m:sSubSup>
                <m:sSubSupPr>
                  <m:ctrlPr>
                    <w:rPr>
                      <w:rFonts w:ascii="Cambria Math" w:hAnsi="Cambria Math"/>
                      <w:b/>
                      <w:i/>
                      <w:highlight w:val="lightGray"/>
                      <w:lang w:val="uk-UA"/>
                    </w:rPr>
                  </m:ctrlPr>
                </m:sSubSupPr>
                <m:e>
                  <m:r>
                    <m:rPr>
                      <m:sty m:val="bi"/>
                    </m:rPr>
                    <w:rPr>
                      <w:rFonts w:ascii="Cambria Math" w:hAnsi="Cambria Math"/>
                      <w:highlight w:val="lightGray"/>
                      <w:lang w:val="uk-UA"/>
                    </w:rPr>
                    <m:t>N</m:t>
                  </m:r>
                </m:e>
                <m:sub>
                  <m:r>
                    <m:rPr>
                      <m:sty m:val="bi"/>
                    </m:rPr>
                    <w:rPr>
                      <w:rFonts w:ascii="Cambria Math" w:hAnsi="Cambria Math"/>
                      <w:highlight w:val="lightGray"/>
                      <w:lang w:val="uk-UA"/>
                    </w:rPr>
                    <m:t>нпt-2</m:t>
                  </m:r>
                </m:sub>
                <m:sup>
                  <m:r>
                    <m:rPr>
                      <m:sty m:val="bi"/>
                    </m:rPr>
                    <w:rPr>
                      <w:rFonts w:ascii="Cambria Math" w:hAnsi="Cambria Math"/>
                      <w:highlight w:val="lightGray"/>
                      <w:lang w:val="uk-UA"/>
                    </w:rPr>
                    <m:t>ф_заг</m:t>
                  </m:r>
                </m:sup>
              </m:sSubSup>
            </m:oMath>
            <w:r w:rsidRPr="00C24FD0">
              <w:rPr>
                <w:b/>
                <w:highlight w:val="lightGray"/>
                <w:lang w:val="uk-UA"/>
              </w:rPr>
              <w:t xml:space="preserve"> – загальна кількість скарг/звернень/претензій споживачів щодо неналежної якості електричної енергії, визнаних обґрунтованими на рік t-2, </w:t>
            </w:r>
            <w:r w:rsidRPr="00C24FD0">
              <w:rPr>
                <w:b/>
                <w:highlight w:val="lightGray"/>
                <w:lang w:val="uk-UA" w:eastAsia="uk-UA"/>
              </w:rPr>
              <w:t>які визначаються за даними форми звітності № 10-НКРЕКП-якість-розподіл (річна) «</w:t>
            </w:r>
            <w:r w:rsidRPr="00C24FD0">
              <w:rPr>
                <w:b/>
                <w:highlight w:val="lightGray"/>
                <w:shd w:val="clear" w:color="auto" w:fill="FFFFFF"/>
                <w:lang w:val="uk-UA"/>
              </w:rPr>
              <w:t>Звіт щодо усунення причин незадовільної якості електричної енергії за скаргами споживачів</w:t>
            </w:r>
            <w:r w:rsidRPr="00C24FD0">
              <w:rPr>
                <w:b/>
                <w:highlight w:val="lightGray"/>
                <w:lang w:val="uk-UA" w:eastAsia="uk-UA"/>
              </w:rPr>
              <w:t>», затвердженої постановою НКРЕКП від 12 червня 2018 року № 374</w:t>
            </w:r>
            <w:r w:rsidRPr="00C24FD0">
              <w:rPr>
                <w:b/>
                <w:highlight w:val="lightGray"/>
                <w:lang w:val="uk-UA"/>
              </w:rPr>
              <w:t xml:space="preserve">; </w:t>
            </w:r>
          </w:p>
          <w:p w14:paraId="7F36BD21" w14:textId="60358C7A" w:rsidR="00C24FD0" w:rsidRPr="00C24FD0" w:rsidRDefault="00C24FD0" w:rsidP="00C24FD0">
            <w:pPr>
              <w:ind w:firstLine="315"/>
              <w:contextualSpacing/>
              <w:jc w:val="both"/>
              <w:rPr>
                <w:b/>
                <w:highlight w:val="lightGray"/>
                <w:lang w:val="uk-UA"/>
              </w:rPr>
            </w:pPr>
            <w:proofErr w:type="spellStart"/>
            <w:r w:rsidRPr="00C24FD0">
              <w:rPr>
                <w:b/>
                <w:highlight w:val="lightGray"/>
                <w:lang w:val="uk-UA"/>
              </w:rPr>
              <w:t>ПК</w:t>
            </w:r>
            <w:r w:rsidRPr="00C24FD0">
              <w:rPr>
                <w:b/>
                <w:highlight w:val="lightGray"/>
                <w:vertAlign w:val="subscript"/>
                <w:lang w:val="uk-UA"/>
              </w:rPr>
              <w:t>нп</w:t>
            </w:r>
            <w:proofErr w:type="spellEnd"/>
            <w:r w:rsidRPr="00C24FD0">
              <w:rPr>
                <w:b/>
                <w:highlight w:val="lightGray"/>
                <w:lang w:val="uk-UA"/>
              </w:rPr>
              <w:t xml:space="preserve"> – встановлений НКРЕКП параметр коригування необхідного доходу за недотримання відповідного показника комерційної якості надання послуг</w:t>
            </w:r>
            <w:r>
              <w:rPr>
                <w:b/>
                <w:highlight w:val="lightGray"/>
                <w:lang w:val="uk-UA"/>
              </w:rPr>
              <w:t xml:space="preserve"> </w:t>
            </w:r>
            <w:r w:rsidRPr="00C24FD0">
              <w:rPr>
                <w:b/>
                <w:highlight w:val="lightGray"/>
                <w:lang w:val="uk-UA"/>
              </w:rPr>
              <w:br/>
              <w:t>(ПК &gt; 1).</w:t>
            </w:r>
          </w:p>
          <w:p w14:paraId="7202A5D4" w14:textId="5ABF9220" w:rsidR="00C24FD0" w:rsidRPr="00C24FD0" w:rsidRDefault="00C24FD0" w:rsidP="00C24FD0">
            <w:pPr>
              <w:ind w:firstLine="315"/>
              <w:contextualSpacing/>
              <w:jc w:val="both"/>
              <w:rPr>
                <w:b/>
                <w:highlight w:val="lightGray"/>
                <w:lang w:val="uk-UA"/>
              </w:rPr>
            </w:pPr>
            <w:r w:rsidRPr="00C24FD0">
              <w:rPr>
                <w:b/>
                <w:highlight w:val="lightGray"/>
                <w:lang w:val="uk-UA"/>
              </w:rPr>
              <w:t xml:space="preserve">За результатами здійснення заходів контролю за дотриманням Ліцензійних умов показник </w:t>
            </w:r>
            <m:oMath>
              <m:sSub>
                <m:sSubPr>
                  <m:ctrlPr>
                    <w:rPr>
                      <w:rFonts w:ascii="Cambria Math" w:hAnsi="Cambria Math"/>
                      <w:b/>
                      <w:i/>
                      <w:highlight w:val="lightGray"/>
                      <w:lang w:val="uk-UA"/>
                    </w:rPr>
                  </m:ctrlPr>
                </m:sSubPr>
                <m:e>
                  <m:r>
                    <m:rPr>
                      <m:sty m:val="b"/>
                    </m:rPr>
                    <w:rPr>
                      <w:rFonts w:ascii="Cambria Math" w:hAnsi="Cambria Math"/>
                      <w:highlight w:val="lightGray"/>
                      <w:lang w:val="uk-UA"/>
                    </w:rPr>
                    <m:t>КЯ</m:t>
                  </m:r>
                </m:e>
                <m:sub>
                  <m:r>
                    <m:rPr>
                      <m:sty m:val="b"/>
                    </m:rPr>
                    <w:rPr>
                      <w:rFonts w:ascii="Cambria Math" w:hAnsi="Cambria Math"/>
                      <w:highlight w:val="lightGray"/>
                      <w:lang w:val="uk-UA"/>
                    </w:rPr>
                    <m:t>нп_t</m:t>
                  </m:r>
                </m:sub>
              </m:sSub>
            </m:oMath>
            <w:r w:rsidRPr="00C24FD0">
              <w:rPr>
                <w:b/>
                <w:highlight w:val="lightGray"/>
                <w:lang w:val="uk-UA"/>
              </w:rPr>
              <w:t xml:space="preserve"> може бути уточнено;</w:t>
            </w:r>
          </w:p>
          <w:p w14:paraId="6AA0A62E" w14:textId="77777777" w:rsidR="00C24FD0" w:rsidRPr="00C24FD0" w:rsidRDefault="00C24FD0" w:rsidP="00C24FD0">
            <w:pPr>
              <w:ind w:firstLine="315"/>
              <w:contextualSpacing/>
              <w:jc w:val="both"/>
              <w:rPr>
                <w:b/>
                <w:highlight w:val="lightGray"/>
                <w:lang w:val="uk-UA"/>
              </w:rPr>
            </w:pPr>
          </w:p>
          <w:p w14:paraId="30142FC4" w14:textId="77777777" w:rsidR="00C24FD0" w:rsidRPr="00C24FD0" w:rsidRDefault="00C24FD0" w:rsidP="00C24FD0">
            <w:pPr>
              <w:ind w:firstLine="315"/>
              <w:contextualSpacing/>
              <w:jc w:val="both"/>
              <w:rPr>
                <w:b/>
                <w:lang w:val="uk-UA"/>
              </w:rPr>
            </w:pPr>
            <w:r w:rsidRPr="00C24FD0">
              <w:rPr>
                <w:b/>
                <w:highlight w:val="lightGray"/>
                <w:lang w:val="uk-UA"/>
              </w:rPr>
              <w:t>3) індекс надання послуги зі стандартного приєднання у встановлений строк, на рік t визначається за формулою</w:t>
            </w:r>
          </w:p>
          <w:p w14:paraId="721BEA7B" w14:textId="77777777" w:rsidR="00C24FD0" w:rsidRPr="00C24FD0" w:rsidRDefault="00C24FD0" w:rsidP="00EF4274">
            <w:pPr>
              <w:ind w:firstLine="709"/>
              <w:jc w:val="both"/>
              <w:rPr>
                <w:b/>
                <w:highlight w:val="lightGray"/>
                <w:lang w:val="uk-UA" w:eastAsia="uk-UA"/>
              </w:rPr>
            </w:pPr>
          </w:p>
          <w:p w14:paraId="474427EC" w14:textId="77777777" w:rsidR="00B55EB9" w:rsidRPr="00B75314" w:rsidRDefault="00B55EB9" w:rsidP="00EF4274">
            <w:pPr>
              <w:ind w:firstLine="720"/>
              <w:jc w:val="both"/>
              <w:rPr>
                <w:b/>
                <w:highlight w:val="lightGray"/>
                <w:lang w:val="uk-UA"/>
              </w:rPr>
            </w:pPr>
          </w:p>
          <w:p w14:paraId="68B5F51A" w14:textId="2BFDBF63" w:rsidR="00291872" w:rsidRPr="00B75314" w:rsidRDefault="00B3043E" w:rsidP="00EF4274">
            <w:pPr>
              <w:jc w:val="center"/>
              <w:rPr>
                <w:rFonts w:eastAsiaTheme="minorEastAsia"/>
                <w:b/>
                <w:highlight w:val="lightGray"/>
                <w:lang w:val="uk-UA"/>
              </w:rPr>
            </w:pPr>
            <m:oMath>
              <m:sSub>
                <m:sSubPr>
                  <m:ctrlPr>
                    <w:rPr>
                      <w:rFonts w:ascii="Cambria Math" w:hAnsi="Cambria Math"/>
                      <w:b/>
                      <w:i/>
                      <w:highlight w:val="lightGray"/>
                      <w:lang w:val="uk-UA"/>
                    </w:rPr>
                  </m:ctrlPr>
                </m:sSubPr>
                <m:e>
                  <m:r>
                    <m:rPr>
                      <m:sty m:val="bi"/>
                    </m:rPr>
                    <w:rPr>
                      <w:rFonts w:ascii="Cambria Math" w:hAnsi="Cambria Math"/>
                      <w:highlight w:val="lightGray"/>
                      <w:lang w:val="uk-UA"/>
                    </w:rPr>
                    <m:t>КЯ</m:t>
                  </m:r>
                </m:e>
                <m:sub>
                  <m:r>
                    <m:rPr>
                      <m:sty m:val="bi"/>
                    </m:rPr>
                    <w:rPr>
                      <w:rFonts w:ascii="Cambria Math" w:hAnsi="Cambria Math"/>
                      <w:highlight w:val="lightGray"/>
                      <w:lang w:val="uk-UA"/>
                    </w:rPr>
                    <m:t>прt</m:t>
                  </m:r>
                </m:sub>
              </m:sSub>
              <m:r>
                <m:rPr>
                  <m:sty m:val="bi"/>
                </m:rPr>
                <w:rPr>
                  <w:rFonts w:ascii="Cambria Math" w:hAnsi="Cambria Math"/>
                  <w:highlight w:val="lightGray"/>
                  <w:lang w:val="uk-UA"/>
                </w:rPr>
                <m:t>=</m:t>
              </m:r>
              <m:f>
                <m:fPr>
                  <m:ctrlPr>
                    <w:rPr>
                      <w:rFonts w:ascii="Cambria Math" w:hAnsi="Cambria Math"/>
                      <w:b/>
                      <w:i/>
                      <w:highlight w:val="lightGray"/>
                      <w:lang w:val="uk-UA"/>
                    </w:rPr>
                  </m:ctrlPr>
                </m:fPr>
                <m:num>
                  <m:d>
                    <m:dPr>
                      <m:ctrlPr>
                        <w:rPr>
                          <w:rFonts w:ascii="Cambria Math" w:hAnsi="Cambria Math"/>
                          <w:b/>
                          <w:i/>
                          <w:highlight w:val="lightGray"/>
                          <w:lang w:val="uk-UA"/>
                        </w:rPr>
                      </m:ctrlPr>
                    </m:dPr>
                    <m:e>
                      <m:sSubSup>
                        <m:sSubSupPr>
                          <m:ctrlPr>
                            <w:rPr>
                              <w:rFonts w:ascii="Cambria Math" w:hAnsi="Cambria Math"/>
                              <w:b/>
                              <w:i/>
                              <w:highlight w:val="lightGray"/>
                              <w:lang w:val="uk-UA"/>
                            </w:rPr>
                          </m:ctrlPr>
                        </m:sSubSupPr>
                        <m:e>
                          <m:r>
                            <m:rPr>
                              <m:sty m:val="bi"/>
                            </m:rPr>
                            <w:rPr>
                              <w:rFonts w:ascii="Cambria Math" w:hAnsi="Cambria Math"/>
                              <w:highlight w:val="lightGray"/>
                              <w:lang w:val="uk-UA"/>
                            </w:rPr>
                            <m:t>I</m:t>
                          </m:r>
                        </m:e>
                        <m:sub>
                          <m:r>
                            <m:rPr>
                              <m:sty m:val="bi"/>
                            </m:rPr>
                            <w:rPr>
                              <w:rFonts w:ascii="Cambria Math" w:hAnsi="Cambria Math"/>
                              <w:highlight w:val="lightGray"/>
                              <w:lang w:val="uk-UA"/>
                            </w:rPr>
                            <m:t>прt-2</m:t>
                          </m:r>
                        </m:sub>
                        <m:sup>
                          <m:r>
                            <m:rPr>
                              <m:sty m:val="bi"/>
                            </m:rPr>
                            <w:rPr>
                              <w:rFonts w:ascii="Cambria Math" w:hAnsi="Cambria Math"/>
                              <w:highlight w:val="lightGray"/>
                              <w:lang w:val="uk-UA"/>
                            </w:rPr>
                            <m:t>р</m:t>
                          </m:r>
                        </m:sup>
                      </m:sSubSup>
                      <m:r>
                        <m:rPr>
                          <m:sty m:val="bi"/>
                        </m:rPr>
                        <w:rPr>
                          <w:rFonts w:ascii="Cambria Math" w:hAnsi="Cambria Math"/>
                          <w:highlight w:val="lightGray"/>
                          <w:lang w:val="uk-UA"/>
                        </w:rPr>
                        <m:t>-</m:t>
                      </m:r>
                      <m:sSubSup>
                        <m:sSubSupPr>
                          <m:ctrlPr>
                            <w:rPr>
                              <w:rFonts w:ascii="Cambria Math" w:hAnsi="Cambria Math"/>
                              <w:b/>
                              <w:i/>
                              <w:highlight w:val="lightGray"/>
                              <w:lang w:val="uk-UA"/>
                            </w:rPr>
                          </m:ctrlPr>
                        </m:sSubSupPr>
                        <m:e>
                          <m:r>
                            <m:rPr>
                              <m:sty m:val="bi"/>
                            </m:rPr>
                            <w:rPr>
                              <w:rFonts w:ascii="Cambria Math" w:hAnsi="Cambria Math"/>
                              <w:highlight w:val="lightGray"/>
                              <w:lang w:val="uk-UA"/>
                            </w:rPr>
                            <m:t>I</m:t>
                          </m:r>
                        </m:e>
                        <m:sub>
                          <m:r>
                            <m:rPr>
                              <m:sty m:val="bi"/>
                            </m:rPr>
                            <w:rPr>
                              <w:rFonts w:ascii="Cambria Math" w:hAnsi="Cambria Math"/>
                              <w:highlight w:val="lightGray"/>
                              <w:lang w:val="uk-UA"/>
                            </w:rPr>
                            <m:t>прt-2</m:t>
                          </m:r>
                        </m:sub>
                        <m:sup>
                          <m:r>
                            <m:rPr>
                              <m:sty m:val="bi"/>
                            </m:rPr>
                            <w:rPr>
                              <w:rFonts w:ascii="Cambria Math" w:hAnsi="Cambria Math"/>
                              <w:highlight w:val="lightGray"/>
                              <w:lang w:val="uk-UA"/>
                            </w:rPr>
                            <m:t>ф</m:t>
                          </m:r>
                        </m:sup>
                      </m:sSubSup>
                    </m:e>
                  </m:d>
                  <m:r>
                    <m:rPr>
                      <m:sty m:val="bi"/>
                    </m:rPr>
                    <w:rPr>
                      <w:rFonts w:ascii="Cambria Math" w:hAnsi="Cambria Math"/>
                      <w:highlight w:val="lightGray"/>
                      <w:lang w:val="uk-UA"/>
                    </w:rPr>
                    <m:t>∙</m:t>
                  </m:r>
                  <m:sSubSup>
                    <m:sSubSupPr>
                      <m:ctrlPr>
                        <w:rPr>
                          <w:rFonts w:ascii="Cambria Math" w:hAnsi="Cambria Math"/>
                          <w:b/>
                          <w:i/>
                          <w:highlight w:val="lightGray"/>
                          <w:lang w:val="uk-UA"/>
                        </w:rPr>
                      </m:ctrlPr>
                    </m:sSubSupPr>
                    <m:e>
                      <m:r>
                        <m:rPr>
                          <m:sty m:val="bi"/>
                        </m:rPr>
                        <w:rPr>
                          <w:rFonts w:ascii="Cambria Math" w:hAnsi="Cambria Math"/>
                          <w:highlight w:val="lightGray"/>
                          <w:lang w:val="uk-UA"/>
                        </w:rPr>
                        <m:t>W</m:t>
                      </m:r>
                    </m:e>
                    <m:sub>
                      <m:sSub>
                        <m:sSubPr>
                          <m:ctrlPr>
                            <w:rPr>
                              <w:rFonts w:ascii="Cambria Math" w:hAnsi="Cambria Math"/>
                              <w:b/>
                              <w:i/>
                              <w:highlight w:val="lightGray"/>
                              <w:lang w:val="uk-UA"/>
                            </w:rPr>
                          </m:ctrlPr>
                        </m:sSubPr>
                        <m:e>
                          <m:r>
                            <m:rPr>
                              <m:sty m:val="bi"/>
                            </m:rPr>
                            <w:rPr>
                              <w:rFonts w:ascii="Cambria Math" w:hAnsi="Cambria Math"/>
                              <w:highlight w:val="lightGray"/>
                              <w:lang w:val="uk-UA"/>
                            </w:rPr>
                            <m:t>2</m:t>
                          </m:r>
                        </m:e>
                        <m:sub>
                          <m:r>
                            <m:rPr>
                              <m:sty m:val="bi"/>
                            </m:rPr>
                            <w:rPr>
                              <w:rFonts w:ascii="Cambria Math" w:hAnsi="Cambria Math"/>
                              <w:highlight w:val="lightGray"/>
                              <w:lang w:val="uk-UA"/>
                            </w:rPr>
                            <m:t>t</m:t>
                          </m:r>
                        </m:sub>
                      </m:sSub>
                      <m:r>
                        <m:rPr>
                          <m:sty m:val="bi"/>
                        </m:rPr>
                        <w:rPr>
                          <w:rFonts w:ascii="Cambria Math" w:hAnsi="Cambria Math"/>
                          <w:highlight w:val="lightGray"/>
                          <w:lang w:val="uk-UA"/>
                        </w:rPr>
                        <m:t>-2</m:t>
                      </m:r>
                    </m:sub>
                    <m:sup>
                      <m:r>
                        <m:rPr>
                          <m:sty m:val="bi"/>
                        </m:rPr>
                        <w:rPr>
                          <w:rFonts w:ascii="Cambria Math" w:hAnsi="Cambria Math"/>
                          <w:highlight w:val="lightGray"/>
                          <w:lang w:val="uk-UA"/>
                        </w:rPr>
                        <m:t>м</m:t>
                      </m:r>
                      <m:d>
                        <m:dPr>
                          <m:ctrlPr>
                            <w:rPr>
                              <w:rFonts w:ascii="Cambria Math" w:hAnsi="Cambria Math"/>
                              <w:b/>
                              <w:i/>
                              <w:highlight w:val="lightGray"/>
                              <w:lang w:val="uk-UA"/>
                            </w:rPr>
                          </m:ctrlPr>
                        </m:dPr>
                        <m:e>
                          <m:r>
                            <m:rPr>
                              <m:sty m:val="bi"/>
                            </m:rPr>
                            <w:rPr>
                              <w:rFonts w:ascii="Cambria Math" w:hAnsi="Cambria Math"/>
                              <w:highlight w:val="lightGray"/>
                              <w:lang w:val="uk-UA"/>
                            </w:rPr>
                            <m:t>с</m:t>
                          </m:r>
                        </m:e>
                      </m:d>
                      <m:r>
                        <m:rPr>
                          <m:sty m:val="bi"/>
                        </m:rPr>
                        <w:rPr>
                          <w:rFonts w:ascii="Cambria Math" w:hAnsi="Cambria Math"/>
                          <w:highlight w:val="lightGray"/>
                          <w:lang w:val="uk-UA"/>
                        </w:rPr>
                        <m:t>ф</m:t>
                      </m:r>
                    </m:sup>
                  </m:sSubSup>
                  <m:r>
                    <m:rPr>
                      <m:sty m:val="bi"/>
                    </m:rPr>
                    <w:rPr>
                      <w:rFonts w:ascii="Cambria Math" w:hAnsi="Cambria Math"/>
                      <w:highlight w:val="lightGray"/>
                      <w:lang w:val="uk-UA"/>
                    </w:rPr>
                    <m:t>∙</m:t>
                  </m:r>
                  <m:sSub>
                    <m:sSubPr>
                      <m:ctrlPr>
                        <w:rPr>
                          <w:rFonts w:ascii="Cambria Math" w:hAnsi="Cambria Math"/>
                          <w:b/>
                          <w:i/>
                          <w:highlight w:val="lightGray"/>
                          <w:lang w:val="uk-UA"/>
                        </w:rPr>
                      </m:ctrlPr>
                    </m:sSubPr>
                    <m:e>
                      <m:r>
                        <m:rPr>
                          <m:sty m:val="bi"/>
                        </m:rPr>
                        <w:rPr>
                          <w:rFonts w:ascii="Cambria Math" w:hAnsi="Cambria Math"/>
                          <w:highlight w:val="lightGray"/>
                          <w:lang w:val="uk-UA"/>
                        </w:rPr>
                        <m:t>Ц</m:t>
                      </m:r>
                    </m:e>
                    <m:sub>
                      <m:sSub>
                        <m:sSubPr>
                          <m:ctrlPr>
                            <w:rPr>
                              <w:rFonts w:ascii="Cambria Math" w:hAnsi="Cambria Math"/>
                              <w:b/>
                              <w:i/>
                              <w:highlight w:val="lightGray"/>
                              <w:lang w:val="uk-UA"/>
                            </w:rPr>
                          </m:ctrlPr>
                        </m:sSubPr>
                        <m:e>
                          <m:r>
                            <m:rPr>
                              <m:sty m:val="bi"/>
                            </m:rPr>
                            <w:rPr>
                              <w:rFonts w:ascii="Cambria Math" w:hAnsi="Cambria Math"/>
                              <w:highlight w:val="lightGray"/>
                              <w:lang w:val="uk-UA"/>
                            </w:rPr>
                            <m:t>2</m:t>
                          </m:r>
                        </m:e>
                        <m:sub>
                          <m:r>
                            <m:rPr>
                              <m:sty m:val="bi"/>
                            </m:rPr>
                            <w:rPr>
                              <w:rFonts w:ascii="Cambria Math" w:hAnsi="Cambria Math"/>
                              <w:highlight w:val="lightGray"/>
                              <w:lang w:val="uk-UA"/>
                            </w:rPr>
                            <m:t>t</m:t>
                          </m:r>
                        </m:sub>
                      </m:sSub>
                      <m:r>
                        <m:rPr>
                          <m:sty m:val="bi"/>
                        </m:rPr>
                        <w:rPr>
                          <w:rFonts w:ascii="Cambria Math" w:hAnsi="Cambria Math"/>
                          <w:highlight w:val="lightGray"/>
                          <w:lang w:val="uk-UA"/>
                        </w:rPr>
                        <m:t>-2</m:t>
                      </m:r>
                    </m:sub>
                  </m:sSub>
                  <m:r>
                    <m:rPr>
                      <m:sty m:val="bi"/>
                    </m:rPr>
                    <w:rPr>
                      <w:rFonts w:ascii="Cambria Math" w:hAnsi="Cambria Math"/>
                      <w:highlight w:val="lightGray"/>
                      <w:lang w:val="uk-UA"/>
                    </w:rPr>
                    <m:t>*ПКпр</m:t>
                  </m:r>
                </m:num>
                <m:den>
                  <m:r>
                    <m:rPr>
                      <m:sty m:val="bi"/>
                    </m:rPr>
                    <w:rPr>
                      <w:rFonts w:ascii="Cambria Math" w:hAnsi="Cambria Math"/>
                      <w:highlight w:val="lightGray"/>
                      <w:lang w:val="uk-UA"/>
                    </w:rPr>
                    <m:t>1000</m:t>
                  </m:r>
                </m:den>
              </m:f>
              <m:r>
                <m:rPr>
                  <m:sty m:val="bi"/>
                </m:rPr>
                <w:rPr>
                  <w:rFonts w:ascii="Cambria Math" w:hAnsi="Cambria Math"/>
                  <w:highlight w:val="lightGray"/>
                  <w:lang w:val="uk-UA"/>
                </w:rPr>
                <m:t>, тис. грн</m:t>
              </m:r>
            </m:oMath>
            <w:r w:rsidR="00291872" w:rsidRPr="00B75314">
              <w:rPr>
                <w:rFonts w:eastAsiaTheme="minorEastAsia"/>
                <w:b/>
                <w:i/>
                <w:highlight w:val="lightGray"/>
                <w:lang w:val="uk-UA"/>
              </w:rPr>
              <w:t xml:space="preserve">  </w:t>
            </w:r>
            <w:r w:rsidR="00291872" w:rsidRPr="00B75314">
              <w:rPr>
                <w:rFonts w:eastAsiaTheme="minorEastAsia"/>
                <w:b/>
                <w:highlight w:val="lightGray"/>
                <w:lang w:val="uk-UA"/>
              </w:rPr>
              <w:t>(39)</w:t>
            </w:r>
          </w:p>
          <w:p w14:paraId="0326E72E" w14:textId="77777777" w:rsidR="00B55EB9" w:rsidRPr="00B75314" w:rsidRDefault="00B55EB9" w:rsidP="00EF4274">
            <w:pPr>
              <w:jc w:val="center"/>
              <w:rPr>
                <w:b/>
                <w:highlight w:val="lightGray"/>
                <w:lang w:val="uk-UA"/>
              </w:rPr>
            </w:pPr>
          </w:p>
          <w:p w14:paraId="369DF6BF" w14:textId="2A4E73BA" w:rsidR="00271E8F" w:rsidRPr="00271E8F" w:rsidRDefault="00271E8F" w:rsidP="00271E8F">
            <w:pPr>
              <w:ind w:firstLine="315"/>
              <w:jc w:val="both"/>
              <w:rPr>
                <w:b/>
                <w:highlight w:val="lightGray"/>
                <w:lang w:val="uk-UA"/>
              </w:rPr>
            </w:pPr>
            <w:r>
              <w:rPr>
                <w:b/>
                <w:highlight w:val="lightGray"/>
                <w:lang w:val="uk-UA"/>
              </w:rPr>
              <w:lastRenderedPageBreak/>
              <w:t>де</w:t>
            </w:r>
            <w:r w:rsidRPr="00271E8F">
              <w:rPr>
                <w:b/>
                <w:highlight w:val="lightGray"/>
                <w:lang w:val="uk-UA"/>
              </w:rPr>
              <w:t xml:space="preserve"> </w:t>
            </w:r>
            <m:oMath>
              <m:sSubSup>
                <m:sSubSupPr>
                  <m:ctrlPr>
                    <w:rPr>
                      <w:rFonts w:ascii="Cambria Math" w:hAnsi="Cambria Math"/>
                      <w:b/>
                      <w:i/>
                      <w:highlight w:val="lightGray"/>
                      <w:lang w:val="uk-UA"/>
                    </w:rPr>
                  </m:ctrlPr>
                </m:sSubSupPr>
                <m:e>
                  <m:r>
                    <m:rPr>
                      <m:sty m:val="bi"/>
                    </m:rPr>
                    <w:rPr>
                      <w:rFonts w:ascii="Cambria Math" w:hAnsi="Cambria Math"/>
                      <w:highlight w:val="lightGray"/>
                      <w:lang w:val="uk-UA"/>
                    </w:rPr>
                    <m:t>I</m:t>
                  </m:r>
                </m:e>
                <m:sub>
                  <m:r>
                    <m:rPr>
                      <m:sty m:val="bi"/>
                    </m:rPr>
                    <w:rPr>
                      <w:rFonts w:ascii="Cambria Math" w:hAnsi="Cambria Math"/>
                      <w:highlight w:val="lightGray"/>
                      <w:lang w:val="uk-UA"/>
                    </w:rPr>
                    <m:t>пр_ц</m:t>
                  </m:r>
                </m:sub>
                <m:sup>
                  <m:r>
                    <m:rPr>
                      <m:sty m:val="bi"/>
                    </m:rPr>
                    <w:rPr>
                      <w:rFonts w:ascii="Cambria Math" w:hAnsi="Cambria Math"/>
                      <w:highlight w:val="lightGray"/>
                      <w:lang w:val="uk-UA"/>
                    </w:rPr>
                    <m:t>р</m:t>
                  </m:r>
                </m:sup>
              </m:sSubSup>
            </m:oMath>
            <w:r w:rsidRPr="00271E8F">
              <w:rPr>
                <w:b/>
                <w:highlight w:val="lightGray"/>
                <w:lang w:val="uk-UA"/>
              </w:rPr>
              <w:t xml:space="preserve"> – встановлений НКРЕКП для міської (сільської) території, цільовий індекс надання послуги зі стандартного приєднання у встановлений строк, на рівні 98 %, який враховується у розрахунку, починаючи з третього року другого регуляторного періоду (Iпрt-2р);</w:t>
            </w:r>
          </w:p>
          <w:p w14:paraId="52DEBEFE" w14:textId="62DAB8F1" w:rsidR="00271E8F" w:rsidRDefault="00271E8F" w:rsidP="00271E8F">
            <w:pPr>
              <w:ind w:firstLine="315"/>
              <w:jc w:val="both"/>
              <w:rPr>
                <w:b/>
                <w:lang w:val="uk-UA"/>
              </w:rPr>
            </w:pPr>
            <m:oMath>
              <m:sSubSup>
                <m:sSubSupPr>
                  <m:ctrlPr>
                    <w:rPr>
                      <w:rFonts w:ascii="Cambria Math" w:hAnsi="Cambria Math"/>
                      <w:b/>
                      <w:i/>
                      <w:highlight w:val="lightGray"/>
                      <w:lang w:val="uk-UA"/>
                    </w:rPr>
                  </m:ctrlPr>
                </m:sSubSupPr>
                <m:e>
                  <m:r>
                    <m:rPr>
                      <m:sty m:val="bi"/>
                    </m:rPr>
                    <w:rPr>
                      <w:rFonts w:ascii="Cambria Math" w:hAnsi="Cambria Math"/>
                      <w:highlight w:val="lightGray"/>
                      <w:lang w:val="uk-UA"/>
                    </w:rPr>
                    <m:t>I</m:t>
                  </m:r>
                </m:e>
                <m:sub>
                  <m:r>
                    <m:rPr>
                      <m:sty m:val="bi"/>
                    </m:rPr>
                    <w:rPr>
                      <w:rFonts w:ascii="Cambria Math" w:hAnsi="Cambria Math"/>
                      <w:highlight w:val="lightGray"/>
                      <w:lang w:val="uk-UA"/>
                    </w:rPr>
                    <m:t>прt-2</m:t>
                  </m:r>
                </m:sub>
                <m:sup>
                  <m:r>
                    <m:rPr>
                      <m:sty m:val="bi"/>
                    </m:rPr>
                    <w:rPr>
                      <w:rFonts w:ascii="Cambria Math" w:hAnsi="Cambria Math"/>
                      <w:highlight w:val="lightGray"/>
                      <w:lang w:val="uk-UA"/>
                    </w:rPr>
                    <m:t>ф</m:t>
                  </m:r>
                </m:sup>
              </m:sSubSup>
            </m:oMath>
            <w:r w:rsidRPr="00271E8F">
              <w:rPr>
                <w:b/>
                <w:highlight w:val="lightGray"/>
                <w:lang w:val="uk-UA"/>
              </w:rPr>
              <w:t>– фактичний індекс надання послуги зі стандартного приєднання у встановлений строк, де ОСР є стороною відповідальною за надання послуг зі стандартного приєднання у встановлений строк на рівні ≥ 98 %, на рік t-2 визначається за формулою</w:t>
            </w:r>
          </w:p>
          <w:p w14:paraId="394313DF" w14:textId="111F1043" w:rsidR="00291872" w:rsidRPr="00B75314" w:rsidRDefault="00B3043E" w:rsidP="00EF4274">
            <w:pPr>
              <w:jc w:val="center"/>
              <w:rPr>
                <w:rFonts w:eastAsiaTheme="minorEastAsia"/>
                <w:b/>
                <w:lang w:val="uk-UA"/>
              </w:rPr>
            </w:pPr>
            <m:oMath>
              <m:sSubSup>
                <m:sSubSupPr>
                  <m:ctrlPr>
                    <w:rPr>
                      <w:rFonts w:ascii="Cambria Math" w:hAnsi="Cambria Math"/>
                      <w:b/>
                      <w:i/>
                      <w:highlight w:val="lightGray"/>
                      <w:lang w:val="uk-UA"/>
                    </w:rPr>
                  </m:ctrlPr>
                </m:sSubSupPr>
                <m:e>
                  <m:r>
                    <m:rPr>
                      <m:sty m:val="bi"/>
                    </m:rPr>
                    <w:rPr>
                      <w:rFonts w:ascii="Cambria Math" w:hAnsi="Cambria Math"/>
                      <w:highlight w:val="lightGray"/>
                      <w:lang w:val="uk-UA"/>
                    </w:rPr>
                    <m:t>I</m:t>
                  </m:r>
                </m:e>
                <m:sub>
                  <m:r>
                    <m:rPr>
                      <m:sty m:val="bi"/>
                    </m:rPr>
                    <w:rPr>
                      <w:rFonts w:ascii="Cambria Math" w:hAnsi="Cambria Math"/>
                      <w:highlight w:val="lightGray"/>
                      <w:lang w:val="uk-UA"/>
                    </w:rPr>
                    <m:t>пр</m:t>
                  </m:r>
                  <m:r>
                    <m:rPr>
                      <m:sty m:val="p"/>
                    </m:rPr>
                    <w:rPr>
                      <w:rFonts w:ascii="Cambria Math" w:hAnsi="Cambria Math"/>
                      <w:highlight w:val="lightGray"/>
                      <w:lang w:val="uk-UA"/>
                    </w:rPr>
                    <w:softHyphen/>
                  </m:r>
                  <m:r>
                    <m:rPr>
                      <m:sty m:val="bi"/>
                    </m:rPr>
                    <w:rPr>
                      <w:rFonts w:ascii="Cambria Math" w:hAnsi="Cambria Math"/>
                      <w:highlight w:val="lightGray"/>
                      <w:lang w:val="uk-UA"/>
                    </w:rPr>
                    <m:t>t-2</m:t>
                  </m:r>
                </m:sub>
                <m:sup>
                  <m:r>
                    <m:rPr>
                      <m:sty m:val="bi"/>
                    </m:rPr>
                    <w:rPr>
                      <w:rFonts w:ascii="Cambria Math" w:hAnsi="Cambria Math"/>
                      <w:highlight w:val="lightGray"/>
                      <w:lang w:val="uk-UA"/>
                    </w:rPr>
                    <m:t>ф</m:t>
                  </m:r>
                </m:sup>
              </m:sSubSup>
              <m:r>
                <m:rPr>
                  <m:sty m:val="bi"/>
                </m:rPr>
                <w:rPr>
                  <w:rFonts w:ascii="Cambria Math" w:hAnsi="Cambria Math"/>
                  <w:highlight w:val="lightGray"/>
                  <w:lang w:val="uk-UA" w:eastAsia="uk-UA"/>
                </w:rPr>
                <m:t>=1-</m:t>
              </m:r>
              <m:f>
                <m:fPr>
                  <m:ctrlPr>
                    <w:rPr>
                      <w:rFonts w:ascii="Cambria Math" w:hAnsi="Cambria Math"/>
                      <w:b/>
                      <w:highlight w:val="lightGray"/>
                      <w:lang w:val="uk-UA" w:eastAsia="uk-UA"/>
                    </w:rPr>
                  </m:ctrlPr>
                </m:fPr>
                <m:num>
                  <m:sSubSup>
                    <m:sSubSupPr>
                      <m:ctrlPr>
                        <w:rPr>
                          <w:rFonts w:ascii="Cambria Math" w:hAnsi="Cambria Math"/>
                          <w:b/>
                          <w:i/>
                          <w:highlight w:val="lightGray"/>
                          <w:lang w:val="uk-UA"/>
                        </w:rPr>
                      </m:ctrlPr>
                    </m:sSubSupPr>
                    <m:e>
                      <m:r>
                        <m:rPr>
                          <m:sty m:val="bi"/>
                        </m:rPr>
                        <w:rPr>
                          <w:rFonts w:ascii="Cambria Math" w:hAnsi="Cambria Math"/>
                          <w:highlight w:val="lightGray"/>
                          <w:lang w:val="uk-UA"/>
                        </w:rPr>
                        <m:t>N</m:t>
                      </m:r>
                    </m:e>
                    <m:sub>
                      <m:r>
                        <m:rPr>
                          <m:sty m:val="bi"/>
                        </m:rPr>
                        <w:rPr>
                          <w:rFonts w:ascii="Cambria Math" w:hAnsi="Cambria Math"/>
                          <w:highlight w:val="lightGray"/>
                          <w:lang w:val="uk-UA"/>
                        </w:rPr>
                        <m:t>прt-2</m:t>
                      </m:r>
                    </m:sub>
                    <m:sup>
                      <m:r>
                        <m:rPr>
                          <m:sty m:val="bi"/>
                        </m:rPr>
                        <w:rPr>
                          <w:rFonts w:ascii="Cambria Math" w:hAnsi="Cambria Math"/>
                          <w:highlight w:val="lightGray"/>
                          <w:lang w:val="uk-UA"/>
                        </w:rPr>
                        <m:t>ф_ВЧ</m:t>
                      </m:r>
                    </m:sup>
                  </m:sSubSup>
                  <m:ctrlPr>
                    <w:rPr>
                      <w:rFonts w:ascii="Cambria Math" w:hAnsi="Cambria Math"/>
                      <w:b/>
                      <w:i/>
                      <w:highlight w:val="lightGray"/>
                      <w:lang w:val="uk-UA" w:eastAsia="uk-UA"/>
                    </w:rPr>
                  </m:ctrlPr>
                </m:num>
                <m:den>
                  <m:sSubSup>
                    <m:sSubSupPr>
                      <m:ctrlPr>
                        <w:rPr>
                          <w:rFonts w:ascii="Cambria Math" w:hAnsi="Cambria Math"/>
                          <w:b/>
                          <w:i/>
                          <w:highlight w:val="lightGray"/>
                          <w:lang w:val="uk-UA"/>
                        </w:rPr>
                      </m:ctrlPr>
                    </m:sSubSupPr>
                    <m:e>
                      <m:r>
                        <m:rPr>
                          <m:sty m:val="bi"/>
                        </m:rPr>
                        <w:rPr>
                          <w:rFonts w:ascii="Cambria Math" w:hAnsi="Cambria Math"/>
                          <w:highlight w:val="lightGray"/>
                          <w:lang w:val="uk-UA"/>
                        </w:rPr>
                        <m:t>N</m:t>
                      </m:r>
                    </m:e>
                    <m:sub>
                      <m:r>
                        <m:rPr>
                          <m:sty m:val="bi"/>
                        </m:rPr>
                        <w:rPr>
                          <w:rFonts w:ascii="Cambria Math" w:hAnsi="Cambria Math"/>
                          <w:highlight w:val="lightGray"/>
                          <w:lang w:val="uk-UA"/>
                        </w:rPr>
                        <m:t>прt-2</m:t>
                      </m:r>
                    </m:sub>
                    <m:sup>
                      <m:r>
                        <m:rPr>
                          <m:sty m:val="bi"/>
                        </m:rPr>
                        <w:rPr>
                          <w:rFonts w:ascii="Cambria Math" w:hAnsi="Cambria Math"/>
                          <w:highlight w:val="lightGray"/>
                          <w:lang w:val="uk-UA"/>
                        </w:rPr>
                        <m:t>ф_заг</m:t>
                      </m:r>
                    </m:sup>
                  </m:sSubSup>
                  <m:ctrlPr>
                    <w:rPr>
                      <w:rFonts w:ascii="Cambria Math" w:hAnsi="Cambria Math"/>
                      <w:b/>
                      <w:i/>
                      <w:highlight w:val="lightGray"/>
                      <w:lang w:val="uk-UA" w:eastAsia="uk-UA"/>
                    </w:rPr>
                  </m:ctrlPr>
                </m:den>
              </m:f>
              <m:r>
                <m:rPr>
                  <m:sty m:val="bi"/>
                </m:rPr>
                <w:rPr>
                  <w:rFonts w:ascii="Cambria Math" w:hAnsi="Cambria Math"/>
                  <w:highlight w:val="lightGray"/>
                  <w:lang w:val="uk-UA" w:eastAsia="uk-UA"/>
                </w:rPr>
                <m:t xml:space="preserve">        </m:t>
              </m:r>
            </m:oMath>
            <w:r w:rsidR="00291872" w:rsidRPr="00271E8F">
              <w:rPr>
                <w:rFonts w:eastAsiaTheme="minorEastAsia"/>
                <w:b/>
                <w:highlight w:val="lightGray"/>
                <w:lang w:val="uk-UA" w:eastAsia="uk-UA"/>
              </w:rPr>
              <w:t xml:space="preserve">, %          </w:t>
            </w:r>
            <w:r w:rsidR="00291872" w:rsidRPr="00271E8F">
              <w:rPr>
                <w:rFonts w:eastAsiaTheme="minorEastAsia"/>
                <w:b/>
                <w:highlight w:val="lightGray"/>
                <w:lang w:val="uk-UA"/>
              </w:rPr>
              <w:t>(40)</w:t>
            </w:r>
          </w:p>
          <w:p w14:paraId="5325F3C6" w14:textId="77777777" w:rsidR="00B75314" w:rsidRPr="00B75314" w:rsidRDefault="00B75314" w:rsidP="00EF4274">
            <w:pPr>
              <w:jc w:val="center"/>
              <w:rPr>
                <w:b/>
                <w:highlight w:val="lightGray"/>
                <w:lang w:val="uk-UA" w:eastAsia="uk-UA"/>
              </w:rPr>
            </w:pPr>
          </w:p>
          <w:p w14:paraId="52A6250B" w14:textId="072B81B4" w:rsidR="00271E8F" w:rsidRPr="00271E8F" w:rsidRDefault="00271E8F" w:rsidP="00271E8F">
            <w:pPr>
              <w:ind w:firstLine="173"/>
              <w:contextualSpacing/>
              <w:jc w:val="both"/>
              <w:rPr>
                <w:b/>
                <w:highlight w:val="lightGray"/>
                <w:lang w:val="uk-UA"/>
              </w:rPr>
            </w:pPr>
            <w:r w:rsidRPr="00271E8F">
              <w:rPr>
                <w:b/>
                <w:highlight w:val="lightGray"/>
                <w:lang w:val="uk-UA"/>
              </w:rPr>
              <w:t xml:space="preserve">де </w:t>
            </w:r>
            <m:oMath>
              <m:sSubSup>
                <m:sSubSupPr>
                  <m:ctrlPr>
                    <w:rPr>
                      <w:rFonts w:ascii="Cambria Math" w:hAnsi="Cambria Math"/>
                      <w:b/>
                      <w:i/>
                      <w:highlight w:val="lightGray"/>
                      <w:lang w:val="uk-UA"/>
                    </w:rPr>
                  </m:ctrlPr>
                </m:sSubSupPr>
                <m:e>
                  <m:r>
                    <m:rPr>
                      <m:sty m:val="bi"/>
                    </m:rPr>
                    <w:rPr>
                      <w:rFonts w:ascii="Cambria Math" w:hAnsi="Cambria Math"/>
                      <w:highlight w:val="lightGray"/>
                      <w:lang w:val="uk-UA"/>
                    </w:rPr>
                    <m:t>N</m:t>
                  </m:r>
                </m:e>
                <m:sub>
                  <m:r>
                    <m:rPr>
                      <m:sty m:val="bi"/>
                    </m:rPr>
                    <w:rPr>
                      <w:rFonts w:ascii="Cambria Math" w:hAnsi="Cambria Math"/>
                      <w:highlight w:val="lightGray"/>
                      <w:lang w:val="uk-UA"/>
                    </w:rPr>
                    <m:t>прt-2</m:t>
                  </m:r>
                </m:sub>
                <m:sup>
                  <m:r>
                    <m:rPr>
                      <m:sty m:val="bi"/>
                    </m:rPr>
                    <w:rPr>
                      <w:rFonts w:ascii="Cambria Math" w:hAnsi="Cambria Math"/>
                      <w:highlight w:val="lightGray"/>
                      <w:lang w:val="uk-UA"/>
                    </w:rPr>
                    <m:t>ф_ВЧ</m:t>
                  </m:r>
                </m:sup>
              </m:sSubSup>
            </m:oMath>
            <w:r w:rsidRPr="00271E8F">
              <w:rPr>
                <w:b/>
                <w:highlight w:val="lightGray"/>
                <w:lang w:val="uk-UA"/>
              </w:rPr>
              <w:t xml:space="preserve"> – кількість послуг зі стандартного приєднання, наданих з порушенням встановленого строку на рік t-2;</w:t>
            </w:r>
          </w:p>
          <w:p w14:paraId="4AE80990" w14:textId="79218496" w:rsidR="00271E8F" w:rsidRPr="00271E8F" w:rsidRDefault="00271E8F" w:rsidP="00271E8F">
            <w:pPr>
              <w:ind w:firstLine="173"/>
              <w:contextualSpacing/>
              <w:jc w:val="both"/>
              <w:rPr>
                <w:b/>
                <w:highlight w:val="lightGray"/>
                <w:lang w:val="uk-UA"/>
              </w:rPr>
            </w:pPr>
            <m:oMath>
              <m:sSubSup>
                <m:sSubSupPr>
                  <m:ctrlPr>
                    <w:rPr>
                      <w:rFonts w:ascii="Cambria Math" w:hAnsi="Cambria Math"/>
                      <w:b/>
                      <w:i/>
                      <w:highlight w:val="lightGray"/>
                      <w:lang w:val="uk-UA"/>
                    </w:rPr>
                  </m:ctrlPr>
                </m:sSubSupPr>
                <m:e>
                  <m:r>
                    <m:rPr>
                      <m:sty m:val="bi"/>
                    </m:rPr>
                    <w:rPr>
                      <w:rFonts w:ascii="Cambria Math" w:hAnsi="Cambria Math"/>
                      <w:highlight w:val="lightGray"/>
                      <w:lang w:val="uk-UA"/>
                    </w:rPr>
                    <m:t>N</m:t>
                  </m:r>
                </m:e>
                <m:sub>
                  <m:r>
                    <m:rPr>
                      <m:sty m:val="bi"/>
                    </m:rPr>
                    <w:rPr>
                      <w:rFonts w:ascii="Cambria Math" w:hAnsi="Cambria Math"/>
                      <w:highlight w:val="lightGray"/>
                      <w:lang w:val="uk-UA"/>
                    </w:rPr>
                    <m:t>прt-2</m:t>
                  </m:r>
                </m:sub>
                <m:sup>
                  <m:r>
                    <m:rPr>
                      <m:sty m:val="bi"/>
                    </m:rPr>
                    <w:rPr>
                      <w:rFonts w:ascii="Cambria Math" w:hAnsi="Cambria Math"/>
                      <w:highlight w:val="lightGray"/>
                      <w:lang w:val="uk-UA"/>
                    </w:rPr>
                    <m:t>ф_заг</m:t>
                  </m:r>
                </m:sup>
              </m:sSubSup>
              <m:r>
                <m:rPr>
                  <m:sty m:val="bi"/>
                </m:rPr>
                <w:rPr>
                  <w:rFonts w:ascii="Cambria Math" w:hAnsi="Cambria Math"/>
                  <w:highlight w:val="lightGray"/>
                  <w:lang w:val="uk-UA"/>
                </w:rPr>
                <m:t xml:space="preserve">   </m:t>
              </m:r>
            </m:oMath>
            <w:r w:rsidRPr="00271E8F">
              <w:rPr>
                <w:b/>
                <w:highlight w:val="lightGray"/>
                <w:lang w:val="uk-UA"/>
              </w:rPr>
              <w:t xml:space="preserve"> – загальна кількість наданих послуг зі стандартного приєднання на рік t-2;</w:t>
            </w:r>
          </w:p>
          <w:p w14:paraId="42C3A8BD" w14:textId="35696E83" w:rsidR="00271E8F" w:rsidRPr="00271E8F" w:rsidRDefault="00271E8F" w:rsidP="00271E8F">
            <w:pPr>
              <w:ind w:firstLine="173"/>
              <w:contextualSpacing/>
              <w:jc w:val="both"/>
              <w:rPr>
                <w:b/>
                <w:highlight w:val="lightGray"/>
                <w:lang w:val="uk-UA"/>
              </w:rPr>
            </w:pPr>
            <w:proofErr w:type="spellStart"/>
            <w:r w:rsidRPr="00271E8F">
              <w:rPr>
                <w:b/>
                <w:highlight w:val="lightGray"/>
                <w:lang w:val="uk-UA"/>
              </w:rPr>
              <w:t>ПК</w:t>
            </w:r>
            <w:r w:rsidRPr="00271E8F">
              <w:rPr>
                <w:b/>
                <w:highlight w:val="lightGray"/>
                <w:vertAlign w:val="subscript"/>
                <w:lang w:val="uk-UA"/>
              </w:rPr>
              <w:t>пр</w:t>
            </w:r>
            <w:proofErr w:type="spellEnd"/>
            <w:r w:rsidRPr="00271E8F">
              <w:rPr>
                <w:b/>
                <w:highlight w:val="lightGray"/>
                <w:lang w:val="uk-UA"/>
              </w:rPr>
              <w:t xml:space="preserve"> – встановлений НКРЕКП параметр коригування необхідного доходу за недотримання відповідного показника комерційної якості надання послуг</w:t>
            </w:r>
            <w:r>
              <w:rPr>
                <w:b/>
                <w:highlight w:val="lightGray"/>
                <w:lang w:val="uk-UA"/>
              </w:rPr>
              <w:t xml:space="preserve"> </w:t>
            </w:r>
            <w:r w:rsidRPr="00271E8F">
              <w:rPr>
                <w:b/>
                <w:highlight w:val="lightGray"/>
                <w:lang w:val="uk-UA"/>
              </w:rPr>
              <w:t xml:space="preserve">(ПК &gt; 1). </w:t>
            </w:r>
          </w:p>
          <w:p w14:paraId="672D22D0" w14:textId="1D3DFC43" w:rsidR="00271E8F" w:rsidRPr="00271E8F" w:rsidRDefault="00271E8F" w:rsidP="00271E8F">
            <w:pPr>
              <w:ind w:firstLine="173"/>
              <w:contextualSpacing/>
              <w:jc w:val="both"/>
              <w:rPr>
                <w:b/>
                <w:highlight w:val="lightGray"/>
                <w:lang w:val="uk-UA"/>
              </w:rPr>
            </w:pPr>
            <w:r w:rsidRPr="00271E8F">
              <w:rPr>
                <w:b/>
                <w:highlight w:val="lightGray"/>
                <w:lang w:val="uk-UA"/>
              </w:rPr>
              <w:t xml:space="preserve">За результатами здійснення заходів контролю за дотриманням Ліцензійних умов показник </w:t>
            </w:r>
            <m:oMath>
              <m:sSub>
                <m:sSubPr>
                  <m:ctrlPr>
                    <w:rPr>
                      <w:rFonts w:ascii="Cambria Math" w:hAnsi="Cambria Math"/>
                      <w:b/>
                      <w:i/>
                      <w:highlight w:val="lightGray"/>
                      <w:lang w:val="uk-UA"/>
                    </w:rPr>
                  </m:ctrlPr>
                </m:sSubPr>
                <m:e>
                  <m:r>
                    <m:rPr>
                      <m:sty m:val="b"/>
                    </m:rPr>
                    <w:rPr>
                      <w:rFonts w:ascii="Cambria Math" w:hAnsi="Cambria Math"/>
                      <w:highlight w:val="lightGray"/>
                      <w:lang w:val="uk-UA"/>
                    </w:rPr>
                    <m:t>КЯ</m:t>
                  </m:r>
                </m:e>
                <m:sub>
                  <m:r>
                    <m:rPr>
                      <m:sty m:val="b"/>
                    </m:rPr>
                    <w:rPr>
                      <w:rFonts w:ascii="Cambria Math" w:hAnsi="Cambria Math"/>
                      <w:highlight w:val="lightGray"/>
                      <w:lang w:val="uk-UA"/>
                    </w:rPr>
                    <m:t>прt</m:t>
                  </m:r>
                </m:sub>
              </m:sSub>
            </m:oMath>
            <w:r w:rsidRPr="00271E8F">
              <w:rPr>
                <w:b/>
                <w:highlight w:val="lightGray"/>
                <w:lang w:val="uk-UA"/>
              </w:rPr>
              <w:t xml:space="preserve"> може бути уточнено;</w:t>
            </w:r>
          </w:p>
          <w:p w14:paraId="499D82B1" w14:textId="77777777" w:rsidR="00271E8F" w:rsidRPr="00271E8F" w:rsidRDefault="00271E8F" w:rsidP="00271E8F">
            <w:pPr>
              <w:ind w:firstLine="173"/>
              <w:contextualSpacing/>
              <w:jc w:val="both"/>
              <w:rPr>
                <w:b/>
                <w:highlight w:val="lightGray"/>
                <w:lang w:val="uk-UA"/>
              </w:rPr>
            </w:pPr>
            <w:r w:rsidRPr="00271E8F">
              <w:rPr>
                <w:b/>
                <w:highlight w:val="lightGray"/>
                <w:lang w:val="uk-UA"/>
              </w:rPr>
              <w:t xml:space="preserve"> </w:t>
            </w:r>
          </w:p>
          <w:p w14:paraId="3AABA72E" w14:textId="77777777" w:rsidR="00271E8F" w:rsidRPr="00271E8F" w:rsidRDefault="00271E8F" w:rsidP="00271E8F">
            <w:pPr>
              <w:ind w:firstLine="173"/>
              <w:contextualSpacing/>
              <w:jc w:val="both"/>
              <w:rPr>
                <w:b/>
                <w:lang w:val="uk-UA"/>
              </w:rPr>
            </w:pPr>
            <w:r w:rsidRPr="00271E8F">
              <w:rPr>
                <w:b/>
                <w:highlight w:val="lightGray"/>
                <w:lang w:val="uk-UA"/>
              </w:rPr>
              <w:t>4) індекс якості даних комерційного обліку, на рік t визначається за формулою</w:t>
            </w:r>
          </w:p>
          <w:p w14:paraId="3CABA13B" w14:textId="77777777" w:rsidR="00291872" w:rsidRPr="00B75314" w:rsidRDefault="00291872" w:rsidP="00EF4274">
            <w:pPr>
              <w:ind w:firstLine="709"/>
              <w:jc w:val="both"/>
              <w:rPr>
                <w:b/>
                <w:highlight w:val="lightGray"/>
                <w:lang w:val="uk-UA"/>
              </w:rPr>
            </w:pPr>
          </w:p>
          <w:p w14:paraId="1F551759" w14:textId="7205C293" w:rsidR="00291872" w:rsidRPr="00B75314" w:rsidRDefault="00B3043E" w:rsidP="00EF4274">
            <w:pPr>
              <w:jc w:val="center"/>
              <w:rPr>
                <w:b/>
                <w:lang w:val="uk-UA"/>
              </w:rPr>
            </w:pPr>
            <m:oMath>
              <m:sSubSup>
                <m:sSubSupPr>
                  <m:ctrlPr>
                    <w:rPr>
                      <w:rFonts w:ascii="Cambria Math" w:hAnsi="Cambria Math"/>
                      <w:b/>
                      <w:i/>
                      <w:lang w:val="uk-UA"/>
                    </w:rPr>
                  </m:ctrlPr>
                </m:sSubSupPr>
                <m:e>
                  <m:r>
                    <m:rPr>
                      <m:sty m:val="bi"/>
                    </m:rPr>
                    <w:rPr>
                      <w:rFonts w:ascii="Cambria Math" w:hAnsi="Cambria Math"/>
                      <w:lang w:val="uk-UA"/>
                    </w:rPr>
                    <m:t>I</m:t>
                  </m:r>
                </m:e>
                <m:sub>
                  <m:r>
                    <m:rPr>
                      <m:sty m:val="bi"/>
                    </m:rPr>
                    <w:rPr>
                      <w:rFonts w:ascii="Cambria Math" w:hAnsi="Cambria Math"/>
                      <w:lang w:val="uk-UA"/>
                    </w:rPr>
                    <m:t>дt-2</m:t>
                  </m:r>
                </m:sub>
                <m:sup>
                  <m:r>
                    <m:rPr>
                      <m:sty m:val="bi"/>
                    </m:rPr>
                    <w:rPr>
                      <w:rFonts w:ascii="Cambria Math" w:hAnsi="Cambria Math"/>
                      <w:lang w:val="uk-UA"/>
                    </w:rPr>
                    <m:t>ф</m:t>
                  </m:r>
                </m:sup>
              </m:sSubSup>
              <m:r>
                <m:rPr>
                  <m:sty m:val="b"/>
                </m:rPr>
                <w:rPr>
                  <w:rFonts w:ascii="Cambria Math" w:hAnsi="Cambria Math"/>
                  <w:lang w:val="uk-UA"/>
                </w:rPr>
                <m:t xml:space="preserve"> ≥98, то </m:t>
              </m:r>
              <m:sSub>
                <m:sSubPr>
                  <m:ctrlPr>
                    <w:rPr>
                      <w:rFonts w:ascii="Cambria Math" w:hAnsi="Cambria Math"/>
                      <w:b/>
                      <w:i/>
                      <w:lang w:val="uk-UA"/>
                    </w:rPr>
                  </m:ctrlPr>
                </m:sSubPr>
                <m:e>
                  <m:r>
                    <m:rPr>
                      <m:sty m:val="bi"/>
                    </m:rPr>
                    <w:rPr>
                      <w:rFonts w:ascii="Cambria Math" w:hAnsi="Cambria Math"/>
                      <w:lang w:val="uk-UA"/>
                    </w:rPr>
                    <m:t>КЯ</m:t>
                  </m:r>
                </m:e>
                <m:sub>
                  <m:r>
                    <m:rPr>
                      <m:sty m:val="bi"/>
                    </m:rPr>
                    <w:rPr>
                      <w:rFonts w:ascii="Cambria Math" w:hAnsi="Cambria Math"/>
                      <w:lang w:val="uk-UA"/>
                    </w:rPr>
                    <m:t>дt</m:t>
                  </m:r>
                </m:sub>
              </m:sSub>
              <m:r>
                <m:rPr>
                  <m:sty m:val="b"/>
                </m:rPr>
                <w:rPr>
                  <w:rFonts w:ascii="Cambria Math" w:hAnsi="Cambria Math"/>
                  <w:lang w:val="uk-UA"/>
                </w:rPr>
                <m:t>=0</m:t>
              </m:r>
            </m:oMath>
            <w:r w:rsidR="00291872" w:rsidRPr="00B75314">
              <w:rPr>
                <w:b/>
                <w:lang w:val="uk-UA"/>
              </w:rPr>
              <w:t>;              (41)</w:t>
            </w:r>
          </w:p>
          <w:p w14:paraId="620684D3" w14:textId="77777777" w:rsidR="00B75314" w:rsidRPr="00B75314" w:rsidRDefault="00B75314" w:rsidP="00EF4274">
            <w:pPr>
              <w:jc w:val="center"/>
              <w:rPr>
                <w:b/>
                <w:lang w:val="uk-UA"/>
              </w:rPr>
            </w:pPr>
          </w:p>
          <w:p w14:paraId="1E6D6CAD" w14:textId="2F228392" w:rsidR="00291872" w:rsidRPr="00B75314" w:rsidRDefault="00B3043E" w:rsidP="00EF4274">
            <w:pPr>
              <w:jc w:val="center"/>
              <w:rPr>
                <w:rFonts w:eastAsiaTheme="minorEastAsia"/>
                <w:b/>
                <w:lang w:val="uk-UA"/>
              </w:rPr>
            </w:pPr>
            <m:oMath>
              <m:sSub>
                <m:sSubPr>
                  <m:ctrlPr>
                    <w:rPr>
                      <w:rFonts w:ascii="Cambria Math" w:hAnsi="Cambria Math"/>
                      <w:b/>
                      <w:i/>
                      <w:lang w:val="uk-UA"/>
                    </w:rPr>
                  </m:ctrlPr>
                </m:sSubPr>
                <m:e>
                  <m:r>
                    <m:rPr>
                      <m:sty m:val="bi"/>
                    </m:rPr>
                    <w:rPr>
                      <w:rFonts w:ascii="Cambria Math" w:hAnsi="Cambria Math"/>
                      <w:lang w:val="uk-UA"/>
                    </w:rPr>
                    <m:t>КЯ</m:t>
                  </m:r>
                </m:e>
                <m:sub>
                  <m:r>
                    <m:rPr>
                      <m:sty m:val="bi"/>
                    </m:rPr>
                    <w:rPr>
                      <w:rFonts w:ascii="Cambria Math" w:hAnsi="Cambria Math"/>
                      <w:lang w:val="uk-UA"/>
                    </w:rPr>
                    <m:t>дt</m:t>
                  </m:r>
                </m:sub>
              </m:sSub>
              <m:r>
                <m:rPr>
                  <m:sty m:val="bi"/>
                </m:rPr>
                <w:rPr>
                  <w:rFonts w:ascii="Cambria Math" w:hAnsi="Cambria Math"/>
                  <w:lang w:val="uk-UA"/>
                </w:rPr>
                <m:t>=</m:t>
              </m:r>
              <m:f>
                <m:fPr>
                  <m:ctrlPr>
                    <w:rPr>
                      <w:rFonts w:ascii="Cambria Math" w:hAnsi="Cambria Math"/>
                      <w:b/>
                      <w:i/>
                      <w:lang w:val="uk-UA"/>
                    </w:rPr>
                  </m:ctrlPr>
                </m:fPr>
                <m:num>
                  <m:d>
                    <m:dPr>
                      <m:ctrlPr>
                        <w:rPr>
                          <w:rFonts w:ascii="Cambria Math" w:hAnsi="Cambria Math"/>
                          <w:b/>
                          <w:i/>
                          <w:lang w:val="uk-UA"/>
                        </w:rPr>
                      </m:ctrlPr>
                    </m:dPr>
                    <m:e>
                      <m:sSubSup>
                        <m:sSubSupPr>
                          <m:ctrlPr>
                            <w:rPr>
                              <w:rFonts w:ascii="Cambria Math" w:hAnsi="Cambria Math"/>
                              <w:b/>
                              <w:i/>
                              <w:lang w:val="uk-UA"/>
                            </w:rPr>
                          </m:ctrlPr>
                        </m:sSubSupPr>
                        <m:e>
                          <m:r>
                            <m:rPr>
                              <m:sty m:val="bi"/>
                            </m:rPr>
                            <w:rPr>
                              <w:rFonts w:ascii="Cambria Math" w:hAnsi="Cambria Math"/>
                              <w:lang w:val="uk-UA"/>
                            </w:rPr>
                            <m:t>I</m:t>
                          </m:r>
                        </m:e>
                        <m:sub>
                          <m:r>
                            <m:rPr>
                              <m:sty m:val="bi"/>
                            </m:rPr>
                            <w:rPr>
                              <w:rFonts w:ascii="Cambria Math" w:hAnsi="Cambria Math"/>
                              <w:lang w:val="uk-UA"/>
                            </w:rPr>
                            <m:t>дt-2</m:t>
                          </m:r>
                        </m:sub>
                        <m:sup>
                          <m:r>
                            <m:rPr>
                              <m:sty m:val="bi"/>
                            </m:rPr>
                            <w:rPr>
                              <w:rFonts w:ascii="Cambria Math" w:hAnsi="Cambria Math"/>
                              <w:lang w:val="uk-UA"/>
                            </w:rPr>
                            <m:t>р</m:t>
                          </m:r>
                        </m:sup>
                      </m:sSubSup>
                      <m:r>
                        <m:rPr>
                          <m:sty m:val="bi"/>
                        </m:rPr>
                        <w:rPr>
                          <w:rFonts w:ascii="Cambria Math" w:hAnsi="Cambria Math"/>
                          <w:lang w:val="uk-UA"/>
                        </w:rPr>
                        <m:t>-</m:t>
                      </m:r>
                      <m:sSubSup>
                        <m:sSubSupPr>
                          <m:ctrlPr>
                            <w:rPr>
                              <w:rFonts w:ascii="Cambria Math" w:hAnsi="Cambria Math"/>
                              <w:b/>
                              <w:i/>
                              <w:lang w:val="uk-UA"/>
                            </w:rPr>
                          </m:ctrlPr>
                        </m:sSubSupPr>
                        <m:e>
                          <m:r>
                            <m:rPr>
                              <m:sty m:val="bi"/>
                            </m:rPr>
                            <w:rPr>
                              <w:rFonts w:ascii="Cambria Math" w:hAnsi="Cambria Math"/>
                              <w:lang w:val="uk-UA"/>
                            </w:rPr>
                            <m:t>I</m:t>
                          </m:r>
                        </m:e>
                        <m:sub>
                          <m:r>
                            <m:rPr>
                              <m:sty m:val="bi"/>
                            </m:rPr>
                            <w:rPr>
                              <w:rFonts w:ascii="Cambria Math" w:hAnsi="Cambria Math"/>
                              <w:lang w:val="uk-UA"/>
                            </w:rPr>
                            <m:t>дt-2</m:t>
                          </m:r>
                        </m:sub>
                        <m:sup>
                          <m:r>
                            <m:rPr>
                              <m:sty m:val="bi"/>
                            </m:rPr>
                            <w:rPr>
                              <w:rFonts w:ascii="Cambria Math" w:hAnsi="Cambria Math"/>
                              <w:lang w:val="uk-UA"/>
                            </w:rPr>
                            <m:t>ф</m:t>
                          </m:r>
                        </m:sup>
                      </m:sSubSup>
                    </m:e>
                  </m:d>
                  <m:r>
                    <m:rPr>
                      <m:sty m:val="bi"/>
                    </m:rPr>
                    <w:rPr>
                      <w:rFonts w:ascii="Cambria Math" w:hAnsi="Cambria Math"/>
                      <w:lang w:val="uk-UA"/>
                    </w:rPr>
                    <m:t>∙</m:t>
                  </m:r>
                  <m:sSubSup>
                    <m:sSubSupPr>
                      <m:ctrlPr>
                        <w:rPr>
                          <w:rFonts w:ascii="Cambria Math" w:hAnsi="Cambria Math"/>
                          <w:b/>
                          <w:i/>
                          <w:lang w:val="uk-UA"/>
                        </w:rPr>
                      </m:ctrlPr>
                    </m:sSubSupPr>
                    <m:e>
                      <m:r>
                        <m:rPr>
                          <m:sty m:val="bi"/>
                        </m:rPr>
                        <w:rPr>
                          <w:rFonts w:ascii="Cambria Math" w:hAnsi="Cambria Math"/>
                          <w:lang w:val="uk-UA"/>
                        </w:rPr>
                        <m:t>W</m:t>
                      </m:r>
                    </m:e>
                    <m:sub>
                      <m:sSub>
                        <m:sSubPr>
                          <m:ctrlPr>
                            <w:rPr>
                              <w:rFonts w:ascii="Cambria Math" w:hAnsi="Cambria Math"/>
                              <w:b/>
                              <w:i/>
                              <w:lang w:val="uk-UA"/>
                            </w:rPr>
                          </m:ctrlPr>
                        </m:sSubPr>
                        <m:e>
                          <m:r>
                            <m:rPr>
                              <m:sty m:val="bi"/>
                            </m:rPr>
                            <w:rPr>
                              <w:rFonts w:ascii="Cambria Math" w:hAnsi="Cambria Math"/>
                              <w:lang w:val="uk-UA"/>
                            </w:rPr>
                            <m:t>2</m:t>
                          </m:r>
                        </m:e>
                        <m:sub>
                          <m:r>
                            <m:rPr>
                              <m:sty m:val="bi"/>
                            </m:rPr>
                            <w:rPr>
                              <w:rFonts w:ascii="Cambria Math" w:hAnsi="Cambria Math"/>
                              <w:lang w:val="uk-UA"/>
                            </w:rPr>
                            <m:t>t</m:t>
                          </m:r>
                        </m:sub>
                      </m:sSub>
                      <m:r>
                        <m:rPr>
                          <m:sty m:val="bi"/>
                        </m:rPr>
                        <w:rPr>
                          <w:rFonts w:ascii="Cambria Math" w:hAnsi="Cambria Math"/>
                          <w:lang w:val="uk-UA"/>
                        </w:rPr>
                        <m:t>-2</m:t>
                      </m:r>
                    </m:sub>
                    <m:sup>
                      <m:r>
                        <m:rPr>
                          <m:sty m:val="bi"/>
                        </m:rPr>
                        <w:rPr>
                          <w:rFonts w:ascii="Cambria Math" w:hAnsi="Cambria Math"/>
                          <w:lang w:val="uk-UA"/>
                        </w:rPr>
                        <m:t>м</m:t>
                      </m:r>
                      <m:d>
                        <m:dPr>
                          <m:ctrlPr>
                            <w:rPr>
                              <w:rFonts w:ascii="Cambria Math" w:hAnsi="Cambria Math"/>
                              <w:b/>
                              <w:i/>
                              <w:lang w:val="uk-UA"/>
                            </w:rPr>
                          </m:ctrlPr>
                        </m:dPr>
                        <m:e>
                          <m:r>
                            <m:rPr>
                              <m:sty m:val="bi"/>
                            </m:rPr>
                            <w:rPr>
                              <w:rFonts w:ascii="Cambria Math" w:hAnsi="Cambria Math"/>
                              <w:lang w:val="uk-UA"/>
                            </w:rPr>
                            <m:t>с</m:t>
                          </m:r>
                        </m:e>
                      </m:d>
                      <m:r>
                        <m:rPr>
                          <m:sty m:val="bi"/>
                        </m:rPr>
                        <w:rPr>
                          <w:rFonts w:ascii="Cambria Math" w:hAnsi="Cambria Math"/>
                          <w:lang w:val="uk-UA"/>
                        </w:rPr>
                        <m:t>ф</m:t>
                      </m:r>
                    </m:sup>
                  </m:sSubSup>
                  <m:r>
                    <m:rPr>
                      <m:sty m:val="bi"/>
                    </m:rPr>
                    <w:rPr>
                      <w:rFonts w:ascii="Cambria Math" w:hAnsi="Cambria Math"/>
                      <w:lang w:val="uk-UA"/>
                    </w:rPr>
                    <m:t>∙</m:t>
                  </m:r>
                  <m:sSub>
                    <m:sSubPr>
                      <m:ctrlPr>
                        <w:rPr>
                          <w:rFonts w:ascii="Cambria Math" w:hAnsi="Cambria Math"/>
                          <w:b/>
                          <w:i/>
                          <w:lang w:val="uk-UA"/>
                        </w:rPr>
                      </m:ctrlPr>
                    </m:sSubPr>
                    <m:e>
                      <m:r>
                        <m:rPr>
                          <m:sty m:val="bi"/>
                        </m:rPr>
                        <w:rPr>
                          <w:rFonts w:ascii="Cambria Math" w:hAnsi="Cambria Math"/>
                          <w:lang w:val="uk-UA"/>
                        </w:rPr>
                        <m:t>Ц</m:t>
                      </m:r>
                    </m:e>
                    <m:sub>
                      <m:sSub>
                        <m:sSubPr>
                          <m:ctrlPr>
                            <w:rPr>
                              <w:rFonts w:ascii="Cambria Math" w:hAnsi="Cambria Math"/>
                              <w:b/>
                              <w:i/>
                              <w:lang w:val="uk-UA"/>
                            </w:rPr>
                          </m:ctrlPr>
                        </m:sSubPr>
                        <m:e>
                          <m:sSub>
                            <m:sSubPr>
                              <m:ctrlPr>
                                <w:rPr>
                                  <w:rFonts w:ascii="Cambria Math" w:hAnsi="Cambria Math"/>
                                  <w:b/>
                                  <w:i/>
                                  <w:lang w:val="uk-UA"/>
                                </w:rPr>
                              </m:ctrlPr>
                            </m:sSubPr>
                            <m:e>
                              <m:r>
                                <m:rPr>
                                  <m:sty m:val="bi"/>
                                </m:rPr>
                                <w:rPr>
                                  <w:rFonts w:ascii="Cambria Math" w:hAnsi="Cambria Math"/>
                                  <w:lang w:val="uk-UA"/>
                                </w:rPr>
                                <m:t>2</m:t>
                              </m:r>
                            </m:e>
                            <m:sub/>
                          </m:sSub>
                        </m:e>
                        <m:sub>
                          <m:r>
                            <m:rPr>
                              <m:sty m:val="bi"/>
                            </m:rPr>
                            <w:rPr>
                              <w:rFonts w:ascii="Cambria Math" w:hAnsi="Cambria Math"/>
                              <w:lang w:val="uk-UA"/>
                            </w:rPr>
                            <m:t>t</m:t>
                          </m:r>
                        </m:sub>
                      </m:sSub>
                      <m:r>
                        <m:rPr>
                          <m:sty m:val="bi"/>
                        </m:rPr>
                        <w:rPr>
                          <w:rFonts w:ascii="Cambria Math" w:hAnsi="Cambria Math"/>
                          <w:lang w:val="uk-UA"/>
                        </w:rPr>
                        <m:t>-2</m:t>
                      </m:r>
                    </m:sub>
                  </m:sSub>
                  <m:r>
                    <m:rPr>
                      <m:sty m:val="bi"/>
                    </m:rPr>
                    <w:rPr>
                      <w:rFonts w:ascii="Cambria Math" w:hAnsi="Cambria Math"/>
                      <w:lang w:val="uk-UA"/>
                    </w:rPr>
                    <m:t>*ПКд</m:t>
                  </m:r>
                </m:num>
                <m:den>
                  <m:sSubSup>
                    <m:sSubSupPr>
                      <m:ctrlPr>
                        <w:rPr>
                          <w:rFonts w:ascii="Cambria Math" w:hAnsi="Cambria Math"/>
                          <w:b/>
                          <w:lang w:val="uk-UA"/>
                        </w:rPr>
                      </m:ctrlPr>
                    </m:sSubSupPr>
                    <m:e>
                      <m:r>
                        <m:rPr>
                          <m:sty m:val="bi"/>
                        </m:rPr>
                        <w:rPr>
                          <w:rFonts w:ascii="Cambria Math" w:hAnsi="Cambria Math"/>
                          <w:lang w:val="uk-UA"/>
                        </w:rPr>
                        <m:t>N</m:t>
                      </m:r>
                    </m:e>
                    <m:sub>
                      <m:r>
                        <m:rPr>
                          <m:sty m:val="b"/>
                        </m:rPr>
                        <w:rPr>
                          <w:rFonts w:ascii="Cambria Math" w:hAnsi="Cambria Math"/>
                          <w:lang w:val="uk-UA"/>
                        </w:rPr>
                        <m:t>д</m:t>
                      </m:r>
                      <m:r>
                        <m:rPr>
                          <m:sty m:val="bi"/>
                        </m:rPr>
                        <w:rPr>
                          <w:rFonts w:ascii="Cambria Math" w:hAnsi="Cambria Math"/>
                          <w:lang w:val="uk-UA"/>
                        </w:rPr>
                        <m:t>t</m:t>
                      </m:r>
                      <m:r>
                        <m:rPr>
                          <m:sty m:val="b"/>
                        </m:rPr>
                        <w:rPr>
                          <w:rFonts w:ascii="Cambria Math" w:hAnsi="Cambria Math"/>
                          <w:lang w:val="uk-UA"/>
                        </w:rPr>
                        <m:t>-2</m:t>
                      </m:r>
                    </m:sub>
                    <m:sup>
                      <m:r>
                        <m:rPr>
                          <m:sty m:val="b"/>
                        </m:rPr>
                        <w:rPr>
                          <w:rFonts w:ascii="Cambria Math" w:hAnsi="Cambria Math"/>
                          <w:lang w:val="uk-UA"/>
                        </w:rPr>
                        <m:t>заг</m:t>
                      </m:r>
                    </m:sup>
                  </m:sSubSup>
                  <m:r>
                    <m:rPr>
                      <m:sty m:val="bi"/>
                    </m:rPr>
                    <w:rPr>
                      <w:rFonts w:ascii="Cambria Math" w:hAnsi="Cambria Math"/>
                      <w:lang w:val="uk-UA"/>
                    </w:rPr>
                    <m:t>* 1000</m:t>
                  </m:r>
                </m:den>
              </m:f>
              <m:r>
                <m:rPr>
                  <m:sty m:val="bi"/>
                </m:rPr>
                <w:rPr>
                  <w:rFonts w:ascii="Cambria Math" w:hAnsi="Cambria Math"/>
                  <w:lang w:val="uk-UA"/>
                </w:rPr>
                <m:t>, тис. грн</m:t>
              </m:r>
            </m:oMath>
            <w:r w:rsidR="00291872" w:rsidRPr="00B75314">
              <w:rPr>
                <w:rFonts w:eastAsiaTheme="minorEastAsia"/>
                <w:b/>
                <w:i/>
                <w:lang w:val="uk-UA"/>
              </w:rPr>
              <w:t xml:space="preserve">       </w:t>
            </w:r>
            <w:r w:rsidR="00291872" w:rsidRPr="00B75314">
              <w:rPr>
                <w:rFonts w:eastAsiaTheme="minorEastAsia"/>
                <w:b/>
                <w:lang w:val="uk-UA"/>
              </w:rPr>
              <w:t>(42)</w:t>
            </w:r>
          </w:p>
          <w:p w14:paraId="5A1E479D" w14:textId="77777777" w:rsidR="00B75314" w:rsidRPr="00B75314" w:rsidRDefault="00B75314" w:rsidP="00EF4274">
            <w:pPr>
              <w:jc w:val="center"/>
              <w:rPr>
                <w:rFonts w:eastAsiaTheme="minorEastAsia"/>
                <w:b/>
                <w:highlight w:val="lightGray"/>
                <w:lang w:val="uk-UA"/>
              </w:rPr>
            </w:pPr>
          </w:p>
          <w:p w14:paraId="1FF4690E" w14:textId="28D6F72A" w:rsidR="004A26A6" w:rsidRPr="004A26A6" w:rsidRDefault="004A26A6" w:rsidP="004A26A6">
            <w:pPr>
              <w:ind w:firstLine="173"/>
              <w:contextualSpacing/>
              <w:jc w:val="both"/>
              <w:rPr>
                <w:b/>
                <w:highlight w:val="lightGray"/>
                <w:lang w:val="uk-UA"/>
              </w:rPr>
            </w:pPr>
            <w:r w:rsidRPr="004A26A6">
              <w:rPr>
                <w:b/>
                <w:highlight w:val="lightGray"/>
                <w:lang w:val="uk-UA"/>
              </w:rPr>
              <w:t xml:space="preserve">де </w:t>
            </w:r>
            <m:oMath>
              <m:sSubSup>
                <m:sSubSupPr>
                  <m:ctrlPr>
                    <w:rPr>
                      <w:rFonts w:ascii="Cambria Math" w:hAnsi="Cambria Math"/>
                      <w:b/>
                      <w:i/>
                      <w:highlight w:val="lightGray"/>
                      <w:lang w:val="uk-UA"/>
                    </w:rPr>
                  </m:ctrlPr>
                </m:sSubSupPr>
                <m:e>
                  <m:r>
                    <m:rPr>
                      <m:sty m:val="bi"/>
                    </m:rPr>
                    <w:rPr>
                      <w:rFonts w:ascii="Cambria Math" w:hAnsi="Cambria Math"/>
                      <w:highlight w:val="lightGray"/>
                      <w:lang w:val="uk-UA"/>
                    </w:rPr>
                    <m:t>I</m:t>
                  </m:r>
                </m:e>
                <m:sub>
                  <m:r>
                    <m:rPr>
                      <m:sty m:val="bi"/>
                    </m:rPr>
                    <w:rPr>
                      <w:rFonts w:ascii="Cambria Math" w:hAnsi="Cambria Math"/>
                      <w:highlight w:val="lightGray"/>
                      <w:lang w:val="uk-UA"/>
                    </w:rPr>
                    <m:t>д_ц</m:t>
                  </m:r>
                </m:sub>
                <m:sup>
                  <m:r>
                    <m:rPr>
                      <m:sty m:val="bi"/>
                    </m:rPr>
                    <w:rPr>
                      <w:rFonts w:ascii="Cambria Math" w:hAnsi="Cambria Math"/>
                      <w:highlight w:val="lightGray"/>
                      <w:lang w:val="uk-UA"/>
                    </w:rPr>
                    <m:t>м</m:t>
                  </m:r>
                  <m:d>
                    <m:dPr>
                      <m:ctrlPr>
                        <w:rPr>
                          <w:rFonts w:ascii="Cambria Math" w:hAnsi="Cambria Math"/>
                          <w:b/>
                          <w:i/>
                          <w:highlight w:val="lightGray"/>
                          <w:lang w:val="uk-UA"/>
                        </w:rPr>
                      </m:ctrlPr>
                    </m:dPr>
                    <m:e>
                      <m:r>
                        <m:rPr>
                          <m:sty m:val="bi"/>
                        </m:rPr>
                        <w:rPr>
                          <w:rFonts w:ascii="Cambria Math" w:hAnsi="Cambria Math"/>
                          <w:highlight w:val="lightGray"/>
                          <w:lang w:val="uk-UA"/>
                        </w:rPr>
                        <m:t>с</m:t>
                      </m:r>
                    </m:e>
                  </m:d>
                </m:sup>
              </m:sSubSup>
            </m:oMath>
            <w:r w:rsidRPr="004A26A6">
              <w:rPr>
                <w:b/>
                <w:highlight w:val="lightGray"/>
                <w:lang w:val="uk-UA"/>
              </w:rPr>
              <w:t xml:space="preserve"> – встановлений НКРЕКП для міської (сільської) території цільовий індекс якості даних комерційного обліку, на рівні 98 %, </w:t>
            </w:r>
            <w:r w:rsidRPr="004A26A6">
              <w:rPr>
                <w:b/>
                <w:highlight w:val="lightGray"/>
                <w:lang w:val="uk-UA"/>
              </w:rPr>
              <w:lastRenderedPageBreak/>
              <w:t>який враховується у розрахунку починаючи з третього року другого регуляторного періоду (</w:t>
            </w:r>
            <m:oMath>
              <m:sSubSup>
                <m:sSubSupPr>
                  <m:ctrlPr>
                    <w:rPr>
                      <w:rFonts w:ascii="Cambria Math" w:hAnsi="Cambria Math"/>
                      <w:b/>
                      <w:highlight w:val="lightGray"/>
                      <w:lang w:val="uk-UA"/>
                    </w:rPr>
                  </m:ctrlPr>
                </m:sSubSupPr>
                <m:e>
                  <m:r>
                    <m:rPr>
                      <m:sty m:val="bi"/>
                    </m:rPr>
                    <w:rPr>
                      <w:rFonts w:ascii="Cambria Math" w:hAnsi="Cambria Math"/>
                      <w:highlight w:val="lightGray"/>
                      <w:lang w:val="uk-UA"/>
                    </w:rPr>
                    <m:t>I</m:t>
                  </m:r>
                </m:e>
                <m:sub>
                  <m:r>
                    <m:rPr>
                      <m:sty m:val="b"/>
                    </m:rPr>
                    <w:rPr>
                      <w:rFonts w:ascii="Cambria Math" w:hAnsi="Cambria Math"/>
                      <w:highlight w:val="lightGray"/>
                      <w:lang w:val="uk-UA"/>
                    </w:rPr>
                    <m:t>д</m:t>
                  </m:r>
                  <m:r>
                    <m:rPr>
                      <m:sty m:val="bi"/>
                    </m:rPr>
                    <w:rPr>
                      <w:rFonts w:ascii="Cambria Math" w:hAnsi="Cambria Math"/>
                      <w:highlight w:val="lightGray"/>
                      <w:lang w:val="uk-UA"/>
                    </w:rPr>
                    <m:t>t</m:t>
                  </m:r>
                  <m:r>
                    <m:rPr>
                      <m:sty m:val="b"/>
                    </m:rPr>
                    <w:rPr>
                      <w:rFonts w:ascii="Cambria Math" w:hAnsi="Cambria Math"/>
                      <w:highlight w:val="lightGray"/>
                      <w:lang w:val="uk-UA"/>
                    </w:rPr>
                    <m:t>-2</m:t>
                  </m:r>
                </m:sub>
                <m:sup>
                  <m:r>
                    <m:rPr>
                      <m:sty m:val="b"/>
                    </m:rPr>
                    <w:rPr>
                      <w:rFonts w:ascii="Cambria Math" w:hAnsi="Cambria Math"/>
                      <w:highlight w:val="lightGray"/>
                      <w:lang w:val="uk-UA"/>
                    </w:rPr>
                    <m:t>р</m:t>
                  </m:r>
                </m:sup>
              </m:sSubSup>
            </m:oMath>
            <w:r w:rsidRPr="004A26A6">
              <w:rPr>
                <w:b/>
                <w:highlight w:val="lightGray"/>
                <w:lang w:val="uk-UA"/>
              </w:rPr>
              <w:t xml:space="preserve"> );</w:t>
            </w:r>
          </w:p>
          <w:p w14:paraId="7E6F0EC8" w14:textId="349B7FD2" w:rsidR="004A26A6" w:rsidRPr="004A26A6" w:rsidRDefault="004A26A6" w:rsidP="004A26A6">
            <w:pPr>
              <w:ind w:firstLine="173"/>
              <w:contextualSpacing/>
              <w:jc w:val="both"/>
              <w:rPr>
                <w:b/>
                <w:lang w:val="uk-UA"/>
              </w:rPr>
            </w:pPr>
            <m:oMath>
              <m:sSubSup>
                <m:sSubSupPr>
                  <m:ctrlPr>
                    <w:rPr>
                      <w:rFonts w:ascii="Cambria Math" w:hAnsi="Cambria Math"/>
                      <w:b/>
                      <w:i/>
                      <w:highlight w:val="lightGray"/>
                      <w:lang w:val="uk-UA"/>
                    </w:rPr>
                  </m:ctrlPr>
                </m:sSubSupPr>
                <m:e>
                  <m:r>
                    <m:rPr>
                      <m:sty m:val="bi"/>
                    </m:rPr>
                    <w:rPr>
                      <w:rFonts w:ascii="Cambria Math" w:hAnsi="Cambria Math"/>
                      <w:highlight w:val="lightGray"/>
                      <w:lang w:val="uk-UA"/>
                    </w:rPr>
                    <m:t>I</m:t>
                  </m:r>
                </m:e>
                <m:sub>
                  <m:r>
                    <m:rPr>
                      <m:sty m:val="bi"/>
                    </m:rPr>
                    <w:rPr>
                      <w:rFonts w:ascii="Cambria Math" w:hAnsi="Cambria Math"/>
                      <w:highlight w:val="lightGray"/>
                      <w:lang w:val="uk-UA"/>
                    </w:rPr>
                    <m:t>дt-2</m:t>
                  </m:r>
                </m:sub>
                <m:sup>
                  <m:r>
                    <m:rPr>
                      <m:sty m:val="bi"/>
                    </m:rPr>
                    <w:rPr>
                      <w:rFonts w:ascii="Cambria Math" w:hAnsi="Cambria Math"/>
                      <w:highlight w:val="lightGray"/>
                      <w:lang w:val="uk-UA"/>
                    </w:rPr>
                    <m:t>ф</m:t>
                  </m:r>
                </m:sup>
              </m:sSubSup>
            </m:oMath>
            <w:r w:rsidRPr="004A26A6">
              <w:rPr>
                <w:b/>
                <w:highlight w:val="lightGray"/>
                <w:lang w:val="uk-UA"/>
              </w:rPr>
              <w:t xml:space="preserve"> – фактичний індекс якості даних комерційного обліку для всіх точок комерційного обліку з можливістю погодинного обліку та дистанційного зчитування даних, де ОСР є стороною відповідальною за точку комерційного обліку, на рік t-2 визначається за формулою</w:t>
            </w:r>
          </w:p>
          <w:p w14:paraId="72464883" w14:textId="77777777" w:rsidR="00B75314" w:rsidRPr="00B75314" w:rsidRDefault="00B75314" w:rsidP="00EF4274">
            <w:pPr>
              <w:ind w:firstLine="709"/>
              <w:jc w:val="both"/>
              <w:rPr>
                <w:b/>
                <w:highlight w:val="lightGray"/>
                <w:lang w:val="uk-UA"/>
              </w:rPr>
            </w:pPr>
          </w:p>
          <w:p w14:paraId="09FBD0F0" w14:textId="1500335A" w:rsidR="00291872" w:rsidRPr="00B75314" w:rsidRDefault="00B3043E" w:rsidP="00EF4274">
            <w:pPr>
              <w:jc w:val="center"/>
              <w:rPr>
                <w:rFonts w:eastAsiaTheme="minorEastAsia"/>
                <w:b/>
                <w:lang w:val="uk-UA"/>
              </w:rPr>
            </w:pPr>
            <m:oMath>
              <m:sSubSup>
                <m:sSubSupPr>
                  <m:ctrlPr>
                    <w:rPr>
                      <w:rFonts w:ascii="Cambria Math" w:hAnsi="Cambria Math"/>
                      <w:b/>
                      <w:i/>
                      <w:highlight w:val="lightGray"/>
                      <w:lang w:val="uk-UA"/>
                    </w:rPr>
                  </m:ctrlPr>
                </m:sSubSupPr>
                <m:e>
                  <m:r>
                    <m:rPr>
                      <m:sty m:val="bi"/>
                    </m:rPr>
                    <w:rPr>
                      <w:rFonts w:ascii="Cambria Math" w:hAnsi="Cambria Math"/>
                      <w:highlight w:val="lightGray"/>
                      <w:lang w:val="uk-UA"/>
                    </w:rPr>
                    <m:t>I</m:t>
                  </m:r>
                </m:e>
                <m:sub>
                  <m:r>
                    <m:rPr>
                      <m:sty m:val="bi"/>
                    </m:rPr>
                    <w:rPr>
                      <w:rFonts w:ascii="Cambria Math" w:hAnsi="Cambria Math"/>
                      <w:highlight w:val="lightGray"/>
                      <w:lang w:val="uk-UA"/>
                    </w:rPr>
                    <m:t>дt-2</m:t>
                  </m:r>
                </m:sub>
                <m:sup>
                  <m:r>
                    <m:rPr>
                      <m:sty m:val="bi"/>
                    </m:rPr>
                    <w:rPr>
                      <w:rFonts w:ascii="Cambria Math" w:hAnsi="Cambria Math"/>
                      <w:highlight w:val="lightGray"/>
                      <w:lang w:val="uk-UA"/>
                    </w:rPr>
                    <m:t>р</m:t>
                  </m:r>
                </m:sup>
              </m:sSubSup>
              <m:r>
                <m:rPr>
                  <m:sty m:val="bi"/>
                </m:rPr>
                <w:rPr>
                  <w:rFonts w:ascii="Cambria Math" w:hAnsi="Cambria Math"/>
                  <w:highlight w:val="lightGray"/>
                  <w:lang w:val="uk-UA" w:eastAsia="uk-UA"/>
                </w:rPr>
                <m:t>=1-</m:t>
              </m:r>
              <m:f>
                <m:fPr>
                  <m:ctrlPr>
                    <w:rPr>
                      <w:rFonts w:ascii="Cambria Math" w:hAnsi="Cambria Math"/>
                      <w:b/>
                      <w:highlight w:val="lightGray"/>
                      <w:lang w:val="uk-UA" w:eastAsia="uk-UA"/>
                    </w:rPr>
                  </m:ctrlPr>
                </m:fPr>
                <m:num>
                  <m:nary>
                    <m:naryPr>
                      <m:chr m:val="∑"/>
                      <m:ctrlPr>
                        <w:rPr>
                          <w:rFonts w:ascii="Cambria Math" w:hAnsi="Cambria Math"/>
                          <w:b/>
                          <w:highlight w:val="lightGray"/>
                          <w:lang w:val="uk-UA" w:eastAsia="uk-UA"/>
                        </w:rPr>
                      </m:ctrlPr>
                    </m:naryPr>
                    <m:sub>
                      <m:r>
                        <m:rPr>
                          <m:sty m:val="bi"/>
                        </m:rPr>
                        <w:rPr>
                          <w:rFonts w:ascii="Cambria Math" w:hAnsi="Cambria Math"/>
                          <w:highlight w:val="lightGray"/>
                          <w:lang w:val="uk-UA" w:eastAsia="uk-UA"/>
                        </w:rPr>
                        <m:t>m=1</m:t>
                      </m:r>
                      <m:ctrlPr>
                        <w:rPr>
                          <w:rFonts w:ascii="Cambria Math" w:hAnsi="Cambria Math"/>
                          <w:b/>
                          <w:i/>
                          <w:highlight w:val="lightGray"/>
                          <w:lang w:val="uk-UA" w:eastAsia="uk-UA"/>
                        </w:rPr>
                      </m:ctrlPr>
                    </m:sub>
                    <m:sup>
                      <m:r>
                        <m:rPr>
                          <m:sty m:val="bi"/>
                        </m:rPr>
                        <w:rPr>
                          <w:rFonts w:ascii="Cambria Math" w:hAnsi="Cambria Math"/>
                          <w:highlight w:val="lightGray"/>
                          <w:lang w:val="uk-UA" w:eastAsia="uk-UA"/>
                        </w:rPr>
                        <m:t>12</m:t>
                      </m:r>
                      <m:ctrlPr>
                        <w:rPr>
                          <w:rFonts w:ascii="Cambria Math" w:hAnsi="Cambria Math"/>
                          <w:b/>
                          <w:i/>
                          <w:highlight w:val="lightGray"/>
                          <w:lang w:val="uk-UA" w:eastAsia="uk-UA"/>
                        </w:rPr>
                      </m:ctrlPr>
                    </m:sup>
                    <m:e>
                      <m:d>
                        <m:dPr>
                          <m:begChr m:val="|"/>
                          <m:endChr m:val="|"/>
                          <m:ctrlPr>
                            <w:rPr>
                              <w:rFonts w:ascii="Cambria Math" w:hAnsi="Cambria Math"/>
                              <w:b/>
                              <w:i/>
                              <w:highlight w:val="lightGray"/>
                              <w:lang w:val="uk-UA" w:eastAsia="uk-UA"/>
                            </w:rPr>
                          </m:ctrlPr>
                        </m:dPr>
                        <m:e>
                          <m:sSubSup>
                            <m:sSubSupPr>
                              <m:ctrlPr>
                                <w:rPr>
                                  <w:rFonts w:ascii="Cambria Math" w:hAnsi="Cambria Math"/>
                                  <w:b/>
                                  <w:i/>
                                  <w:highlight w:val="lightGray"/>
                                  <w:lang w:val="uk-UA" w:eastAsia="uk-UA"/>
                                </w:rPr>
                              </m:ctrlPr>
                            </m:sSubSupPr>
                            <m:e>
                              <m:r>
                                <m:rPr>
                                  <m:sty m:val="bi"/>
                                </m:rPr>
                                <w:rPr>
                                  <w:rFonts w:ascii="Cambria Math" w:hAnsi="Cambria Math"/>
                                  <w:highlight w:val="lightGray"/>
                                  <w:lang w:val="uk-UA" w:eastAsia="uk-UA"/>
                                </w:rPr>
                                <m:t>V</m:t>
                              </m:r>
                            </m:e>
                            <m:sub>
                              <m:r>
                                <m:rPr>
                                  <m:sty m:val="bi"/>
                                </m:rPr>
                                <w:rPr>
                                  <w:rFonts w:ascii="Cambria Math" w:hAnsi="Cambria Math"/>
                                  <w:highlight w:val="lightGray"/>
                                  <w:lang w:val="uk-UA" w:eastAsia="uk-UA"/>
                                </w:rPr>
                                <m:t>m</m:t>
                              </m:r>
                            </m:sub>
                            <m:sup>
                              <m:r>
                                <m:rPr>
                                  <m:sty m:val="bi"/>
                                </m:rPr>
                                <w:rPr>
                                  <w:rFonts w:ascii="Cambria Math" w:hAnsi="Cambria Math"/>
                                  <w:highlight w:val="lightGray"/>
                                  <w:lang w:val="uk-UA" w:eastAsia="uk-UA"/>
                                </w:rPr>
                                <m:t>р</m:t>
                              </m:r>
                            </m:sup>
                          </m:sSubSup>
                          <m:r>
                            <m:rPr>
                              <m:sty m:val="bi"/>
                            </m:rPr>
                            <w:rPr>
                              <w:rFonts w:ascii="Cambria Math" w:hAnsi="Cambria Math"/>
                              <w:highlight w:val="lightGray"/>
                              <w:lang w:val="uk-UA" w:eastAsia="uk-UA"/>
                            </w:rPr>
                            <m:t>-</m:t>
                          </m:r>
                          <m:sSubSup>
                            <m:sSubSupPr>
                              <m:ctrlPr>
                                <w:rPr>
                                  <w:rFonts w:ascii="Cambria Math" w:hAnsi="Cambria Math"/>
                                  <w:b/>
                                  <w:i/>
                                  <w:highlight w:val="lightGray"/>
                                  <w:lang w:val="uk-UA" w:eastAsia="uk-UA"/>
                                </w:rPr>
                              </m:ctrlPr>
                            </m:sSubSupPr>
                            <m:e>
                              <m:r>
                                <m:rPr>
                                  <m:sty m:val="bi"/>
                                </m:rPr>
                                <w:rPr>
                                  <w:rFonts w:ascii="Cambria Math" w:hAnsi="Cambria Math"/>
                                  <w:highlight w:val="lightGray"/>
                                  <w:lang w:val="uk-UA" w:eastAsia="uk-UA"/>
                                </w:rPr>
                                <m:t>V</m:t>
                              </m:r>
                            </m:e>
                            <m:sub>
                              <m:r>
                                <m:rPr>
                                  <m:sty m:val="bi"/>
                                </m:rPr>
                                <w:rPr>
                                  <w:rFonts w:ascii="Cambria Math" w:hAnsi="Cambria Math"/>
                                  <w:highlight w:val="lightGray"/>
                                  <w:lang w:val="uk-UA" w:eastAsia="uk-UA"/>
                                </w:rPr>
                                <m:t>m</m:t>
                              </m:r>
                            </m:sub>
                            <m:sup>
                              <m:r>
                                <m:rPr>
                                  <m:sty m:val="bi"/>
                                </m:rPr>
                                <w:rPr>
                                  <w:rFonts w:ascii="Cambria Math" w:hAnsi="Cambria Math"/>
                                  <w:highlight w:val="lightGray"/>
                                  <w:lang w:val="uk-UA" w:eastAsia="uk-UA"/>
                                </w:rPr>
                                <m:t>пр</m:t>
                              </m:r>
                            </m:sup>
                          </m:sSubSup>
                        </m:e>
                      </m:d>
                    </m:e>
                  </m:nary>
                  <m:ctrlPr>
                    <w:rPr>
                      <w:rFonts w:ascii="Cambria Math" w:hAnsi="Cambria Math"/>
                      <w:b/>
                      <w:i/>
                      <w:highlight w:val="lightGray"/>
                      <w:lang w:val="uk-UA" w:eastAsia="uk-UA"/>
                    </w:rPr>
                  </m:ctrlPr>
                </m:num>
                <m:den>
                  <m:nary>
                    <m:naryPr>
                      <m:chr m:val="∑"/>
                      <m:ctrlPr>
                        <w:rPr>
                          <w:rFonts w:ascii="Cambria Math" w:hAnsi="Cambria Math"/>
                          <w:b/>
                          <w:highlight w:val="lightGray"/>
                          <w:lang w:val="uk-UA" w:eastAsia="uk-UA"/>
                        </w:rPr>
                      </m:ctrlPr>
                    </m:naryPr>
                    <m:sub>
                      <m:r>
                        <m:rPr>
                          <m:sty m:val="bi"/>
                        </m:rPr>
                        <w:rPr>
                          <w:rFonts w:ascii="Cambria Math" w:hAnsi="Cambria Math"/>
                          <w:highlight w:val="lightGray"/>
                          <w:lang w:val="uk-UA" w:eastAsia="uk-UA"/>
                        </w:rPr>
                        <m:t>m=1</m:t>
                      </m:r>
                      <m:ctrlPr>
                        <w:rPr>
                          <w:rFonts w:ascii="Cambria Math" w:hAnsi="Cambria Math"/>
                          <w:b/>
                          <w:i/>
                          <w:highlight w:val="lightGray"/>
                          <w:lang w:val="uk-UA" w:eastAsia="uk-UA"/>
                        </w:rPr>
                      </m:ctrlPr>
                    </m:sub>
                    <m:sup>
                      <m:r>
                        <m:rPr>
                          <m:sty m:val="bi"/>
                        </m:rPr>
                        <w:rPr>
                          <w:rFonts w:ascii="Cambria Math" w:hAnsi="Cambria Math"/>
                          <w:highlight w:val="lightGray"/>
                          <w:lang w:val="uk-UA" w:eastAsia="uk-UA"/>
                        </w:rPr>
                        <m:t>12</m:t>
                      </m:r>
                      <m:ctrlPr>
                        <w:rPr>
                          <w:rFonts w:ascii="Cambria Math" w:hAnsi="Cambria Math"/>
                          <w:b/>
                          <w:i/>
                          <w:highlight w:val="lightGray"/>
                          <w:lang w:val="uk-UA" w:eastAsia="uk-UA"/>
                        </w:rPr>
                      </m:ctrlPr>
                    </m:sup>
                    <m:e>
                      <m:sSubSup>
                        <m:sSubSupPr>
                          <m:ctrlPr>
                            <w:rPr>
                              <w:rFonts w:ascii="Cambria Math" w:hAnsi="Cambria Math"/>
                              <w:b/>
                              <w:i/>
                              <w:highlight w:val="lightGray"/>
                              <w:lang w:val="uk-UA" w:eastAsia="uk-UA"/>
                            </w:rPr>
                          </m:ctrlPr>
                        </m:sSubSupPr>
                        <m:e>
                          <m:r>
                            <m:rPr>
                              <m:sty m:val="bi"/>
                            </m:rPr>
                            <w:rPr>
                              <w:rFonts w:ascii="Cambria Math" w:hAnsi="Cambria Math"/>
                              <w:highlight w:val="lightGray"/>
                              <w:lang w:val="uk-UA" w:eastAsia="uk-UA"/>
                            </w:rPr>
                            <m:t>V</m:t>
                          </m:r>
                        </m:e>
                        <m:sub>
                          <m:r>
                            <m:rPr>
                              <m:sty m:val="bi"/>
                            </m:rPr>
                            <w:rPr>
                              <w:rFonts w:ascii="Cambria Math" w:hAnsi="Cambria Math"/>
                              <w:highlight w:val="lightGray"/>
                              <w:lang w:val="uk-UA" w:eastAsia="uk-UA"/>
                            </w:rPr>
                            <m:t>m</m:t>
                          </m:r>
                        </m:sub>
                        <m:sup>
                          <m:r>
                            <m:rPr>
                              <m:sty m:val="bi"/>
                            </m:rPr>
                            <w:rPr>
                              <w:rFonts w:ascii="Cambria Math" w:hAnsi="Cambria Math"/>
                              <w:highlight w:val="lightGray"/>
                              <w:lang w:val="uk-UA" w:eastAsia="uk-UA"/>
                            </w:rPr>
                            <m:t>р</m:t>
                          </m:r>
                        </m:sup>
                      </m:sSubSup>
                      <m:ctrlPr>
                        <w:rPr>
                          <w:rFonts w:ascii="Cambria Math" w:hAnsi="Cambria Math"/>
                          <w:b/>
                          <w:i/>
                          <w:highlight w:val="lightGray"/>
                          <w:lang w:val="uk-UA" w:eastAsia="uk-UA"/>
                        </w:rPr>
                      </m:ctrlPr>
                    </m:e>
                  </m:nary>
                  <m:ctrlPr>
                    <w:rPr>
                      <w:rFonts w:ascii="Cambria Math" w:hAnsi="Cambria Math"/>
                      <w:b/>
                      <w:i/>
                      <w:highlight w:val="lightGray"/>
                      <w:lang w:val="uk-UA" w:eastAsia="uk-UA"/>
                    </w:rPr>
                  </m:ctrlPr>
                </m:den>
              </m:f>
            </m:oMath>
            <w:r w:rsidR="00291872" w:rsidRPr="009B08E1">
              <w:rPr>
                <w:rFonts w:eastAsiaTheme="minorEastAsia"/>
                <w:b/>
                <w:highlight w:val="lightGray"/>
                <w:lang w:val="uk-UA" w:eastAsia="uk-UA"/>
              </w:rPr>
              <w:t xml:space="preserve">        </w:t>
            </w:r>
            <w:r w:rsidR="00291872" w:rsidRPr="009B08E1">
              <w:rPr>
                <w:rFonts w:eastAsiaTheme="minorEastAsia"/>
                <w:b/>
                <w:highlight w:val="lightGray"/>
                <w:lang w:val="uk-UA"/>
              </w:rPr>
              <w:t>(43)</w:t>
            </w:r>
          </w:p>
          <w:p w14:paraId="76774FB6" w14:textId="5A39F679" w:rsidR="009B08E1" w:rsidRDefault="009B08E1" w:rsidP="00EF4274">
            <w:pPr>
              <w:ind w:firstLine="709"/>
              <w:jc w:val="both"/>
              <w:rPr>
                <w:b/>
                <w:highlight w:val="lightGray"/>
                <w:lang w:val="uk-UA" w:eastAsia="uk-UA"/>
              </w:rPr>
            </w:pPr>
          </w:p>
          <w:p w14:paraId="74AB946A" w14:textId="6A7570AA" w:rsidR="009B08E1" w:rsidRPr="009B08E1" w:rsidRDefault="009B08E1" w:rsidP="009B08E1">
            <w:pPr>
              <w:ind w:firstLine="173"/>
              <w:contextualSpacing/>
              <w:jc w:val="both"/>
              <w:rPr>
                <w:b/>
                <w:highlight w:val="lightGray"/>
                <w:lang w:val="uk-UA"/>
              </w:rPr>
            </w:pPr>
            <w:r w:rsidRPr="009B08E1">
              <w:rPr>
                <w:b/>
                <w:highlight w:val="lightGray"/>
                <w:lang w:val="uk-UA" w:eastAsia="uk-UA"/>
              </w:rPr>
              <w:t xml:space="preserve">де </w:t>
            </w:r>
            <m:oMath>
              <m:sSubSup>
                <m:sSubSupPr>
                  <m:ctrlPr>
                    <w:rPr>
                      <w:rFonts w:ascii="Cambria Math" w:hAnsi="Cambria Math"/>
                      <w:b/>
                      <w:highlight w:val="lightGray"/>
                      <w:lang w:val="uk-UA"/>
                    </w:rPr>
                  </m:ctrlPr>
                </m:sSubSupPr>
                <m:e>
                  <m:r>
                    <m:rPr>
                      <m:sty m:val="bi"/>
                    </m:rPr>
                    <w:rPr>
                      <w:rFonts w:ascii="Cambria Math" w:hAnsi="Cambria Math"/>
                      <w:highlight w:val="lightGray"/>
                      <w:lang w:val="uk-UA"/>
                    </w:rPr>
                    <m:t>V</m:t>
                  </m:r>
                </m:e>
                <m:sub>
                  <m:r>
                    <m:rPr>
                      <m:sty m:val="bi"/>
                    </m:rPr>
                    <w:rPr>
                      <w:rFonts w:ascii="Cambria Math" w:hAnsi="Cambria Math"/>
                      <w:highlight w:val="lightGray"/>
                      <w:lang w:val="uk-UA"/>
                    </w:rPr>
                    <m:t>m</m:t>
                  </m:r>
                </m:sub>
                <m:sup>
                  <m:r>
                    <m:rPr>
                      <m:sty m:val="b"/>
                    </m:rPr>
                    <w:rPr>
                      <w:rFonts w:ascii="Cambria Math" w:hAnsi="Cambria Math"/>
                      <w:highlight w:val="lightGray"/>
                      <w:lang w:val="uk-UA"/>
                    </w:rPr>
                    <m:t>пр</m:t>
                  </m:r>
                </m:sup>
              </m:sSubSup>
            </m:oMath>
            <w:r w:rsidRPr="009B08E1">
              <w:rPr>
                <w:b/>
                <w:highlight w:val="lightGray"/>
                <w:lang w:val="uk-UA"/>
              </w:rPr>
              <w:t xml:space="preserve"> –</w:t>
            </w:r>
            <w:r w:rsidRPr="009B08E1">
              <w:rPr>
                <w:b/>
                <w:highlight w:val="lightGray"/>
                <w:lang w:val="uk-UA" w:eastAsia="uk-UA"/>
              </w:rPr>
              <w:t xml:space="preserve"> </w:t>
            </w:r>
            <w:r w:rsidRPr="009B08E1">
              <w:rPr>
                <w:b/>
                <w:highlight w:val="lightGray"/>
                <w:lang w:val="uk-UA"/>
              </w:rPr>
              <w:t>обсяг відбору/відпуску електричної енергії, сформований за даними комерційного обліку останнього релізу версії 2 за розрахунковий</w:t>
            </w:r>
            <w:r w:rsidRPr="009B08E1" w:rsidDel="00704B9E">
              <w:rPr>
                <w:b/>
                <w:highlight w:val="lightGray"/>
                <w:lang w:val="uk-UA"/>
              </w:rPr>
              <w:t xml:space="preserve"> </w:t>
            </w:r>
            <w:r w:rsidRPr="009B08E1">
              <w:rPr>
                <w:b/>
                <w:highlight w:val="lightGray"/>
                <w:lang w:val="uk-UA"/>
              </w:rPr>
              <w:t>місяць m календарного року t-2 ;</w:t>
            </w:r>
          </w:p>
          <w:p w14:paraId="75698C7B" w14:textId="035EF991" w:rsidR="009B08E1" w:rsidRPr="009B08E1" w:rsidRDefault="009B08E1" w:rsidP="009B08E1">
            <w:pPr>
              <w:ind w:firstLine="173"/>
              <w:contextualSpacing/>
              <w:jc w:val="both"/>
              <w:rPr>
                <w:b/>
                <w:highlight w:val="lightGray"/>
                <w:lang w:val="uk-UA"/>
              </w:rPr>
            </w:pPr>
            <m:oMath>
              <m:sSubSup>
                <m:sSubSupPr>
                  <m:ctrlPr>
                    <w:rPr>
                      <w:rFonts w:ascii="Cambria Math" w:hAnsi="Cambria Math"/>
                      <w:b/>
                      <w:highlight w:val="lightGray"/>
                      <w:lang w:val="uk-UA"/>
                    </w:rPr>
                  </m:ctrlPr>
                </m:sSubSupPr>
                <m:e>
                  <m:r>
                    <m:rPr>
                      <m:sty m:val="bi"/>
                    </m:rPr>
                    <w:rPr>
                      <w:rFonts w:ascii="Cambria Math" w:hAnsi="Cambria Math"/>
                      <w:highlight w:val="lightGray"/>
                      <w:lang w:val="uk-UA"/>
                    </w:rPr>
                    <m:t>V</m:t>
                  </m:r>
                </m:e>
                <m:sub>
                  <m:r>
                    <m:rPr>
                      <m:sty m:val="bi"/>
                    </m:rPr>
                    <w:rPr>
                      <w:rFonts w:ascii="Cambria Math" w:hAnsi="Cambria Math"/>
                      <w:highlight w:val="lightGray"/>
                      <w:lang w:val="uk-UA"/>
                    </w:rPr>
                    <m:t>m</m:t>
                  </m:r>
                </m:sub>
                <m:sup>
                  <m:r>
                    <m:rPr>
                      <m:sty m:val="b"/>
                    </m:rPr>
                    <w:rPr>
                      <w:rFonts w:ascii="Cambria Math" w:hAnsi="Cambria Math"/>
                      <w:highlight w:val="lightGray"/>
                      <w:lang w:val="uk-UA"/>
                    </w:rPr>
                    <m:t>р</m:t>
                  </m:r>
                </m:sup>
              </m:sSubSup>
            </m:oMath>
            <w:r w:rsidRPr="009B08E1">
              <w:rPr>
                <w:b/>
                <w:highlight w:val="lightGray"/>
                <w:lang w:val="uk-UA"/>
              </w:rPr>
              <w:t xml:space="preserve"> –</w:t>
            </w:r>
            <w:r w:rsidRPr="009B08E1">
              <w:rPr>
                <w:b/>
                <w:highlight w:val="lightGray"/>
                <w:lang w:val="uk-UA" w:eastAsia="uk-UA"/>
              </w:rPr>
              <w:t xml:space="preserve"> </w:t>
            </w:r>
            <w:r w:rsidRPr="009B08E1">
              <w:rPr>
                <w:b/>
                <w:highlight w:val="lightGray"/>
                <w:lang w:val="uk-UA"/>
              </w:rPr>
              <w:t xml:space="preserve">обсяг відбору/відпуску електричної енергії, сформований за даними комерційного обліку останнього релізу останньої версії за розрахунковий місяць m календарного року t-2; </w:t>
            </w:r>
          </w:p>
          <w:p w14:paraId="6D3F5320" w14:textId="6EA11FCF" w:rsidR="009B08E1" w:rsidRPr="009B08E1" w:rsidRDefault="009B08E1" w:rsidP="009B08E1">
            <w:pPr>
              <w:ind w:firstLine="173"/>
              <w:contextualSpacing/>
              <w:jc w:val="both"/>
              <w:rPr>
                <w:b/>
                <w:highlight w:val="lightGray"/>
                <w:lang w:val="uk-UA"/>
              </w:rPr>
            </w:pPr>
            <m:oMath>
              <m:nary>
                <m:naryPr>
                  <m:chr m:val="∑"/>
                  <m:ctrlPr>
                    <w:rPr>
                      <w:rFonts w:ascii="Cambria Math" w:hAnsi="Cambria Math"/>
                      <w:b/>
                      <w:highlight w:val="lightGray"/>
                      <w:lang w:val="uk-UA"/>
                    </w:rPr>
                  </m:ctrlPr>
                </m:naryPr>
                <m:sub>
                  <m:r>
                    <m:rPr>
                      <m:sty m:val="bi"/>
                    </m:rPr>
                    <w:rPr>
                      <w:rFonts w:ascii="Cambria Math" w:hAnsi="Cambria Math"/>
                      <w:highlight w:val="lightGray"/>
                      <w:lang w:val="uk-UA"/>
                    </w:rPr>
                    <m:t>m</m:t>
                  </m:r>
                  <m:r>
                    <m:rPr>
                      <m:sty m:val="b"/>
                    </m:rPr>
                    <w:rPr>
                      <w:rFonts w:ascii="Cambria Math" w:hAnsi="Cambria Math"/>
                      <w:highlight w:val="lightGray"/>
                      <w:lang w:val="uk-UA"/>
                    </w:rPr>
                    <m:t>=1</m:t>
                  </m:r>
                </m:sub>
                <m:sup>
                  <m:r>
                    <m:rPr>
                      <m:sty m:val="b"/>
                    </m:rPr>
                    <w:rPr>
                      <w:rFonts w:ascii="Cambria Math" w:hAnsi="Cambria Math"/>
                      <w:highlight w:val="lightGray"/>
                      <w:lang w:val="uk-UA"/>
                    </w:rPr>
                    <m:t>12</m:t>
                  </m:r>
                </m:sup>
                <m:e>
                  <m:d>
                    <m:dPr>
                      <m:begChr m:val="|"/>
                      <m:endChr m:val="|"/>
                      <m:ctrlPr>
                        <w:rPr>
                          <w:rFonts w:ascii="Cambria Math" w:hAnsi="Cambria Math"/>
                          <w:b/>
                          <w:highlight w:val="lightGray"/>
                          <w:lang w:val="uk-UA"/>
                        </w:rPr>
                      </m:ctrlPr>
                    </m:dPr>
                    <m:e>
                      <m:sSubSup>
                        <m:sSubSupPr>
                          <m:ctrlPr>
                            <w:rPr>
                              <w:rFonts w:ascii="Cambria Math" w:hAnsi="Cambria Math"/>
                              <w:b/>
                              <w:highlight w:val="lightGray"/>
                              <w:lang w:val="uk-UA"/>
                            </w:rPr>
                          </m:ctrlPr>
                        </m:sSubSupPr>
                        <m:e>
                          <m:r>
                            <m:rPr>
                              <m:sty m:val="bi"/>
                            </m:rPr>
                            <w:rPr>
                              <w:rFonts w:ascii="Cambria Math" w:hAnsi="Cambria Math"/>
                              <w:highlight w:val="lightGray"/>
                              <w:lang w:val="uk-UA"/>
                            </w:rPr>
                            <m:t>V</m:t>
                          </m:r>
                        </m:e>
                        <m:sub>
                          <m:r>
                            <m:rPr>
                              <m:sty m:val="bi"/>
                            </m:rPr>
                            <w:rPr>
                              <w:rFonts w:ascii="Cambria Math" w:hAnsi="Cambria Math"/>
                              <w:highlight w:val="lightGray"/>
                              <w:lang w:val="uk-UA"/>
                            </w:rPr>
                            <m:t>m</m:t>
                          </m:r>
                        </m:sub>
                        <m:sup>
                          <m:r>
                            <m:rPr>
                              <m:sty m:val="b"/>
                            </m:rPr>
                            <w:rPr>
                              <w:rFonts w:ascii="Cambria Math" w:hAnsi="Cambria Math"/>
                              <w:highlight w:val="lightGray"/>
                              <w:lang w:val="uk-UA"/>
                            </w:rPr>
                            <m:t>р</m:t>
                          </m:r>
                        </m:sup>
                      </m:sSubSup>
                      <m:r>
                        <m:rPr>
                          <m:sty m:val="b"/>
                        </m:rPr>
                        <w:rPr>
                          <w:rFonts w:ascii="Cambria Math" w:hAnsi="Cambria Math"/>
                          <w:highlight w:val="lightGray"/>
                          <w:lang w:val="uk-UA"/>
                        </w:rPr>
                        <m:t>-</m:t>
                      </m:r>
                      <m:sSubSup>
                        <m:sSubSupPr>
                          <m:ctrlPr>
                            <w:rPr>
                              <w:rFonts w:ascii="Cambria Math" w:hAnsi="Cambria Math"/>
                              <w:b/>
                              <w:highlight w:val="lightGray"/>
                              <w:lang w:val="uk-UA"/>
                            </w:rPr>
                          </m:ctrlPr>
                        </m:sSubSupPr>
                        <m:e>
                          <m:r>
                            <m:rPr>
                              <m:sty m:val="bi"/>
                            </m:rPr>
                            <w:rPr>
                              <w:rFonts w:ascii="Cambria Math" w:hAnsi="Cambria Math"/>
                              <w:highlight w:val="lightGray"/>
                              <w:lang w:val="uk-UA"/>
                            </w:rPr>
                            <m:t>V</m:t>
                          </m:r>
                        </m:e>
                        <m:sub>
                          <m:r>
                            <m:rPr>
                              <m:sty m:val="bi"/>
                            </m:rPr>
                            <w:rPr>
                              <w:rFonts w:ascii="Cambria Math" w:hAnsi="Cambria Math"/>
                              <w:highlight w:val="lightGray"/>
                              <w:lang w:val="uk-UA"/>
                            </w:rPr>
                            <m:t>m</m:t>
                          </m:r>
                        </m:sub>
                        <m:sup>
                          <m:r>
                            <m:rPr>
                              <m:sty m:val="bi"/>
                            </m:rPr>
                            <w:rPr>
                              <w:rFonts w:ascii="Cambria Math" w:hAnsi="Cambria Math"/>
                              <w:highlight w:val="lightGray"/>
                              <w:lang w:val="uk-UA"/>
                            </w:rPr>
                            <m:t>пр</m:t>
                          </m:r>
                        </m:sup>
                      </m:sSubSup>
                    </m:e>
                  </m:d>
                </m:e>
              </m:nary>
            </m:oMath>
            <w:r w:rsidRPr="009B08E1">
              <w:rPr>
                <w:b/>
                <w:highlight w:val="lightGray"/>
                <w:lang w:val="uk-UA"/>
              </w:rPr>
              <w:t xml:space="preserve"> — сумарне абсолютне значення обсягу коригувань за рік t-2;</w:t>
            </w:r>
          </w:p>
          <w:p w14:paraId="3164E9FD" w14:textId="68F0D215" w:rsidR="009B08E1" w:rsidRPr="009B08E1" w:rsidRDefault="009B08E1" w:rsidP="009B08E1">
            <w:pPr>
              <w:ind w:firstLine="173"/>
              <w:contextualSpacing/>
              <w:jc w:val="both"/>
              <w:rPr>
                <w:b/>
                <w:highlight w:val="lightGray"/>
                <w:lang w:val="uk-UA"/>
              </w:rPr>
            </w:pPr>
            <m:oMath>
              <m:sSubSup>
                <m:sSubSupPr>
                  <m:ctrlPr>
                    <w:rPr>
                      <w:rFonts w:ascii="Cambria Math" w:hAnsi="Cambria Math"/>
                      <w:b/>
                      <w:highlight w:val="lightGray"/>
                      <w:lang w:val="uk-UA"/>
                    </w:rPr>
                  </m:ctrlPr>
                </m:sSubSupPr>
                <m:e>
                  <m:r>
                    <m:rPr>
                      <m:sty m:val="bi"/>
                    </m:rPr>
                    <w:rPr>
                      <w:rFonts w:ascii="Cambria Math" w:hAnsi="Cambria Math"/>
                      <w:highlight w:val="lightGray"/>
                      <w:lang w:val="uk-UA"/>
                    </w:rPr>
                    <m:t>N</m:t>
                  </m:r>
                </m:e>
                <m:sub>
                  <m:r>
                    <m:rPr>
                      <m:sty m:val="b"/>
                    </m:rPr>
                    <w:rPr>
                      <w:rFonts w:ascii="Cambria Math" w:hAnsi="Cambria Math"/>
                      <w:highlight w:val="lightGray"/>
                      <w:lang w:val="uk-UA"/>
                    </w:rPr>
                    <m:t>д</m:t>
                  </m:r>
                  <m:r>
                    <m:rPr>
                      <m:sty m:val="bi"/>
                    </m:rPr>
                    <w:rPr>
                      <w:rFonts w:ascii="Cambria Math" w:hAnsi="Cambria Math"/>
                      <w:highlight w:val="lightGray"/>
                      <w:lang w:val="uk-UA"/>
                    </w:rPr>
                    <m:t>t</m:t>
                  </m:r>
                  <m:r>
                    <m:rPr>
                      <m:sty m:val="b"/>
                    </m:rPr>
                    <w:rPr>
                      <w:rFonts w:ascii="Cambria Math" w:hAnsi="Cambria Math"/>
                      <w:highlight w:val="lightGray"/>
                      <w:lang w:val="uk-UA"/>
                    </w:rPr>
                    <m:t>-2</m:t>
                  </m:r>
                </m:sub>
                <m:sup>
                  <m:r>
                    <m:rPr>
                      <m:sty m:val="b"/>
                    </m:rPr>
                    <w:rPr>
                      <w:rFonts w:ascii="Cambria Math" w:hAnsi="Cambria Math"/>
                      <w:highlight w:val="lightGray"/>
                      <w:lang w:val="uk-UA"/>
                    </w:rPr>
                    <m:t>заг</m:t>
                  </m:r>
                </m:sup>
              </m:sSubSup>
            </m:oMath>
            <w:r w:rsidRPr="009B08E1">
              <w:rPr>
                <w:b/>
                <w:highlight w:val="lightGray"/>
                <w:lang w:val="uk-UA"/>
              </w:rPr>
              <w:t xml:space="preserve"> – загальна кількість усіх точок комерційного обліку з можливістю погодинного обліку та дистанційного зчитування даних, де ОСР є стороною відповідальною за точку комерційного обліку;</w:t>
            </w:r>
          </w:p>
          <w:p w14:paraId="07715007" w14:textId="77777777" w:rsidR="009B08E1" w:rsidRPr="009B08E1" w:rsidRDefault="009B08E1" w:rsidP="009B08E1">
            <w:pPr>
              <w:ind w:firstLine="173"/>
              <w:contextualSpacing/>
              <w:jc w:val="both"/>
              <w:rPr>
                <w:b/>
                <w:highlight w:val="lightGray"/>
                <w:lang w:val="uk-UA"/>
              </w:rPr>
            </w:pPr>
            <w:hyperlink r:id="rId275" w:tgtFrame="_blank" w:history="1">
              <w:proofErr w:type="spellStart"/>
              <w:r w:rsidRPr="009B08E1">
                <w:rPr>
                  <w:b/>
                  <w:highlight w:val="lightGray"/>
                  <w:lang w:val="uk-UA"/>
                </w:rPr>
                <w:t>ПК</w:t>
              </w:r>
              <w:r w:rsidRPr="009B08E1">
                <w:rPr>
                  <w:b/>
                  <w:highlight w:val="lightGray"/>
                  <w:vertAlign w:val="subscript"/>
                  <w:lang w:val="uk-UA"/>
                </w:rPr>
                <w:t>д</w:t>
              </w:r>
              <w:proofErr w:type="spellEnd"/>
              <w:r w:rsidRPr="009B08E1">
                <w:rPr>
                  <w:b/>
                  <w:highlight w:val="lightGray"/>
                  <w:lang w:val="uk-UA"/>
                </w:rPr>
                <w:t xml:space="preserve"> – встановлений НКРЕКП параметр коригування необхідного доходу за недотримання відповідного показника комерційної якості надання послуг, який дорівнює 400.</w:t>
              </w:r>
            </w:hyperlink>
          </w:p>
          <w:p w14:paraId="2117CA1A" w14:textId="59F0481B" w:rsidR="009B08E1" w:rsidRPr="009B08E1" w:rsidRDefault="009B08E1" w:rsidP="009B08E1">
            <w:pPr>
              <w:ind w:firstLine="173"/>
              <w:contextualSpacing/>
              <w:jc w:val="both"/>
              <w:rPr>
                <w:b/>
                <w:highlight w:val="lightGray"/>
                <w:lang w:val="uk-UA"/>
              </w:rPr>
            </w:pPr>
            <w:hyperlink r:id="rId276" w:tgtFrame="_blank" w:history="1">
              <w:r w:rsidRPr="009B08E1">
                <w:rPr>
                  <w:b/>
                  <w:highlight w:val="lightGray"/>
                  <w:lang w:val="uk-UA"/>
                </w:rPr>
                <w:t xml:space="preserve">За результатами здійснення заходів контролю за дотриманням Ліцензійних умов показник </w:t>
              </w:r>
              <m:oMath>
                <m:sSub>
                  <m:sSubPr>
                    <m:ctrlPr>
                      <w:rPr>
                        <w:rFonts w:ascii="Cambria Math" w:hAnsi="Cambria Math"/>
                        <w:b/>
                        <w:i/>
                        <w:highlight w:val="lightGray"/>
                        <w:lang w:val="uk-UA"/>
                      </w:rPr>
                    </m:ctrlPr>
                  </m:sSubPr>
                  <m:e>
                    <m:r>
                      <m:rPr>
                        <m:sty m:val="b"/>
                      </m:rPr>
                      <w:rPr>
                        <w:rFonts w:ascii="Cambria Math" w:hAnsi="Cambria Math"/>
                        <w:highlight w:val="lightGray"/>
                        <w:lang w:val="uk-UA"/>
                      </w:rPr>
                      <m:t>КЯ</m:t>
                    </m:r>
                  </m:e>
                  <m:sub>
                    <m:r>
                      <m:rPr>
                        <m:sty m:val="b"/>
                      </m:rPr>
                      <w:rPr>
                        <w:rFonts w:ascii="Cambria Math" w:hAnsi="Cambria Math"/>
                        <w:highlight w:val="lightGray"/>
                        <w:lang w:val="uk-UA"/>
                      </w:rPr>
                      <m:t>дt</m:t>
                    </m:r>
                  </m:sub>
                </m:sSub>
              </m:oMath>
              <w:r w:rsidRPr="009B08E1">
                <w:rPr>
                  <w:b/>
                  <w:highlight w:val="lightGray"/>
                  <w:lang w:val="uk-UA"/>
                </w:rPr>
                <w:t xml:space="preserve"> може бути уточнено;</w:t>
              </w:r>
            </w:hyperlink>
          </w:p>
          <w:p w14:paraId="28B10BB5" w14:textId="77777777" w:rsidR="009B08E1" w:rsidRPr="009B08E1" w:rsidRDefault="009B08E1" w:rsidP="009B08E1">
            <w:pPr>
              <w:ind w:firstLine="173"/>
              <w:contextualSpacing/>
              <w:jc w:val="both"/>
              <w:rPr>
                <w:b/>
                <w:highlight w:val="lightGray"/>
                <w:lang w:val="uk-UA"/>
              </w:rPr>
            </w:pPr>
          </w:p>
          <w:p w14:paraId="2B1AE470" w14:textId="77777777" w:rsidR="009B08E1" w:rsidRPr="009B08E1" w:rsidRDefault="009B08E1" w:rsidP="009B08E1">
            <w:pPr>
              <w:ind w:firstLine="173"/>
              <w:contextualSpacing/>
              <w:jc w:val="both"/>
              <w:rPr>
                <w:b/>
                <w:lang w:val="uk-UA"/>
              </w:rPr>
            </w:pPr>
            <w:r w:rsidRPr="009B08E1">
              <w:rPr>
                <w:b/>
                <w:highlight w:val="lightGray"/>
                <w:lang w:val="uk-UA"/>
              </w:rPr>
              <w:t>5) індекс якості проведення контрольних оглядів вузлів обліку електричної енергії, де не забезпечено гарантоване щодобове автоматизоване дистанційне зчитування даних, на рік t визначається за формулою</w:t>
            </w:r>
          </w:p>
          <w:p w14:paraId="6354F7FE" w14:textId="77777777" w:rsidR="00B75314" w:rsidRPr="00B75314" w:rsidRDefault="00B75314" w:rsidP="00EF4274">
            <w:pPr>
              <w:ind w:firstLine="709"/>
              <w:jc w:val="both"/>
              <w:rPr>
                <w:b/>
                <w:highlight w:val="lightGray"/>
                <w:lang w:val="uk-UA"/>
              </w:rPr>
            </w:pPr>
          </w:p>
          <w:p w14:paraId="170D1ED8" w14:textId="18C60FFF" w:rsidR="00291872" w:rsidRPr="009B08E1" w:rsidRDefault="00B3043E" w:rsidP="00EF4274">
            <w:pPr>
              <w:jc w:val="center"/>
              <w:rPr>
                <w:b/>
                <w:highlight w:val="lightGray"/>
                <w:lang w:val="uk-UA"/>
              </w:rPr>
            </w:pPr>
            <m:oMath>
              <m:sSubSup>
                <m:sSubSupPr>
                  <m:ctrlPr>
                    <w:rPr>
                      <w:rFonts w:ascii="Cambria Math" w:hAnsi="Cambria Math"/>
                      <w:b/>
                      <w:i/>
                      <w:highlight w:val="lightGray"/>
                      <w:lang w:val="uk-UA"/>
                    </w:rPr>
                  </m:ctrlPr>
                </m:sSubSupPr>
                <m:e>
                  <m:r>
                    <m:rPr>
                      <m:sty m:val="bi"/>
                    </m:rPr>
                    <w:rPr>
                      <w:rFonts w:ascii="Cambria Math" w:hAnsi="Cambria Math"/>
                      <w:highlight w:val="lightGray"/>
                      <w:lang w:val="uk-UA"/>
                    </w:rPr>
                    <m:t>I</m:t>
                  </m:r>
                </m:e>
                <m:sub>
                  <m:r>
                    <m:rPr>
                      <m:sty m:val="bi"/>
                    </m:rPr>
                    <w:rPr>
                      <w:rFonts w:ascii="Cambria Math" w:hAnsi="Cambria Math"/>
                      <w:highlight w:val="lightGray"/>
                      <w:lang w:val="uk-UA"/>
                    </w:rPr>
                    <m:t>коt-2</m:t>
                  </m:r>
                </m:sub>
                <m:sup>
                  <m:r>
                    <m:rPr>
                      <m:sty m:val="bi"/>
                    </m:rPr>
                    <w:rPr>
                      <w:rFonts w:ascii="Cambria Math" w:hAnsi="Cambria Math"/>
                      <w:highlight w:val="lightGray"/>
                      <w:lang w:val="uk-UA"/>
                    </w:rPr>
                    <m:t>ф</m:t>
                  </m:r>
                </m:sup>
              </m:sSubSup>
              <m:r>
                <m:rPr>
                  <m:sty m:val="b"/>
                </m:rPr>
                <w:rPr>
                  <w:rFonts w:ascii="Cambria Math" w:hAnsi="Cambria Math"/>
                  <w:highlight w:val="lightGray"/>
                  <w:lang w:val="uk-UA"/>
                </w:rPr>
                <m:t xml:space="preserve">≥90, то </m:t>
              </m:r>
              <m:sSub>
                <m:sSubPr>
                  <m:ctrlPr>
                    <w:rPr>
                      <w:rFonts w:ascii="Cambria Math" w:hAnsi="Cambria Math"/>
                      <w:b/>
                      <w:i/>
                      <w:highlight w:val="lightGray"/>
                      <w:lang w:val="uk-UA"/>
                    </w:rPr>
                  </m:ctrlPr>
                </m:sSubPr>
                <m:e>
                  <m:r>
                    <m:rPr>
                      <m:sty m:val="bi"/>
                    </m:rPr>
                    <w:rPr>
                      <w:rFonts w:ascii="Cambria Math" w:hAnsi="Cambria Math"/>
                      <w:highlight w:val="lightGray"/>
                      <w:lang w:val="uk-UA"/>
                    </w:rPr>
                    <m:t>КЯ</m:t>
                  </m:r>
                </m:e>
                <m:sub>
                  <m:r>
                    <m:rPr>
                      <m:sty m:val="bi"/>
                    </m:rPr>
                    <w:rPr>
                      <w:rFonts w:ascii="Cambria Math" w:hAnsi="Cambria Math"/>
                      <w:highlight w:val="lightGray"/>
                      <w:lang w:val="uk-UA"/>
                    </w:rPr>
                    <m:t>коt</m:t>
                  </m:r>
                </m:sub>
              </m:sSub>
              <m:r>
                <m:rPr>
                  <m:sty m:val="b"/>
                </m:rPr>
                <w:rPr>
                  <w:rFonts w:ascii="Cambria Math" w:hAnsi="Cambria Math"/>
                  <w:highlight w:val="lightGray"/>
                  <w:lang w:val="uk-UA"/>
                </w:rPr>
                <m:t>=0</m:t>
              </m:r>
            </m:oMath>
            <w:r w:rsidR="00291872" w:rsidRPr="009B08E1">
              <w:rPr>
                <w:rFonts w:eastAsiaTheme="minorEastAsia"/>
                <w:b/>
                <w:highlight w:val="lightGray"/>
                <w:lang w:val="uk-UA"/>
              </w:rPr>
              <w:t xml:space="preserve">          </w:t>
            </w:r>
            <w:r w:rsidR="00291872" w:rsidRPr="009B08E1">
              <w:rPr>
                <w:b/>
                <w:highlight w:val="lightGray"/>
                <w:lang w:val="uk-UA"/>
              </w:rPr>
              <w:t>(44)</w:t>
            </w:r>
          </w:p>
          <w:p w14:paraId="01606BF4" w14:textId="77777777" w:rsidR="00B75314" w:rsidRPr="009B08E1" w:rsidRDefault="00B75314" w:rsidP="00EF4274">
            <w:pPr>
              <w:jc w:val="center"/>
              <w:rPr>
                <w:b/>
                <w:highlight w:val="lightGray"/>
                <w:lang w:val="uk-UA"/>
              </w:rPr>
            </w:pPr>
          </w:p>
          <w:p w14:paraId="6D64F099" w14:textId="4F9588EB" w:rsidR="00291872" w:rsidRPr="009B08E1" w:rsidRDefault="00B3043E" w:rsidP="00EF4274">
            <w:pPr>
              <w:ind w:firstLine="709"/>
              <w:jc w:val="center"/>
              <w:rPr>
                <w:rFonts w:eastAsiaTheme="minorEastAsia"/>
                <w:b/>
                <w:highlight w:val="lightGray"/>
                <w:lang w:val="uk-UA"/>
              </w:rPr>
            </w:pPr>
            <m:oMath>
              <m:sSub>
                <m:sSubPr>
                  <m:ctrlPr>
                    <w:rPr>
                      <w:rFonts w:ascii="Cambria Math" w:hAnsi="Cambria Math"/>
                      <w:b/>
                      <w:i/>
                      <w:highlight w:val="lightGray"/>
                      <w:lang w:val="uk-UA"/>
                    </w:rPr>
                  </m:ctrlPr>
                </m:sSubPr>
                <m:e>
                  <m:r>
                    <m:rPr>
                      <m:sty m:val="bi"/>
                    </m:rPr>
                    <w:rPr>
                      <w:rFonts w:ascii="Cambria Math" w:hAnsi="Cambria Math"/>
                      <w:highlight w:val="lightGray"/>
                      <w:lang w:val="uk-UA"/>
                    </w:rPr>
                    <m:t>КЯ</m:t>
                  </m:r>
                </m:e>
                <m:sub>
                  <m:r>
                    <m:rPr>
                      <m:sty m:val="bi"/>
                    </m:rPr>
                    <w:rPr>
                      <w:rFonts w:ascii="Cambria Math" w:hAnsi="Cambria Math"/>
                      <w:highlight w:val="lightGray"/>
                      <w:lang w:val="uk-UA"/>
                    </w:rPr>
                    <m:t>коt</m:t>
                  </m:r>
                </m:sub>
              </m:sSub>
              <m:r>
                <m:rPr>
                  <m:sty m:val="bi"/>
                </m:rPr>
                <w:rPr>
                  <w:rFonts w:ascii="Cambria Math" w:hAnsi="Cambria Math"/>
                  <w:highlight w:val="lightGray"/>
                  <w:lang w:val="uk-UA"/>
                </w:rPr>
                <m:t>=</m:t>
              </m:r>
              <m:f>
                <m:fPr>
                  <m:ctrlPr>
                    <w:rPr>
                      <w:rFonts w:ascii="Cambria Math" w:hAnsi="Cambria Math"/>
                      <w:b/>
                      <w:i/>
                      <w:highlight w:val="lightGray"/>
                      <w:lang w:val="uk-UA"/>
                    </w:rPr>
                  </m:ctrlPr>
                </m:fPr>
                <m:num>
                  <m:d>
                    <m:dPr>
                      <m:ctrlPr>
                        <w:rPr>
                          <w:rFonts w:ascii="Cambria Math" w:hAnsi="Cambria Math"/>
                          <w:b/>
                          <w:i/>
                          <w:highlight w:val="lightGray"/>
                          <w:lang w:val="uk-UA"/>
                        </w:rPr>
                      </m:ctrlPr>
                    </m:dPr>
                    <m:e>
                      <m:sSubSup>
                        <m:sSubSupPr>
                          <m:ctrlPr>
                            <w:rPr>
                              <w:rFonts w:ascii="Cambria Math" w:hAnsi="Cambria Math"/>
                              <w:b/>
                              <w:i/>
                              <w:highlight w:val="lightGray"/>
                              <w:lang w:val="uk-UA"/>
                            </w:rPr>
                          </m:ctrlPr>
                        </m:sSubSupPr>
                        <m:e>
                          <m:r>
                            <m:rPr>
                              <m:sty m:val="bi"/>
                            </m:rPr>
                            <w:rPr>
                              <w:rFonts w:ascii="Cambria Math" w:hAnsi="Cambria Math"/>
                              <w:highlight w:val="lightGray"/>
                              <w:lang w:val="uk-UA"/>
                            </w:rPr>
                            <m:t>I</m:t>
                          </m:r>
                        </m:e>
                        <m:sub>
                          <m:r>
                            <m:rPr>
                              <m:sty m:val="bi"/>
                            </m:rPr>
                            <w:rPr>
                              <w:rFonts w:ascii="Cambria Math" w:hAnsi="Cambria Math"/>
                              <w:highlight w:val="lightGray"/>
                              <w:lang w:val="uk-UA"/>
                            </w:rPr>
                            <m:t>коt-2</m:t>
                          </m:r>
                        </m:sub>
                        <m:sup>
                          <m:r>
                            <m:rPr>
                              <m:sty m:val="bi"/>
                            </m:rPr>
                            <w:rPr>
                              <w:rFonts w:ascii="Cambria Math" w:hAnsi="Cambria Math"/>
                              <w:highlight w:val="lightGray"/>
                              <w:lang w:val="uk-UA"/>
                            </w:rPr>
                            <m:t>р</m:t>
                          </m:r>
                        </m:sup>
                      </m:sSubSup>
                      <m:r>
                        <m:rPr>
                          <m:sty m:val="bi"/>
                        </m:rPr>
                        <w:rPr>
                          <w:rFonts w:ascii="Cambria Math" w:hAnsi="Cambria Math"/>
                          <w:highlight w:val="lightGray"/>
                          <w:lang w:val="uk-UA"/>
                        </w:rPr>
                        <m:t>-</m:t>
                      </m:r>
                      <m:sSubSup>
                        <m:sSubSupPr>
                          <m:ctrlPr>
                            <w:rPr>
                              <w:rFonts w:ascii="Cambria Math" w:hAnsi="Cambria Math"/>
                              <w:b/>
                              <w:i/>
                              <w:highlight w:val="lightGray"/>
                              <w:lang w:val="uk-UA"/>
                            </w:rPr>
                          </m:ctrlPr>
                        </m:sSubSupPr>
                        <m:e>
                          <m:r>
                            <m:rPr>
                              <m:sty m:val="bi"/>
                            </m:rPr>
                            <w:rPr>
                              <w:rFonts w:ascii="Cambria Math" w:hAnsi="Cambria Math"/>
                              <w:highlight w:val="lightGray"/>
                              <w:lang w:val="uk-UA"/>
                            </w:rPr>
                            <m:t>I</m:t>
                          </m:r>
                        </m:e>
                        <m:sub>
                          <m:r>
                            <m:rPr>
                              <m:sty m:val="bi"/>
                            </m:rPr>
                            <w:rPr>
                              <w:rFonts w:ascii="Cambria Math" w:hAnsi="Cambria Math"/>
                              <w:highlight w:val="lightGray"/>
                              <w:lang w:val="uk-UA"/>
                            </w:rPr>
                            <m:t>коt-2</m:t>
                          </m:r>
                        </m:sub>
                        <m:sup>
                          <m:r>
                            <m:rPr>
                              <m:sty m:val="bi"/>
                            </m:rPr>
                            <w:rPr>
                              <w:rFonts w:ascii="Cambria Math" w:hAnsi="Cambria Math"/>
                              <w:highlight w:val="lightGray"/>
                              <w:lang w:val="uk-UA"/>
                            </w:rPr>
                            <m:t>ф</m:t>
                          </m:r>
                        </m:sup>
                      </m:sSubSup>
                    </m:e>
                  </m:d>
                  <m:r>
                    <m:rPr>
                      <m:sty m:val="bi"/>
                    </m:rPr>
                    <w:rPr>
                      <w:rFonts w:ascii="Cambria Math" w:hAnsi="Cambria Math"/>
                      <w:highlight w:val="lightGray"/>
                      <w:lang w:val="uk-UA"/>
                    </w:rPr>
                    <m:t>∙</m:t>
                  </m:r>
                  <m:sSubSup>
                    <m:sSubSupPr>
                      <m:ctrlPr>
                        <w:rPr>
                          <w:rFonts w:ascii="Cambria Math" w:hAnsi="Cambria Math"/>
                          <w:b/>
                          <w:i/>
                          <w:highlight w:val="lightGray"/>
                          <w:lang w:val="uk-UA"/>
                        </w:rPr>
                      </m:ctrlPr>
                    </m:sSubSupPr>
                    <m:e>
                      <m:r>
                        <m:rPr>
                          <m:sty m:val="bi"/>
                        </m:rPr>
                        <w:rPr>
                          <w:rFonts w:ascii="Cambria Math" w:hAnsi="Cambria Math"/>
                          <w:highlight w:val="lightGray"/>
                          <w:lang w:val="uk-UA"/>
                        </w:rPr>
                        <m:t>W</m:t>
                      </m:r>
                    </m:e>
                    <m:sub>
                      <m:sSub>
                        <m:sSubPr>
                          <m:ctrlPr>
                            <w:rPr>
                              <w:rFonts w:ascii="Cambria Math" w:hAnsi="Cambria Math"/>
                              <w:b/>
                              <w:i/>
                              <w:highlight w:val="lightGray"/>
                              <w:lang w:val="uk-UA"/>
                            </w:rPr>
                          </m:ctrlPr>
                        </m:sSubPr>
                        <m:e>
                          <m:r>
                            <m:rPr>
                              <m:sty m:val="bi"/>
                            </m:rPr>
                            <w:rPr>
                              <w:rFonts w:ascii="Cambria Math" w:hAnsi="Cambria Math"/>
                              <w:highlight w:val="lightGray"/>
                              <w:lang w:val="uk-UA"/>
                            </w:rPr>
                            <m:t>2</m:t>
                          </m:r>
                        </m:e>
                        <m:sub>
                          <m:r>
                            <m:rPr>
                              <m:sty m:val="bi"/>
                            </m:rPr>
                            <w:rPr>
                              <w:rFonts w:ascii="Cambria Math" w:hAnsi="Cambria Math"/>
                              <w:highlight w:val="lightGray"/>
                              <w:lang w:val="uk-UA"/>
                            </w:rPr>
                            <m:t>t</m:t>
                          </m:r>
                        </m:sub>
                      </m:sSub>
                      <m:r>
                        <m:rPr>
                          <m:sty m:val="bi"/>
                        </m:rPr>
                        <w:rPr>
                          <w:rFonts w:ascii="Cambria Math" w:hAnsi="Cambria Math"/>
                          <w:highlight w:val="lightGray"/>
                          <w:lang w:val="uk-UA"/>
                        </w:rPr>
                        <m:t>-2</m:t>
                      </m:r>
                    </m:sub>
                    <m:sup>
                      <m:r>
                        <m:rPr>
                          <m:sty m:val="bi"/>
                        </m:rPr>
                        <w:rPr>
                          <w:rFonts w:ascii="Cambria Math" w:hAnsi="Cambria Math"/>
                          <w:highlight w:val="lightGray"/>
                          <w:lang w:val="uk-UA"/>
                        </w:rPr>
                        <m:t>м</m:t>
                      </m:r>
                      <m:d>
                        <m:dPr>
                          <m:ctrlPr>
                            <w:rPr>
                              <w:rFonts w:ascii="Cambria Math" w:hAnsi="Cambria Math"/>
                              <w:b/>
                              <w:i/>
                              <w:highlight w:val="lightGray"/>
                              <w:lang w:val="uk-UA"/>
                            </w:rPr>
                          </m:ctrlPr>
                        </m:dPr>
                        <m:e>
                          <m:r>
                            <m:rPr>
                              <m:sty m:val="bi"/>
                            </m:rPr>
                            <w:rPr>
                              <w:rFonts w:ascii="Cambria Math" w:hAnsi="Cambria Math"/>
                              <w:highlight w:val="lightGray"/>
                              <w:lang w:val="uk-UA"/>
                            </w:rPr>
                            <m:t>с</m:t>
                          </m:r>
                        </m:e>
                      </m:d>
                      <m:r>
                        <m:rPr>
                          <m:sty m:val="bi"/>
                        </m:rPr>
                        <w:rPr>
                          <w:rFonts w:ascii="Cambria Math" w:hAnsi="Cambria Math"/>
                          <w:highlight w:val="lightGray"/>
                          <w:lang w:val="uk-UA"/>
                        </w:rPr>
                        <m:t>ф</m:t>
                      </m:r>
                    </m:sup>
                  </m:sSubSup>
                  <m:r>
                    <m:rPr>
                      <m:sty m:val="bi"/>
                    </m:rPr>
                    <w:rPr>
                      <w:rFonts w:ascii="Cambria Math" w:hAnsi="Cambria Math"/>
                      <w:highlight w:val="lightGray"/>
                      <w:lang w:val="uk-UA"/>
                    </w:rPr>
                    <m:t>∙</m:t>
                  </m:r>
                  <m:sSub>
                    <m:sSubPr>
                      <m:ctrlPr>
                        <w:rPr>
                          <w:rFonts w:ascii="Cambria Math" w:hAnsi="Cambria Math"/>
                          <w:b/>
                          <w:i/>
                          <w:highlight w:val="lightGray"/>
                          <w:lang w:val="uk-UA"/>
                        </w:rPr>
                      </m:ctrlPr>
                    </m:sSubPr>
                    <m:e>
                      <m:r>
                        <m:rPr>
                          <m:sty m:val="bi"/>
                        </m:rPr>
                        <w:rPr>
                          <w:rFonts w:ascii="Cambria Math" w:hAnsi="Cambria Math"/>
                          <w:highlight w:val="lightGray"/>
                          <w:lang w:val="uk-UA"/>
                        </w:rPr>
                        <m:t>Ц</m:t>
                      </m:r>
                    </m:e>
                    <m:sub>
                      <m:sSub>
                        <m:sSubPr>
                          <m:ctrlPr>
                            <w:rPr>
                              <w:rFonts w:ascii="Cambria Math" w:hAnsi="Cambria Math"/>
                              <w:b/>
                              <w:i/>
                              <w:highlight w:val="lightGray"/>
                              <w:lang w:val="uk-UA"/>
                            </w:rPr>
                          </m:ctrlPr>
                        </m:sSubPr>
                        <m:e>
                          <m:r>
                            <m:rPr>
                              <m:sty m:val="bi"/>
                            </m:rPr>
                            <w:rPr>
                              <w:rFonts w:ascii="Cambria Math" w:hAnsi="Cambria Math"/>
                              <w:highlight w:val="lightGray"/>
                              <w:lang w:val="uk-UA"/>
                            </w:rPr>
                            <m:t>2</m:t>
                          </m:r>
                        </m:e>
                        <m:sub>
                          <m:r>
                            <m:rPr>
                              <m:sty m:val="bi"/>
                            </m:rPr>
                            <w:rPr>
                              <w:rFonts w:ascii="Cambria Math" w:hAnsi="Cambria Math"/>
                              <w:highlight w:val="lightGray"/>
                              <w:lang w:val="uk-UA"/>
                            </w:rPr>
                            <m:t>t</m:t>
                          </m:r>
                        </m:sub>
                      </m:sSub>
                      <m:r>
                        <m:rPr>
                          <m:sty m:val="bi"/>
                        </m:rPr>
                        <w:rPr>
                          <w:rFonts w:ascii="Cambria Math" w:hAnsi="Cambria Math"/>
                          <w:highlight w:val="lightGray"/>
                          <w:lang w:val="uk-UA"/>
                        </w:rPr>
                        <m:t>-2</m:t>
                      </m:r>
                    </m:sub>
                  </m:sSub>
                  <m:r>
                    <m:rPr>
                      <m:sty m:val="bi"/>
                    </m:rPr>
                    <w:rPr>
                      <w:rFonts w:ascii="Cambria Math" w:hAnsi="Cambria Math"/>
                      <w:highlight w:val="lightGray"/>
                      <w:lang w:val="uk-UA"/>
                    </w:rPr>
                    <m:t>*ПКко</m:t>
                  </m:r>
                </m:num>
                <m:den>
                  <m:sSubSup>
                    <m:sSubSupPr>
                      <m:ctrlPr>
                        <w:rPr>
                          <w:rFonts w:ascii="Cambria Math" w:hAnsi="Cambria Math"/>
                          <w:b/>
                          <w:i/>
                          <w:highlight w:val="lightGray"/>
                          <w:lang w:val="uk-UA"/>
                        </w:rPr>
                      </m:ctrlPr>
                    </m:sSubSupPr>
                    <m:e>
                      <m:r>
                        <m:rPr>
                          <m:sty m:val="bi"/>
                        </m:rPr>
                        <w:rPr>
                          <w:rFonts w:ascii="Cambria Math" w:hAnsi="Cambria Math"/>
                          <w:highlight w:val="lightGray"/>
                          <w:lang w:val="uk-UA"/>
                        </w:rPr>
                        <m:t>N</m:t>
                      </m:r>
                    </m:e>
                    <m:sub>
                      <m:r>
                        <m:rPr>
                          <m:sty m:val="bi"/>
                        </m:rPr>
                        <w:rPr>
                          <w:rFonts w:ascii="Cambria Math" w:hAnsi="Cambria Math"/>
                          <w:highlight w:val="lightGray"/>
                          <w:lang w:val="uk-UA"/>
                        </w:rPr>
                        <m:t>коt-2</m:t>
                      </m:r>
                    </m:sub>
                    <m:sup>
                      <m:r>
                        <m:rPr>
                          <m:sty m:val="bi"/>
                        </m:rPr>
                        <w:rPr>
                          <w:rFonts w:ascii="Cambria Math" w:hAnsi="Cambria Math"/>
                          <w:highlight w:val="lightGray"/>
                          <w:lang w:val="uk-UA"/>
                        </w:rPr>
                        <m:t>заг</m:t>
                      </m:r>
                    </m:sup>
                  </m:sSubSup>
                  <m:r>
                    <m:rPr>
                      <m:sty m:val="bi"/>
                    </m:rPr>
                    <w:rPr>
                      <w:rFonts w:ascii="Cambria Math" w:hAnsi="Cambria Math"/>
                      <w:highlight w:val="lightGray"/>
                      <w:lang w:val="uk-UA"/>
                    </w:rPr>
                    <m:t>*1000</m:t>
                  </m:r>
                </m:den>
              </m:f>
              <m:r>
                <m:rPr>
                  <m:sty m:val="bi"/>
                </m:rPr>
                <w:rPr>
                  <w:rFonts w:ascii="Cambria Math" w:hAnsi="Cambria Math"/>
                  <w:highlight w:val="lightGray"/>
                  <w:lang w:val="uk-UA"/>
                </w:rPr>
                <m:t>, тис. грн</m:t>
              </m:r>
            </m:oMath>
            <w:r w:rsidR="00291872" w:rsidRPr="009B08E1">
              <w:rPr>
                <w:rFonts w:eastAsiaTheme="minorEastAsia"/>
                <w:b/>
                <w:i/>
                <w:highlight w:val="lightGray"/>
                <w:lang w:val="uk-UA"/>
              </w:rPr>
              <w:t xml:space="preserve">      </w:t>
            </w:r>
            <w:r w:rsidR="00291872" w:rsidRPr="009B08E1">
              <w:rPr>
                <w:rFonts w:eastAsiaTheme="minorEastAsia"/>
                <w:b/>
                <w:highlight w:val="lightGray"/>
                <w:lang w:val="uk-UA"/>
              </w:rPr>
              <w:t>(45)</w:t>
            </w:r>
          </w:p>
          <w:p w14:paraId="11BB1D64" w14:textId="77777777" w:rsidR="00B75314" w:rsidRPr="009B08E1" w:rsidRDefault="00B75314" w:rsidP="00EF4274">
            <w:pPr>
              <w:ind w:firstLine="709"/>
              <w:jc w:val="center"/>
              <w:rPr>
                <w:b/>
                <w:sz w:val="32"/>
                <w:highlight w:val="lightGray"/>
                <w:lang w:val="uk-UA"/>
              </w:rPr>
            </w:pPr>
          </w:p>
          <w:p w14:paraId="75BC08EC" w14:textId="3BC31610" w:rsidR="00271A06" w:rsidRPr="00271A06" w:rsidRDefault="00271A06" w:rsidP="00271A06">
            <w:pPr>
              <w:ind w:firstLine="315"/>
              <w:contextualSpacing/>
              <w:jc w:val="both"/>
              <w:rPr>
                <w:b/>
                <w:highlight w:val="lightGray"/>
                <w:lang w:val="uk-UA"/>
              </w:rPr>
            </w:pPr>
            <w:r w:rsidRPr="00271A06">
              <w:rPr>
                <w:b/>
                <w:highlight w:val="lightGray"/>
                <w:lang w:val="uk-UA"/>
              </w:rPr>
              <w:t xml:space="preserve">де </w:t>
            </w:r>
            <m:oMath>
              <m:sSubSup>
                <m:sSubSupPr>
                  <m:ctrlPr>
                    <w:rPr>
                      <w:rFonts w:ascii="Cambria Math" w:hAnsi="Cambria Math"/>
                      <w:b/>
                      <w:i/>
                      <w:highlight w:val="lightGray"/>
                      <w:lang w:val="uk-UA"/>
                    </w:rPr>
                  </m:ctrlPr>
                </m:sSubSupPr>
                <m:e>
                  <m:r>
                    <m:rPr>
                      <m:sty m:val="bi"/>
                    </m:rPr>
                    <w:rPr>
                      <w:rFonts w:ascii="Cambria Math" w:hAnsi="Cambria Math"/>
                      <w:highlight w:val="lightGray"/>
                      <w:lang w:val="uk-UA"/>
                    </w:rPr>
                    <m:t>I</m:t>
                  </m:r>
                </m:e>
                <m:sub>
                  <m:r>
                    <m:rPr>
                      <m:sty m:val="bi"/>
                    </m:rPr>
                    <w:rPr>
                      <w:rFonts w:ascii="Cambria Math" w:hAnsi="Cambria Math"/>
                      <w:highlight w:val="lightGray"/>
                      <w:lang w:val="uk-UA"/>
                    </w:rPr>
                    <m:t>ко_ц</m:t>
                  </m:r>
                </m:sub>
                <m:sup>
                  <m:r>
                    <m:rPr>
                      <m:sty m:val="bi"/>
                    </m:rPr>
                    <w:rPr>
                      <w:rFonts w:ascii="Cambria Math" w:hAnsi="Cambria Math"/>
                      <w:highlight w:val="lightGray"/>
                      <w:lang w:val="uk-UA"/>
                    </w:rPr>
                    <m:t>м</m:t>
                  </m:r>
                  <m:d>
                    <m:dPr>
                      <m:ctrlPr>
                        <w:rPr>
                          <w:rFonts w:ascii="Cambria Math" w:hAnsi="Cambria Math"/>
                          <w:b/>
                          <w:i/>
                          <w:highlight w:val="lightGray"/>
                          <w:lang w:val="uk-UA"/>
                        </w:rPr>
                      </m:ctrlPr>
                    </m:dPr>
                    <m:e>
                      <m:r>
                        <m:rPr>
                          <m:sty m:val="bi"/>
                        </m:rPr>
                        <w:rPr>
                          <w:rFonts w:ascii="Cambria Math" w:hAnsi="Cambria Math"/>
                          <w:highlight w:val="lightGray"/>
                          <w:lang w:val="uk-UA"/>
                        </w:rPr>
                        <m:t>с</m:t>
                      </m:r>
                    </m:e>
                  </m:d>
                </m:sup>
              </m:sSubSup>
            </m:oMath>
            <w:r w:rsidRPr="00271A06">
              <w:rPr>
                <w:b/>
                <w:highlight w:val="lightGray"/>
                <w:lang w:val="uk-UA"/>
              </w:rPr>
              <w:t xml:space="preserve"> – встановлений НКРЕКП для міської (сільської) </w:t>
            </w:r>
            <w:r w:rsidRPr="00271A06">
              <w:rPr>
                <w:b/>
                <w:highlight w:val="lightGray"/>
                <w:lang w:val="uk-UA"/>
              </w:rPr>
              <w:br/>
              <w:t>території цільовий індекс якості проведення контрольних оглядів вузлів обліку електричної енергії,  де не забезпечено гарантоване щодобове автоматизоване дистанційне зчитування даних, який враховується у розрахунку, починаючи з третього року другого регуляторного періоду на рівні 90 %, (</w:t>
            </w:r>
            <m:oMath>
              <m:sSubSup>
                <m:sSubSupPr>
                  <m:ctrlPr>
                    <w:rPr>
                      <w:rFonts w:ascii="Cambria Math" w:hAnsi="Cambria Math"/>
                      <w:b/>
                      <w:highlight w:val="lightGray"/>
                      <w:lang w:val="uk-UA"/>
                    </w:rPr>
                  </m:ctrlPr>
                </m:sSubSupPr>
                <m:e>
                  <m:r>
                    <m:rPr>
                      <m:sty m:val="bi"/>
                    </m:rPr>
                    <w:rPr>
                      <w:rFonts w:ascii="Cambria Math" w:hAnsi="Cambria Math"/>
                      <w:highlight w:val="lightGray"/>
                      <w:lang w:val="uk-UA"/>
                    </w:rPr>
                    <m:t>I</m:t>
                  </m:r>
                </m:e>
                <m:sub>
                  <m:r>
                    <m:rPr>
                      <m:sty m:val="b"/>
                    </m:rPr>
                    <w:rPr>
                      <w:rFonts w:ascii="Cambria Math" w:hAnsi="Cambria Math"/>
                      <w:highlight w:val="lightGray"/>
                      <w:lang w:val="uk-UA"/>
                    </w:rPr>
                    <m:t>ко</m:t>
                  </m:r>
                  <m:r>
                    <m:rPr>
                      <m:sty m:val="bi"/>
                    </m:rPr>
                    <w:rPr>
                      <w:rFonts w:ascii="Cambria Math" w:hAnsi="Cambria Math"/>
                      <w:highlight w:val="lightGray"/>
                      <w:lang w:val="uk-UA"/>
                    </w:rPr>
                    <m:t>t</m:t>
                  </m:r>
                  <m:r>
                    <m:rPr>
                      <m:sty m:val="b"/>
                    </m:rPr>
                    <w:rPr>
                      <w:rFonts w:ascii="Cambria Math" w:hAnsi="Cambria Math"/>
                      <w:highlight w:val="lightGray"/>
                      <w:lang w:val="uk-UA"/>
                    </w:rPr>
                    <m:t>-2</m:t>
                  </m:r>
                </m:sub>
                <m:sup>
                  <m:r>
                    <m:rPr>
                      <m:sty m:val="b"/>
                    </m:rPr>
                    <w:rPr>
                      <w:rFonts w:ascii="Cambria Math" w:hAnsi="Cambria Math"/>
                      <w:highlight w:val="lightGray"/>
                      <w:lang w:val="uk-UA"/>
                    </w:rPr>
                    <m:t>р</m:t>
                  </m:r>
                </m:sup>
              </m:sSubSup>
            </m:oMath>
            <w:r w:rsidRPr="00271A06">
              <w:rPr>
                <w:b/>
                <w:highlight w:val="lightGray"/>
                <w:lang w:val="uk-UA"/>
              </w:rPr>
              <w:t xml:space="preserve"> );</w:t>
            </w:r>
          </w:p>
          <w:p w14:paraId="54665AF3" w14:textId="0CD1F9EF" w:rsidR="00271A06" w:rsidRDefault="00271A06" w:rsidP="00271A06">
            <w:pPr>
              <w:ind w:firstLine="315"/>
              <w:jc w:val="both"/>
              <w:rPr>
                <w:b/>
                <w:highlight w:val="lightGray"/>
                <w:lang w:val="uk-UA"/>
              </w:rPr>
            </w:pPr>
            <m:oMath>
              <m:sSubSup>
                <m:sSubSupPr>
                  <m:ctrlPr>
                    <w:rPr>
                      <w:rFonts w:ascii="Cambria Math" w:hAnsi="Cambria Math"/>
                      <w:b/>
                      <w:i/>
                      <w:highlight w:val="lightGray"/>
                      <w:lang w:val="uk-UA"/>
                    </w:rPr>
                  </m:ctrlPr>
                </m:sSubSupPr>
                <m:e>
                  <m:r>
                    <m:rPr>
                      <m:sty m:val="bi"/>
                    </m:rPr>
                    <w:rPr>
                      <w:rFonts w:ascii="Cambria Math" w:hAnsi="Cambria Math"/>
                      <w:highlight w:val="lightGray"/>
                      <w:lang w:val="uk-UA"/>
                    </w:rPr>
                    <m:t>I</m:t>
                  </m:r>
                </m:e>
                <m:sub>
                  <m:r>
                    <m:rPr>
                      <m:sty m:val="bi"/>
                    </m:rPr>
                    <w:rPr>
                      <w:rFonts w:ascii="Cambria Math" w:hAnsi="Cambria Math"/>
                      <w:highlight w:val="lightGray"/>
                      <w:lang w:val="uk-UA"/>
                    </w:rPr>
                    <m:t>коt-2</m:t>
                  </m:r>
                </m:sub>
                <m:sup>
                  <m:r>
                    <m:rPr>
                      <m:sty m:val="bi"/>
                    </m:rPr>
                    <w:rPr>
                      <w:rFonts w:ascii="Cambria Math" w:hAnsi="Cambria Math"/>
                      <w:highlight w:val="lightGray"/>
                      <w:lang w:val="uk-UA"/>
                    </w:rPr>
                    <m:t>ф</m:t>
                  </m:r>
                </m:sup>
              </m:sSubSup>
            </m:oMath>
            <w:r w:rsidRPr="00271A06">
              <w:rPr>
                <w:b/>
                <w:highlight w:val="lightGray"/>
                <w:lang w:val="uk-UA"/>
              </w:rPr>
              <w:t xml:space="preserve"> – фактичний індекс якості проведення контрольних оглядів вузлів обліку електричної енергії, який визначається за формулою</w:t>
            </w:r>
          </w:p>
          <w:p w14:paraId="6E6DFEC4" w14:textId="77777777" w:rsidR="00271A06" w:rsidRPr="00271A06" w:rsidRDefault="00271A06" w:rsidP="00271A06">
            <w:pPr>
              <w:ind w:firstLine="315"/>
              <w:jc w:val="both"/>
              <w:rPr>
                <w:b/>
                <w:highlight w:val="lightGray"/>
                <w:lang w:val="uk-UA"/>
              </w:rPr>
            </w:pPr>
          </w:p>
          <w:p w14:paraId="4C1A6F75" w14:textId="7B86B1C0" w:rsidR="00291872" w:rsidRPr="00B75314" w:rsidRDefault="00B3043E" w:rsidP="00EF4274">
            <w:pPr>
              <w:ind w:firstLine="709"/>
              <w:jc w:val="center"/>
              <w:rPr>
                <w:b/>
                <w:lang w:val="uk-UA"/>
              </w:rPr>
            </w:pPr>
            <m:oMath>
              <m:sSubSup>
                <m:sSubSupPr>
                  <m:ctrlPr>
                    <w:rPr>
                      <w:rFonts w:ascii="Cambria Math" w:hAnsi="Cambria Math"/>
                      <w:b/>
                      <w:i/>
                      <w:lang w:val="uk-UA"/>
                    </w:rPr>
                  </m:ctrlPr>
                </m:sSubSupPr>
                <m:e>
                  <m:r>
                    <m:rPr>
                      <m:sty m:val="bi"/>
                    </m:rPr>
                    <w:rPr>
                      <w:rFonts w:ascii="Cambria Math" w:hAnsi="Cambria Math"/>
                      <w:lang w:val="uk-UA"/>
                    </w:rPr>
                    <m:t>I</m:t>
                  </m:r>
                </m:e>
                <m:sub>
                  <m:r>
                    <m:rPr>
                      <m:sty m:val="bi"/>
                    </m:rPr>
                    <w:rPr>
                      <w:rFonts w:ascii="Cambria Math" w:hAnsi="Cambria Math"/>
                      <w:lang w:val="uk-UA"/>
                    </w:rPr>
                    <m:t>коt-2</m:t>
                  </m:r>
                </m:sub>
                <m:sup>
                  <m:r>
                    <m:rPr>
                      <m:sty m:val="bi"/>
                    </m:rPr>
                    <w:rPr>
                      <w:rFonts w:ascii="Cambria Math" w:hAnsi="Cambria Math"/>
                      <w:lang w:val="uk-UA"/>
                    </w:rPr>
                    <m:t>ф</m:t>
                  </m:r>
                </m:sup>
              </m:sSubSup>
              <m:r>
                <m:rPr>
                  <m:sty m:val="bi"/>
                </m:rPr>
                <w:rPr>
                  <w:rFonts w:ascii="Cambria Math" w:hAnsi="Cambria Math"/>
                  <w:lang w:val="uk-UA"/>
                </w:rPr>
                <m:t xml:space="preserve">= </m:t>
              </m:r>
              <m:f>
                <m:fPr>
                  <m:ctrlPr>
                    <w:rPr>
                      <w:rFonts w:ascii="Cambria Math" w:hAnsi="Cambria Math"/>
                      <w:b/>
                      <w:i/>
                      <w:lang w:val="uk-UA"/>
                    </w:rPr>
                  </m:ctrlPr>
                </m:fPr>
                <m:num>
                  <m:sSubSup>
                    <m:sSubSupPr>
                      <m:ctrlPr>
                        <w:rPr>
                          <w:rFonts w:ascii="Cambria Math" w:hAnsi="Cambria Math"/>
                          <w:b/>
                          <w:i/>
                          <w:lang w:val="uk-UA"/>
                        </w:rPr>
                      </m:ctrlPr>
                    </m:sSubSupPr>
                    <m:e>
                      <m:r>
                        <m:rPr>
                          <m:sty m:val="bi"/>
                        </m:rPr>
                        <w:rPr>
                          <w:rFonts w:ascii="Cambria Math" w:hAnsi="Cambria Math"/>
                          <w:lang w:val="uk-UA"/>
                        </w:rPr>
                        <m:t>N</m:t>
                      </m:r>
                    </m:e>
                    <m:sub>
                      <m:r>
                        <m:rPr>
                          <m:sty m:val="bi"/>
                        </m:rPr>
                        <w:rPr>
                          <w:rFonts w:ascii="Cambria Math" w:hAnsi="Cambria Math"/>
                          <w:lang w:val="uk-UA"/>
                        </w:rPr>
                        <m:t>нпt-2</m:t>
                      </m:r>
                    </m:sub>
                    <m:sup>
                      <m:r>
                        <m:rPr>
                          <m:sty m:val="bi"/>
                        </m:rPr>
                        <w:rPr>
                          <w:rFonts w:ascii="Cambria Math" w:hAnsi="Cambria Math"/>
                          <w:lang w:val="uk-UA"/>
                        </w:rPr>
                        <m:t>ф</m:t>
                      </m:r>
                    </m:sup>
                  </m:sSubSup>
                </m:num>
                <m:den>
                  <m:sSubSup>
                    <m:sSubSupPr>
                      <m:ctrlPr>
                        <w:rPr>
                          <w:rFonts w:ascii="Cambria Math" w:hAnsi="Cambria Math"/>
                          <w:b/>
                          <w:i/>
                          <w:lang w:val="uk-UA"/>
                        </w:rPr>
                      </m:ctrlPr>
                    </m:sSubSupPr>
                    <m:e>
                      <m:r>
                        <m:rPr>
                          <m:sty m:val="bi"/>
                        </m:rPr>
                        <w:rPr>
                          <w:rFonts w:ascii="Cambria Math" w:hAnsi="Cambria Math"/>
                          <w:lang w:val="uk-UA"/>
                        </w:rPr>
                        <m:t>N</m:t>
                      </m:r>
                    </m:e>
                    <m:sub>
                      <m:r>
                        <m:rPr>
                          <m:sty m:val="bi"/>
                        </m:rPr>
                        <w:rPr>
                          <w:rFonts w:ascii="Cambria Math" w:hAnsi="Cambria Math"/>
                          <w:lang w:val="uk-UA"/>
                        </w:rPr>
                        <m:t>нпt-2</m:t>
                      </m:r>
                    </m:sub>
                    <m:sup>
                      <m:r>
                        <m:rPr>
                          <m:sty m:val="bi"/>
                        </m:rPr>
                        <w:rPr>
                          <w:rFonts w:ascii="Cambria Math" w:hAnsi="Cambria Math"/>
                          <w:lang w:val="uk-UA"/>
                        </w:rPr>
                        <m:t>заг</m:t>
                      </m:r>
                    </m:sup>
                  </m:sSubSup>
                </m:den>
              </m:f>
            </m:oMath>
            <w:r w:rsidR="00291872" w:rsidRPr="00B75314">
              <w:rPr>
                <w:b/>
                <w:lang w:val="uk-UA"/>
              </w:rPr>
              <w:t xml:space="preserve">    (46)</w:t>
            </w:r>
          </w:p>
          <w:p w14:paraId="2EC2556D" w14:textId="705400C6" w:rsidR="00271A06" w:rsidRDefault="00271A06" w:rsidP="00EF4274">
            <w:pPr>
              <w:ind w:firstLine="709"/>
              <w:jc w:val="both"/>
              <w:rPr>
                <w:b/>
                <w:highlight w:val="lightGray"/>
                <w:lang w:val="uk-UA"/>
              </w:rPr>
            </w:pPr>
          </w:p>
          <w:p w14:paraId="550C31F4" w14:textId="14D7EDA5" w:rsidR="00271A06" w:rsidRPr="00271A06" w:rsidRDefault="00271A06" w:rsidP="00271A06">
            <w:pPr>
              <w:ind w:firstLine="173"/>
              <w:contextualSpacing/>
              <w:jc w:val="both"/>
              <w:rPr>
                <w:b/>
                <w:highlight w:val="lightGray"/>
                <w:lang w:val="uk-UA"/>
              </w:rPr>
            </w:pPr>
            <w:r w:rsidRPr="00271A06">
              <w:rPr>
                <w:b/>
                <w:highlight w:val="lightGray"/>
                <w:lang w:val="uk-UA"/>
              </w:rPr>
              <w:t xml:space="preserve">де </w:t>
            </w:r>
            <m:oMath>
              <m:sSubSup>
                <m:sSubSupPr>
                  <m:ctrlPr>
                    <w:rPr>
                      <w:rFonts w:ascii="Cambria Math" w:hAnsi="Cambria Math"/>
                      <w:b/>
                      <w:i/>
                      <w:highlight w:val="lightGray"/>
                      <w:lang w:val="uk-UA"/>
                    </w:rPr>
                  </m:ctrlPr>
                </m:sSubSupPr>
                <m:e>
                  <m:r>
                    <m:rPr>
                      <m:sty m:val="bi"/>
                    </m:rPr>
                    <w:rPr>
                      <w:rFonts w:ascii="Cambria Math" w:hAnsi="Cambria Math"/>
                      <w:highlight w:val="lightGray"/>
                      <w:lang w:val="uk-UA"/>
                    </w:rPr>
                    <m:t>N</m:t>
                  </m:r>
                </m:e>
                <m:sub>
                  <m:r>
                    <m:rPr>
                      <m:sty m:val="bi"/>
                    </m:rPr>
                    <w:rPr>
                      <w:rFonts w:ascii="Cambria Math" w:hAnsi="Cambria Math"/>
                      <w:highlight w:val="lightGray"/>
                      <w:lang w:val="uk-UA"/>
                    </w:rPr>
                    <m:t>коt-2</m:t>
                  </m:r>
                </m:sub>
                <m:sup>
                  <m:r>
                    <m:rPr>
                      <m:sty m:val="bi"/>
                    </m:rPr>
                    <w:rPr>
                      <w:rFonts w:ascii="Cambria Math" w:hAnsi="Cambria Math"/>
                      <w:highlight w:val="lightGray"/>
                      <w:lang w:val="uk-UA"/>
                    </w:rPr>
                    <m:t>ф</m:t>
                  </m:r>
                </m:sup>
              </m:sSubSup>
            </m:oMath>
            <w:r w:rsidRPr="00271A06">
              <w:rPr>
                <w:b/>
                <w:highlight w:val="lightGray"/>
                <w:lang w:val="uk-UA"/>
              </w:rPr>
              <w:t xml:space="preserve"> – фактична кількіс</w:t>
            </w:r>
            <w:proofErr w:type="spellStart"/>
            <w:r w:rsidRPr="00271A06">
              <w:rPr>
                <w:b/>
                <w:highlight w:val="lightGray"/>
                <w:lang w:val="uk-UA"/>
              </w:rPr>
              <w:t>ть</w:t>
            </w:r>
            <w:proofErr w:type="spellEnd"/>
            <w:r w:rsidRPr="00271A06">
              <w:rPr>
                <w:b/>
                <w:highlight w:val="lightGray"/>
                <w:lang w:val="uk-UA"/>
              </w:rPr>
              <w:t xml:space="preserve"> точок комерційного обліку, де проведено контрольні огляди з дотриманням вимог ККОЕЕ, за рік t-2;</w:t>
            </w:r>
          </w:p>
          <w:p w14:paraId="4FE54B2F" w14:textId="7A3376CE" w:rsidR="00271A06" w:rsidRPr="00271A06" w:rsidRDefault="00271A06" w:rsidP="00271A06">
            <w:pPr>
              <w:ind w:firstLine="173"/>
              <w:contextualSpacing/>
              <w:jc w:val="both"/>
              <w:rPr>
                <w:b/>
                <w:highlight w:val="lightGray"/>
                <w:lang w:val="uk-UA"/>
              </w:rPr>
            </w:pPr>
            <m:oMath>
              <m:sSubSup>
                <m:sSubSupPr>
                  <m:ctrlPr>
                    <w:rPr>
                      <w:rFonts w:ascii="Cambria Math" w:hAnsi="Cambria Math"/>
                      <w:b/>
                      <w:i/>
                      <w:highlight w:val="lightGray"/>
                      <w:lang w:val="uk-UA"/>
                    </w:rPr>
                  </m:ctrlPr>
                </m:sSubSupPr>
                <m:e>
                  <m:r>
                    <m:rPr>
                      <m:sty m:val="bi"/>
                    </m:rPr>
                    <w:rPr>
                      <w:rFonts w:ascii="Cambria Math" w:hAnsi="Cambria Math"/>
                      <w:highlight w:val="lightGray"/>
                      <w:lang w:val="uk-UA"/>
                    </w:rPr>
                    <m:t>N</m:t>
                  </m:r>
                </m:e>
                <m:sub>
                  <m:r>
                    <m:rPr>
                      <m:sty m:val="bi"/>
                    </m:rPr>
                    <w:rPr>
                      <w:rFonts w:ascii="Cambria Math" w:hAnsi="Cambria Math"/>
                      <w:highlight w:val="lightGray"/>
                      <w:lang w:val="uk-UA"/>
                    </w:rPr>
                    <m:t>коt-2</m:t>
                  </m:r>
                </m:sub>
                <m:sup>
                  <m:r>
                    <m:rPr>
                      <m:sty m:val="bi"/>
                    </m:rPr>
                    <w:rPr>
                      <w:rFonts w:ascii="Cambria Math" w:hAnsi="Cambria Math"/>
                      <w:highlight w:val="lightGray"/>
                      <w:lang w:val="uk-UA"/>
                    </w:rPr>
                    <m:t>заг</m:t>
                  </m:r>
                </m:sup>
              </m:sSubSup>
            </m:oMath>
            <w:r w:rsidRPr="00271A06">
              <w:rPr>
                <w:b/>
                <w:highlight w:val="lightGray"/>
                <w:lang w:val="uk-UA"/>
              </w:rPr>
              <w:t xml:space="preserve"> – загальна кількість точок комерційного обліку на початок року t-2;</w:t>
            </w:r>
          </w:p>
          <w:p w14:paraId="2A823958" w14:textId="77777777" w:rsidR="00271A06" w:rsidRPr="00271A06" w:rsidRDefault="00271A06" w:rsidP="00271A06">
            <w:pPr>
              <w:ind w:firstLine="173"/>
              <w:contextualSpacing/>
              <w:jc w:val="both"/>
              <w:rPr>
                <w:b/>
                <w:highlight w:val="lightGray"/>
                <w:lang w:val="uk-UA"/>
              </w:rPr>
            </w:pPr>
            <w:hyperlink r:id="rId277" w:tgtFrame="_blank" w:history="1">
              <w:proofErr w:type="spellStart"/>
              <w:r w:rsidRPr="00271A06">
                <w:rPr>
                  <w:b/>
                  <w:highlight w:val="lightGray"/>
                  <w:lang w:val="uk-UA"/>
                </w:rPr>
                <w:t>ПК</w:t>
              </w:r>
              <w:r w:rsidRPr="00271A06">
                <w:rPr>
                  <w:b/>
                  <w:highlight w:val="lightGray"/>
                  <w:vertAlign w:val="subscript"/>
                  <w:lang w:val="uk-UA"/>
                </w:rPr>
                <w:t>ко</w:t>
              </w:r>
              <w:proofErr w:type="spellEnd"/>
              <w:r w:rsidRPr="00271A06">
                <w:rPr>
                  <w:b/>
                  <w:highlight w:val="lightGray"/>
                  <w:lang w:val="uk-UA"/>
                </w:rPr>
                <w:t xml:space="preserve"> – встановлений НКРЕКП параметр коригування необхідного доходу за недотримання показника комерційної якості надання послуг з проведення контрольних оглядів вузлів обліку електричної енергії</w:t>
              </w:r>
            </w:hyperlink>
            <w:r w:rsidRPr="00271A06">
              <w:rPr>
                <w:b/>
                <w:highlight w:val="lightGray"/>
                <w:lang w:val="uk-UA"/>
              </w:rPr>
              <w:t xml:space="preserve">, який дорівнює 400; </w:t>
            </w:r>
          </w:p>
          <w:p w14:paraId="60DEB4B1" w14:textId="77777777" w:rsidR="00271A06" w:rsidRPr="00271A06" w:rsidRDefault="00271A06" w:rsidP="00271A06">
            <w:pPr>
              <w:ind w:firstLine="173"/>
              <w:contextualSpacing/>
              <w:jc w:val="both"/>
              <w:rPr>
                <w:b/>
                <w:highlight w:val="lightGray"/>
                <w:lang w:val="uk-UA"/>
              </w:rPr>
            </w:pPr>
          </w:p>
          <w:p w14:paraId="5AC6CE54" w14:textId="222349CF" w:rsidR="00271A06" w:rsidRPr="00271A06" w:rsidRDefault="00271A06" w:rsidP="00271A06">
            <w:pPr>
              <w:ind w:firstLine="173"/>
              <w:contextualSpacing/>
              <w:jc w:val="both"/>
              <w:rPr>
                <w:b/>
                <w:lang w:val="uk-UA"/>
              </w:rPr>
            </w:pPr>
            <w:r w:rsidRPr="00271A06">
              <w:rPr>
                <w:b/>
                <w:highlight w:val="lightGray"/>
                <w:lang w:val="uk-UA"/>
              </w:rPr>
              <w:t xml:space="preserve">6) індекс рівня сервісу </w:t>
            </w:r>
            <w:proofErr w:type="spellStart"/>
            <w:r w:rsidRPr="00271A06">
              <w:rPr>
                <w:b/>
                <w:highlight w:val="lightGray"/>
                <w:lang w:val="uk-UA"/>
              </w:rPr>
              <w:t>кол</w:t>
            </w:r>
            <w:proofErr w:type="spellEnd"/>
            <w:r w:rsidRPr="00271A06">
              <w:rPr>
                <w:b/>
                <w:highlight w:val="lightGray"/>
                <w:lang w:val="uk-UA"/>
              </w:rPr>
              <w:t>-центру протягом 30 секунд</w:t>
            </w:r>
            <m:oMath>
              <m:r>
                <m:rPr>
                  <m:sty m:val="bi"/>
                </m:rPr>
                <w:rPr>
                  <w:rFonts w:ascii="Cambria Math" w:hAnsi="Cambria Math"/>
                  <w:highlight w:val="lightGray"/>
                  <w:lang w:val="uk-UA"/>
                </w:rPr>
                <m:t xml:space="preserve"> </m:t>
              </m:r>
              <m:sSub>
                <m:sSubPr>
                  <m:ctrlPr>
                    <w:rPr>
                      <w:rFonts w:ascii="Cambria Math" w:hAnsi="Cambria Math"/>
                      <w:b/>
                      <w:i/>
                      <w:highlight w:val="lightGray"/>
                      <w:lang w:val="uk-UA"/>
                    </w:rPr>
                  </m:ctrlPr>
                </m:sSubPr>
                <m:e>
                  <m:r>
                    <m:rPr>
                      <m:sty m:val="bi"/>
                    </m:rPr>
                    <w:rPr>
                      <w:rFonts w:ascii="Cambria Math" w:hAnsi="Cambria Math"/>
                      <w:highlight w:val="lightGray"/>
                      <w:lang w:val="uk-UA"/>
                    </w:rPr>
                    <m:t>(КЯ</m:t>
                  </m:r>
                </m:e>
                <m:sub>
                  <m:r>
                    <m:rPr>
                      <m:sty m:val="bi"/>
                    </m:rPr>
                    <w:rPr>
                      <w:rFonts w:ascii="Cambria Math" w:hAnsi="Cambria Math"/>
                      <w:highlight w:val="lightGray"/>
                      <w:lang w:val="uk-UA"/>
                    </w:rPr>
                    <m:t>рсt</m:t>
                  </m:r>
                </m:sub>
              </m:sSub>
            </m:oMath>
            <w:r w:rsidRPr="00271A06">
              <w:rPr>
                <w:b/>
                <w:highlight w:val="lightGray"/>
                <w:lang w:val="uk-UA"/>
              </w:rPr>
              <w:t>), на рік t-2 визначається за формулою</w:t>
            </w:r>
          </w:p>
          <w:p w14:paraId="61AEA563" w14:textId="77777777" w:rsidR="00271A06" w:rsidRDefault="00271A06" w:rsidP="00EF4274">
            <w:pPr>
              <w:ind w:firstLine="709"/>
              <w:jc w:val="both"/>
              <w:rPr>
                <w:b/>
                <w:highlight w:val="lightGray"/>
                <w:lang w:val="uk-UA"/>
              </w:rPr>
            </w:pPr>
          </w:p>
          <w:p w14:paraId="506A8F11" w14:textId="6BD49D4E" w:rsidR="00291872" w:rsidRPr="00B75314" w:rsidRDefault="00B3043E" w:rsidP="00EF4274">
            <w:pPr>
              <w:jc w:val="center"/>
              <w:rPr>
                <w:b/>
                <w:szCs w:val="28"/>
                <w:lang w:val="uk-UA"/>
              </w:rPr>
            </w:pPr>
            <m:oMath>
              <m:sSub>
                <m:sSubPr>
                  <m:ctrlPr>
                    <w:rPr>
                      <w:rFonts w:ascii="Cambria Math" w:hAnsi="Cambria Math"/>
                      <w:b/>
                      <w:i/>
                      <w:szCs w:val="28"/>
                      <w:highlight w:val="lightGray"/>
                      <w:lang w:val="uk-UA"/>
                    </w:rPr>
                  </m:ctrlPr>
                </m:sSubPr>
                <m:e>
                  <m:r>
                    <m:rPr>
                      <m:sty m:val="bi"/>
                    </m:rPr>
                    <w:rPr>
                      <w:rFonts w:ascii="Cambria Math" w:hAnsi="Cambria Math"/>
                      <w:szCs w:val="28"/>
                      <w:highlight w:val="lightGray"/>
                      <w:lang w:val="uk-UA"/>
                    </w:rPr>
                    <m:t>КЯ</m:t>
                  </m:r>
                </m:e>
                <m:sub>
                  <m:r>
                    <m:rPr>
                      <m:sty m:val="bi"/>
                    </m:rPr>
                    <w:rPr>
                      <w:rFonts w:ascii="Cambria Math" w:hAnsi="Cambria Math"/>
                      <w:szCs w:val="28"/>
                      <w:highlight w:val="lightGray"/>
                      <w:lang w:val="uk-UA"/>
                    </w:rPr>
                    <m:t>рсt</m:t>
                  </m:r>
                </m:sub>
              </m:sSub>
              <m:r>
                <m:rPr>
                  <m:sty m:val="bi"/>
                </m:rPr>
                <w:rPr>
                  <w:rFonts w:ascii="Cambria Math" w:hAnsi="Cambria Math"/>
                  <w:szCs w:val="28"/>
                  <w:highlight w:val="lightGray"/>
                  <w:lang w:val="uk-UA"/>
                </w:rPr>
                <m:t>=0,0005*</m:t>
              </m:r>
              <m:d>
                <m:dPr>
                  <m:ctrlPr>
                    <w:rPr>
                      <w:rFonts w:ascii="Cambria Math" w:hAnsi="Cambria Math"/>
                      <w:b/>
                      <w:i/>
                      <w:szCs w:val="28"/>
                      <w:highlight w:val="lightGray"/>
                      <w:lang w:val="uk-UA"/>
                    </w:rPr>
                  </m:ctrlPr>
                </m:dPr>
                <m:e>
                  <m:sSubSup>
                    <m:sSubSupPr>
                      <m:ctrlPr>
                        <w:rPr>
                          <w:rFonts w:ascii="Cambria Math" w:hAnsi="Cambria Math"/>
                          <w:b/>
                          <w:i/>
                          <w:szCs w:val="28"/>
                          <w:highlight w:val="lightGray"/>
                          <w:lang w:val="uk-UA"/>
                        </w:rPr>
                      </m:ctrlPr>
                    </m:sSubSupPr>
                    <m:e>
                      <m:r>
                        <m:rPr>
                          <m:sty m:val="bi"/>
                        </m:rPr>
                        <w:rPr>
                          <w:rFonts w:ascii="Cambria Math" w:hAnsi="Cambria Math"/>
                          <w:szCs w:val="28"/>
                          <w:highlight w:val="lightGray"/>
                          <w:lang w:val="uk-UA"/>
                        </w:rPr>
                        <m:t>I</m:t>
                      </m:r>
                    </m:e>
                    <m:sub>
                      <m:r>
                        <m:rPr>
                          <m:sty m:val="bi"/>
                        </m:rPr>
                        <w:rPr>
                          <w:rFonts w:ascii="Cambria Math" w:hAnsi="Cambria Math"/>
                          <w:szCs w:val="28"/>
                          <w:highlight w:val="lightGray"/>
                          <w:lang w:val="uk-UA"/>
                        </w:rPr>
                        <m:t>рсt-2</m:t>
                      </m:r>
                    </m:sub>
                    <m:sup>
                      <m:r>
                        <m:rPr>
                          <m:sty m:val="bi"/>
                        </m:rPr>
                        <w:rPr>
                          <w:rFonts w:ascii="Cambria Math" w:hAnsi="Cambria Math"/>
                          <w:szCs w:val="28"/>
                          <w:highlight w:val="lightGray"/>
                          <w:lang w:val="uk-UA"/>
                        </w:rPr>
                        <m:t>ф</m:t>
                      </m:r>
                    </m:sup>
                  </m:sSubSup>
                  <m:r>
                    <m:rPr>
                      <m:sty m:val="bi"/>
                    </m:rPr>
                    <w:rPr>
                      <w:rFonts w:ascii="Cambria Math" w:hAnsi="Cambria Math"/>
                      <w:szCs w:val="28"/>
                      <w:highlight w:val="lightGray"/>
                      <w:lang w:val="uk-UA"/>
                    </w:rPr>
                    <m:t>-</m:t>
                  </m:r>
                  <m:sSubSup>
                    <m:sSubSupPr>
                      <m:ctrlPr>
                        <w:rPr>
                          <w:rFonts w:ascii="Cambria Math" w:hAnsi="Cambria Math"/>
                          <w:b/>
                          <w:i/>
                          <w:szCs w:val="28"/>
                          <w:highlight w:val="lightGray"/>
                          <w:lang w:val="uk-UA"/>
                        </w:rPr>
                      </m:ctrlPr>
                    </m:sSubSupPr>
                    <m:e>
                      <m:r>
                        <m:rPr>
                          <m:sty m:val="bi"/>
                        </m:rPr>
                        <w:rPr>
                          <w:rFonts w:ascii="Cambria Math" w:hAnsi="Cambria Math"/>
                          <w:szCs w:val="28"/>
                          <w:highlight w:val="lightGray"/>
                          <w:lang w:val="uk-UA"/>
                        </w:rPr>
                        <m:t>I</m:t>
                      </m:r>
                    </m:e>
                    <m:sub>
                      <m:r>
                        <m:rPr>
                          <m:sty m:val="bi"/>
                        </m:rPr>
                        <w:rPr>
                          <w:rFonts w:ascii="Cambria Math" w:hAnsi="Cambria Math"/>
                          <w:szCs w:val="28"/>
                          <w:highlight w:val="lightGray"/>
                          <w:lang w:val="uk-UA"/>
                        </w:rPr>
                        <m:t>рсt-2</m:t>
                      </m:r>
                    </m:sub>
                    <m:sup>
                      <m:r>
                        <m:rPr>
                          <m:sty m:val="bi"/>
                        </m:rPr>
                        <w:rPr>
                          <w:rFonts w:ascii="Cambria Math" w:hAnsi="Cambria Math"/>
                          <w:szCs w:val="28"/>
                          <w:highlight w:val="lightGray"/>
                          <w:lang w:val="uk-UA"/>
                        </w:rPr>
                        <m:t>ц</m:t>
                      </m:r>
                    </m:sup>
                  </m:sSubSup>
                </m:e>
              </m:d>
              <m:r>
                <m:rPr>
                  <m:sty m:val="bi"/>
                </m:rPr>
                <w:rPr>
                  <w:rFonts w:ascii="Cambria Math" w:hAnsi="Cambria Math"/>
                  <w:szCs w:val="28"/>
                  <w:highlight w:val="lightGray"/>
                  <w:lang w:val="uk-UA"/>
                </w:rPr>
                <m:t>*</m:t>
              </m:r>
              <m:sSubSup>
                <m:sSubSupPr>
                  <m:ctrlPr>
                    <w:rPr>
                      <w:rFonts w:ascii="Cambria Math" w:hAnsi="Cambria Math"/>
                      <w:b/>
                      <w:i/>
                      <w:szCs w:val="28"/>
                      <w:highlight w:val="lightGray"/>
                      <w:lang w:val="uk-UA"/>
                    </w:rPr>
                  </m:ctrlPr>
                </m:sSubSupPr>
                <m:e>
                  <m:r>
                    <m:rPr>
                      <m:sty m:val="bi"/>
                    </m:rPr>
                    <w:rPr>
                      <w:rFonts w:ascii="Cambria Math" w:hAnsi="Cambria Math"/>
                      <w:szCs w:val="28"/>
                      <w:highlight w:val="lightGray"/>
                      <w:lang w:val="uk-UA"/>
                    </w:rPr>
                    <m:t>НД</m:t>
                  </m:r>
                </m:e>
                <m:sub>
                  <m:r>
                    <m:rPr>
                      <m:sty m:val="bi"/>
                    </m:rPr>
                    <w:rPr>
                      <w:rFonts w:ascii="Cambria Math" w:hAnsi="Cambria Math"/>
                      <w:szCs w:val="28"/>
                      <w:highlight w:val="lightGray"/>
                      <w:lang w:val="uk-UA"/>
                    </w:rPr>
                    <m:t>t-2</m:t>
                  </m:r>
                  <m:r>
                    <m:rPr>
                      <m:sty m:val="bi"/>
                    </m:rPr>
                    <w:rPr>
                      <w:rFonts w:ascii="Cambria Math" w:hAnsi="Cambria Math"/>
                      <w:szCs w:val="28"/>
                      <w:highlight w:val="lightGray"/>
                      <w:lang w:val="uk-UA"/>
                    </w:rPr>
                    <m:t xml:space="preserve">     </m:t>
                  </m:r>
                </m:sub>
                <m:sup>
                  <m:r>
                    <m:rPr>
                      <m:sty m:val="bi"/>
                    </m:rPr>
                    <w:rPr>
                      <w:rFonts w:ascii="Cambria Math" w:hAnsi="Cambria Math"/>
                      <w:szCs w:val="28"/>
                      <w:highlight w:val="lightGray"/>
                      <w:lang w:val="uk-UA"/>
                    </w:rPr>
                    <m:t>n</m:t>
                  </m:r>
                </m:sup>
              </m:sSubSup>
              <m:r>
                <m:rPr>
                  <m:sty m:val="bi"/>
                </m:rPr>
                <w:rPr>
                  <w:rFonts w:ascii="Cambria Math" w:hAnsi="Cambria Math"/>
                  <w:szCs w:val="28"/>
                  <w:highlight w:val="lightGray"/>
                  <w:lang w:val="uk-UA"/>
                </w:rPr>
                <m:t xml:space="preserve">, тис. грн     </m:t>
              </m:r>
            </m:oMath>
            <w:r w:rsidR="00291872" w:rsidRPr="00A61747">
              <w:rPr>
                <w:b/>
                <w:szCs w:val="28"/>
                <w:highlight w:val="lightGray"/>
                <w:lang w:val="uk-UA"/>
              </w:rPr>
              <w:t>(47)</w:t>
            </w:r>
          </w:p>
          <w:p w14:paraId="4735DE17" w14:textId="77777777" w:rsidR="00B75314" w:rsidRPr="00B75314" w:rsidRDefault="00B75314" w:rsidP="00EF4274">
            <w:pPr>
              <w:jc w:val="center"/>
              <w:rPr>
                <w:b/>
                <w:szCs w:val="28"/>
                <w:highlight w:val="lightGray"/>
                <w:lang w:val="uk-UA"/>
              </w:rPr>
            </w:pPr>
          </w:p>
          <w:p w14:paraId="1DB1AD28" w14:textId="0834A4C9" w:rsidR="00F305A9" w:rsidRPr="00F305A9" w:rsidRDefault="00F305A9" w:rsidP="00F305A9">
            <w:pPr>
              <w:ind w:firstLine="315"/>
              <w:contextualSpacing/>
              <w:jc w:val="both"/>
              <w:rPr>
                <w:b/>
                <w:highlight w:val="lightGray"/>
                <w:lang w:val="uk-UA"/>
              </w:rPr>
            </w:pPr>
            <w:r w:rsidRPr="00F305A9">
              <w:rPr>
                <w:rFonts w:eastAsiaTheme="minorEastAsia"/>
                <w:b/>
                <w:highlight w:val="lightGray"/>
                <w:lang w:val="uk-UA"/>
              </w:rPr>
              <w:t xml:space="preserve">де </w:t>
            </w:r>
            <m:oMath>
              <m:sSubSup>
                <m:sSubSupPr>
                  <m:ctrlPr>
                    <w:rPr>
                      <w:rFonts w:ascii="Cambria Math" w:hAnsi="Cambria Math"/>
                      <w:b/>
                      <w:i/>
                      <w:highlight w:val="lightGray"/>
                      <w:lang w:val="uk-UA"/>
                    </w:rPr>
                  </m:ctrlPr>
                </m:sSubSupPr>
                <m:e>
                  <m:r>
                    <m:rPr>
                      <m:sty m:val="bi"/>
                    </m:rPr>
                    <w:rPr>
                      <w:rFonts w:ascii="Cambria Math" w:hAnsi="Cambria Math"/>
                      <w:highlight w:val="lightGray"/>
                      <w:lang w:val="uk-UA"/>
                    </w:rPr>
                    <m:t>I</m:t>
                  </m:r>
                </m:e>
                <m:sub>
                  <m:r>
                    <m:rPr>
                      <m:sty m:val="bi"/>
                    </m:rPr>
                    <w:rPr>
                      <w:rFonts w:ascii="Cambria Math" w:hAnsi="Cambria Math"/>
                      <w:highlight w:val="lightGray"/>
                      <w:lang w:val="uk-UA"/>
                    </w:rPr>
                    <m:t>рсt-2</m:t>
                  </m:r>
                </m:sub>
                <m:sup>
                  <m:r>
                    <m:rPr>
                      <m:sty m:val="bi"/>
                    </m:rPr>
                    <w:rPr>
                      <w:rFonts w:ascii="Cambria Math" w:hAnsi="Cambria Math"/>
                      <w:highlight w:val="lightGray"/>
                      <w:lang w:val="uk-UA"/>
                    </w:rPr>
                    <m:t>ц</m:t>
                  </m:r>
                </m:sup>
              </m:sSubSup>
            </m:oMath>
            <w:r w:rsidRPr="00F305A9">
              <w:rPr>
                <w:b/>
                <w:highlight w:val="lightGray"/>
                <w:lang w:val="uk-UA"/>
              </w:rPr>
              <w:t xml:space="preserve"> – цільовий індекс рівня сервісу кол-центру протягом 30 секунд – не менше </w:t>
            </w:r>
            <w:r w:rsidRPr="00F305A9">
              <w:rPr>
                <w:b/>
                <w:highlight w:val="lightGray"/>
                <w:shd w:val="clear" w:color="auto" w:fill="FFFFFF"/>
                <w:lang w:val="uk-UA"/>
              </w:rPr>
              <w:t xml:space="preserve">75 %; </w:t>
            </w:r>
          </w:p>
          <w:p w14:paraId="444C8AA2" w14:textId="176A927A" w:rsidR="00F305A9" w:rsidRPr="00F305A9" w:rsidRDefault="00F305A9" w:rsidP="00F305A9">
            <w:pPr>
              <w:ind w:firstLine="315"/>
              <w:contextualSpacing/>
              <w:jc w:val="both"/>
              <w:rPr>
                <w:b/>
                <w:lang w:val="uk-UA"/>
              </w:rPr>
            </w:pPr>
            <m:oMath>
              <m:sSubSup>
                <m:sSubSupPr>
                  <m:ctrlPr>
                    <w:rPr>
                      <w:rFonts w:ascii="Cambria Math" w:hAnsi="Cambria Math"/>
                      <w:b/>
                      <w:i/>
                      <w:highlight w:val="lightGray"/>
                      <w:lang w:val="uk-UA"/>
                    </w:rPr>
                  </m:ctrlPr>
                </m:sSubSupPr>
                <m:e>
                  <m:r>
                    <m:rPr>
                      <m:sty m:val="bi"/>
                    </m:rPr>
                    <w:rPr>
                      <w:rFonts w:ascii="Cambria Math" w:hAnsi="Cambria Math"/>
                      <w:highlight w:val="lightGray"/>
                      <w:lang w:val="uk-UA"/>
                    </w:rPr>
                    <m:t>I</m:t>
                  </m:r>
                </m:e>
                <m:sub>
                  <m:r>
                    <m:rPr>
                      <m:sty m:val="bi"/>
                    </m:rPr>
                    <w:rPr>
                      <w:rFonts w:ascii="Cambria Math" w:hAnsi="Cambria Math"/>
                      <w:highlight w:val="lightGray"/>
                      <w:lang w:val="uk-UA"/>
                    </w:rPr>
                    <m:t>рсt-2</m:t>
                  </m:r>
                </m:sub>
                <m:sup>
                  <m:r>
                    <m:rPr>
                      <m:sty m:val="bi"/>
                    </m:rPr>
                    <w:rPr>
                      <w:rFonts w:ascii="Cambria Math" w:hAnsi="Cambria Math"/>
                      <w:highlight w:val="lightGray"/>
                      <w:lang w:val="uk-UA"/>
                    </w:rPr>
                    <m:t>ф</m:t>
                  </m:r>
                </m:sup>
              </m:sSubSup>
            </m:oMath>
            <w:r w:rsidRPr="00F305A9">
              <w:rPr>
                <w:b/>
                <w:highlight w:val="lightGray"/>
                <w:lang w:val="uk-UA"/>
              </w:rPr>
              <w:t xml:space="preserve"> – фактичний індекс рівня сервісу кол-центру протягом 30 секунд у році t-2, визначається за даними додатка 4 до Мінімальних вимог до якості обслуговування споживачів електричної енергії </w:t>
            </w:r>
            <w:proofErr w:type="spellStart"/>
            <w:r w:rsidRPr="00F305A9">
              <w:rPr>
                <w:b/>
                <w:highlight w:val="lightGray"/>
                <w:lang w:val="uk-UA"/>
              </w:rPr>
              <w:t>кол</w:t>
            </w:r>
            <w:proofErr w:type="spellEnd"/>
            <w:r w:rsidRPr="00F305A9">
              <w:rPr>
                <w:b/>
                <w:highlight w:val="lightGray"/>
                <w:lang w:val="uk-UA"/>
              </w:rPr>
              <w:t>-центрами, затверджених постановою НКРЕКП від 12 червня 2018 року № 373,</w:t>
            </w:r>
          </w:p>
          <w:p w14:paraId="44842CA6" w14:textId="77777777" w:rsidR="00F305A9" w:rsidRDefault="00F305A9" w:rsidP="00EF4274">
            <w:pPr>
              <w:ind w:firstLine="709"/>
              <w:jc w:val="both"/>
              <w:rPr>
                <w:rFonts w:eastAsiaTheme="minorEastAsia"/>
                <w:b/>
                <w:szCs w:val="28"/>
                <w:highlight w:val="lightGray"/>
                <w:lang w:val="uk-UA"/>
              </w:rPr>
            </w:pPr>
          </w:p>
          <w:p w14:paraId="5324821F" w14:textId="2B7713A3" w:rsidR="00291872" w:rsidRPr="00B75314" w:rsidRDefault="00291872" w:rsidP="00EF4274">
            <w:pPr>
              <w:jc w:val="center"/>
              <w:rPr>
                <w:b/>
                <w:szCs w:val="28"/>
                <w:lang w:val="uk-UA"/>
              </w:rPr>
            </w:pPr>
            <m:oMath>
              <m:r>
                <m:rPr>
                  <m:sty m:val="bi"/>
                </m:rPr>
                <w:rPr>
                  <w:rFonts w:ascii="Cambria Math" w:hAnsi="Cambria Math"/>
                  <w:szCs w:val="28"/>
                  <w:highlight w:val="lightGray"/>
                  <w:lang w:val="uk-UA"/>
                </w:rPr>
                <m:t xml:space="preserve">Якщо </m:t>
              </m:r>
              <m:sSubSup>
                <m:sSubSupPr>
                  <m:ctrlPr>
                    <w:rPr>
                      <w:rFonts w:ascii="Cambria Math" w:hAnsi="Cambria Math"/>
                      <w:b/>
                      <w:i/>
                      <w:szCs w:val="28"/>
                      <w:highlight w:val="lightGray"/>
                      <w:lang w:val="uk-UA"/>
                    </w:rPr>
                  </m:ctrlPr>
                </m:sSubSupPr>
                <m:e>
                  <m:r>
                    <m:rPr>
                      <m:sty m:val="bi"/>
                    </m:rPr>
                    <w:rPr>
                      <w:rFonts w:ascii="Cambria Math" w:hAnsi="Cambria Math"/>
                      <w:szCs w:val="28"/>
                      <w:highlight w:val="lightGray"/>
                      <w:lang w:val="uk-UA"/>
                    </w:rPr>
                    <m:t>I</m:t>
                  </m:r>
                </m:e>
                <m:sub>
                  <m:r>
                    <m:rPr>
                      <m:sty m:val="bi"/>
                    </m:rPr>
                    <w:rPr>
                      <w:rFonts w:ascii="Cambria Math" w:hAnsi="Cambria Math"/>
                      <w:szCs w:val="28"/>
                      <w:highlight w:val="lightGray"/>
                      <w:lang w:val="uk-UA"/>
                    </w:rPr>
                    <m:t>рсt-2</m:t>
                  </m:r>
                </m:sub>
                <m:sup>
                  <m:r>
                    <m:rPr>
                      <m:sty m:val="bi"/>
                    </m:rPr>
                    <w:rPr>
                      <w:rFonts w:ascii="Cambria Math" w:hAnsi="Cambria Math"/>
                      <w:szCs w:val="28"/>
                      <w:highlight w:val="lightGray"/>
                      <w:lang w:val="uk-UA"/>
                    </w:rPr>
                    <m:t>ф</m:t>
                  </m:r>
                </m:sup>
              </m:sSubSup>
              <m:r>
                <m:rPr>
                  <m:sty m:val="bi"/>
                </m:rPr>
                <w:rPr>
                  <w:rFonts w:ascii="Cambria Math" w:hAnsi="Cambria Math"/>
                  <w:szCs w:val="28"/>
                  <w:highlight w:val="lightGray"/>
                  <w:lang w:val="uk-UA"/>
                </w:rPr>
                <m:t xml:space="preserve">- </m:t>
              </m:r>
              <m:sSubSup>
                <m:sSubSupPr>
                  <m:ctrlPr>
                    <w:rPr>
                      <w:rFonts w:ascii="Cambria Math" w:hAnsi="Cambria Math"/>
                      <w:b/>
                      <w:i/>
                      <w:szCs w:val="28"/>
                      <w:highlight w:val="lightGray"/>
                      <w:lang w:val="uk-UA"/>
                    </w:rPr>
                  </m:ctrlPr>
                </m:sSubSupPr>
                <m:e>
                  <m:r>
                    <m:rPr>
                      <m:sty m:val="bi"/>
                    </m:rPr>
                    <w:rPr>
                      <w:rFonts w:ascii="Cambria Math" w:hAnsi="Cambria Math"/>
                      <w:szCs w:val="28"/>
                      <w:highlight w:val="lightGray"/>
                      <w:lang w:val="uk-UA"/>
                    </w:rPr>
                    <m:t>I</m:t>
                  </m:r>
                </m:e>
                <m:sub>
                  <m:r>
                    <m:rPr>
                      <m:sty m:val="bi"/>
                    </m:rPr>
                    <w:rPr>
                      <w:rFonts w:ascii="Cambria Math" w:hAnsi="Cambria Math"/>
                      <w:szCs w:val="28"/>
                      <w:highlight w:val="lightGray"/>
                      <w:lang w:val="uk-UA"/>
                    </w:rPr>
                    <m:t>рсt-2</m:t>
                  </m:r>
                </m:sub>
                <m:sup>
                  <m:r>
                    <m:rPr>
                      <m:sty m:val="bi"/>
                    </m:rPr>
                    <w:rPr>
                      <w:rFonts w:ascii="Cambria Math" w:hAnsi="Cambria Math"/>
                      <w:szCs w:val="28"/>
                      <w:highlight w:val="lightGray"/>
                      <w:lang w:val="uk-UA"/>
                    </w:rPr>
                    <m:t>ц</m:t>
                  </m:r>
                </m:sup>
              </m:sSubSup>
              <m:r>
                <m:rPr>
                  <m:sty m:val="bi"/>
                </m:rPr>
                <w:rPr>
                  <w:rFonts w:ascii="Cambria Math" w:hAnsi="Cambria Math"/>
                  <w:szCs w:val="28"/>
                  <w:highlight w:val="lightGray"/>
                  <w:lang w:val="uk-UA"/>
                </w:rPr>
                <m:t xml:space="preserve">&gt;0, то </m:t>
              </m:r>
              <m:sSub>
                <m:sSubPr>
                  <m:ctrlPr>
                    <w:rPr>
                      <w:rFonts w:ascii="Cambria Math" w:hAnsi="Cambria Math"/>
                      <w:b/>
                      <w:i/>
                      <w:szCs w:val="28"/>
                      <w:highlight w:val="lightGray"/>
                      <w:lang w:val="uk-UA"/>
                    </w:rPr>
                  </m:ctrlPr>
                </m:sSubPr>
                <m:e>
                  <m:r>
                    <m:rPr>
                      <m:sty m:val="bi"/>
                    </m:rPr>
                    <w:rPr>
                      <w:rFonts w:ascii="Cambria Math" w:hAnsi="Cambria Math"/>
                      <w:szCs w:val="28"/>
                      <w:highlight w:val="lightGray"/>
                      <w:lang w:val="uk-UA"/>
                    </w:rPr>
                    <m:t>КЯ</m:t>
                  </m:r>
                </m:e>
                <m:sub>
                  <m:r>
                    <m:rPr>
                      <m:sty m:val="bi"/>
                    </m:rPr>
                    <w:rPr>
                      <w:rFonts w:ascii="Cambria Math" w:hAnsi="Cambria Math"/>
                      <w:szCs w:val="28"/>
                      <w:highlight w:val="lightGray"/>
                      <w:lang w:val="uk-UA"/>
                    </w:rPr>
                    <m:t>рсt</m:t>
                  </m:r>
                </m:sub>
              </m:sSub>
              <m:r>
                <m:rPr>
                  <m:sty m:val="bi"/>
                </m:rPr>
                <w:rPr>
                  <w:rFonts w:ascii="Cambria Math" w:hAnsi="Cambria Math"/>
                  <w:szCs w:val="28"/>
                  <w:highlight w:val="lightGray"/>
                  <w:lang w:val="uk-UA"/>
                </w:rPr>
                <m:t xml:space="preserve">=0;      </m:t>
              </m:r>
            </m:oMath>
            <w:r w:rsidRPr="00F305A9">
              <w:rPr>
                <w:rFonts w:eastAsiaTheme="minorEastAsia"/>
                <w:b/>
                <w:szCs w:val="28"/>
                <w:highlight w:val="lightGray"/>
                <w:lang w:val="uk-UA"/>
              </w:rPr>
              <w:t>(48)</w:t>
            </w:r>
          </w:p>
          <w:p w14:paraId="3AA0BB80" w14:textId="77777777" w:rsidR="00291872" w:rsidRPr="00B75314" w:rsidRDefault="00291872" w:rsidP="00EF4274">
            <w:pPr>
              <w:jc w:val="both"/>
              <w:rPr>
                <w:b/>
                <w:szCs w:val="28"/>
                <w:highlight w:val="lightGray"/>
                <w:lang w:val="uk-UA"/>
              </w:rPr>
            </w:pPr>
          </w:p>
          <w:p w14:paraId="7E486469" w14:textId="10869694" w:rsidR="00F305A9" w:rsidRPr="00F305A9" w:rsidRDefault="00F305A9" w:rsidP="00F305A9">
            <w:pPr>
              <w:ind w:firstLine="173"/>
              <w:contextualSpacing/>
              <w:jc w:val="both"/>
              <w:rPr>
                <w:b/>
                <w:lang w:val="uk-UA"/>
              </w:rPr>
            </w:pPr>
            <w:r w:rsidRPr="00F305A9">
              <w:rPr>
                <w:b/>
                <w:highlight w:val="lightGray"/>
                <w:lang w:val="uk-UA"/>
              </w:rPr>
              <w:t xml:space="preserve">7) індекс відсотка втрачених у черзі дзвінків </w:t>
            </w:r>
            <w:proofErr w:type="spellStart"/>
            <w:r w:rsidRPr="00F305A9">
              <w:rPr>
                <w:b/>
                <w:highlight w:val="lightGray"/>
                <w:lang w:val="uk-UA"/>
              </w:rPr>
              <w:t>кол</w:t>
            </w:r>
            <w:proofErr w:type="spellEnd"/>
            <w:r w:rsidRPr="00F305A9">
              <w:rPr>
                <w:b/>
                <w:highlight w:val="lightGray"/>
                <w:lang w:val="uk-UA"/>
              </w:rPr>
              <w:t xml:space="preserve">-центру </w:t>
            </w:r>
            <m:oMath>
              <m:sSub>
                <m:sSubPr>
                  <m:ctrlPr>
                    <w:rPr>
                      <w:rFonts w:ascii="Cambria Math" w:hAnsi="Cambria Math"/>
                      <w:b/>
                      <w:i/>
                      <w:highlight w:val="lightGray"/>
                      <w:lang w:val="uk-UA"/>
                    </w:rPr>
                  </m:ctrlPr>
                </m:sSubPr>
                <m:e>
                  <m:r>
                    <m:rPr>
                      <m:sty m:val="bi"/>
                    </m:rPr>
                    <w:rPr>
                      <w:rFonts w:ascii="Cambria Math" w:hAnsi="Cambria Math"/>
                      <w:highlight w:val="lightGray"/>
                      <w:lang w:val="uk-UA"/>
                    </w:rPr>
                    <m:t>(КЯ</m:t>
                  </m:r>
                </m:e>
                <m:sub>
                  <m:r>
                    <m:rPr>
                      <m:sty m:val="bi"/>
                    </m:rPr>
                    <w:rPr>
                      <w:rFonts w:ascii="Cambria Math" w:hAnsi="Cambria Math"/>
                      <w:highlight w:val="lightGray"/>
                      <w:lang w:val="uk-UA"/>
                    </w:rPr>
                    <m:t>вдзt</m:t>
                  </m:r>
                </m:sub>
              </m:sSub>
            </m:oMath>
            <w:r w:rsidRPr="00F305A9">
              <w:rPr>
                <w:b/>
                <w:highlight w:val="lightGray"/>
                <w:lang w:val="uk-UA"/>
              </w:rPr>
              <w:t>), на рік t визначається за формулою</w:t>
            </w:r>
          </w:p>
          <w:p w14:paraId="4BB0F715" w14:textId="6DB8E320" w:rsidR="00B75314" w:rsidRDefault="00B75314" w:rsidP="00EF4274">
            <w:pPr>
              <w:ind w:firstLine="709"/>
              <w:jc w:val="both"/>
              <w:rPr>
                <w:b/>
                <w:szCs w:val="28"/>
                <w:highlight w:val="lightGray"/>
                <w:lang w:val="uk-UA"/>
              </w:rPr>
            </w:pPr>
          </w:p>
          <w:p w14:paraId="134521B4" w14:textId="16AD1341" w:rsidR="00F305A9" w:rsidRPr="00F305A9" w:rsidRDefault="00F305A9" w:rsidP="00F305A9">
            <w:pPr>
              <w:contextualSpacing/>
              <w:jc w:val="center"/>
              <w:rPr>
                <w:highlight w:val="lightGray"/>
                <w:lang w:val="uk-UA"/>
              </w:rPr>
            </w:pPr>
            <m:oMath>
              <m:sSub>
                <m:sSubPr>
                  <m:ctrlPr>
                    <w:rPr>
                      <w:rFonts w:ascii="Cambria Math" w:hAnsi="Cambria Math"/>
                      <w:i/>
                      <w:szCs w:val="28"/>
                      <w:highlight w:val="lightGray"/>
                    </w:rPr>
                  </m:ctrlPr>
                </m:sSubPr>
                <m:e>
                  <m:r>
                    <w:rPr>
                      <w:rFonts w:ascii="Cambria Math" w:hAnsi="Cambria Math"/>
                      <w:szCs w:val="28"/>
                      <w:highlight w:val="lightGray"/>
                      <w:lang w:val="uk-UA"/>
                    </w:rPr>
                    <m:t>КЯ</m:t>
                  </m:r>
                </m:e>
                <m:sub>
                  <m:r>
                    <w:rPr>
                      <w:rFonts w:ascii="Cambria Math" w:hAnsi="Cambria Math"/>
                      <w:szCs w:val="28"/>
                      <w:highlight w:val="lightGray"/>
                      <w:lang w:val="uk-UA"/>
                    </w:rPr>
                    <m:t>вдз</m:t>
                  </m:r>
                  <m:r>
                    <w:rPr>
                      <w:rFonts w:ascii="Cambria Math" w:hAnsi="Cambria Math"/>
                      <w:szCs w:val="28"/>
                      <w:highlight w:val="lightGray"/>
                      <w:lang w:val="en-US"/>
                    </w:rPr>
                    <m:t>t</m:t>
                  </m:r>
                </m:sub>
              </m:sSub>
              <m:r>
                <w:rPr>
                  <w:rFonts w:ascii="Cambria Math" w:hAnsi="Cambria Math"/>
                  <w:szCs w:val="28"/>
                  <w:highlight w:val="lightGray"/>
                  <w:lang w:val="uk-UA"/>
                </w:rPr>
                <m:t>=0,0005*</m:t>
              </m:r>
              <m:d>
                <m:dPr>
                  <m:ctrlPr>
                    <w:rPr>
                      <w:rFonts w:ascii="Cambria Math" w:hAnsi="Cambria Math"/>
                      <w:i/>
                      <w:szCs w:val="28"/>
                      <w:highlight w:val="lightGray"/>
                    </w:rPr>
                  </m:ctrlPr>
                </m:dPr>
                <m:e>
                  <m:sSubSup>
                    <m:sSubSupPr>
                      <m:ctrlPr>
                        <w:rPr>
                          <w:rFonts w:ascii="Cambria Math" w:hAnsi="Cambria Math"/>
                          <w:i/>
                          <w:szCs w:val="28"/>
                          <w:highlight w:val="lightGray"/>
                        </w:rPr>
                      </m:ctrlPr>
                    </m:sSubSupPr>
                    <m:e>
                      <m:r>
                        <w:rPr>
                          <w:rFonts w:ascii="Cambria Math" w:hAnsi="Cambria Math"/>
                          <w:szCs w:val="28"/>
                          <w:highlight w:val="lightGray"/>
                          <w:lang w:val="en-US"/>
                        </w:rPr>
                        <m:t>I</m:t>
                      </m:r>
                    </m:e>
                    <m:sub>
                      <m:r>
                        <w:rPr>
                          <w:rFonts w:ascii="Cambria Math" w:hAnsi="Cambria Math"/>
                          <w:szCs w:val="28"/>
                          <w:highlight w:val="lightGray"/>
                          <w:lang w:val="uk-UA"/>
                        </w:rPr>
                        <m:t>вд</m:t>
                      </m:r>
                      <m:r>
                        <w:rPr>
                          <w:rFonts w:ascii="Cambria Math" w:hAnsi="Cambria Math"/>
                          <w:szCs w:val="28"/>
                          <w:highlight w:val="lightGray"/>
                          <w:lang w:val="en-US"/>
                        </w:rPr>
                        <m:t>t</m:t>
                      </m:r>
                      <m:r>
                        <w:rPr>
                          <w:rFonts w:ascii="Cambria Math" w:hAnsi="Cambria Math"/>
                          <w:szCs w:val="28"/>
                          <w:highlight w:val="lightGray"/>
                          <w:lang w:val="uk-UA"/>
                        </w:rPr>
                        <m:t>-2</m:t>
                      </m:r>
                    </m:sub>
                    <m:sup>
                      <m:r>
                        <w:rPr>
                          <w:rFonts w:ascii="Cambria Math" w:hAnsi="Cambria Math"/>
                          <w:szCs w:val="28"/>
                          <w:highlight w:val="lightGray"/>
                          <w:lang w:val="uk-UA"/>
                        </w:rPr>
                        <m:t>ц</m:t>
                      </m:r>
                    </m:sup>
                  </m:sSubSup>
                  <m:r>
                    <w:rPr>
                      <w:rFonts w:ascii="Cambria Math" w:hAnsi="Cambria Math"/>
                      <w:szCs w:val="28"/>
                      <w:highlight w:val="lightGray"/>
                      <w:lang w:val="uk-UA"/>
                    </w:rPr>
                    <m:t>-</m:t>
                  </m:r>
                  <m:sSubSup>
                    <m:sSubSupPr>
                      <m:ctrlPr>
                        <w:rPr>
                          <w:rFonts w:ascii="Cambria Math" w:hAnsi="Cambria Math"/>
                          <w:i/>
                          <w:szCs w:val="28"/>
                          <w:highlight w:val="lightGray"/>
                        </w:rPr>
                      </m:ctrlPr>
                    </m:sSubSupPr>
                    <m:e>
                      <m:r>
                        <w:rPr>
                          <w:rFonts w:ascii="Cambria Math" w:hAnsi="Cambria Math"/>
                          <w:szCs w:val="28"/>
                          <w:highlight w:val="lightGray"/>
                          <w:lang w:val="en-US"/>
                        </w:rPr>
                        <m:t>I</m:t>
                      </m:r>
                    </m:e>
                    <m:sub>
                      <m:r>
                        <w:rPr>
                          <w:rFonts w:ascii="Cambria Math" w:hAnsi="Cambria Math"/>
                          <w:szCs w:val="28"/>
                          <w:highlight w:val="lightGray"/>
                          <w:lang w:val="uk-UA"/>
                        </w:rPr>
                        <m:t>вд</m:t>
                      </m:r>
                      <m:r>
                        <w:rPr>
                          <w:rFonts w:ascii="Cambria Math" w:hAnsi="Cambria Math"/>
                          <w:szCs w:val="28"/>
                          <w:highlight w:val="lightGray"/>
                          <w:lang w:val="en-US"/>
                        </w:rPr>
                        <m:t>t</m:t>
                      </m:r>
                      <m:r>
                        <w:rPr>
                          <w:rFonts w:ascii="Cambria Math" w:hAnsi="Cambria Math"/>
                          <w:szCs w:val="28"/>
                          <w:highlight w:val="lightGray"/>
                          <w:lang w:val="uk-UA"/>
                        </w:rPr>
                        <m:t>-2</m:t>
                      </m:r>
                    </m:sub>
                    <m:sup>
                      <m:r>
                        <w:rPr>
                          <w:rFonts w:ascii="Cambria Math" w:hAnsi="Cambria Math"/>
                          <w:szCs w:val="28"/>
                          <w:highlight w:val="lightGray"/>
                          <w:lang w:val="uk-UA"/>
                        </w:rPr>
                        <m:t>ф</m:t>
                      </m:r>
                    </m:sup>
                  </m:sSubSup>
                </m:e>
              </m:d>
              <m:r>
                <w:rPr>
                  <w:rFonts w:ascii="Cambria Math" w:hAnsi="Cambria Math"/>
                  <w:szCs w:val="28"/>
                  <w:highlight w:val="lightGray"/>
                  <w:lang w:val="uk-UA"/>
                </w:rPr>
                <m:t>*</m:t>
              </m:r>
              <m:sSubSup>
                <m:sSubSupPr>
                  <m:ctrlPr>
                    <w:rPr>
                      <w:rFonts w:ascii="Cambria Math" w:hAnsi="Cambria Math"/>
                      <w:i/>
                      <w:szCs w:val="28"/>
                      <w:highlight w:val="lightGray"/>
                    </w:rPr>
                  </m:ctrlPr>
                </m:sSubSupPr>
                <m:e>
                  <m:r>
                    <w:rPr>
                      <w:rFonts w:ascii="Cambria Math" w:hAnsi="Cambria Math"/>
                      <w:szCs w:val="28"/>
                      <w:highlight w:val="lightGray"/>
                      <w:lang w:val="uk-UA"/>
                    </w:rPr>
                    <m:t>НД</m:t>
                  </m:r>
                </m:e>
                <m:sub>
                  <m:r>
                    <w:rPr>
                      <w:rFonts w:ascii="Cambria Math" w:hAnsi="Cambria Math"/>
                      <w:szCs w:val="28"/>
                      <w:highlight w:val="lightGray"/>
                      <w:lang w:val="en-US"/>
                    </w:rPr>
                    <m:t>t</m:t>
                  </m:r>
                  <m:r>
                    <w:rPr>
                      <w:rFonts w:ascii="Cambria Math" w:hAnsi="Cambria Math"/>
                      <w:szCs w:val="28"/>
                      <w:highlight w:val="lightGray"/>
                      <w:lang w:val="uk-UA"/>
                    </w:rPr>
                    <m:t>-2</m:t>
                  </m:r>
                </m:sub>
                <m:sup>
                  <m:r>
                    <w:rPr>
                      <w:rFonts w:ascii="Cambria Math" w:hAnsi="Cambria Math"/>
                      <w:szCs w:val="28"/>
                      <w:highlight w:val="lightGray"/>
                      <w:lang w:val="en-US"/>
                    </w:rPr>
                    <m:t>n</m:t>
                  </m:r>
                </m:sup>
              </m:sSubSup>
              <m:r>
                <w:rPr>
                  <w:rFonts w:ascii="Cambria Math" w:hAnsi="Cambria Math"/>
                  <w:szCs w:val="28"/>
                  <w:highlight w:val="lightGray"/>
                  <w:lang w:val="uk-UA"/>
                </w:rPr>
                <m:t>, тис. грн</m:t>
              </m:r>
            </m:oMath>
            <w:r w:rsidRPr="00F305A9">
              <w:rPr>
                <w:sz w:val="28"/>
                <w:szCs w:val="28"/>
                <w:lang w:val="uk-UA"/>
              </w:rPr>
              <w:t xml:space="preserve">   </w:t>
            </w:r>
            <w:r w:rsidRPr="00F305A9">
              <w:rPr>
                <w:highlight w:val="lightGray"/>
                <w:lang w:val="uk-UA"/>
              </w:rPr>
              <w:t>(49)</w:t>
            </w:r>
          </w:p>
          <w:p w14:paraId="08C858EB" w14:textId="77777777" w:rsidR="00F305A9" w:rsidRPr="00F305A9" w:rsidRDefault="00F305A9" w:rsidP="00F305A9">
            <w:pPr>
              <w:contextualSpacing/>
              <w:jc w:val="center"/>
              <w:rPr>
                <w:highlight w:val="lightGray"/>
                <w:lang w:val="uk-UA"/>
              </w:rPr>
            </w:pPr>
          </w:p>
          <w:p w14:paraId="5E2AC4C4" w14:textId="77777777" w:rsidR="00F305A9" w:rsidRPr="00F305A9" w:rsidRDefault="00F305A9" w:rsidP="00F305A9">
            <w:pPr>
              <w:contextualSpacing/>
              <w:jc w:val="center"/>
            </w:pPr>
            <m:oMath>
              <m:sSub>
                <m:sSubPr>
                  <m:ctrlPr>
                    <w:rPr>
                      <w:rFonts w:ascii="Cambria Math" w:hAnsi="Cambria Math"/>
                      <w:i/>
                      <w:highlight w:val="lightGray"/>
                    </w:rPr>
                  </m:ctrlPr>
                </m:sSubPr>
                <m:e>
                  <m:r>
                    <w:rPr>
                      <w:rFonts w:ascii="Cambria Math" w:hAnsi="Cambria Math"/>
                      <w:highlight w:val="lightGray"/>
                    </w:rPr>
                    <m:t>КЯ</m:t>
                  </m:r>
                </m:e>
                <m:sub>
                  <m:r>
                    <w:rPr>
                      <w:rFonts w:ascii="Cambria Math" w:hAnsi="Cambria Math"/>
                      <w:highlight w:val="lightGray"/>
                    </w:rPr>
                    <m:t>вдз</m:t>
                  </m:r>
                  <m:r>
                    <w:rPr>
                      <w:rFonts w:ascii="Cambria Math" w:hAnsi="Cambria Math"/>
                      <w:highlight w:val="lightGray"/>
                      <w:lang w:val="en-US"/>
                    </w:rPr>
                    <m:t>t</m:t>
                  </m:r>
                </m:sub>
              </m:sSub>
              <m:r>
                <w:rPr>
                  <w:rFonts w:ascii="Cambria Math" w:hAnsi="Cambria Math"/>
                  <w:highlight w:val="lightGray"/>
                </w:rPr>
                <m:t xml:space="preserve">˂-0,005 × </m:t>
              </m:r>
              <m:sSubSup>
                <m:sSubSupPr>
                  <m:ctrlPr>
                    <w:rPr>
                      <w:rFonts w:ascii="Cambria Math" w:hAnsi="Cambria Math"/>
                      <w:i/>
                      <w:highlight w:val="lightGray"/>
                    </w:rPr>
                  </m:ctrlPr>
                </m:sSubSupPr>
                <m:e>
                  <m:r>
                    <w:rPr>
                      <w:rFonts w:ascii="Cambria Math" w:hAnsi="Cambria Math"/>
                      <w:highlight w:val="lightGray"/>
                    </w:rPr>
                    <m:t>НД</m:t>
                  </m:r>
                </m:e>
                <m:sub>
                  <m:r>
                    <w:rPr>
                      <w:rFonts w:ascii="Cambria Math" w:hAnsi="Cambria Math"/>
                      <w:highlight w:val="lightGray"/>
                      <w:lang w:val="en-US"/>
                    </w:rPr>
                    <m:t>t</m:t>
                  </m:r>
                  <m:r>
                    <w:rPr>
                      <w:rFonts w:ascii="Cambria Math" w:hAnsi="Cambria Math"/>
                      <w:highlight w:val="lightGray"/>
                    </w:rPr>
                    <m:t>-2</m:t>
                  </m:r>
                </m:sub>
                <m:sup>
                  <m:r>
                    <w:rPr>
                      <w:rFonts w:ascii="Cambria Math" w:hAnsi="Cambria Math"/>
                      <w:highlight w:val="lightGray"/>
                      <w:lang w:val="en-US"/>
                    </w:rPr>
                    <m:t>n</m:t>
                  </m:r>
                </m:sup>
              </m:sSubSup>
            </m:oMath>
            <w:r w:rsidRPr="00F305A9">
              <w:rPr>
                <w:highlight w:val="lightGray"/>
              </w:rPr>
              <w:t xml:space="preserve"> , то </w:t>
            </w:r>
            <m:oMath>
              <m:sSub>
                <m:sSubPr>
                  <m:ctrlPr>
                    <w:rPr>
                      <w:rFonts w:ascii="Cambria Math" w:hAnsi="Cambria Math"/>
                      <w:i/>
                      <w:highlight w:val="lightGray"/>
                    </w:rPr>
                  </m:ctrlPr>
                </m:sSubPr>
                <m:e>
                  <m:r>
                    <w:rPr>
                      <w:rFonts w:ascii="Cambria Math" w:hAnsi="Cambria Math"/>
                      <w:highlight w:val="lightGray"/>
                    </w:rPr>
                    <m:t>КЯ</m:t>
                  </m:r>
                </m:e>
                <m:sub>
                  <m:r>
                    <w:rPr>
                      <w:rFonts w:ascii="Cambria Math" w:hAnsi="Cambria Math"/>
                      <w:highlight w:val="lightGray"/>
                    </w:rPr>
                    <m:t>вдз</m:t>
                  </m:r>
                  <m:r>
                    <w:rPr>
                      <w:rFonts w:ascii="Cambria Math" w:hAnsi="Cambria Math"/>
                      <w:highlight w:val="lightGray"/>
                      <w:lang w:val="en-US"/>
                    </w:rPr>
                    <m:t>t</m:t>
                  </m:r>
                </m:sub>
              </m:sSub>
              <m:r>
                <w:rPr>
                  <w:rFonts w:ascii="Cambria Math" w:hAnsi="Cambria Math"/>
                  <w:highlight w:val="lightGray"/>
                </w:rPr>
                <m:t xml:space="preserve">=-0,005 × </m:t>
              </m:r>
              <m:sSubSup>
                <m:sSubSupPr>
                  <m:ctrlPr>
                    <w:rPr>
                      <w:rFonts w:ascii="Cambria Math" w:hAnsi="Cambria Math"/>
                      <w:i/>
                      <w:highlight w:val="lightGray"/>
                    </w:rPr>
                  </m:ctrlPr>
                </m:sSubSupPr>
                <m:e>
                  <m:r>
                    <w:rPr>
                      <w:rFonts w:ascii="Cambria Math" w:hAnsi="Cambria Math"/>
                      <w:highlight w:val="lightGray"/>
                    </w:rPr>
                    <m:t>НД</m:t>
                  </m:r>
                </m:e>
                <m:sub>
                  <m:r>
                    <w:rPr>
                      <w:rFonts w:ascii="Cambria Math" w:hAnsi="Cambria Math"/>
                      <w:highlight w:val="lightGray"/>
                      <w:lang w:val="en-US"/>
                    </w:rPr>
                    <m:t>t</m:t>
                  </m:r>
                  <m:r>
                    <w:rPr>
                      <w:rFonts w:ascii="Cambria Math" w:hAnsi="Cambria Math"/>
                      <w:highlight w:val="lightGray"/>
                    </w:rPr>
                    <m:t>-2</m:t>
                  </m:r>
                </m:sub>
                <m:sup>
                  <m:r>
                    <w:rPr>
                      <w:rFonts w:ascii="Cambria Math" w:hAnsi="Cambria Math"/>
                      <w:highlight w:val="lightGray"/>
                      <w:lang w:val="en-US"/>
                    </w:rPr>
                    <m:t>n</m:t>
                  </m:r>
                </m:sup>
              </m:sSubSup>
            </m:oMath>
            <w:r w:rsidRPr="00F305A9">
              <w:rPr>
                <w:rFonts w:eastAsiaTheme="minorEastAsia"/>
                <w:highlight w:val="lightGray"/>
              </w:rPr>
              <w:t xml:space="preserve">     </w:t>
            </w:r>
            <w:proofErr w:type="gramStart"/>
            <w:r w:rsidRPr="00F305A9">
              <w:rPr>
                <w:rFonts w:eastAsiaTheme="minorEastAsia"/>
                <w:highlight w:val="lightGray"/>
              </w:rPr>
              <w:t xml:space="preserve">   (</w:t>
            </w:r>
            <w:proofErr w:type="gramEnd"/>
            <w:r w:rsidRPr="00F305A9">
              <w:rPr>
                <w:rFonts w:eastAsiaTheme="minorEastAsia"/>
                <w:highlight w:val="lightGray"/>
              </w:rPr>
              <w:t>50)</w:t>
            </w:r>
          </w:p>
          <w:p w14:paraId="68EE266D" w14:textId="77777777" w:rsidR="00F305A9" w:rsidRPr="00F305A9" w:rsidRDefault="00F305A9" w:rsidP="00EF4274">
            <w:pPr>
              <w:ind w:firstLine="709"/>
              <w:jc w:val="both"/>
              <w:rPr>
                <w:b/>
                <w:highlight w:val="lightGray"/>
              </w:rPr>
            </w:pPr>
          </w:p>
          <w:p w14:paraId="187A1D65" w14:textId="6CCFD5CA" w:rsidR="00F305A9" w:rsidRPr="00F305A9" w:rsidRDefault="00F305A9" w:rsidP="00F305A9">
            <w:pPr>
              <w:ind w:firstLine="173"/>
              <w:contextualSpacing/>
              <w:jc w:val="both"/>
              <w:rPr>
                <w:b/>
                <w:highlight w:val="lightGray"/>
                <w:lang w:val="uk-UA"/>
              </w:rPr>
            </w:pPr>
            <w:r w:rsidRPr="00F305A9">
              <w:rPr>
                <w:rFonts w:eastAsiaTheme="minorEastAsia"/>
                <w:b/>
                <w:highlight w:val="lightGray"/>
                <w:lang w:val="uk-UA"/>
              </w:rPr>
              <w:t xml:space="preserve">де </w:t>
            </w:r>
            <m:oMath>
              <m:sSubSup>
                <m:sSubSupPr>
                  <m:ctrlPr>
                    <w:rPr>
                      <w:rFonts w:ascii="Cambria Math" w:hAnsi="Cambria Math"/>
                      <w:b/>
                      <w:i/>
                      <w:highlight w:val="lightGray"/>
                      <w:lang w:val="uk-UA"/>
                    </w:rPr>
                  </m:ctrlPr>
                </m:sSubSupPr>
                <m:e>
                  <m:r>
                    <m:rPr>
                      <m:sty m:val="bi"/>
                    </m:rPr>
                    <w:rPr>
                      <w:rFonts w:ascii="Cambria Math" w:hAnsi="Cambria Math"/>
                      <w:highlight w:val="lightGray"/>
                      <w:lang w:val="uk-UA"/>
                    </w:rPr>
                    <m:t>I</m:t>
                  </m:r>
                </m:e>
                <m:sub>
                  <m:r>
                    <m:rPr>
                      <m:sty m:val="bi"/>
                    </m:rPr>
                    <w:rPr>
                      <w:rFonts w:ascii="Cambria Math" w:hAnsi="Cambria Math"/>
                      <w:highlight w:val="lightGray"/>
                      <w:lang w:val="uk-UA"/>
                    </w:rPr>
                    <m:t>вдt-2</m:t>
                  </m:r>
                </m:sub>
                <m:sup>
                  <m:r>
                    <m:rPr>
                      <m:sty m:val="bi"/>
                    </m:rPr>
                    <w:rPr>
                      <w:rFonts w:ascii="Cambria Math" w:hAnsi="Cambria Math"/>
                      <w:highlight w:val="lightGray"/>
                      <w:lang w:val="uk-UA"/>
                    </w:rPr>
                    <m:t>ц</m:t>
                  </m:r>
                </m:sup>
              </m:sSubSup>
            </m:oMath>
            <w:r w:rsidRPr="00F305A9">
              <w:rPr>
                <w:b/>
                <w:highlight w:val="lightGray"/>
                <w:lang w:val="uk-UA"/>
              </w:rPr>
              <w:t xml:space="preserve"> – цільовий індекс відсотка втрачених у черзі дзвінків кол-центру – </w:t>
            </w:r>
            <w:r w:rsidRPr="00F305A9">
              <w:rPr>
                <w:b/>
                <w:highlight w:val="lightGray"/>
                <w:shd w:val="clear" w:color="auto" w:fill="FFFFFF"/>
                <w:lang w:val="uk-UA"/>
              </w:rPr>
              <w:t>не більше 10 %;</w:t>
            </w:r>
          </w:p>
          <w:p w14:paraId="1FC671AD" w14:textId="2E5089D2" w:rsidR="00F305A9" w:rsidRPr="00F305A9" w:rsidRDefault="00F305A9" w:rsidP="00F305A9">
            <w:pPr>
              <w:ind w:firstLine="173"/>
              <w:contextualSpacing/>
              <w:jc w:val="both"/>
              <w:rPr>
                <w:b/>
                <w:lang w:val="uk-UA"/>
              </w:rPr>
            </w:pPr>
            <m:oMath>
              <m:sSubSup>
                <m:sSubSupPr>
                  <m:ctrlPr>
                    <w:rPr>
                      <w:rFonts w:ascii="Cambria Math" w:hAnsi="Cambria Math"/>
                      <w:b/>
                      <w:i/>
                      <w:highlight w:val="lightGray"/>
                      <w:lang w:val="uk-UA"/>
                    </w:rPr>
                  </m:ctrlPr>
                </m:sSubSupPr>
                <m:e>
                  <m:r>
                    <m:rPr>
                      <m:sty m:val="bi"/>
                    </m:rPr>
                    <w:rPr>
                      <w:rFonts w:ascii="Cambria Math" w:hAnsi="Cambria Math"/>
                      <w:highlight w:val="lightGray"/>
                      <w:lang w:val="uk-UA"/>
                    </w:rPr>
                    <m:t>I</m:t>
                  </m:r>
                </m:e>
                <m:sub>
                  <m:r>
                    <m:rPr>
                      <m:sty m:val="bi"/>
                    </m:rPr>
                    <w:rPr>
                      <w:rFonts w:ascii="Cambria Math" w:hAnsi="Cambria Math"/>
                      <w:highlight w:val="lightGray"/>
                      <w:lang w:val="uk-UA"/>
                    </w:rPr>
                    <m:t>вдt-2</m:t>
                  </m:r>
                </m:sub>
                <m:sup>
                  <m:r>
                    <m:rPr>
                      <m:sty m:val="bi"/>
                    </m:rPr>
                    <w:rPr>
                      <w:rFonts w:ascii="Cambria Math" w:hAnsi="Cambria Math"/>
                      <w:highlight w:val="lightGray"/>
                      <w:lang w:val="uk-UA"/>
                    </w:rPr>
                    <m:t>ф</m:t>
                  </m:r>
                </m:sup>
              </m:sSubSup>
            </m:oMath>
            <w:r w:rsidRPr="00F305A9">
              <w:rPr>
                <w:b/>
                <w:highlight w:val="lightGray"/>
                <w:lang w:val="uk-UA"/>
              </w:rPr>
              <w:t> – фактичний індекс відсотка втрачених у ч</w:t>
            </w:r>
            <w:proofErr w:type="spellStart"/>
            <w:r w:rsidRPr="00F305A9">
              <w:rPr>
                <w:b/>
                <w:highlight w:val="lightGray"/>
                <w:lang w:val="uk-UA"/>
              </w:rPr>
              <w:t>ерзі</w:t>
            </w:r>
            <w:proofErr w:type="spellEnd"/>
            <w:r w:rsidRPr="00F305A9">
              <w:rPr>
                <w:b/>
                <w:highlight w:val="lightGray"/>
                <w:lang w:val="uk-UA"/>
              </w:rPr>
              <w:t xml:space="preserve"> дзвінків </w:t>
            </w:r>
            <w:proofErr w:type="spellStart"/>
            <w:r w:rsidRPr="00F305A9">
              <w:rPr>
                <w:b/>
                <w:highlight w:val="lightGray"/>
                <w:lang w:val="uk-UA"/>
              </w:rPr>
              <w:t>кол</w:t>
            </w:r>
            <w:proofErr w:type="spellEnd"/>
            <w:r w:rsidRPr="00F305A9">
              <w:rPr>
                <w:b/>
                <w:highlight w:val="lightGray"/>
                <w:lang w:val="uk-UA"/>
              </w:rPr>
              <w:t xml:space="preserve">-центру у році t-2, визначається за даними додатка 4 до Мінімальних вимог до якості обслуговування споживачів електричної енергії </w:t>
            </w:r>
            <w:proofErr w:type="spellStart"/>
            <w:r w:rsidRPr="00F305A9">
              <w:rPr>
                <w:b/>
                <w:highlight w:val="lightGray"/>
                <w:lang w:val="uk-UA"/>
              </w:rPr>
              <w:t>кол</w:t>
            </w:r>
            <w:proofErr w:type="spellEnd"/>
            <w:r w:rsidRPr="00F305A9">
              <w:rPr>
                <w:b/>
                <w:highlight w:val="lightGray"/>
                <w:lang w:val="uk-UA"/>
              </w:rPr>
              <w:t>-центрами, затверджених постановою НКРЕКП від 12 червня 2018 року № 373,</w:t>
            </w:r>
          </w:p>
          <w:p w14:paraId="4C178CA8" w14:textId="64736449" w:rsidR="00291872" w:rsidRPr="00F305A9" w:rsidRDefault="00F305A9" w:rsidP="00F305A9">
            <w:pPr>
              <w:ind w:firstLine="709"/>
              <w:jc w:val="both"/>
              <w:rPr>
                <w:b/>
                <w:highlight w:val="lightGray"/>
                <w:lang w:val="uk-UA"/>
              </w:rPr>
            </w:pPr>
            <m:oMath>
              <m:r>
                <m:rPr>
                  <m:sty m:val="bi"/>
                </m:rPr>
                <w:rPr>
                  <w:rFonts w:ascii="Cambria Math" w:hAnsi="Cambria Math"/>
                  <w:highlight w:val="lightGray"/>
                  <w:lang w:val="uk-UA"/>
                </w:rPr>
                <m:t xml:space="preserve">Якщо </m:t>
              </m:r>
              <m:sSubSup>
                <m:sSubSupPr>
                  <m:ctrlPr>
                    <w:rPr>
                      <w:rFonts w:ascii="Cambria Math" w:hAnsi="Cambria Math"/>
                      <w:b/>
                      <w:i/>
                      <w:highlight w:val="lightGray"/>
                    </w:rPr>
                  </m:ctrlPr>
                </m:sSubSupPr>
                <m:e>
                  <m:r>
                    <m:rPr>
                      <m:sty m:val="bi"/>
                    </m:rPr>
                    <w:rPr>
                      <w:rFonts w:ascii="Cambria Math" w:hAnsi="Cambria Math"/>
                      <w:highlight w:val="lightGray"/>
                      <w:lang w:val="en-US"/>
                    </w:rPr>
                    <m:t>I</m:t>
                  </m:r>
                </m:e>
                <m:sub>
                  <m:r>
                    <m:rPr>
                      <m:sty m:val="bi"/>
                    </m:rPr>
                    <w:rPr>
                      <w:rFonts w:ascii="Cambria Math" w:hAnsi="Cambria Math"/>
                      <w:highlight w:val="lightGray"/>
                      <w:lang w:val="uk-UA"/>
                    </w:rPr>
                    <m:t>вд</m:t>
                  </m:r>
                  <m:r>
                    <m:rPr>
                      <m:sty m:val="bi"/>
                    </m:rPr>
                    <w:rPr>
                      <w:rFonts w:ascii="Cambria Math" w:hAnsi="Cambria Math"/>
                      <w:highlight w:val="lightGray"/>
                      <w:lang w:val="en-US"/>
                    </w:rPr>
                    <m:t>t</m:t>
                  </m:r>
                  <m:r>
                    <m:rPr>
                      <m:sty m:val="bi"/>
                    </m:rPr>
                    <w:rPr>
                      <w:rFonts w:ascii="Cambria Math" w:hAnsi="Cambria Math"/>
                      <w:highlight w:val="lightGray"/>
                      <w:lang w:val="uk-UA"/>
                    </w:rPr>
                    <m:t>-2</m:t>
                  </m:r>
                </m:sub>
                <m:sup>
                  <m:r>
                    <m:rPr>
                      <m:sty m:val="bi"/>
                    </m:rPr>
                    <w:rPr>
                      <w:rFonts w:ascii="Cambria Math" w:hAnsi="Cambria Math"/>
                      <w:highlight w:val="lightGray"/>
                      <w:lang w:val="uk-UA"/>
                    </w:rPr>
                    <m:t>ц</m:t>
                  </m:r>
                </m:sup>
              </m:sSubSup>
              <m:r>
                <m:rPr>
                  <m:sty m:val="bi"/>
                </m:rPr>
                <w:rPr>
                  <w:rFonts w:ascii="Cambria Math" w:hAnsi="Cambria Math"/>
                  <w:highlight w:val="lightGray"/>
                  <w:lang w:val="uk-UA"/>
                </w:rPr>
                <m:t xml:space="preserve">- </m:t>
              </m:r>
              <m:sSubSup>
                <m:sSubSupPr>
                  <m:ctrlPr>
                    <w:rPr>
                      <w:rFonts w:ascii="Cambria Math" w:hAnsi="Cambria Math"/>
                      <w:b/>
                      <w:i/>
                      <w:highlight w:val="lightGray"/>
                    </w:rPr>
                  </m:ctrlPr>
                </m:sSubSupPr>
                <m:e>
                  <m:r>
                    <m:rPr>
                      <m:sty m:val="bi"/>
                    </m:rPr>
                    <w:rPr>
                      <w:rFonts w:ascii="Cambria Math" w:hAnsi="Cambria Math"/>
                      <w:highlight w:val="lightGray"/>
                      <w:lang w:val="en-US"/>
                    </w:rPr>
                    <m:t>I</m:t>
                  </m:r>
                </m:e>
                <m:sub>
                  <m:r>
                    <m:rPr>
                      <m:sty m:val="bi"/>
                    </m:rPr>
                    <w:rPr>
                      <w:rFonts w:ascii="Cambria Math" w:hAnsi="Cambria Math"/>
                      <w:highlight w:val="lightGray"/>
                      <w:lang w:val="uk-UA"/>
                    </w:rPr>
                    <m:t>вд</m:t>
                  </m:r>
                  <m:r>
                    <m:rPr>
                      <m:sty m:val="bi"/>
                    </m:rPr>
                    <w:rPr>
                      <w:rFonts w:ascii="Cambria Math" w:hAnsi="Cambria Math"/>
                      <w:highlight w:val="lightGray"/>
                      <w:lang w:val="en-US"/>
                    </w:rPr>
                    <m:t>t</m:t>
                  </m:r>
                  <m:r>
                    <m:rPr>
                      <m:sty m:val="bi"/>
                    </m:rPr>
                    <w:rPr>
                      <w:rFonts w:ascii="Cambria Math" w:hAnsi="Cambria Math"/>
                      <w:highlight w:val="lightGray"/>
                      <w:lang w:val="uk-UA"/>
                    </w:rPr>
                    <m:t>-2</m:t>
                  </m:r>
                </m:sub>
                <m:sup>
                  <m:r>
                    <m:rPr>
                      <m:sty m:val="bi"/>
                    </m:rPr>
                    <w:rPr>
                      <w:rFonts w:ascii="Cambria Math" w:hAnsi="Cambria Math"/>
                      <w:highlight w:val="lightGray"/>
                      <w:lang w:val="uk-UA"/>
                    </w:rPr>
                    <m:t>ф</m:t>
                  </m:r>
                </m:sup>
              </m:sSubSup>
              <m:r>
                <m:rPr>
                  <m:sty m:val="bi"/>
                </m:rPr>
                <w:rPr>
                  <w:rFonts w:ascii="Cambria Math" w:hAnsi="Cambria Math"/>
                  <w:highlight w:val="lightGray"/>
                  <w:lang w:val="uk-UA"/>
                </w:rPr>
                <m:t xml:space="preserve">&gt;0, то </m:t>
              </m:r>
              <m:sSub>
                <m:sSubPr>
                  <m:ctrlPr>
                    <w:rPr>
                      <w:rFonts w:ascii="Cambria Math" w:hAnsi="Cambria Math"/>
                      <w:b/>
                      <w:i/>
                      <w:highlight w:val="lightGray"/>
                    </w:rPr>
                  </m:ctrlPr>
                </m:sSubPr>
                <m:e>
                  <m:r>
                    <m:rPr>
                      <m:sty m:val="bi"/>
                    </m:rPr>
                    <w:rPr>
                      <w:rFonts w:ascii="Cambria Math" w:hAnsi="Cambria Math"/>
                      <w:highlight w:val="lightGray"/>
                      <w:lang w:val="uk-UA"/>
                    </w:rPr>
                    <m:t>КЯ</m:t>
                  </m:r>
                </m:e>
                <m:sub>
                  <m:r>
                    <m:rPr>
                      <m:sty m:val="bi"/>
                    </m:rPr>
                    <w:rPr>
                      <w:rFonts w:ascii="Cambria Math" w:hAnsi="Cambria Math"/>
                      <w:highlight w:val="lightGray"/>
                      <w:lang w:val="uk-UA"/>
                    </w:rPr>
                    <m:t>вд</m:t>
                  </m:r>
                  <m:r>
                    <m:rPr>
                      <m:sty m:val="bi"/>
                    </m:rPr>
                    <w:rPr>
                      <w:rFonts w:ascii="Cambria Math" w:hAnsi="Cambria Math"/>
                      <w:highlight w:val="lightGray"/>
                      <w:lang w:val="en-US"/>
                    </w:rPr>
                    <m:t>t</m:t>
                  </m:r>
                </m:sub>
              </m:sSub>
              <m:r>
                <m:rPr>
                  <m:sty m:val="bi"/>
                </m:rPr>
                <w:rPr>
                  <w:rFonts w:ascii="Cambria Math" w:hAnsi="Cambria Math"/>
                  <w:highlight w:val="lightGray"/>
                  <w:lang w:val="uk-UA"/>
                </w:rPr>
                <m:t>=0</m:t>
              </m:r>
            </m:oMath>
            <w:r w:rsidRPr="00F305A9">
              <w:rPr>
                <w:rFonts w:eastAsiaTheme="minorEastAsia"/>
                <w:b/>
                <w:highlight w:val="lightGray"/>
                <w:lang w:val="uk-UA"/>
              </w:rPr>
              <w:t xml:space="preserve">        (51)</w:t>
            </w:r>
          </w:p>
          <w:p w14:paraId="343979F9" w14:textId="1C0924B2" w:rsidR="00291872" w:rsidRDefault="00291872" w:rsidP="00EF4274">
            <w:pPr>
              <w:jc w:val="both"/>
              <w:rPr>
                <w:b/>
                <w:lang w:val="uk-UA"/>
              </w:rPr>
            </w:pPr>
          </w:p>
          <w:p w14:paraId="3BAF15B0" w14:textId="0B69AEEC" w:rsidR="007513A8" w:rsidRPr="00B75314" w:rsidRDefault="00B75314" w:rsidP="00EF4274">
            <w:pPr>
              <w:spacing w:after="160" w:line="259" w:lineRule="auto"/>
              <w:jc w:val="both"/>
              <w:rPr>
                <w:i/>
              </w:rPr>
            </w:pPr>
            <w:r w:rsidRPr="00B75314">
              <w:rPr>
                <w:i/>
              </w:rPr>
              <w:t xml:space="preserve">У </w:t>
            </w:r>
            <w:proofErr w:type="spellStart"/>
            <w:r w:rsidRPr="00B75314">
              <w:rPr>
                <w:i/>
              </w:rPr>
              <w:t>зв'язку</w:t>
            </w:r>
            <w:proofErr w:type="spellEnd"/>
            <w:r w:rsidRPr="00B75314">
              <w:rPr>
                <w:i/>
              </w:rPr>
              <w:t xml:space="preserve"> з </w:t>
            </w:r>
            <w:proofErr w:type="spellStart"/>
            <w:r w:rsidRPr="00B75314">
              <w:rPr>
                <w:i/>
              </w:rPr>
              <w:t>цим</w:t>
            </w:r>
            <w:proofErr w:type="spellEnd"/>
            <w:r w:rsidRPr="00B75314">
              <w:rPr>
                <w:i/>
              </w:rPr>
              <w:t xml:space="preserve"> </w:t>
            </w:r>
            <w:proofErr w:type="spellStart"/>
            <w:r w:rsidRPr="00B75314">
              <w:rPr>
                <w:i/>
              </w:rPr>
              <w:t>формули</w:t>
            </w:r>
            <w:proofErr w:type="spellEnd"/>
            <w:r w:rsidRPr="00B75314">
              <w:rPr>
                <w:i/>
              </w:rPr>
              <w:t xml:space="preserve"> 32 – 54 </w:t>
            </w:r>
            <w:proofErr w:type="spellStart"/>
            <w:r w:rsidRPr="00B75314">
              <w:rPr>
                <w:i/>
              </w:rPr>
              <w:t>вважати</w:t>
            </w:r>
            <w:proofErr w:type="spellEnd"/>
            <w:r w:rsidRPr="00B75314">
              <w:rPr>
                <w:i/>
              </w:rPr>
              <w:t xml:space="preserve"> </w:t>
            </w:r>
            <w:proofErr w:type="spellStart"/>
            <w:r w:rsidRPr="00B75314">
              <w:rPr>
                <w:i/>
              </w:rPr>
              <w:t>відповідно</w:t>
            </w:r>
            <w:proofErr w:type="spellEnd"/>
            <w:r w:rsidRPr="00B75314">
              <w:rPr>
                <w:i/>
              </w:rPr>
              <w:t xml:space="preserve"> формулами 52 – 74</w:t>
            </w:r>
            <w:r w:rsidR="007513A8" w:rsidRPr="007513A8">
              <w:rPr>
                <w:i/>
              </w:rPr>
              <w:t>.</w:t>
            </w:r>
          </w:p>
        </w:tc>
      </w:tr>
      <w:tr w:rsidR="00960427" w:rsidRPr="00B3043E" w14:paraId="4157BF2F" w14:textId="77777777" w:rsidTr="00EF4274">
        <w:trPr>
          <w:trHeight w:val="706"/>
        </w:trPr>
        <w:tc>
          <w:tcPr>
            <w:tcW w:w="7655" w:type="dxa"/>
          </w:tcPr>
          <w:p w14:paraId="38BD8A5F" w14:textId="4BA82413" w:rsidR="007513A8" w:rsidRPr="007513A8" w:rsidRDefault="007513A8" w:rsidP="00EF4274">
            <w:pPr>
              <w:shd w:val="clear" w:color="auto" w:fill="FFFFFF"/>
              <w:spacing w:after="150"/>
              <w:ind w:firstLine="450"/>
              <w:jc w:val="center"/>
              <w:rPr>
                <w:b/>
                <w:color w:val="333333"/>
                <w:lang w:val="uk-UA" w:eastAsia="uk-UA"/>
              </w:rPr>
            </w:pPr>
            <w:r w:rsidRPr="007513A8">
              <w:rPr>
                <w:b/>
                <w:color w:val="333333"/>
                <w:lang w:val="uk-UA" w:eastAsia="uk-UA"/>
              </w:rPr>
              <w:lastRenderedPageBreak/>
              <w:t xml:space="preserve">7. Вимоги до оформлення заяви, порядок та строки розгляду заяви, підстави для встановлення тарифів, механізм формування </w:t>
            </w:r>
            <w:r w:rsidRPr="007513A8">
              <w:rPr>
                <w:b/>
                <w:color w:val="333333"/>
                <w:lang w:val="uk-UA" w:eastAsia="uk-UA"/>
              </w:rPr>
              <w:lastRenderedPageBreak/>
              <w:t>прогнозованих витрат (прогнозованого необхідного доходу) ліцензіата на перехідний період</w:t>
            </w:r>
          </w:p>
          <w:p w14:paraId="14AA56EC" w14:textId="77777777" w:rsidR="007513A8" w:rsidRDefault="007513A8" w:rsidP="00EF4274">
            <w:pPr>
              <w:shd w:val="clear" w:color="auto" w:fill="FFFFFF"/>
              <w:spacing w:after="150"/>
              <w:ind w:firstLine="450"/>
              <w:jc w:val="both"/>
              <w:rPr>
                <w:color w:val="333333"/>
                <w:lang w:val="uk-UA" w:eastAsia="uk-UA"/>
              </w:rPr>
            </w:pPr>
            <w:r>
              <w:rPr>
                <w:color w:val="333333"/>
                <w:lang w:val="uk-UA" w:eastAsia="uk-UA"/>
              </w:rPr>
              <w:t>…</w:t>
            </w:r>
          </w:p>
          <w:p w14:paraId="04457789" w14:textId="56B5B9EB" w:rsidR="00B33DE1" w:rsidRPr="00610D09" w:rsidRDefault="00B33DE1" w:rsidP="00EF4274">
            <w:pPr>
              <w:shd w:val="clear" w:color="auto" w:fill="FFFFFF"/>
              <w:spacing w:after="150"/>
              <w:ind w:firstLine="450"/>
              <w:jc w:val="both"/>
              <w:rPr>
                <w:color w:val="333333"/>
                <w:lang w:val="uk-UA" w:eastAsia="uk-UA"/>
              </w:rPr>
            </w:pPr>
            <w:r w:rsidRPr="00610D09">
              <w:rPr>
                <w:color w:val="333333"/>
                <w:lang w:val="uk-UA" w:eastAsia="uk-UA"/>
              </w:rPr>
              <w:t>7.22. Розрахунок операційних витрат:</w:t>
            </w:r>
          </w:p>
          <w:p w14:paraId="7807853B" w14:textId="77777777" w:rsidR="00B33DE1" w:rsidRPr="00610D09" w:rsidRDefault="00B33DE1" w:rsidP="00EF4274">
            <w:pPr>
              <w:shd w:val="clear" w:color="auto" w:fill="FFFFFF"/>
              <w:spacing w:after="150"/>
              <w:ind w:firstLine="450"/>
              <w:jc w:val="both"/>
              <w:rPr>
                <w:color w:val="333333"/>
                <w:lang w:val="uk-UA" w:eastAsia="uk-UA"/>
              </w:rPr>
            </w:pPr>
            <w:bookmarkStart w:id="56" w:name="n268"/>
            <w:bookmarkEnd w:id="56"/>
            <w:r w:rsidRPr="00610D09">
              <w:rPr>
                <w:color w:val="333333"/>
                <w:lang w:val="uk-UA" w:eastAsia="uk-UA"/>
              </w:rPr>
              <w:t>1) операційні витрати для забезпечення діяльності з розподілу електричної енергії визначаються за такими економічними елементами та їх окремими складовими і розраховуються за формулою</w:t>
            </w:r>
          </w:p>
          <w:tbl>
            <w:tblPr>
              <w:tblW w:w="5000" w:type="pct"/>
              <w:tblLayout w:type="fixed"/>
              <w:tblCellMar>
                <w:left w:w="0" w:type="dxa"/>
                <w:right w:w="0" w:type="dxa"/>
              </w:tblCellMar>
              <w:tblLook w:val="04A0" w:firstRow="1" w:lastRow="0" w:firstColumn="1" w:lastColumn="0" w:noHBand="0" w:noVBand="1"/>
            </w:tblPr>
            <w:tblGrid>
              <w:gridCol w:w="365"/>
              <w:gridCol w:w="572"/>
              <w:gridCol w:w="172"/>
              <w:gridCol w:w="3925"/>
              <w:gridCol w:w="2230"/>
              <w:gridCol w:w="169"/>
            </w:tblGrid>
            <w:tr w:rsidR="00B33DE1" w:rsidRPr="00610D09" w14:paraId="189468F2" w14:textId="77777777" w:rsidTr="000069D6">
              <w:tc>
                <w:tcPr>
                  <w:tcW w:w="5034" w:type="dxa"/>
                  <w:gridSpan w:val="4"/>
                  <w:tcBorders>
                    <w:top w:val="single" w:sz="2" w:space="0" w:color="auto"/>
                    <w:left w:val="single" w:sz="2" w:space="0" w:color="auto"/>
                    <w:bottom w:val="single" w:sz="2" w:space="0" w:color="auto"/>
                    <w:right w:val="single" w:sz="2" w:space="0" w:color="auto"/>
                  </w:tcBorders>
                  <w:hideMark/>
                </w:tcPr>
                <w:p w14:paraId="538F1230" w14:textId="77777777" w:rsidR="00B33DE1" w:rsidRPr="00610D09" w:rsidRDefault="00B33DE1" w:rsidP="00EF4274">
                  <w:pPr>
                    <w:framePr w:hSpace="180" w:wrap="around" w:vAnchor="text" w:hAnchor="text" w:y="1"/>
                    <w:spacing w:before="150" w:after="150"/>
                    <w:suppressOverlap/>
                    <w:jc w:val="right"/>
                    <w:rPr>
                      <w:lang w:val="uk-UA" w:eastAsia="uk-UA"/>
                    </w:rPr>
                  </w:pPr>
                  <w:bookmarkStart w:id="57" w:name="n366"/>
                  <w:bookmarkEnd w:id="57"/>
                  <w:r w:rsidRPr="00610D09">
                    <w:rPr>
                      <w:noProof/>
                      <w:lang w:val="uk-UA" w:eastAsia="uk-UA"/>
                    </w:rPr>
                    <w:drawing>
                      <wp:inline distT="0" distB="0" distL="0" distR="0" wp14:anchorId="7B610801" wp14:editId="215AF141">
                        <wp:extent cx="2847975" cy="295091"/>
                        <wp:effectExtent l="0" t="0" r="0" b="0"/>
                        <wp:docPr id="48" name="Рисунок 48" descr="https://zakon.rada.gov.ua/laws/file/imgs/129/p478167n366v3-1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rada.gov.ua/laws/file/imgs/129/p478167n366v3-137.jpg"/>
                                <pic:cNvPicPr>
                                  <a:picLocks noChangeAspect="1" noChangeArrowheads="1"/>
                                </pic:cNvPicPr>
                              </pic:nvPicPr>
                              <pic:blipFill>
                                <a:blip r:embed="rId278">
                                  <a:extLst>
                                    <a:ext uri="{28A0092B-C50C-407E-A947-70E740481C1C}">
                                      <a14:useLocalDpi xmlns:a14="http://schemas.microsoft.com/office/drawing/2010/main" val="0"/>
                                    </a:ext>
                                  </a:extLst>
                                </a:blip>
                                <a:srcRect/>
                                <a:stretch>
                                  <a:fillRect/>
                                </a:stretch>
                              </pic:blipFill>
                              <pic:spPr bwMode="auto">
                                <a:xfrm>
                                  <a:off x="0" y="0"/>
                                  <a:ext cx="2873706" cy="297757"/>
                                </a:xfrm>
                                <a:prstGeom prst="rect">
                                  <a:avLst/>
                                </a:prstGeom>
                                <a:noFill/>
                                <a:ln>
                                  <a:noFill/>
                                </a:ln>
                              </pic:spPr>
                            </pic:pic>
                          </a:graphicData>
                        </a:graphic>
                      </wp:inline>
                    </w:drawing>
                  </w:r>
                </w:p>
              </w:tc>
              <w:tc>
                <w:tcPr>
                  <w:tcW w:w="2399" w:type="dxa"/>
                  <w:gridSpan w:val="2"/>
                  <w:tcBorders>
                    <w:top w:val="single" w:sz="2" w:space="0" w:color="auto"/>
                    <w:left w:val="single" w:sz="2" w:space="0" w:color="auto"/>
                    <w:bottom w:val="single" w:sz="2" w:space="0" w:color="auto"/>
                    <w:right w:val="single" w:sz="2" w:space="0" w:color="auto"/>
                  </w:tcBorders>
                  <w:hideMark/>
                </w:tcPr>
                <w:p w14:paraId="32B9AFA7"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(33)</w:t>
                  </w:r>
                </w:p>
              </w:tc>
            </w:tr>
            <w:tr w:rsidR="00B33DE1" w:rsidRPr="00610D09" w14:paraId="47A7828C" w14:textId="77777777" w:rsidTr="000069D6">
              <w:trPr>
                <w:gridAfter w:val="1"/>
                <w:wAfter w:w="169" w:type="dxa"/>
              </w:trPr>
              <w:tc>
                <w:tcPr>
                  <w:tcW w:w="365" w:type="dxa"/>
                  <w:vMerge w:val="restart"/>
                  <w:tcBorders>
                    <w:top w:val="single" w:sz="2" w:space="0" w:color="auto"/>
                    <w:left w:val="single" w:sz="2" w:space="0" w:color="auto"/>
                    <w:bottom w:val="single" w:sz="2" w:space="0" w:color="auto"/>
                    <w:right w:val="single" w:sz="2" w:space="0" w:color="auto"/>
                  </w:tcBorders>
                  <w:hideMark/>
                </w:tcPr>
                <w:p w14:paraId="108AC623" w14:textId="77777777" w:rsidR="00B33DE1" w:rsidRPr="00610D09" w:rsidRDefault="00B33DE1" w:rsidP="00EF4274">
                  <w:pPr>
                    <w:framePr w:hSpace="180" w:wrap="around" w:vAnchor="text" w:hAnchor="text" w:y="1"/>
                    <w:spacing w:before="150" w:after="150"/>
                    <w:suppressOverlap/>
                    <w:jc w:val="right"/>
                    <w:rPr>
                      <w:lang w:val="uk-UA" w:eastAsia="uk-UA"/>
                    </w:rPr>
                  </w:pPr>
                  <w:bookmarkStart w:id="58" w:name="n270"/>
                  <w:bookmarkEnd w:id="58"/>
                  <w:r w:rsidRPr="00610D09">
                    <w:rPr>
                      <w:lang w:val="uk-UA" w:eastAsia="uk-UA"/>
                    </w:rPr>
                    <w:t>де</w:t>
                  </w:r>
                </w:p>
              </w:tc>
              <w:tc>
                <w:tcPr>
                  <w:tcW w:w="572" w:type="dxa"/>
                  <w:tcBorders>
                    <w:top w:val="single" w:sz="2" w:space="0" w:color="auto"/>
                    <w:left w:val="single" w:sz="2" w:space="0" w:color="auto"/>
                    <w:bottom w:val="single" w:sz="2" w:space="0" w:color="auto"/>
                    <w:right w:val="single" w:sz="2" w:space="0" w:color="auto"/>
                  </w:tcBorders>
                  <w:hideMark/>
                </w:tcPr>
                <w:p w14:paraId="36DFE55D"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5A8B1A88" wp14:editId="2585B02B">
                        <wp:extent cx="361950" cy="238125"/>
                        <wp:effectExtent l="0" t="0" r="0" b="9525"/>
                        <wp:docPr id="49" name="Рисунок 49" descr="https://zakon.rada.gov.ua/laws/file/imgs/129/p478167n270-138.gif">
                          <a:hlinkClick xmlns:a="http://schemas.openxmlformats.org/drawingml/2006/main" r:id="rId27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zakon.rada.gov.ua/laws/file/imgs/129/p478167n270-138.gif">
                                  <a:hlinkClick r:id="rId279"/>
                                </pic:cNvPr>
                                <pic:cNvPicPr>
                                  <a:picLocks noChangeAspect="1" noChangeArrowheads="1"/>
                                </pic:cNvPicPr>
                              </pic:nvPicPr>
                              <pic:blipFill>
                                <a:blip r:embed="rId280">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p>
              </w:tc>
              <w:tc>
                <w:tcPr>
                  <w:tcW w:w="172" w:type="dxa"/>
                  <w:tcBorders>
                    <w:top w:val="single" w:sz="2" w:space="0" w:color="auto"/>
                    <w:left w:val="single" w:sz="2" w:space="0" w:color="auto"/>
                    <w:bottom w:val="single" w:sz="2" w:space="0" w:color="auto"/>
                    <w:right w:val="single" w:sz="2" w:space="0" w:color="auto"/>
                  </w:tcBorders>
                  <w:hideMark/>
                </w:tcPr>
                <w:p w14:paraId="466EE08D"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6155" w:type="dxa"/>
                  <w:gridSpan w:val="2"/>
                  <w:tcBorders>
                    <w:top w:val="single" w:sz="2" w:space="0" w:color="auto"/>
                    <w:left w:val="single" w:sz="2" w:space="0" w:color="auto"/>
                    <w:bottom w:val="single" w:sz="2" w:space="0" w:color="auto"/>
                    <w:right w:val="single" w:sz="2" w:space="0" w:color="auto"/>
                  </w:tcBorders>
                  <w:hideMark/>
                </w:tcPr>
                <w:p w14:paraId="26A94ACE" w14:textId="050B6978" w:rsidR="00B33DE1" w:rsidRPr="00610D09" w:rsidRDefault="00B33DE1" w:rsidP="00EF4274">
                  <w:pPr>
                    <w:framePr w:hSpace="180" w:wrap="around" w:vAnchor="text" w:hAnchor="text" w:y="1"/>
                    <w:spacing w:before="150" w:after="150"/>
                    <w:suppressOverlap/>
                    <w:rPr>
                      <w:lang w:val="uk-UA" w:eastAsia="uk-UA"/>
                    </w:rPr>
                  </w:pPr>
                  <w:r w:rsidRPr="00610D09">
                    <w:rPr>
                      <w:lang w:val="uk-UA" w:eastAsia="uk-UA"/>
                    </w:rPr>
                    <w:t>матеріальні витрати на провадження діяльності з розподілу електричної енергії на прогнозний рік, тис.</w:t>
                  </w:r>
                  <w:r w:rsidR="000069D6">
                    <w:rPr>
                      <w:lang w:val="uk-UA" w:eastAsia="uk-UA"/>
                    </w:rPr>
                    <w:t xml:space="preserve"> </w:t>
                  </w:r>
                  <w:r w:rsidRPr="00610D09">
                    <w:rPr>
                      <w:lang w:val="uk-UA" w:eastAsia="uk-UA"/>
                    </w:rPr>
                    <w:t>грн;</w:t>
                  </w:r>
                </w:p>
              </w:tc>
            </w:tr>
            <w:tr w:rsidR="00B33DE1" w:rsidRPr="00B3043E" w14:paraId="493AF276" w14:textId="77777777" w:rsidTr="000069D6">
              <w:trPr>
                <w:gridAfter w:val="1"/>
                <w:wAfter w:w="169" w:type="dxa"/>
              </w:trPr>
              <w:tc>
                <w:tcPr>
                  <w:tcW w:w="365" w:type="dxa"/>
                  <w:vMerge/>
                  <w:tcBorders>
                    <w:top w:val="single" w:sz="2" w:space="0" w:color="auto"/>
                    <w:left w:val="single" w:sz="2" w:space="0" w:color="auto"/>
                    <w:bottom w:val="single" w:sz="2" w:space="0" w:color="auto"/>
                    <w:right w:val="single" w:sz="2" w:space="0" w:color="auto"/>
                  </w:tcBorders>
                  <w:hideMark/>
                </w:tcPr>
                <w:p w14:paraId="00481A2B" w14:textId="77777777" w:rsidR="00B33DE1" w:rsidRPr="00610D09" w:rsidRDefault="00B33DE1" w:rsidP="00EF4274">
                  <w:pPr>
                    <w:framePr w:hSpace="180" w:wrap="around" w:vAnchor="text" w:hAnchor="text" w:y="1"/>
                    <w:suppressOverlap/>
                    <w:rPr>
                      <w:lang w:val="uk-UA" w:eastAsia="uk-UA"/>
                    </w:rPr>
                  </w:pPr>
                </w:p>
              </w:tc>
              <w:tc>
                <w:tcPr>
                  <w:tcW w:w="572" w:type="dxa"/>
                  <w:tcBorders>
                    <w:top w:val="single" w:sz="2" w:space="0" w:color="auto"/>
                    <w:left w:val="single" w:sz="2" w:space="0" w:color="auto"/>
                    <w:bottom w:val="single" w:sz="2" w:space="0" w:color="auto"/>
                    <w:right w:val="single" w:sz="2" w:space="0" w:color="auto"/>
                  </w:tcBorders>
                  <w:hideMark/>
                </w:tcPr>
                <w:p w14:paraId="692086E9"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14C43685" wp14:editId="466C3813">
                        <wp:extent cx="352425" cy="238125"/>
                        <wp:effectExtent l="0" t="0" r="9525" b="9525"/>
                        <wp:docPr id="50" name="Рисунок 50" descr="https://zakon.rada.gov.ua/laws/file/imgs/129/p478167n270-139.gif">
                          <a:hlinkClick xmlns:a="http://schemas.openxmlformats.org/drawingml/2006/main" r:id="rId28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zakon.rada.gov.ua/laws/file/imgs/129/p478167n270-139.gif">
                                  <a:hlinkClick r:id="rId281"/>
                                </pic:cNvPr>
                                <pic:cNvPicPr>
                                  <a:picLocks noChangeAspect="1" noChangeArrowheads="1"/>
                                </pic:cNvPicPr>
                              </pic:nvPicPr>
                              <pic:blipFill>
                                <a:blip r:embed="rId282">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p>
              </w:tc>
              <w:tc>
                <w:tcPr>
                  <w:tcW w:w="172" w:type="dxa"/>
                  <w:tcBorders>
                    <w:top w:val="single" w:sz="2" w:space="0" w:color="auto"/>
                    <w:left w:val="single" w:sz="2" w:space="0" w:color="auto"/>
                    <w:bottom w:val="single" w:sz="2" w:space="0" w:color="auto"/>
                    <w:right w:val="single" w:sz="2" w:space="0" w:color="auto"/>
                  </w:tcBorders>
                  <w:hideMark/>
                </w:tcPr>
                <w:p w14:paraId="1FE487B1"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6155" w:type="dxa"/>
                  <w:gridSpan w:val="2"/>
                  <w:tcBorders>
                    <w:top w:val="single" w:sz="2" w:space="0" w:color="auto"/>
                    <w:left w:val="single" w:sz="2" w:space="0" w:color="auto"/>
                    <w:bottom w:val="single" w:sz="2" w:space="0" w:color="auto"/>
                    <w:right w:val="single" w:sz="2" w:space="0" w:color="auto"/>
                  </w:tcBorders>
                  <w:hideMark/>
                </w:tcPr>
                <w:p w14:paraId="1D365A82" w14:textId="77777777" w:rsidR="00B33DE1" w:rsidRPr="00610D09" w:rsidRDefault="00B33DE1" w:rsidP="00EF4274">
                  <w:pPr>
                    <w:framePr w:hSpace="180" w:wrap="around" w:vAnchor="text" w:hAnchor="text" w:y="1"/>
                    <w:spacing w:before="150" w:after="150"/>
                    <w:suppressOverlap/>
                    <w:rPr>
                      <w:lang w:val="uk-UA" w:eastAsia="uk-UA"/>
                    </w:rPr>
                  </w:pPr>
                  <w:r w:rsidRPr="00610D09">
                    <w:rPr>
                      <w:lang w:val="uk-UA" w:eastAsia="uk-UA"/>
                    </w:rPr>
                    <w:t>вартість прогнозованих витрат, пов’язаних з купівлею електричної енергії з метою компенсації технологічних витрат електричної енергії на її розподіл, на рік </w:t>
                  </w:r>
                  <w:r w:rsidRPr="00610D09">
                    <w:rPr>
                      <w:i/>
                      <w:iCs/>
                      <w:lang w:val="uk-UA" w:eastAsia="uk-UA"/>
                    </w:rPr>
                    <w:t>t</w:t>
                  </w:r>
                  <w:r w:rsidRPr="00610D09">
                    <w:rPr>
                      <w:lang w:val="uk-UA" w:eastAsia="uk-UA"/>
                    </w:rPr>
                    <w:t>, що визначаються за формулою</w:t>
                  </w:r>
                </w:p>
              </w:tc>
            </w:tr>
          </w:tbl>
          <w:p w14:paraId="75746C69" w14:textId="77777777" w:rsidR="00B33DE1" w:rsidRPr="00610D09" w:rsidRDefault="00B33DE1" w:rsidP="00EF4274">
            <w:pPr>
              <w:shd w:val="clear" w:color="auto" w:fill="FFFFFF"/>
              <w:ind w:firstLine="450"/>
              <w:jc w:val="both"/>
              <w:rPr>
                <w:vanish/>
                <w:color w:val="333333"/>
                <w:lang w:val="uk-UA" w:eastAsia="uk-UA"/>
              </w:rPr>
            </w:pPr>
            <w:bookmarkStart w:id="59" w:name="n271"/>
            <w:bookmarkEnd w:id="59"/>
          </w:p>
          <w:tbl>
            <w:tblPr>
              <w:tblW w:w="5000" w:type="pct"/>
              <w:tblLayout w:type="fixed"/>
              <w:tblCellMar>
                <w:left w:w="0" w:type="dxa"/>
                <w:right w:w="0" w:type="dxa"/>
              </w:tblCellMar>
              <w:tblLook w:val="04A0" w:firstRow="1" w:lastRow="0" w:firstColumn="1" w:lastColumn="0" w:noHBand="0" w:noVBand="1"/>
            </w:tblPr>
            <w:tblGrid>
              <w:gridCol w:w="501"/>
              <w:gridCol w:w="1433"/>
              <w:gridCol w:w="218"/>
              <w:gridCol w:w="4591"/>
              <w:gridCol w:w="677"/>
              <w:gridCol w:w="13"/>
            </w:tblGrid>
            <w:tr w:rsidR="00B33DE1" w:rsidRPr="00610D09" w14:paraId="0D3B4FD9" w14:textId="77777777" w:rsidTr="00B33DE1">
              <w:tc>
                <w:tcPr>
                  <w:tcW w:w="8550" w:type="dxa"/>
                  <w:gridSpan w:val="4"/>
                  <w:tcBorders>
                    <w:top w:val="single" w:sz="2" w:space="0" w:color="auto"/>
                    <w:left w:val="single" w:sz="2" w:space="0" w:color="auto"/>
                    <w:bottom w:val="single" w:sz="2" w:space="0" w:color="auto"/>
                    <w:right w:val="single" w:sz="2" w:space="0" w:color="auto"/>
                  </w:tcBorders>
                  <w:hideMark/>
                </w:tcPr>
                <w:p w14:paraId="0E6FE64B"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40B00DBD" wp14:editId="7EC9CC12">
                        <wp:extent cx="2209800" cy="234151"/>
                        <wp:effectExtent l="0" t="0" r="0" b="0"/>
                        <wp:docPr id="51" name="Рисунок 51" descr="https://zakon.rada.gov.ua/laws/file/imgs/129/p478167n271v3-140.gif">
                          <a:hlinkClick xmlns:a="http://schemas.openxmlformats.org/drawingml/2006/main" r:id="rId2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zakon.rada.gov.ua/laws/file/imgs/129/p478167n271v3-140.gif">
                                  <a:hlinkClick r:id="rId283"/>
                                </pic:cNvPr>
                                <pic:cNvPicPr>
                                  <a:picLocks noChangeAspect="1" noChangeArrowheads="1"/>
                                </pic:cNvPicPr>
                              </pic:nvPicPr>
                              <pic:blipFill>
                                <a:blip r:embed="rId284">
                                  <a:extLst>
                                    <a:ext uri="{28A0092B-C50C-407E-A947-70E740481C1C}">
                                      <a14:useLocalDpi xmlns:a14="http://schemas.microsoft.com/office/drawing/2010/main" val="0"/>
                                    </a:ext>
                                  </a:extLst>
                                </a:blip>
                                <a:srcRect/>
                                <a:stretch>
                                  <a:fillRect/>
                                </a:stretch>
                              </pic:blipFill>
                              <pic:spPr bwMode="auto">
                                <a:xfrm>
                                  <a:off x="0" y="0"/>
                                  <a:ext cx="2239238" cy="237270"/>
                                </a:xfrm>
                                <a:prstGeom prst="rect">
                                  <a:avLst/>
                                </a:prstGeom>
                                <a:noFill/>
                                <a:ln>
                                  <a:noFill/>
                                </a:ln>
                              </pic:spPr>
                            </pic:pic>
                          </a:graphicData>
                        </a:graphic>
                      </wp:inline>
                    </w:drawing>
                  </w:r>
                </w:p>
              </w:tc>
              <w:tc>
                <w:tcPr>
                  <w:tcW w:w="870" w:type="dxa"/>
                  <w:gridSpan w:val="2"/>
                  <w:tcBorders>
                    <w:top w:val="single" w:sz="2" w:space="0" w:color="auto"/>
                    <w:left w:val="single" w:sz="2" w:space="0" w:color="auto"/>
                    <w:bottom w:val="single" w:sz="2" w:space="0" w:color="auto"/>
                    <w:right w:val="single" w:sz="2" w:space="0" w:color="auto"/>
                  </w:tcBorders>
                  <w:hideMark/>
                </w:tcPr>
                <w:p w14:paraId="75E27F51"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(34)</w:t>
                  </w:r>
                </w:p>
              </w:tc>
            </w:tr>
            <w:tr w:rsidR="00B33DE1" w:rsidRPr="00B3043E" w14:paraId="5DEC6849" w14:textId="77777777" w:rsidTr="00B33DE1">
              <w:trPr>
                <w:gridAfter w:val="1"/>
                <w:wAfter w:w="15" w:type="dxa"/>
              </w:trPr>
              <w:tc>
                <w:tcPr>
                  <w:tcW w:w="630" w:type="dxa"/>
                  <w:tcBorders>
                    <w:top w:val="single" w:sz="2" w:space="0" w:color="auto"/>
                    <w:left w:val="single" w:sz="2" w:space="0" w:color="auto"/>
                    <w:bottom w:val="single" w:sz="2" w:space="0" w:color="auto"/>
                    <w:right w:val="single" w:sz="2" w:space="0" w:color="auto"/>
                  </w:tcBorders>
                  <w:hideMark/>
                </w:tcPr>
                <w:p w14:paraId="3772F067" w14:textId="77777777" w:rsidR="00B33DE1" w:rsidRPr="00610D09" w:rsidRDefault="00B33DE1" w:rsidP="00EF4274">
                  <w:pPr>
                    <w:framePr w:hSpace="180" w:wrap="around" w:vAnchor="text" w:hAnchor="text" w:y="1"/>
                    <w:spacing w:before="150" w:after="150"/>
                    <w:suppressOverlap/>
                    <w:jc w:val="right"/>
                    <w:rPr>
                      <w:lang w:val="uk-UA" w:eastAsia="uk-UA"/>
                    </w:rPr>
                  </w:pPr>
                  <w:bookmarkStart w:id="60" w:name="n272"/>
                  <w:bookmarkEnd w:id="60"/>
                  <w:r w:rsidRPr="00610D09">
                    <w:rPr>
                      <w:lang w:val="uk-UA" w:eastAsia="uk-UA"/>
                    </w:rPr>
                    <w:t>де</w:t>
                  </w:r>
                </w:p>
              </w:tc>
              <w:tc>
                <w:tcPr>
                  <w:tcW w:w="1815" w:type="dxa"/>
                  <w:tcBorders>
                    <w:top w:val="single" w:sz="2" w:space="0" w:color="auto"/>
                    <w:left w:val="single" w:sz="2" w:space="0" w:color="auto"/>
                    <w:bottom w:val="single" w:sz="2" w:space="0" w:color="auto"/>
                    <w:right w:val="single" w:sz="2" w:space="0" w:color="auto"/>
                  </w:tcBorders>
                  <w:hideMark/>
                </w:tcPr>
                <w:p w14:paraId="4F7D7E94"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0CBDCDAF" wp14:editId="6888696B">
                        <wp:extent cx="400050" cy="238125"/>
                        <wp:effectExtent l="0" t="0" r="0" b="9525"/>
                        <wp:docPr id="52" name="Рисунок 52" descr="https://zakon.rada.gov.ua/laws/file/imgs/129/p478167n272-141.gif">
                          <a:hlinkClick xmlns:a="http://schemas.openxmlformats.org/drawingml/2006/main" r:id="rId28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zakon.rada.gov.ua/laws/file/imgs/129/p478167n272-141.gif">
                                  <a:hlinkClick r:id="rId285"/>
                                </pic:cNvPr>
                                <pic:cNvPicPr>
                                  <a:picLocks noChangeAspect="1" noChangeArrowheads="1"/>
                                </pic:cNvPicPr>
                              </pic:nvPicPr>
                              <pic:blipFill>
                                <a:blip r:embed="rId286">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610D09">
                    <w:rPr>
                      <w:lang w:val="uk-UA" w:eastAsia="uk-UA"/>
                    </w:rPr>
                    <w:t>,</w:t>
                  </w:r>
                  <w:r w:rsidRPr="00610D09">
                    <w:rPr>
                      <w:noProof/>
                      <w:color w:val="004BC1"/>
                      <w:lang w:val="uk-UA" w:eastAsia="uk-UA"/>
                    </w:rPr>
                    <w:drawing>
                      <wp:inline distT="0" distB="0" distL="0" distR="0" wp14:anchorId="54412C93" wp14:editId="6357E329">
                        <wp:extent cx="419100" cy="238125"/>
                        <wp:effectExtent l="0" t="0" r="0" b="9525"/>
                        <wp:docPr id="53" name="Рисунок 53" descr="https://zakon.rada.gov.ua/laws/file/imgs/129/p478167n272-142.gif">
                          <a:hlinkClick xmlns:a="http://schemas.openxmlformats.org/drawingml/2006/main" r:id="rId28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zakon.rada.gov.ua/laws/file/imgs/129/p478167n272-142.gif">
                                  <a:hlinkClick r:id="rId287"/>
                                </pic:cNvPr>
                                <pic:cNvPicPr>
                                  <a:picLocks noChangeAspect="1" noChangeArrowheads="1"/>
                                </pic:cNvPicPr>
                              </pic:nvPicPr>
                              <pic:blipFill>
                                <a:blip r:embed="rId288">
                                  <a:extLst>
                                    <a:ext uri="{28A0092B-C50C-407E-A947-70E740481C1C}">
                                      <a14:useLocalDpi xmlns:a14="http://schemas.microsoft.com/office/drawing/2010/main" val="0"/>
                                    </a:ext>
                                  </a:extLst>
                                </a:blip>
                                <a:srcRect/>
                                <a:stretch>
                                  <a:fillRect/>
                                </a:stretch>
                              </pic:blipFill>
                              <pic:spPr bwMode="auto">
                                <a:xfrm>
                                  <a:off x="0" y="0"/>
                                  <a:ext cx="419100" cy="238125"/>
                                </a:xfrm>
                                <a:prstGeom prst="rect">
                                  <a:avLst/>
                                </a:prstGeom>
                                <a:noFill/>
                                <a:ln>
                                  <a:noFill/>
                                </a:ln>
                              </pic:spPr>
                            </pic:pic>
                          </a:graphicData>
                        </a:graphic>
                      </wp:inline>
                    </w:drawing>
                  </w:r>
                </w:p>
              </w:tc>
              <w:tc>
                <w:tcPr>
                  <w:tcW w:w="270" w:type="dxa"/>
                  <w:tcBorders>
                    <w:top w:val="single" w:sz="2" w:space="0" w:color="auto"/>
                    <w:left w:val="single" w:sz="2" w:space="0" w:color="auto"/>
                    <w:bottom w:val="single" w:sz="2" w:space="0" w:color="auto"/>
                    <w:right w:val="single" w:sz="2" w:space="0" w:color="auto"/>
                  </w:tcBorders>
                  <w:hideMark/>
                </w:tcPr>
                <w:p w14:paraId="1C6DC178"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6690" w:type="dxa"/>
                  <w:gridSpan w:val="2"/>
                  <w:tcBorders>
                    <w:top w:val="single" w:sz="2" w:space="0" w:color="auto"/>
                    <w:left w:val="single" w:sz="2" w:space="0" w:color="auto"/>
                    <w:bottom w:val="single" w:sz="2" w:space="0" w:color="auto"/>
                    <w:right w:val="single" w:sz="2" w:space="0" w:color="auto"/>
                  </w:tcBorders>
                  <w:hideMark/>
                </w:tcPr>
                <w:p w14:paraId="39A3D9EF" w14:textId="77777777" w:rsidR="00B33DE1" w:rsidRPr="00610D09" w:rsidRDefault="00B33DE1" w:rsidP="00EF4274">
                  <w:pPr>
                    <w:framePr w:hSpace="180" w:wrap="around" w:vAnchor="text" w:hAnchor="text" w:y="1"/>
                    <w:spacing w:before="150" w:after="150"/>
                    <w:suppressOverlap/>
                    <w:rPr>
                      <w:lang w:val="uk-UA" w:eastAsia="uk-UA"/>
                    </w:rPr>
                  </w:pPr>
                  <w:r w:rsidRPr="00610D09">
                    <w:rPr>
                      <w:lang w:val="uk-UA" w:eastAsia="uk-UA"/>
                    </w:rPr>
                    <w:t>вартість прогнозованих витрат, пов’язаних з купівлею електричної енергії з метою компенсації технологічних витрат електричної енергії на її розподіл на 1 та 2 класі напруги відповідно, на рік </w:t>
                  </w:r>
                  <w:r w:rsidRPr="00610D09">
                    <w:rPr>
                      <w:i/>
                      <w:iCs/>
                      <w:lang w:val="uk-UA" w:eastAsia="uk-UA"/>
                    </w:rPr>
                    <w:t>t</w:t>
                  </w:r>
                  <w:r w:rsidRPr="00610D09">
                    <w:rPr>
                      <w:lang w:val="uk-UA" w:eastAsia="uk-UA"/>
                    </w:rPr>
                    <w:t>, що визначається за формулами</w:t>
                  </w:r>
                </w:p>
              </w:tc>
            </w:tr>
          </w:tbl>
          <w:p w14:paraId="516996C7" w14:textId="77777777" w:rsidR="00B33DE1" w:rsidRPr="00610D09" w:rsidRDefault="00B33DE1" w:rsidP="00EF4274">
            <w:pPr>
              <w:shd w:val="clear" w:color="auto" w:fill="FFFFFF"/>
              <w:ind w:firstLine="450"/>
              <w:jc w:val="both"/>
              <w:rPr>
                <w:vanish/>
                <w:color w:val="333333"/>
                <w:lang w:val="uk-UA" w:eastAsia="uk-UA"/>
              </w:rPr>
            </w:pPr>
            <w:bookmarkStart w:id="61" w:name="n273"/>
            <w:bookmarkEnd w:id="61"/>
          </w:p>
          <w:tbl>
            <w:tblPr>
              <w:tblW w:w="5000" w:type="pct"/>
              <w:tblLayout w:type="fixed"/>
              <w:tblCellMar>
                <w:left w:w="0" w:type="dxa"/>
                <w:right w:w="0" w:type="dxa"/>
              </w:tblCellMar>
              <w:tblLook w:val="04A0" w:firstRow="1" w:lastRow="0" w:firstColumn="1" w:lastColumn="0" w:noHBand="0" w:noVBand="1"/>
            </w:tblPr>
            <w:tblGrid>
              <w:gridCol w:w="6717"/>
              <w:gridCol w:w="13"/>
              <w:gridCol w:w="703"/>
            </w:tblGrid>
            <w:tr w:rsidR="00B33DE1" w:rsidRPr="00610D09" w14:paraId="1BFF735D" w14:textId="77777777" w:rsidTr="00B33DE1">
              <w:tc>
                <w:tcPr>
                  <w:tcW w:w="8535" w:type="dxa"/>
                  <w:gridSpan w:val="2"/>
                  <w:tcBorders>
                    <w:top w:val="single" w:sz="2" w:space="0" w:color="auto"/>
                    <w:left w:val="single" w:sz="2" w:space="0" w:color="auto"/>
                    <w:bottom w:val="single" w:sz="2" w:space="0" w:color="auto"/>
                    <w:right w:val="single" w:sz="2" w:space="0" w:color="auto"/>
                  </w:tcBorders>
                  <w:hideMark/>
                </w:tcPr>
                <w:p w14:paraId="5ACA3D76"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3DB27AFB" wp14:editId="76E17671">
                        <wp:extent cx="1743075" cy="247937"/>
                        <wp:effectExtent l="0" t="0" r="0" b="0"/>
                        <wp:docPr id="54" name="Рисунок 54" descr="https://zakon.rada.gov.ua/laws/file/imgs/129/p478167n273v3-143.gif">
                          <a:hlinkClick xmlns:a="http://schemas.openxmlformats.org/drawingml/2006/main" r:id="rId28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rada.gov.ua/laws/file/imgs/129/p478167n273v3-143.gif">
                                  <a:hlinkClick r:id="rId289"/>
                                </pic:cNvPr>
                                <pic:cNvPicPr>
                                  <a:picLocks noChangeAspect="1" noChangeArrowheads="1"/>
                                </pic:cNvPicPr>
                              </pic:nvPicPr>
                              <pic:blipFill>
                                <a:blip r:embed="rId290">
                                  <a:extLst>
                                    <a:ext uri="{28A0092B-C50C-407E-A947-70E740481C1C}">
                                      <a14:useLocalDpi xmlns:a14="http://schemas.microsoft.com/office/drawing/2010/main" val="0"/>
                                    </a:ext>
                                  </a:extLst>
                                </a:blip>
                                <a:srcRect/>
                                <a:stretch>
                                  <a:fillRect/>
                                </a:stretch>
                              </pic:blipFill>
                              <pic:spPr bwMode="auto">
                                <a:xfrm>
                                  <a:off x="0" y="0"/>
                                  <a:ext cx="1758264" cy="250098"/>
                                </a:xfrm>
                                <a:prstGeom prst="rect">
                                  <a:avLst/>
                                </a:prstGeom>
                                <a:noFill/>
                                <a:ln>
                                  <a:noFill/>
                                </a:ln>
                              </pic:spPr>
                            </pic:pic>
                          </a:graphicData>
                        </a:graphic>
                      </wp:inline>
                    </w:drawing>
                  </w:r>
                </w:p>
              </w:tc>
              <w:tc>
                <w:tcPr>
                  <w:tcW w:w="885" w:type="dxa"/>
                  <w:tcBorders>
                    <w:top w:val="single" w:sz="2" w:space="0" w:color="auto"/>
                    <w:left w:val="single" w:sz="2" w:space="0" w:color="auto"/>
                    <w:bottom w:val="single" w:sz="2" w:space="0" w:color="auto"/>
                    <w:right w:val="single" w:sz="2" w:space="0" w:color="auto"/>
                  </w:tcBorders>
                  <w:hideMark/>
                </w:tcPr>
                <w:p w14:paraId="1BA4CAA9"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(35)</w:t>
                  </w:r>
                </w:p>
              </w:tc>
            </w:tr>
            <w:tr w:rsidR="00B33DE1" w:rsidRPr="00610D09" w14:paraId="1DA15C58" w14:textId="77777777" w:rsidTr="00B33DE1">
              <w:tc>
                <w:tcPr>
                  <w:tcW w:w="8520" w:type="dxa"/>
                  <w:tcBorders>
                    <w:top w:val="single" w:sz="2" w:space="0" w:color="auto"/>
                    <w:left w:val="single" w:sz="2" w:space="0" w:color="auto"/>
                    <w:bottom w:val="single" w:sz="2" w:space="0" w:color="auto"/>
                    <w:right w:val="single" w:sz="2" w:space="0" w:color="auto"/>
                  </w:tcBorders>
                  <w:hideMark/>
                </w:tcPr>
                <w:p w14:paraId="31F97294" w14:textId="77777777" w:rsidR="00B33DE1" w:rsidRPr="00610D09" w:rsidRDefault="00B33DE1" w:rsidP="00EF4274">
                  <w:pPr>
                    <w:framePr w:hSpace="180" w:wrap="around" w:vAnchor="text" w:hAnchor="text" w:y="1"/>
                    <w:spacing w:before="150" w:after="150"/>
                    <w:suppressOverlap/>
                    <w:jc w:val="center"/>
                    <w:rPr>
                      <w:lang w:val="uk-UA" w:eastAsia="uk-UA"/>
                    </w:rPr>
                  </w:pPr>
                  <w:bookmarkStart w:id="62" w:name="n274"/>
                  <w:bookmarkEnd w:id="62"/>
                  <w:r w:rsidRPr="00610D09">
                    <w:rPr>
                      <w:noProof/>
                      <w:color w:val="004BC1"/>
                      <w:lang w:val="uk-UA" w:eastAsia="uk-UA"/>
                    </w:rPr>
                    <w:lastRenderedPageBreak/>
                    <w:drawing>
                      <wp:inline distT="0" distB="0" distL="0" distR="0" wp14:anchorId="3263BDD5" wp14:editId="7256E3DE">
                        <wp:extent cx="1876425" cy="304719"/>
                        <wp:effectExtent l="0" t="0" r="0" b="635"/>
                        <wp:docPr id="55" name="Рисунок 55" descr="https://zakon.rada.gov.ua/laws/file/imgs/129/p478167n274v3-144.gif">
                          <a:hlinkClick xmlns:a="http://schemas.openxmlformats.org/drawingml/2006/main" r:id="rId2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zakon.rada.gov.ua/laws/file/imgs/129/p478167n274v3-144.gif">
                                  <a:hlinkClick r:id="rId291"/>
                                </pic:cNvPr>
                                <pic:cNvPicPr>
                                  <a:picLocks noChangeAspect="1" noChangeArrowheads="1"/>
                                </pic:cNvPicPr>
                              </pic:nvPicPr>
                              <pic:blipFill>
                                <a:blip r:embed="rId292">
                                  <a:extLst>
                                    <a:ext uri="{28A0092B-C50C-407E-A947-70E740481C1C}">
                                      <a14:useLocalDpi xmlns:a14="http://schemas.microsoft.com/office/drawing/2010/main" val="0"/>
                                    </a:ext>
                                  </a:extLst>
                                </a:blip>
                                <a:srcRect/>
                                <a:stretch>
                                  <a:fillRect/>
                                </a:stretch>
                              </pic:blipFill>
                              <pic:spPr bwMode="auto">
                                <a:xfrm>
                                  <a:off x="0" y="0"/>
                                  <a:ext cx="1884093" cy="305964"/>
                                </a:xfrm>
                                <a:prstGeom prst="rect">
                                  <a:avLst/>
                                </a:prstGeom>
                                <a:noFill/>
                                <a:ln>
                                  <a:noFill/>
                                </a:ln>
                              </pic:spPr>
                            </pic:pic>
                          </a:graphicData>
                        </a:graphic>
                      </wp:inline>
                    </w:drawing>
                  </w:r>
                </w:p>
              </w:tc>
              <w:tc>
                <w:tcPr>
                  <w:tcW w:w="900" w:type="dxa"/>
                  <w:gridSpan w:val="2"/>
                  <w:tcBorders>
                    <w:top w:val="single" w:sz="2" w:space="0" w:color="auto"/>
                    <w:left w:val="single" w:sz="2" w:space="0" w:color="auto"/>
                    <w:bottom w:val="single" w:sz="2" w:space="0" w:color="auto"/>
                    <w:right w:val="single" w:sz="2" w:space="0" w:color="auto"/>
                  </w:tcBorders>
                  <w:hideMark/>
                </w:tcPr>
                <w:p w14:paraId="49AD6FA8"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(36)</w:t>
                  </w:r>
                </w:p>
              </w:tc>
            </w:tr>
          </w:tbl>
          <w:p w14:paraId="52606D6A" w14:textId="77777777" w:rsidR="00B33DE1" w:rsidRPr="00610D09" w:rsidRDefault="00B33DE1" w:rsidP="00EF4274">
            <w:pPr>
              <w:shd w:val="clear" w:color="auto" w:fill="FFFFFF"/>
              <w:ind w:firstLine="450"/>
              <w:jc w:val="both"/>
              <w:rPr>
                <w:vanish/>
                <w:color w:val="333333"/>
                <w:lang w:val="uk-UA" w:eastAsia="uk-UA"/>
              </w:rPr>
            </w:pPr>
            <w:bookmarkStart w:id="63" w:name="n275"/>
            <w:bookmarkEnd w:id="63"/>
          </w:p>
          <w:tbl>
            <w:tblPr>
              <w:tblW w:w="5000" w:type="pct"/>
              <w:tblLayout w:type="fixed"/>
              <w:tblCellMar>
                <w:left w:w="0" w:type="dxa"/>
                <w:right w:w="0" w:type="dxa"/>
              </w:tblCellMar>
              <w:tblLook w:val="04A0" w:firstRow="1" w:lastRow="0" w:firstColumn="1" w:lastColumn="0" w:noHBand="0" w:noVBand="1"/>
            </w:tblPr>
            <w:tblGrid>
              <w:gridCol w:w="357"/>
              <w:gridCol w:w="831"/>
              <w:gridCol w:w="252"/>
              <w:gridCol w:w="5516"/>
              <w:gridCol w:w="445"/>
              <w:gridCol w:w="32"/>
            </w:tblGrid>
            <w:tr w:rsidR="00B33DE1" w:rsidRPr="00B3043E" w14:paraId="6C21C41E" w14:textId="77777777" w:rsidTr="000069D6">
              <w:trPr>
                <w:gridAfter w:val="1"/>
                <w:wAfter w:w="32" w:type="dxa"/>
              </w:trPr>
              <w:tc>
                <w:tcPr>
                  <w:tcW w:w="357" w:type="dxa"/>
                  <w:vMerge w:val="restart"/>
                  <w:tcBorders>
                    <w:top w:val="single" w:sz="2" w:space="0" w:color="auto"/>
                    <w:left w:val="single" w:sz="2" w:space="0" w:color="auto"/>
                    <w:bottom w:val="single" w:sz="2" w:space="0" w:color="auto"/>
                    <w:right w:val="single" w:sz="2" w:space="0" w:color="auto"/>
                  </w:tcBorders>
                  <w:hideMark/>
                </w:tcPr>
                <w:p w14:paraId="5852665B" w14:textId="77777777" w:rsidR="00B33DE1" w:rsidRPr="00610D09" w:rsidRDefault="00B33DE1" w:rsidP="00EF4274">
                  <w:pPr>
                    <w:framePr w:hSpace="180" w:wrap="around" w:vAnchor="text" w:hAnchor="text" w:y="1"/>
                    <w:spacing w:before="150" w:after="150"/>
                    <w:suppressOverlap/>
                    <w:jc w:val="right"/>
                    <w:rPr>
                      <w:lang w:val="uk-UA" w:eastAsia="uk-UA"/>
                    </w:rPr>
                  </w:pPr>
                  <w:r w:rsidRPr="00610D09">
                    <w:rPr>
                      <w:lang w:val="uk-UA" w:eastAsia="uk-UA"/>
                    </w:rPr>
                    <w:t>де</w:t>
                  </w:r>
                </w:p>
              </w:tc>
              <w:tc>
                <w:tcPr>
                  <w:tcW w:w="831" w:type="dxa"/>
                  <w:tcBorders>
                    <w:top w:val="single" w:sz="2" w:space="0" w:color="auto"/>
                    <w:left w:val="single" w:sz="2" w:space="0" w:color="auto"/>
                    <w:bottom w:val="single" w:sz="2" w:space="0" w:color="auto"/>
                    <w:right w:val="single" w:sz="2" w:space="0" w:color="auto"/>
                  </w:tcBorders>
                  <w:hideMark/>
                </w:tcPr>
                <w:p w14:paraId="6C2D8BA5"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51E00C04" wp14:editId="0B959A52">
                        <wp:extent cx="238125" cy="275332"/>
                        <wp:effectExtent l="0" t="0" r="0" b="0"/>
                        <wp:docPr id="56" name="Рисунок 56" descr="https://zakon.rada.gov.ua/laws/file/imgs/129/p478167n275v1-145.gif">
                          <a:hlinkClick xmlns:a="http://schemas.openxmlformats.org/drawingml/2006/main" r:id="rId29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zakon.rada.gov.ua/laws/file/imgs/129/p478167n275v1-145.gif">
                                  <a:hlinkClick r:id="rId293"/>
                                </pic:cNvPr>
                                <pic:cNvPicPr>
                                  <a:picLocks noChangeAspect="1" noChangeArrowheads="1"/>
                                </pic:cNvPicPr>
                              </pic:nvPicPr>
                              <pic:blipFill>
                                <a:blip r:embed="rId294">
                                  <a:extLst>
                                    <a:ext uri="{28A0092B-C50C-407E-A947-70E740481C1C}">
                                      <a14:useLocalDpi xmlns:a14="http://schemas.microsoft.com/office/drawing/2010/main" val="0"/>
                                    </a:ext>
                                  </a:extLst>
                                </a:blip>
                                <a:srcRect/>
                                <a:stretch>
                                  <a:fillRect/>
                                </a:stretch>
                              </pic:blipFill>
                              <pic:spPr bwMode="auto">
                                <a:xfrm>
                                  <a:off x="0" y="0"/>
                                  <a:ext cx="241010" cy="278668"/>
                                </a:xfrm>
                                <a:prstGeom prst="rect">
                                  <a:avLst/>
                                </a:prstGeom>
                                <a:noFill/>
                                <a:ln>
                                  <a:noFill/>
                                </a:ln>
                              </pic:spPr>
                            </pic:pic>
                          </a:graphicData>
                        </a:graphic>
                      </wp:inline>
                    </w:drawing>
                  </w:r>
                </w:p>
              </w:tc>
              <w:tc>
                <w:tcPr>
                  <w:tcW w:w="252" w:type="dxa"/>
                  <w:tcBorders>
                    <w:top w:val="single" w:sz="2" w:space="0" w:color="auto"/>
                    <w:left w:val="single" w:sz="2" w:space="0" w:color="auto"/>
                    <w:bottom w:val="single" w:sz="2" w:space="0" w:color="auto"/>
                    <w:right w:val="single" w:sz="2" w:space="0" w:color="auto"/>
                  </w:tcBorders>
                  <w:hideMark/>
                </w:tcPr>
                <w:p w14:paraId="2A5329EF"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961" w:type="dxa"/>
                  <w:gridSpan w:val="2"/>
                  <w:tcBorders>
                    <w:top w:val="single" w:sz="2" w:space="0" w:color="auto"/>
                    <w:left w:val="single" w:sz="2" w:space="0" w:color="auto"/>
                    <w:bottom w:val="single" w:sz="2" w:space="0" w:color="auto"/>
                    <w:right w:val="single" w:sz="2" w:space="0" w:color="auto"/>
                  </w:tcBorders>
                  <w:hideMark/>
                </w:tcPr>
                <w:p w14:paraId="537C8C5E" w14:textId="77777777" w:rsidR="00B33DE1" w:rsidRPr="00610D09" w:rsidRDefault="00B33DE1" w:rsidP="00EF4274">
                  <w:pPr>
                    <w:framePr w:hSpace="180" w:wrap="around" w:vAnchor="text" w:hAnchor="text" w:y="1"/>
                    <w:spacing w:before="150" w:after="150"/>
                    <w:suppressOverlap/>
                    <w:rPr>
                      <w:lang w:val="uk-UA" w:eastAsia="uk-UA"/>
                    </w:rPr>
                  </w:pPr>
                  <w:r w:rsidRPr="00610D09">
                    <w:rPr>
                      <w:lang w:val="uk-UA" w:eastAsia="uk-UA"/>
                    </w:rPr>
                    <w:t>рівень прогнозованої оптової ринкової ціни електричної енергії, затвердженої НКРЕКП (проект рівня прогнозованої оптової ринкової ціни електричної енергії), скоригованої на коефіцієнт графіка навантаження ліцензіата, або рівень цін електричної енергії, що продається за двосторонніми договорами на електронних аукціонах, балансуючому ринку та на ринку «на добу наперед» (у встановленому співвідношенні), на рік t, грн/</w:t>
                  </w:r>
                  <w:proofErr w:type="spellStart"/>
                  <w:r w:rsidRPr="00610D09">
                    <w:rPr>
                      <w:lang w:val="uk-UA" w:eastAsia="uk-UA"/>
                    </w:rPr>
                    <w:t>МВт</w:t>
                  </w:r>
                  <w:r w:rsidRPr="00610D09">
                    <w:rPr>
                      <w:rFonts w:ascii="Cambria Math" w:hAnsi="Cambria Math" w:cs="Cambria Math"/>
                      <w:b/>
                      <w:bCs/>
                      <w:lang w:val="uk-UA" w:eastAsia="uk-UA"/>
                    </w:rPr>
                    <w:t>⋅</w:t>
                  </w:r>
                  <w:r w:rsidRPr="00610D09">
                    <w:rPr>
                      <w:lang w:val="uk-UA" w:eastAsia="uk-UA"/>
                    </w:rPr>
                    <w:t>год</w:t>
                  </w:r>
                  <w:proofErr w:type="spellEnd"/>
                  <w:r w:rsidRPr="00610D09">
                    <w:rPr>
                      <w:lang w:val="uk-UA" w:eastAsia="uk-UA"/>
                    </w:rPr>
                    <w:t>;</w:t>
                  </w:r>
                </w:p>
              </w:tc>
            </w:tr>
            <w:tr w:rsidR="00B33DE1" w:rsidRPr="00610D09" w14:paraId="7EC47953" w14:textId="77777777" w:rsidTr="000069D6">
              <w:trPr>
                <w:gridAfter w:val="1"/>
                <w:wAfter w:w="32" w:type="dxa"/>
              </w:trPr>
              <w:tc>
                <w:tcPr>
                  <w:tcW w:w="357" w:type="dxa"/>
                  <w:vMerge/>
                  <w:tcBorders>
                    <w:top w:val="single" w:sz="2" w:space="0" w:color="auto"/>
                    <w:left w:val="single" w:sz="2" w:space="0" w:color="auto"/>
                    <w:bottom w:val="single" w:sz="2" w:space="0" w:color="auto"/>
                    <w:right w:val="single" w:sz="2" w:space="0" w:color="auto"/>
                  </w:tcBorders>
                  <w:hideMark/>
                </w:tcPr>
                <w:p w14:paraId="666DA829" w14:textId="77777777" w:rsidR="00B33DE1" w:rsidRPr="00610D09" w:rsidRDefault="00B33DE1" w:rsidP="00EF4274">
                  <w:pPr>
                    <w:framePr w:hSpace="180" w:wrap="around" w:vAnchor="text" w:hAnchor="text" w:y="1"/>
                    <w:suppressOverlap/>
                    <w:rPr>
                      <w:lang w:val="uk-UA" w:eastAsia="uk-UA"/>
                    </w:rPr>
                  </w:pPr>
                </w:p>
              </w:tc>
              <w:tc>
                <w:tcPr>
                  <w:tcW w:w="831" w:type="dxa"/>
                  <w:tcBorders>
                    <w:top w:val="single" w:sz="2" w:space="0" w:color="auto"/>
                    <w:left w:val="single" w:sz="2" w:space="0" w:color="auto"/>
                    <w:bottom w:val="single" w:sz="2" w:space="0" w:color="auto"/>
                    <w:right w:val="single" w:sz="2" w:space="0" w:color="auto"/>
                  </w:tcBorders>
                  <w:hideMark/>
                </w:tcPr>
                <w:p w14:paraId="17D91114"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12B2CEDB" wp14:editId="70B650B1">
                        <wp:extent cx="285750" cy="257175"/>
                        <wp:effectExtent l="0" t="0" r="0" b="9525"/>
                        <wp:docPr id="57" name="Рисунок 57" descr="https://zakon.rada.gov.ua/laws/file/imgs/129/p478167n275v1-146.gif">
                          <a:hlinkClick xmlns:a="http://schemas.openxmlformats.org/drawingml/2006/main" r:id="rId29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zakon.rada.gov.ua/laws/file/imgs/129/p478167n275v1-146.gif">
                                  <a:hlinkClick r:id="rId295"/>
                                </pic:cNvPr>
                                <pic:cNvPicPr>
                                  <a:picLocks noChangeAspect="1" noChangeArrowheads="1"/>
                                </pic:cNvPicPr>
                              </pic:nvPicPr>
                              <pic:blipFill>
                                <a:blip r:embed="rId296">
                                  <a:extLst>
                                    <a:ext uri="{28A0092B-C50C-407E-A947-70E740481C1C}">
                                      <a14:useLocalDpi xmlns:a14="http://schemas.microsoft.com/office/drawing/2010/main" val="0"/>
                                    </a:ext>
                                  </a:extLst>
                                </a:blip>
                                <a:srcRect/>
                                <a:stretch>
                                  <a:fillRect/>
                                </a:stretch>
                              </pic:blipFill>
                              <pic:spPr bwMode="auto">
                                <a:xfrm>
                                  <a:off x="0" y="0"/>
                                  <a:ext cx="285750" cy="257175"/>
                                </a:xfrm>
                                <a:prstGeom prst="rect">
                                  <a:avLst/>
                                </a:prstGeom>
                                <a:noFill/>
                                <a:ln>
                                  <a:noFill/>
                                </a:ln>
                              </pic:spPr>
                            </pic:pic>
                          </a:graphicData>
                        </a:graphic>
                      </wp:inline>
                    </w:drawing>
                  </w:r>
                  <w:r w:rsidRPr="00610D09">
                    <w:rPr>
                      <w:lang w:val="uk-UA" w:eastAsia="uk-UA"/>
                    </w:rPr>
                    <w:t>, </w:t>
                  </w:r>
                  <w:r w:rsidRPr="00610D09">
                    <w:rPr>
                      <w:noProof/>
                      <w:color w:val="004BC1"/>
                      <w:lang w:val="uk-UA" w:eastAsia="uk-UA"/>
                    </w:rPr>
                    <w:drawing>
                      <wp:inline distT="0" distB="0" distL="0" distR="0" wp14:anchorId="1D428BCA" wp14:editId="1CF99708">
                        <wp:extent cx="323850" cy="257175"/>
                        <wp:effectExtent l="0" t="0" r="0" b="9525"/>
                        <wp:docPr id="58" name="Рисунок 58" descr="https://zakon.rada.gov.ua/laws/file/imgs/129/p478167n275v1-147.gif">
                          <a:hlinkClick xmlns:a="http://schemas.openxmlformats.org/drawingml/2006/main" r:id="rId29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zakon.rada.gov.ua/laws/file/imgs/129/p478167n275v1-147.gif">
                                  <a:hlinkClick r:id="rId297"/>
                                </pic:cNvPr>
                                <pic:cNvPicPr>
                                  <a:picLocks noChangeAspect="1" noChangeArrowheads="1"/>
                                </pic:cNvPicPr>
                              </pic:nvPicPr>
                              <pic:blipFill>
                                <a:blip r:embed="rId298">
                                  <a:extLst>
                                    <a:ext uri="{28A0092B-C50C-407E-A947-70E740481C1C}">
                                      <a14:useLocalDpi xmlns:a14="http://schemas.microsoft.com/office/drawing/2010/main" val="0"/>
                                    </a:ext>
                                  </a:extLst>
                                </a:blip>
                                <a:srcRect/>
                                <a:stretch>
                                  <a:fillRect/>
                                </a:stretch>
                              </pic:blipFill>
                              <pic:spPr bwMode="auto">
                                <a:xfrm>
                                  <a:off x="0" y="0"/>
                                  <a:ext cx="323850" cy="257175"/>
                                </a:xfrm>
                                <a:prstGeom prst="rect">
                                  <a:avLst/>
                                </a:prstGeom>
                                <a:noFill/>
                                <a:ln>
                                  <a:noFill/>
                                </a:ln>
                              </pic:spPr>
                            </pic:pic>
                          </a:graphicData>
                        </a:graphic>
                      </wp:inline>
                    </w:drawing>
                  </w:r>
                </w:p>
              </w:tc>
              <w:tc>
                <w:tcPr>
                  <w:tcW w:w="252" w:type="dxa"/>
                  <w:tcBorders>
                    <w:top w:val="single" w:sz="2" w:space="0" w:color="auto"/>
                    <w:left w:val="single" w:sz="2" w:space="0" w:color="auto"/>
                    <w:bottom w:val="single" w:sz="2" w:space="0" w:color="auto"/>
                    <w:right w:val="single" w:sz="2" w:space="0" w:color="auto"/>
                  </w:tcBorders>
                  <w:hideMark/>
                </w:tcPr>
                <w:p w14:paraId="7D70DA1E"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961" w:type="dxa"/>
                  <w:gridSpan w:val="2"/>
                  <w:tcBorders>
                    <w:top w:val="single" w:sz="2" w:space="0" w:color="auto"/>
                    <w:left w:val="single" w:sz="2" w:space="0" w:color="auto"/>
                    <w:bottom w:val="single" w:sz="2" w:space="0" w:color="auto"/>
                    <w:right w:val="single" w:sz="2" w:space="0" w:color="auto"/>
                  </w:tcBorders>
                  <w:hideMark/>
                </w:tcPr>
                <w:p w14:paraId="6D6CB764" w14:textId="77777777" w:rsidR="00B33DE1" w:rsidRPr="00610D09" w:rsidRDefault="00B33DE1" w:rsidP="00EF4274">
                  <w:pPr>
                    <w:framePr w:hSpace="180" w:wrap="around" w:vAnchor="text" w:hAnchor="text" w:y="1"/>
                    <w:spacing w:before="150" w:after="150"/>
                    <w:suppressOverlap/>
                    <w:rPr>
                      <w:lang w:val="uk-UA" w:eastAsia="uk-UA"/>
                    </w:rPr>
                  </w:pPr>
                  <w:r w:rsidRPr="00610D09">
                    <w:rPr>
                      <w:lang w:val="uk-UA" w:eastAsia="uk-UA"/>
                    </w:rPr>
                    <w:t>прогнозовані обсяги технологічних витрат електричної енергії на її розподіл на рік </w:t>
                  </w:r>
                  <w:r w:rsidRPr="00610D09">
                    <w:rPr>
                      <w:i/>
                      <w:iCs/>
                      <w:lang w:val="uk-UA" w:eastAsia="uk-UA"/>
                    </w:rPr>
                    <w:t>t</w:t>
                  </w:r>
                  <w:r w:rsidRPr="00610D09">
                    <w:rPr>
                      <w:lang w:val="uk-UA" w:eastAsia="uk-UA"/>
                    </w:rPr>
                    <w:t>, визначаються за формулами</w:t>
                  </w:r>
                </w:p>
              </w:tc>
            </w:tr>
            <w:tr w:rsidR="00B33DE1" w:rsidRPr="00610D09" w14:paraId="6FEE9FE2" w14:textId="77777777" w:rsidTr="000069D6">
              <w:tc>
                <w:tcPr>
                  <w:tcW w:w="6956" w:type="dxa"/>
                  <w:gridSpan w:val="4"/>
                  <w:tcBorders>
                    <w:top w:val="single" w:sz="2" w:space="0" w:color="auto"/>
                    <w:left w:val="single" w:sz="2" w:space="0" w:color="auto"/>
                    <w:bottom w:val="single" w:sz="2" w:space="0" w:color="auto"/>
                    <w:right w:val="single" w:sz="2" w:space="0" w:color="auto"/>
                  </w:tcBorders>
                  <w:hideMark/>
                </w:tcPr>
                <w:p w14:paraId="526F6B0C" w14:textId="6813CE00" w:rsidR="00B33DE1" w:rsidRPr="00610D09" w:rsidRDefault="00B33DE1" w:rsidP="00EF4274">
                  <w:pPr>
                    <w:framePr w:hSpace="180" w:wrap="around" w:vAnchor="text" w:hAnchor="text" w:y="1"/>
                    <w:spacing w:before="150" w:after="150"/>
                    <w:suppressOverlap/>
                    <w:jc w:val="center"/>
                    <w:rPr>
                      <w:lang w:val="uk-UA" w:eastAsia="uk-UA"/>
                    </w:rPr>
                  </w:pPr>
                  <w:bookmarkStart w:id="64" w:name="n353"/>
                  <w:bookmarkEnd w:id="64"/>
                  <w:r w:rsidRPr="00610D09">
                    <w:rPr>
                      <w:noProof/>
                      <w:color w:val="004BC1"/>
                      <w:lang w:val="uk-UA" w:eastAsia="uk-UA"/>
                    </w:rPr>
                    <w:drawing>
                      <wp:inline distT="0" distB="0" distL="0" distR="0" wp14:anchorId="2E23CECC" wp14:editId="0DA712F9">
                        <wp:extent cx="2457450" cy="332088"/>
                        <wp:effectExtent l="0" t="0" r="0" b="0"/>
                        <wp:docPr id="60" name="Рисунок 60" descr="https://zakon.rada.gov.ua/laws/file/imgs/129/p478167n353v3-148.gif">
                          <a:hlinkClick xmlns:a="http://schemas.openxmlformats.org/drawingml/2006/main" r:id="rId29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zakon.rada.gov.ua/laws/file/imgs/129/p478167n353v3-148.gif">
                                  <a:hlinkClick r:id="rId299"/>
                                </pic:cNvPr>
                                <pic:cNvPicPr>
                                  <a:picLocks noChangeAspect="1" noChangeArrowheads="1"/>
                                </pic:cNvPicPr>
                              </pic:nvPicPr>
                              <pic:blipFill>
                                <a:blip r:embed="rId300">
                                  <a:extLst>
                                    <a:ext uri="{28A0092B-C50C-407E-A947-70E740481C1C}">
                                      <a14:useLocalDpi xmlns:a14="http://schemas.microsoft.com/office/drawing/2010/main" val="0"/>
                                    </a:ext>
                                  </a:extLst>
                                </a:blip>
                                <a:srcRect/>
                                <a:stretch>
                                  <a:fillRect/>
                                </a:stretch>
                              </pic:blipFill>
                              <pic:spPr bwMode="auto">
                                <a:xfrm>
                                  <a:off x="0" y="0"/>
                                  <a:ext cx="2473419" cy="334246"/>
                                </a:xfrm>
                                <a:prstGeom prst="rect">
                                  <a:avLst/>
                                </a:prstGeom>
                                <a:noFill/>
                                <a:ln>
                                  <a:noFill/>
                                </a:ln>
                              </pic:spPr>
                            </pic:pic>
                          </a:graphicData>
                        </a:graphic>
                      </wp:inline>
                    </w:drawing>
                  </w:r>
                </w:p>
              </w:tc>
              <w:tc>
                <w:tcPr>
                  <w:tcW w:w="477" w:type="dxa"/>
                  <w:gridSpan w:val="2"/>
                  <w:tcBorders>
                    <w:top w:val="single" w:sz="2" w:space="0" w:color="auto"/>
                    <w:left w:val="single" w:sz="2" w:space="0" w:color="auto"/>
                    <w:bottom w:val="single" w:sz="2" w:space="0" w:color="auto"/>
                    <w:right w:val="single" w:sz="2" w:space="0" w:color="auto"/>
                  </w:tcBorders>
                  <w:hideMark/>
                </w:tcPr>
                <w:p w14:paraId="176A9BFB" w14:textId="77777777" w:rsidR="00B33DE1" w:rsidRPr="00610D09" w:rsidRDefault="00B33DE1" w:rsidP="00EF4274">
                  <w:pPr>
                    <w:framePr w:hSpace="180" w:wrap="around" w:vAnchor="text" w:hAnchor="text" w:y="1"/>
                    <w:spacing w:before="150" w:after="150"/>
                    <w:suppressOverlap/>
                    <w:rPr>
                      <w:lang w:val="uk-UA" w:eastAsia="uk-UA"/>
                    </w:rPr>
                  </w:pPr>
                  <w:r w:rsidRPr="00610D09">
                    <w:rPr>
                      <w:lang w:val="uk-UA" w:eastAsia="uk-UA"/>
                    </w:rPr>
                    <w:t>(37)</w:t>
                  </w:r>
                </w:p>
              </w:tc>
            </w:tr>
          </w:tbl>
          <w:p w14:paraId="307887AE" w14:textId="77777777" w:rsidR="00B33DE1" w:rsidRPr="00610D09" w:rsidRDefault="00B33DE1" w:rsidP="00EF4274">
            <w:pPr>
              <w:shd w:val="clear" w:color="auto" w:fill="FFFFFF"/>
              <w:ind w:firstLine="450"/>
              <w:jc w:val="both"/>
              <w:rPr>
                <w:vanish/>
                <w:color w:val="333333"/>
                <w:lang w:val="uk-UA" w:eastAsia="uk-UA"/>
              </w:rPr>
            </w:pPr>
            <w:bookmarkStart w:id="65" w:name="n277"/>
            <w:bookmarkEnd w:id="65"/>
          </w:p>
          <w:tbl>
            <w:tblPr>
              <w:tblW w:w="4767" w:type="pct"/>
              <w:tblLayout w:type="fixed"/>
              <w:tblCellMar>
                <w:left w:w="0" w:type="dxa"/>
                <w:right w:w="0" w:type="dxa"/>
              </w:tblCellMar>
              <w:tblLook w:val="04A0" w:firstRow="1" w:lastRow="0" w:firstColumn="1" w:lastColumn="0" w:noHBand="0" w:noVBand="1"/>
            </w:tblPr>
            <w:tblGrid>
              <w:gridCol w:w="845"/>
              <w:gridCol w:w="546"/>
              <w:gridCol w:w="155"/>
              <w:gridCol w:w="5541"/>
            </w:tblGrid>
            <w:tr w:rsidR="004458BB" w:rsidRPr="00610D09" w14:paraId="4484F185" w14:textId="77777777" w:rsidTr="004458BB">
              <w:tc>
                <w:tcPr>
                  <w:tcW w:w="7086" w:type="dxa"/>
                  <w:gridSpan w:val="4"/>
                  <w:tcBorders>
                    <w:top w:val="single" w:sz="2" w:space="0" w:color="auto"/>
                    <w:left w:val="single" w:sz="2" w:space="0" w:color="auto"/>
                    <w:bottom w:val="single" w:sz="2" w:space="0" w:color="auto"/>
                    <w:right w:val="single" w:sz="2" w:space="0" w:color="auto"/>
                  </w:tcBorders>
                </w:tcPr>
                <w:p w14:paraId="60EB78C4" w14:textId="2884577B" w:rsidR="004458BB" w:rsidRPr="004458BB" w:rsidRDefault="004458BB" w:rsidP="00EF4274">
                  <w:pPr>
                    <w:framePr w:hSpace="180" w:wrap="around" w:vAnchor="text" w:hAnchor="text" w:y="1"/>
                    <w:spacing w:before="150" w:after="150"/>
                    <w:suppressOverlap/>
                    <w:rPr>
                      <w:b/>
                      <w:lang w:val="uk-UA" w:eastAsia="uk-UA"/>
                    </w:rPr>
                  </w:pPr>
                  <w:r w:rsidRPr="00610D09">
                    <w:rPr>
                      <w:noProof/>
                      <w:color w:val="004BC1"/>
                      <w:lang w:val="uk-UA" w:eastAsia="uk-UA"/>
                    </w:rPr>
                    <w:drawing>
                      <wp:inline distT="0" distB="0" distL="0" distR="0" wp14:anchorId="5EB57F1D" wp14:editId="73DA5BAA">
                        <wp:extent cx="2028825" cy="571500"/>
                        <wp:effectExtent l="0" t="0" r="9525" b="0"/>
                        <wp:docPr id="1993780129" name="Рисунок 1993780129" descr="https://zakon.rada.gov.ua/laws/file/imgs/129/p478167n277v3-149.gif">
                          <a:hlinkClick xmlns:a="http://schemas.openxmlformats.org/drawingml/2006/main" r:id="rId30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zakon.rada.gov.ua/laws/file/imgs/129/p478167n277v3-149.gif">
                                  <a:hlinkClick r:id="rId301"/>
                                </pic:cNvPr>
                                <pic:cNvPicPr>
                                  <a:picLocks noChangeAspect="1" noChangeArrowheads="1"/>
                                </pic:cNvPicPr>
                              </pic:nvPicPr>
                              <pic:blipFill>
                                <a:blip r:embed="rId302">
                                  <a:extLst>
                                    <a:ext uri="{28A0092B-C50C-407E-A947-70E740481C1C}">
                                      <a14:useLocalDpi xmlns:a14="http://schemas.microsoft.com/office/drawing/2010/main" val="0"/>
                                    </a:ext>
                                  </a:extLst>
                                </a:blip>
                                <a:srcRect/>
                                <a:stretch>
                                  <a:fillRect/>
                                </a:stretch>
                              </pic:blipFill>
                              <pic:spPr bwMode="auto">
                                <a:xfrm>
                                  <a:off x="0" y="0"/>
                                  <a:ext cx="2028825" cy="571500"/>
                                </a:xfrm>
                                <a:prstGeom prst="rect">
                                  <a:avLst/>
                                </a:prstGeom>
                                <a:noFill/>
                                <a:ln>
                                  <a:noFill/>
                                </a:ln>
                              </pic:spPr>
                            </pic:pic>
                          </a:graphicData>
                        </a:graphic>
                      </wp:inline>
                    </w:drawing>
                  </w:r>
                  <w:r>
                    <w:rPr>
                      <w:lang w:val="uk-UA" w:eastAsia="uk-UA"/>
                    </w:rPr>
                    <w:t xml:space="preserve">               </w:t>
                  </w:r>
                  <w:r w:rsidRPr="00610D09">
                    <w:rPr>
                      <w:lang w:val="uk-UA" w:eastAsia="uk-UA"/>
                    </w:rPr>
                    <w:t>(38)</w:t>
                  </w:r>
                </w:p>
              </w:tc>
            </w:tr>
            <w:tr w:rsidR="00B33DE1" w:rsidRPr="00610D09" w14:paraId="3156CBB5" w14:textId="77777777" w:rsidTr="004458BB">
              <w:tc>
                <w:tcPr>
                  <w:tcW w:w="845" w:type="dxa"/>
                  <w:tcBorders>
                    <w:top w:val="single" w:sz="2" w:space="0" w:color="auto"/>
                    <w:left w:val="single" w:sz="2" w:space="0" w:color="auto"/>
                    <w:bottom w:val="single" w:sz="2" w:space="0" w:color="auto"/>
                    <w:right w:val="single" w:sz="2" w:space="0" w:color="auto"/>
                  </w:tcBorders>
                  <w:hideMark/>
                </w:tcPr>
                <w:p w14:paraId="04E2F964" w14:textId="77777777" w:rsidR="00B33DE1" w:rsidRPr="00610D09" w:rsidRDefault="00B33DE1" w:rsidP="00EF4274">
                  <w:pPr>
                    <w:framePr w:hSpace="180" w:wrap="around" w:vAnchor="text" w:hAnchor="text" w:y="1"/>
                    <w:spacing w:before="150" w:after="150"/>
                    <w:suppressOverlap/>
                    <w:jc w:val="right"/>
                    <w:rPr>
                      <w:lang w:val="uk-UA" w:eastAsia="uk-UA"/>
                    </w:rPr>
                  </w:pPr>
                  <w:bookmarkStart w:id="66" w:name="n278"/>
                  <w:bookmarkEnd w:id="66"/>
                  <w:r w:rsidRPr="00610D09">
                    <w:rPr>
                      <w:lang w:val="uk-UA" w:eastAsia="uk-UA"/>
                    </w:rPr>
                    <w:t>де</w:t>
                  </w:r>
                </w:p>
              </w:tc>
              <w:tc>
                <w:tcPr>
                  <w:tcW w:w="546" w:type="dxa"/>
                  <w:tcBorders>
                    <w:top w:val="single" w:sz="2" w:space="0" w:color="auto"/>
                    <w:left w:val="single" w:sz="2" w:space="0" w:color="auto"/>
                    <w:bottom w:val="single" w:sz="2" w:space="0" w:color="auto"/>
                    <w:right w:val="single" w:sz="2" w:space="0" w:color="auto"/>
                  </w:tcBorders>
                  <w:hideMark/>
                </w:tcPr>
                <w:p w14:paraId="12861316"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5E0A34C1" wp14:editId="4896BD22">
                        <wp:extent cx="400050" cy="219075"/>
                        <wp:effectExtent l="0" t="0" r="0" b="9525"/>
                        <wp:docPr id="1993780101" name="Рисунок 1993780101" descr="https://zakon.rada.gov.ua/laws/file/imgs/129/p478167n278v4-150.gif">
                          <a:hlinkClick xmlns:a="http://schemas.openxmlformats.org/drawingml/2006/main" r:id="rId3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zakon.rada.gov.ua/laws/file/imgs/129/p478167n278v4-150.gif">
                                  <a:hlinkClick r:id="rId303"/>
                                </pic:cNvPr>
                                <pic:cNvPicPr>
                                  <a:picLocks noChangeAspect="1" noChangeArrowheads="1"/>
                                </pic:cNvPicPr>
                              </pic:nvPicPr>
                              <pic:blipFill>
                                <a:blip r:embed="rId304">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p>
              </w:tc>
              <w:tc>
                <w:tcPr>
                  <w:tcW w:w="155" w:type="dxa"/>
                  <w:tcBorders>
                    <w:top w:val="single" w:sz="2" w:space="0" w:color="auto"/>
                    <w:left w:val="single" w:sz="2" w:space="0" w:color="auto"/>
                    <w:bottom w:val="single" w:sz="2" w:space="0" w:color="auto"/>
                    <w:right w:val="single" w:sz="2" w:space="0" w:color="auto"/>
                  </w:tcBorders>
                  <w:hideMark/>
                </w:tcPr>
                <w:p w14:paraId="3C96F318"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540" w:type="dxa"/>
                  <w:tcBorders>
                    <w:top w:val="single" w:sz="2" w:space="0" w:color="auto"/>
                    <w:left w:val="single" w:sz="2" w:space="0" w:color="auto"/>
                    <w:bottom w:val="single" w:sz="2" w:space="0" w:color="auto"/>
                    <w:right w:val="single" w:sz="2" w:space="0" w:color="auto"/>
                  </w:tcBorders>
                  <w:hideMark/>
                </w:tcPr>
                <w:p w14:paraId="05F8B57A" w14:textId="77777777" w:rsidR="00B33DE1" w:rsidRPr="00610D09" w:rsidRDefault="00B33DE1" w:rsidP="00EF4274">
                  <w:pPr>
                    <w:framePr w:hSpace="180" w:wrap="around" w:vAnchor="text" w:hAnchor="text" w:y="1"/>
                    <w:spacing w:before="150" w:after="150"/>
                    <w:suppressOverlap/>
                    <w:rPr>
                      <w:lang w:val="uk-UA" w:eastAsia="uk-UA"/>
                    </w:rPr>
                  </w:pPr>
                  <w:r w:rsidRPr="00610D09">
                    <w:rPr>
                      <w:lang w:val="uk-UA" w:eastAsia="uk-UA"/>
                    </w:rPr>
                    <w:t xml:space="preserve">прогнозований обсяг корисного відпуску електричної енергії на 1 класі напруги на рік t, </w:t>
                  </w:r>
                  <w:proofErr w:type="spellStart"/>
                  <w:r w:rsidRPr="00610D09">
                    <w:rPr>
                      <w:lang w:val="uk-UA" w:eastAsia="uk-UA"/>
                    </w:rPr>
                    <w:t>МВт·год</w:t>
                  </w:r>
                  <w:proofErr w:type="spellEnd"/>
                  <w:r w:rsidRPr="00610D09">
                    <w:rPr>
                      <w:lang w:val="uk-UA" w:eastAsia="uk-UA"/>
                    </w:rPr>
                    <w:t>;</w:t>
                  </w:r>
                </w:p>
              </w:tc>
            </w:tr>
            <w:tr w:rsidR="00B33DE1" w:rsidRPr="00610D09" w14:paraId="2D41B54A" w14:textId="77777777" w:rsidTr="004458BB">
              <w:tc>
                <w:tcPr>
                  <w:tcW w:w="7086" w:type="dxa"/>
                  <w:gridSpan w:val="4"/>
                  <w:tcBorders>
                    <w:top w:val="single" w:sz="2" w:space="0" w:color="auto"/>
                    <w:left w:val="single" w:sz="2" w:space="0" w:color="auto"/>
                    <w:bottom w:val="single" w:sz="2" w:space="0" w:color="auto"/>
                    <w:right w:val="single" w:sz="2" w:space="0" w:color="auto"/>
                  </w:tcBorders>
                  <w:hideMark/>
                </w:tcPr>
                <w:p w14:paraId="69D1B60B" w14:textId="32CFE147" w:rsidR="00B33DE1" w:rsidRPr="00610D09" w:rsidRDefault="00B33DE1" w:rsidP="00EF4274">
                  <w:pPr>
                    <w:framePr w:hSpace="180" w:wrap="around" w:vAnchor="text" w:hAnchor="text" w:y="1"/>
                    <w:spacing w:after="150"/>
                    <w:ind w:firstLine="450"/>
                    <w:suppressOverlap/>
                    <w:jc w:val="both"/>
                    <w:rPr>
                      <w:lang w:val="uk-UA" w:eastAsia="uk-UA"/>
                    </w:rPr>
                  </w:pPr>
                </w:p>
              </w:tc>
            </w:tr>
            <w:tr w:rsidR="00B33DE1" w:rsidRPr="00610D09" w14:paraId="158009D7" w14:textId="77777777" w:rsidTr="004458BB">
              <w:tc>
                <w:tcPr>
                  <w:tcW w:w="845" w:type="dxa"/>
                  <w:tcBorders>
                    <w:top w:val="single" w:sz="2" w:space="0" w:color="auto"/>
                    <w:left w:val="single" w:sz="2" w:space="0" w:color="auto"/>
                    <w:bottom w:val="single" w:sz="2" w:space="0" w:color="auto"/>
                    <w:right w:val="single" w:sz="2" w:space="0" w:color="auto"/>
                  </w:tcBorders>
                  <w:hideMark/>
                </w:tcPr>
                <w:p w14:paraId="4CD4A3EF" w14:textId="77777777" w:rsidR="00B33DE1" w:rsidRPr="00610D09" w:rsidRDefault="00B33DE1" w:rsidP="00EF4274">
                  <w:pPr>
                    <w:framePr w:hSpace="180" w:wrap="around" w:vAnchor="text" w:hAnchor="text" w:y="1"/>
                    <w:spacing w:before="150" w:after="150"/>
                    <w:suppressOverlap/>
                    <w:jc w:val="center"/>
                    <w:rPr>
                      <w:lang w:val="uk-UA" w:eastAsia="uk-UA"/>
                    </w:rPr>
                  </w:pPr>
                </w:p>
              </w:tc>
              <w:tc>
                <w:tcPr>
                  <w:tcW w:w="546" w:type="dxa"/>
                  <w:tcBorders>
                    <w:top w:val="single" w:sz="2" w:space="0" w:color="auto"/>
                    <w:left w:val="single" w:sz="2" w:space="0" w:color="auto"/>
                    <w:bottom w:val="single" w:sz="2" w:space="0" w:color="auto"/>
                    <w:right w:val="single" w:sz="2" w:space="0" w:color="auto"/>
                  </w:tcBorders>
                  <w:hideMark/>
                </w:tcPr>
                <w:p w14:paraId="14A1EFAE"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59E2A634" wp14:editId="670F0576">
                        <wp:extent cx="333375" cy="219075"/>
                        <wp:effectExtent l="0" t="0" r="9525" b="9525"/>
                        <wp:docPr id="1993780102" name="Рисунок 1993780102" descr="https://zakon.rada.gov.ua/laws/file/imgs/129/p478167n278v4-151.gif">
                          <a:hlinkClick xmlns:a="http://schemas.openxmlformats.org/drawingml/2006/main" r:id="rId30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zakon.rada.gov.ua/laws/file/imgs/129/p478167n278v4-151.gif">
                                  <a:hlinkClick r:id="rId305"/>
                                </pic:cNvPr>
                                <pic:cNvPicPr>
                                  <a:picLocks noChangeAspect="1" noChangeArrowheads="1"/>
                                </pic:cNvPicPr>
                              </pic:nvPicPr>
                              <pic:blipFill>
                                <a:blip r:embed="rId306">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p>
              </w:tc>
              <w:tc>
                <w:tcPr>
                  <w:tcW w:w="155" w:type="dxa"/>
                  <w:tcBorders>
                    <w:top w:val="single" w:sz="2" w:space="0" w:color="auto"/>
                    <w:left w:val="single" w:sz="2" w:space="0" w:color="auto"/>
                    <w:bottom w:val="single" w:sz="2" w:space="0" w:color="auto"/>
                    <w:right w:val="single" w:sz="2" w:space="0" w:color="auto"/>
                  </w:tcBorders>
                  <w:hideMark/>
                </w:tcPr>
                <w:p w14:paraId="2374903F"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540" w:type="dxa"/>
                  <w:tcBorders>
                    <w:top w:val="single" w:sz="2" w:space="0" w:color="auto"/>
                    <w:left w:val="single" w:sz="2" w:space="0" w:color="auto"/>
                    <w:bottom w:val="single" w:sz="2" w:space="0" w:color="auto"/>
                    <w:right w:val="single" w:sz="2" w:space="0" w:color="auto"/>
                  </w:tcBorders>
                  <w:hideMark/>
                </w:tcPr>
                <w:p w14:paraId="49CE96E7" w14:textId="77777777" w:rsidR="00B33DE1" w:rsidRPr="00610D09" w:rsidRDefault="00B33DE1" w:rsidP="00EF4274">
                  <w:pPr>
                    <w:framePr w:hSpace="180" w:wrap="around" w:vAnchor="text" w:hAnchor="text" w:y="1"/>
                    <w:spacing w:before="150" w:after="150"/>
                    <w:suppressOverlap/>
                    <w:rPr>
                      <w:lang w:val="uk-UA" w:eastAsia="uk-UA"/>
                    </w:rPr>
                  </w:pPr>
                  <w:r w:rsidRPr="00610D09">
                    <w:rPr>
                      <w:lang w:val="uk-UA" w:eastAsia="uk-UA"/>
                    </w:rPr>
                    <w:t xml:space="preserve">прогнозований обсяг розподілу електричної енергії на 2 класі напруги на рік t, </w:t>
                  </w:r>
                  <w:proofErr w:type="spellStart"/>
                  <w:r w:rsidRPr="00610D09">
                    <w:rPr>
                      <w:lang w:val="uk-UA" w:eastAsia="uk-UA"/>
                    </w:rPr>
                    <w:t>МВт·год</w:t>
                  </w:r>
                  <w:proofErr w:type="spellEnd"/>
                  <w:r w:rsidRPr="00610D09">
                    <w:rPr>
                      <w:lang w:val="uk-UA" w:eastAsia="uk-UA"/>
                    </w:rPr>
                    <w:t>;</w:t>
                  </w:r>
                </w:p>
              </w:tc>
            </w:tr>
            <w:tr w:rsidR="00B33DE1" w:rsidRPr="00610D09" w14:paraId="473196E4" w14:textId="77777777" w:rsidTr="004458BB">
              <w:tc>
                <w:tcPr>
                  <w:tcW w:w="7086" w:type="dxa"/>
                  <w:gridSpan w:val="4"/>
                  <w:tcBorders>
                    <w:top w:val="single" w:sz="2" w:space="0" w:color="auto"/>
                    <w:left w:val="single" w:sz="2" w:space="0" w:color="auto"/>
                    <w:bottom w:val="single" w:sz="2" w:space="0" w:color="auto"/>
                    <w:right w:val="single" w:sz="2" w:space="0" w:color="auto"/>
                  </w:tcBorders>
                  <w:hideMark/>
                </w:tcPr>
                <w:p w14:paraId="6C06427D" w14:textId="27FB818A" w:rsidR="00B33DE1" w:rsidRPr="00610D09" w:rsidRDefault="00B33DE1" w:rsidP="00EF4274">
                  <w:pPr>
                    <w:framePr w:hSpace="180" w:wrap="around" w:vAnchor="text" w:hAnchor="text" w:y="1"/>
                    <w:spacing w:after="150"/>
                    <w:ind w:firstLine="450"/>
                    <w:suppressOverlap/>
                    <w:jc w:val="both"/>
                    <w:rPr>
                      <w:lang w:val="uk-UA" w:eastAsia="uk-UA"/>
                    </w:rPr>
                  </w:pPr>
                </w:p>
              </w:tc>
            </w:tr>
            <w:tr w:rsidR="00B33DE1" w:rsidRPr="00610D09" w14:paraId="28501315" w14:textId="77777777" w:rsidTr="004458BB">
              <w:tc>
                <w:tcPr>
                  <w:tcW w:w="845" w:type="dxa"/>
                  <w:vMerge w:val="restart"/>
                  <w:tcBorders>
                    <w:top w:val="single" w:sz="2" w:space="0" w:color="auto"/>
                    <w:left w:val="single" w:sz="2" w:space="0" w:color="auto"/>
                    <w:bottom w:val="single" w:sz="2" w:space="0" w:color="auto"/>
                    <w:right w:val="single" w:sz="2" w:space="0" w:color="auto"/>
                  </w:tcBorders>
                  <w:hideMark/>
                </w:tcPr>
                <w:p w14:paraId="54768ECE" w14:textId="77777777" w:rsidR="00B33DE1" w:rsidRPr="00610D09" w:rsidRDefault="00B33DE1" w:rsidP="00EF4274">
                  <w:pPr>
                    <w:framePr w:hSpace="180" w:wrap="around" w:vAnchor="text" w:hAnchor="text" w:y="1"/>
                    <w:suppressOverlap/>
                    <w:rPr>
                      <w:lang w:val="uk-UA" w:eastAsia="uk-UA"/>
                    </w:rPr>
                  </w:pPr>
                </w:p>
              </w:tc>
              <w:tc>
                <w:tcPr>
                  <w:tcW w:w="546" w:type="dxa"/>
                  <w:tcBorders>
                    <w:top w:val="single" w:sz="2" w:space="0" w:color="auto"/>
                    <w:left w:val="single" w:sz="2" w:space="0" w:color="auto"/>
                    <w:bottom w:val="single" w:sz="2" w:space="0" w:color="auto"/>
                    <w:right w:val="single" w:sz="2" w:space="0" w:color="auto"/>
                  </w:tcBorders>
                  <w:hideMark/>
                </w:tcPr>
                <w:p w14:paraId="635156D7"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46516146" wp14:editId="3B0D995D">
                        <wp:extent cx="228600" cy="228600"/>
                        <wp:effectExtent l="0" t="0" r="0" b="0"/>
                        <wp:docPr id="1993780103" name="Рисунок 1993780103" descr="https://zakon.rada.gov.ua/laws/file/imgs/129/p478167n278v4-152.gif">
                          <a:hlinkClick xmlns:a="http://schemas.openxmlformats.org/drawingml/2006/main" r:id="rId30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zakon.rada.gov.ua/laws/file/imgs/129/p478167n278v4-152.gif">
                                  <a:hlinkClick r:id="rId307"/>
                                </pic:cNvPr>
                                <pic:cNvPicPr>
                                  <a:picLocks noChangeAspect="1" noChangeArrowheads="1"/>
                                </pic:cNvPicPr>
                              </pic:nvPicPr>
                              <pic:blipFill>
                                <a:blip r:embed="rId30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10D09">
                    <w:rPr>
                      <w:lang w:val="uk-UA" w:eastAsia="uk-UA"/>
                    </w:rPr>
                    <w:t>, </w:t>
                  </w:r>
                  <w:r w:rsidRPr="00610D09">
                    <w:rPr>
                      <w:noProof/>
                      <w:color w:val="004BC1"/>
                      <w:lang w:val="uk-UA" w:eastAsia="uk-UA"/>
                    </w:rPr>
                    <w:drawing>
                      <wp:inline distT="0" distB="0" distL="0" distR="0" wp14:anchorId="13C163F2" wp14:editId="7D24089C">
                        <wp:extent cx="238125" cy="228600"/>
                        <wp:effectExtent l="0" t="0" r="9525" b="0"/>
                        <wp:docPr id="1993780104" name="Рисунок 1993780104" descr="https://zakon.rada.gov.ua/laws/file/imgs/129/p478167n278v4-153.gif">
                          <a:hlinkClick xmlns:a="http://schemas.openxmlformats.org/drawingml/2006/main" r:id="rId30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zakon.rada.gov.ua/laws/file/imgs/129/p478167n278v4-153.gif">
                                  <a:hlinkClick r:id="rId309"/>
                                </pic:cNvPr>
                                <pic:cNvPicPr>
                                  <a:picLocks noChangeAspect="1" noChangeArrowheads="1"/>
                                </pic:cNvPicPr>
                              </pic:nvPicPr>
                              <pic:blipFill>
                                <a:blip r:embed="rId310">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p>
              </w:tc>
              <w:tc>
                <w:tcPr>
                  <w:tcW w:w="155" w:type="dxa"/>
                  <w:tcBorders>
                    <w:top w:val="single" w:sz="2" w:space="0" w:color="auto"/>
                    <w:left w:val="single" w:sz="2" w:space="0" w:color="auto"/>
                    <w:bottom w:val="single" w:sz="2" w:space="0" w:color="auto"/>
                    <w:right w:val="single" w:sz="2" w:space="0" w:color="auto"/>
                  </w:tcBorders>
                  <w:hideMark/>
                </w:tcPr>
                <w:p w14:paraId="427D666C"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540" w:type="dxa"/>
                  <w:tcBorders>
                    <w:top w:val="single" w:sz="2" w:space="0" w:color="auto"/>
                    <w:left w:val="single" w:sz="2" w:space="0" w:color="auto"/>
                    <w:bottom w:val="single" w:sz="2" w:space="0" w:color="auto"/>
                    <w:right w:val="single" w:sz="2" w:space="0" w:color="auto"/>
                  </w:tcBorders>
                  <w:hideMark/>
                </w:tcPr>
                <w:p w14:paraId="68B7A1F3" w14:textId="2CFD1C75" w:rsidR="00B33DE1" w:rsidRPr="00610D09" w:rsidRDefault="00B33DE1" w:rsidP="00EF4274">
                  <w:pPr>
                    <w:framePr w:hSpace="180" w:wrap="around" w:vAnchor="text" w:hAnchor="text" w:y="1"/>
                    <w:spacing w:before="150" w:after="150"/>
                    <w:suppressOverlap/>
                    <w:rPr>
                      <w:lang w:val="uk-UA" w:eastAsia="uk-UA"/>
                    </w:rPr>
                  </w:pPr>
                  <w:r w:rsidRPr="00610D09">
                    <w:rPr>
                      <w:lang w:val="uk-UA" w:eastAsia="uk-UA"/>
                    </w:rPr>
                    <w:t>економічні коефіцієнти прогнозованих технологічних витрат електроенергії на 1 та 2 класі напруги, встановлені відповідно до </w:t>
                  </w:r>
                  <w:hyperlink r:id="rId311" w:anchor="n10" w:tgtFrame="_blank" w:history="1">
                    <w:r w:rsidRPr="00610D09">
                      <w:rPr>
                        <w:color w:val="000099"/>
                        <w:u w:val="single"/>
                        <w:lang w:val="uk-UA" w:eastAsia="uk-UA"/>
                      </w:rPr>
                      <w:t>Положення про порядок подання, визначення та затвердження економічних коефіцієнтів</w:t>
                    </w:r>
                  </w:hyperlink>
                  <w:r w:rsidRPr="00610D09">
                    <w:rPr>
                      <w:lang w:val="uk-UA" w:eastAsia="uk-UA"/>
                    </w:rPr>
                    <w:t>, на рік </w:t>
                  </w:r>
                  <w:r w:rsidRPr="00610D09">
                    <w:rPr>
                      <w:i/>
                      <w:iCs/>
                      <w:lang w:val="uk-UA" w:eastAsia="uk-UA"/>
                    </w:rPr>
                    <w:t>t</w:t>
                  </w:r>
                  <w:r w:rsidRPr="00610D09">
                    <w:rPr>
                      <w:lang w:val="uk-UA" w:eastAsia="uk-UA"/>
                    </w:rPr>
                    <w:t>, відносні одиниці;</w:t>
                  </w:r>
                </w:p>
                <w:p w14:paraId="05398BCD" w14:textId="0BB4DC0B" w:rsidR="00B33DE1" w:rsidRPr="00610D09" w:rsidRDefault="00B33DE1" w:rsidP="00EF4274">
                  <w:pPr>
                    <w:framePr w:hSpace="180" w:wrap="around" w:vAnchor="text" w:hAnchor="text" w:y="1"/>
                    <w:spacing w:before="150" w:after="150"/>
                    <w:suppressOverlap/>
                    <w:rPr>
                      <w:lang w:val="uk-UA" w:eastAsia="uk-UA"/>
                    </w:rPr>
                  </w:pPr>
                </w:p>
                <w:p w14:paraId="346A37B0" w14:textId="1272F764" w:rsidR="00B33DE1" w:rsidRPr="00610D09" w:rsidRDefault="00B33DE1" w:rsidP="00EF4274">
                  <w:pPr>
                    <w:framePr w:hSpace="180" w:wrap="around" w:vAnchor="text" w:hAnchor="text" w:y="1"/>
                    <w:spacing w:before="150" w:after="150"/>
                    <w:suppressOverlap/>
                    <w:rPr>
                      <w:b/>
                      <w:lang w:val="uk-UA" w:eastAsia="uk-UA"/>
                    </w:rPr>
                  </w:pPr>
                  <w:r w:rsidRPr="00610D09">
                    <w:rPr>
                      <w:b/>
                      <w:lang w:val="uk-UA" w:eastAsia="uk-UA"/>
                    </w:rPr>
                    <w:t>Відсутні абзаци</w:t>
                  </w:r>
                </w:p>
                <w:p w14:paraId="3ADC0B3A" w14:textId="77777777" w:rsidR="00B33DE1" w:rsidRPr="00610D09" w:rsidRDefault="00B33DE1" w:rsidP="00EF4274">
                  <w:pPr>
                    <w:framePr w:hSpace="180" w:wrap="around" w:vAnchor="text" w:hAnchor="text" w:y="1"/>
                    <w:spacing w:before="150" w:after="150"/>
                    <w:suppressOverlap/>
                    <w:rPr>
                      <w:lang w:val="uk-UA" w:eastAsia="uk-UA"/>
                    </w:rPr>
                  </w:pPr>
                </w:p>
                <w:p w14:paraId="03B32936" w14:textId="77777777" w:rsidR="00B33DE1" w:rsidRPr="00610D09" w:rsidRDefault="00B33DE1" w:rsidP="00EF4274">
                  <w:pPr>
                    <w:framePr w:hSpace="180" w:wrap="around" w:vAnchor="text" w:hAnchor="text" w:y="1"/>
                    <w:spacing w:before="150" w:after="150"/>
                    <w:suppressOverlap/>
                    <w:rPr>
                      <w:lang w:val="uk-UA" w:eastAsia="uk-UA"/>
                    </w:rPr>
                  </w:pPr>
                </w:p>
                <w:p w14:paraId="490CD8C8" w14:textId="77777777" w:rsidR="00B33DE1" w:rsidRPr="00610D09" w:rsidRDefault="00B33DE1" w:rsidP="00EF4274">
                  <w:pPr>
                    <w:framePr w:hSpace="180" w:wrap="around" w:vAnchor="text" w:hAnchor="text" w:y="1"/>
                    <w:spacing w:before="150" w:after="150"/>
                    <w:suppressOverlap/>
                    <w:rPr>
                      <w:lang w:val="uk-UA" w:eastAsia="uk-UA"/>
                    </w:rPr>
                  </w:pPr>
                </w:p>
                <w:p w14:paraId="54BDCC6B" w14:textId="77777777" w:rsidR="00B33DE1" w:rsidRPr="00610D09" w:rsidRDefault="00B33DE1" w:rsidP="00EF4274">
                  <w:pPr>
                    <w:framePr w:hSpace="180" w:wrap="around" w:vAnchor="text" w:hAnchor="text" w:y="1"/>
                    <w:spacing w:before="150" w:after="150"/>
                    <w:suppressOverlap/>
                    <w:rPr>
                      <w:lang w:val="uk-UA" w:eastAsia="uk-UA"/>
                    </w:rPr>
                  </w:pPr>
                </w:p>
                <w:p w14:paraId="1C013036" w14:textId="77777777" w:rsidR="00B33DE1" w:rsidRPr="00610D09" w:rsidRDefault="00B33DE1" w:rsidP="00EF4274">
                  <w:pPr>
                    <w:framePr w:hSpace="180" w:wrap="around" w:vAnchor="text" w:hAnchor="text" w:y="1"/>
                    <w:spacing w:before="150" w:after="150"/>
                    <w:suppressOverlap/>
                    <w:rPr>
                      <w:lang w:val="uk-UA" w:eastAsia="uk-UA"/>
                    </w:rPr>
                  </w:pPr>
                </w:p>
                <w:p w14:paraId="39324A72" w14:textId="77777777" w:rsidR="00B33DE1" w:rsidRPr="00610D09" w:rsidRDefault="00B33DE1" w:rsidP="00EF4274">
                  <w:pPr>
                    <w:framePr w:hSpace="180" w:wrap="around" w:vAnchor="text" w:hAnchor="text" w:y="1"/>
                    <w:spacing w:before="150" w:after="150"/>
                    <w:suppressOverlap/>
                    <w:rPr>
                      <w:lang w:val="uk-UA" w:eastAsia="uk-UA"/>
                    </w:rPr>
                  </w:pPr>
                </w:p>
                <w:p w14:paraId="277C21E6" w14:textId="602D38E3" w:rsidR="00B33DE1" w:rsidRPr="00610D09" w:rsidRDefault="00B33DE1" w:rsidP="00EF4274">
                  <w:pPr>
                    <w:framePr w:hSpace="180" w:wrap="around" w:vAnchor="text" w:hAnchor="text" w:y="1"/>
                    <w:spacing w:before="150" w:after="150"/>
                    <w:suppressOverlap/>
                    <w:rPr>
                      <w:lang w:val="uk-UA" w:eastAsia="uk-UA"/>
                    </w:rPr>
                  </w:pPr>
                </w:p>
                <w:p w14:paraId="41EC4F7B" w14:textId="21B1F48E" w:rsidR="00B33DE1" w:rsidRPr="00610D09" w:rsidRDefault="00B33DE1" w:rsidP="00EF4274">
                  <w:pPr>
                    <w:framePr w:hSpace="180" w:wrap="around" w:vAnchor="text" w:hAnchor="text" w:y="1"/>
                    <w:spacing w:before="150" w:after="150"/>
                    <w:suppressOverlap/>
                    <w:rPr>
                      <w:lang w:val="uk-UA" w:eastAsia="uk-UA"/>
                    </w:rPr>
                  </w:pPr>
                </w:p>
                <w:p w14:paraId="42FFC161" w14:textId="68AA7F40" w:rsidR="00B33DE1" w:rsidRPr="00610D09" w:rsidRDefault="00B33DE1" w:rsidP="00EF4274">
                  <w:pPr>
                    <w:framePr w:hSpace="180" w:wrap="around" w:vAnchor="text" w:hAnchor="text" w:y="1"/>
                    <w:spacing w:before="150" w:after="150"/>
                    <w:suppressOverlap/>
                    <w:rPr>
                      <w:lang w:val="uk-UA" w:eastAsia="uk-UA"/>
                    </w:rPr>
                  </w:pPr>
                </w:p>
                <w:p w14:paraId="6FE0B25C" w14:textId="1A2753C8" w:rsidR="00B33DE1" w:rsidRPr="00610D09" w:rsidRDefault="00B33DE1" w:rsidP="00EF4274">
                  <w:pPr>
                    <w:framePr w:hSpace="180" w:wrap="around" w:vAnchor="text" w:hAnchor="text" w:y="1"/>
                    <w:spacing w:before="150" w:after="150"/>
                    <w:suppressOverlap/>
                    <w:rPr>
                      <w:lang w:val="uk-UA" w:eastAsia="uk-UA"/>
                    </w:rPr>
                  </w:pPr>
                </w:p>
                <w:p w14:paraId="02402443" w14:textId="67DC7B8D" w:rsidR="00B33DE1" w:rsidRPr="00610D09" w:rsidRDefault="00B33DE1" w:rsidP="00EF4274">
                  <w:pPr>
                    <w:framePr w:hSpace="180" w:wrap="around" w:vAnchor="text" w:hAnchor="text" w:y="1"/>
                    <w:spacing w:before="150" w:after="150"/>
                    <w:suppressOverlap/>
                    <w:rPr>
                      <w:lang w:val="uk-UA" w:eastAsia="uk-UA"/>
                    </w:rPr>
                  </w:pPr>
                </w:p>
                <w:p w14:paraId="0A061726" w14:textId="77777777" w:rsidR="00256A0F" w:rsidRPr="00610D09" w:rsidRDefault="00256A0F" w:rsidP="00EF4274">
                  <w:pPr>
                    <w:framePr w:hSpace="180" w:wrap="around" w:vAnchor="text" w:hAnchor="text" w:y="1"/>
                    <w:spacing w:before="150" w:after="150"/>
                    <w:suppressOverlap/>
                    <w:rPr>
                      <w:lang w:val="uk-UA" w:eastAsia="uk-UA"/>
                    </w:rPr>
                  </w:pPr>
                </w:p>
                <w:p w14:paraId="12AEC859" w14:textId="77777777" w:rsidR="00B33DE1" w:rsidRPr="00610D09" w:rsidRDefault="00B33DE1" w:rsidP="00EF4274">
                  <w:pPr>
                    <w:framePr w:hSpace="180" w:wrap="around" w:vAnchor="text" w:hAnchor="text" w:y="1"/>
                    <w:spacing w:before="150" w:after="150"/>
                    <w:suppressOverlap/>
                    <w:rPr>
                      <w:lang w:val="uk-UA" w:eastAsia="uk-UA"/>
                    </w:rPr>
                  </w:pPr>
                </w:p>
                <w:p w14:paraId="4EE59FA8" w14:textId="7C49F52F" w:rsidR="00B33DE1" w:rsidRPr="00610D09" w:rsidRDefault="00B33DE1" w:rsidP="00EF4274">
                  <w:pPr>
                    <w:framePr w:hSpace="180" w:wrap="around" w:vAnchor="text" w:hAnchor="text" w:y="1"/>
                    <w:spacing w:before="150" w:after="150"/>
                    <w:suppressOverlap/>
                    <w:rPr>
                      <w:lang w:val="uk-UA" w:eastAsia="uk-UA"/>
                    </w:rPr>
                  </w:pPr>
                </w:p>
                <w:p w14:paraId="5FCF21C9" w14:textId="48E5F344" w:rsidR="00B33DE1" w:rsidRPr="00610D09" w:rsidRDefault="00B33DE1" w:rsidP="00EF4274">
                  <w:pPr>
                    <w:framePr w:hSpace="180" w:wrap="around" w:vAnchor="text" w:hAnchor="text" w:y="1"/>
                    <w:spacing w:before="150" w:after="150"/>
                    <w:suppressOverlap/>
                    <w:rPr>
                      <w:lang w:val="uk-UA" w:eastAsia="uk-UA"/>
                    </w:rPr>
                  </w:pPr>
                </w:p>
              </w:tc>
            </w:tr>
            <w:tr w:rsidR="00B33DE1" w:rsidRPr="00610D09" w14:paraId="2B420F31" w14:textId="77777777" w:rsidTr="004458BB">
              <w:tc>
                <w:tcPr>
                  <w:tcW w:w="845" w:type="dxa"/>
                  <w:vMerge/>
                  <w:tcBorders>
                    <w:top w:val="single" w:sz="2" w:space="0" w:color="auto"/>
                    <w:left w:val="single" w:sz="2" w:space="0" w:color="auto"/>
                    <w:bottom w:val="single" w:sz="2" w:space="0" w:color="auto"/>
                    <w:right w:val="single" w:sz="2" w:space="0" w:color="auto"/>
                  </w:tcBorders>
                  <w:hideMark/>
                </w:tcPr>
                <w:p w14:paraId="22F8D829" w14:textId="77777777" w:rsidR="00B33DE1" w:rsidRPr="00610D09" w:rsidRDefault="00B33DE1" w:rsidP="00EF4274">
                  <w:pPr>
                    <w:framePr w:hSpace="180" w:wrap="around" w:vAnchor="text" w:hAnchor="text" w:y="1"/>
                    <w:suppressOverlap/>
                    <w:rPr>
                      <w:lang w:val="uk-UA" w:eastAsia="uk-UA"/>
                    </w:rPr>
                  </w:pPr>
                </w:p>
              </w:tc>
              <w:tc>
                <w:tcPr>
                  <w:tcW w:w="546" w:type="dxa"/>
                  <w:tcBorders>
                    <w:top w:val="single" w:sz="2" w:space="0" w:color="auto"/>
                    <w:left w:val="single" w:sz="2" w:space="0" w:color="auto"/>
                    <w:bottom w:val="single" w:sz="2" w:space="0" w:color="auto"/>
                    <w:right w:val="single" w:sz="2" w:space="0" w:color="auto"/>
                  </w:tcBorders>
                  <w:hideMark/>
                </w:tcPr>
                <w:p w14:paraId="3F8953F8"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6A6B56BC" wp14:editId="32EB531F">
                        <wp:extent cx="381000" cy="257175"/>
                        <wp:effectExtent l="0" t="0" r="0" b="9525"/>
                        <wp:docPr id="1993780105" name="Рисунок 1993780105" descr="https://zakon.rada.gov.ua/laws/file/imgs/129/p478167n278v4-154.gif">
                          <a:hlinkClick xmlns:a="http://schemas.openxmlformats.org/drawingml/2006/main" r:id="rId3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zakon.rada.gov.ua/laws/file/imgs/129/p478167n278v4-154.gif">
                                  <a:hlinkClick r:id="rId312"/>
                                </pic:cNvPr>
                                <pic:cNvPicPr>
                                  <a:picLocks noChangeAspect="1" noChangeArrowheads="1"/>
                                </pic:cNvPicPr>
                              </pic:nvPicPr>
                              <pic:blipFill>
                                <a:blip r:embed="rId313">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ln>
                                  <a:noFill/>
                                </a:ln>
                              </pic:spPr>
                            </pic:pic>
                          </a:graphicData>
                        </a:graphic>
                      </wp:inline>
                    </w:drawing>
                  </w:r>
                </w:p>
              </w:tc>
              <w:tc>
                <w:tcPr>
                  <w:tcW w:w="155" w:type="dxa"/>
                  <w:tcBorders>
                    <w:top w:val="single" w:sz="2" w:space="0" w:color="auto"/>
                    <w:left w:val="single" w:sz="2" w:space="0" w:color="auto"/>
                    <w:bottom w:val="single" w:sz="2" w:space="0" w:color="auto"/>
                    <w:right w:val="single" w:sz="2" w:space="0" w:color="auto"/>
                  </w:tcBorders>
                  <w:hideMark/>
                </w:tcPr>
                <w:p w14:paraId="126717FB"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540" w:type="dxa"/>
                  <w:tcBorders>
                    <w:top w:val="single" w:sz="2" w:space="0" w:color="auto"/>
                    <w:left w:val="single" w:sz="2" w:space="0" w:color="auto"/>
                    <w:bottom w:val="single" w:sz="2" w:space="0" w:color="auto"/>
                    <w:right w:val="single" w:sz="2" w:space="0" w:color="auto"/>
                  </w:tcBorders>
                  <w:hideMark/>
                </w:tcPr>
                <w:p w14:paraId="180FA538" w14:textId="77777777" w:rsidR="00B33DE1" w:rsidRPr="00610D09" w:rsidRDefault="00B33DE1" w:rsidP="00EF4274">
                  <w:pPr>
                    <w:framePr w:hSpace="180" w:wrap="around" w:vAnchor="text" w:hAnchor="text" w:y="1"/>
                    <w:spacing w:before="150" w:after="150"/>
                    <w:suppressOverlap/>
                    <w:rPr>
                      <w:lang w:val="uk-UA" w:eastAsia="uk-UA"/>
                    </w:rPr>
                  </w:pPr>
                  <w:r w:rsidRPr="00610D09">
                    <w:rPr>
                      <w:lang w:val="uk-UA" w:eastAsia="uk-UA"/>
                    </w:rPr>
                    <w:t xml:space="preserve">витрати на оплату праці на прогнозний рік, </w:t>
                  </w:r>
                  <w:proofErr w:type="spellStart"/>
                  <w:r w:rsidRPr="00610D09">
                    <w:rPr>
                      <w:lang w:val="uk-UA" w:eastAsia="uk-UA"/>
                    </w:rPr>
                    <w:t>тис.грн</w:t>
                  </w:r>
                  <w:proofErr w:type="spellEnd"/>
                  <w:r w:rsidRPr="00610D09">
                    <w:rPr>
                      <w:lang w:val="uk-UA" w:eastAsia="uk-UA"/>
                    </w:rPr>
                    <w:t>;</w:t>
                  </w:r>
                </w:p>
              </w:tc>
            </w:tr>
            <w:tr w:rsidR="00B33DE1" w:rsidRPr="00610D09" w14:paraId="42A88E77" w14:textId="77777777" w:rsidTr="004458BB">
              <w:tc>
                <w:tcPr>
                  <w:tcW w:w="845" w:type="dxa"/>
                  <w:vMerge/>
                  <w:tcBorders>
                    <w:top w:val="single" w:sz="2" w:space="0" w:color="auto"/>
                    <w:left w:val="single" w:sz="2" w:space="0" w:color="auto"/>
                    <w:bottom w:val="single" w:sz="2" w:space="0" w:color="auto"/>
                    <w:right w:val="single" w:sz="2" w:space="0" w:color="auto"/>
                  </w:tcBorders>
                  <w:hideMark/>
                </w:tcPr>
                <w:p w14:paraId="204D86F8" w14:textId="77777777" w:rsidR="00B33DE1" w:rsidRPr="00610D09" w:rsidRDefault="00B33DE1" w:rsidP="00EF4274">
                  <w:pPr>
                    <w:framePr w:hSpace="180" w:wrap="around" w:vAnchor="text" w:hAnchor="text" w:y="1"/>
                    <w:suppressOverlap/>
                    <w:rPr>
                      <w:lang w:val="uk-UA" w:eastAsia="uk-UA"/>
                    </w:rPr>
                  </w:pPr>
                </w:p>
              </w:tc>
              <w:tc>
                <w:tcPr>
                  <w:tcW w:w="546" w:type="dxa"/>
                  <w:tcBorders>
                    <w:top w:val="single" w:sz="2" w:space="0" w:color="auto"/>
                    <w:left w:val="single" w:sz="2" w:space="0" w:color="auto"/>
                    <w:bottom w:val="single" w:sz="2" w:space="0" w:color="auto"/>
                    <w:right w:val="single" w:sz="2" w:space="0" w:color="auto"/>
                  </w:tcBorders>
                  <w:hideMark/>
                </w:tcPr>
                <w:p w14:paraId="593FAC76"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08E0AA86" wp14:editId="2DFA9D7D">
                        <wp:extent cx="447675" cy="257175"/>
                        <wp:effectExtent l="0" t="0" r="9525" b="9525"/>
                        <wp:docPr id="1993780106" name="Рисунок 1993780106" descr="https://zakon.rada.gov.ua/laws/file/imgs/129/p478167n278v4-155.gif">
                          <a:hlinkClick xmlns:a="http://schemas.openxmlformats.org/drawingml/2006/main" r:id="rId3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zakon.rada.gov.ua/laws/file/imgs/129/p478167n278v4-155.gif">
                                  <a:hlinkClick r:id="rId314"/>
                                </pic:cNvPr>
                                <pic:cNvPicPr>
                                  <a:picLocks noChangeAspect="1" noChangeArrowheads="1"/>
                                </pic:cNvPicPr>
                              </pic:nvPicPr>
                              <pic:blipFill>
                                <a:blip r:embed="rId315">
                                  <a:extLst>
                                    <a:ext uri="{28A0092B-C50C-407E-A947-70E740481C1C}">
                                      <a14:useLocalDpi xmlns:a14="http://schemas.microsoft.com/office/drawing/2010/main" val="0"/>
                                    </a:ext>
                                  </a:extLst>
                                </a:blip>
                                <a:srcRect/>
                                <a:stretch>
                                  <a:fillRect/>
                                </a:stretch>
                              </pic:blipFill>
                              <pic:spPr bwMode="auto">
                                <a:xfrm>
                                  <a:off x="0" y="0"/>
                                  <a:ext cx="447675" cy="257175"/>
                                </a:xfrm>
                                <a:prstGeom prst="rect">
                                  <a:avLst/>
                                </a:prstGeom>
                                <a:noFill/>
                                <a:ln>
                                  <a:noFill/>
                                </a:ln>
                              </pic:spPr>
                            </pic:pic>
                          </a:graphicData>
                        </a:graphic>
                      </wp:inline>
                    </w:drawing>
                  </w:r>
                </w:p>
              </w:tc>
              <w:tc>
                <w:tcPr>
                  <w:tcW w:w="155" w:type="dxa"/>
                  <w:tcBorders>
                    <w:top w:val="single" w:sz="2" w:space="0" w:color="auto"/>
                    <w:left w:val="single" w:sz="2" w:space="0" w:color="auto"/>
                    <w:bottom w:val="single" w:sz="2" w:space="0" w:color="auto"/>
                    <w:right w:val="single" w:sz="2" w:space="0" w:color="auto"/>
                  </w:tcBorders>
                  <w:hideMark/>
                </w:tcPr>
                <w:p w14:paraId="7AC818EF"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540" w:type="dxa"/>
                  <w:tcBorders>
                    <w:top w:val="single" w:sz="2" w:space="0" w:color="auto"/>
                    <w:left w:val="single" w:sz="2" w:space="0" w:color="auto"/>
                    <w:bottom w:val="single" w:sz="2" w:space="0" w:color="auto"/>
                    <w:right w:val="single" w:sz="2" w:space="0" w:color="auto"/>
                  </w:tcBorders>
                  <w:hideMark/>
                </w:tcPr>
                <w:p w14:paraId="69718281" w14:textId="77777777" w:rsidR="00B33DE1" w:rsidRPr="00610D09" w:rsidRDefault="00B33DE1" w:rsidP="00EF4274">
                  <w:pPr>
                    <w:framePr w:hSpace="180" w:wrap="around" w:vAnchor="text" w:hAnchor="text" w:y="1"/>
                    <w:spacing w:before="150" w:after="150"/>
                    <w:suppressOverlap/>
                    <w:rPr>
                      <w:lang w:val="uk-UA" w:eastAsia="uk-UA"/>
                    </w:rPr>
                  </w:pPr>
                  <w:r w:rsidRPr="00610D09">
                    <w:rPr>
                      <w:lang w:val="uk-UA" w:eastAsia="uk-UA"/>
                    </w:rPr>
                    <w:t xml:space="preserve">відрахування на соціальні заходи на прогнозний рік, </w:t>
                  </w:r>
                  <w:proofErr w:type="spellStart"/>
                  <w:r w:rsidRPr="00610D09">
                    <w:rPr>
                      <w:lang w:val="uk-UA" w:eastAsia="uk-UA"/>
                    </w:rPr>
                    <w:t>тис.грн</w:t>
                  </w:r>
                  <w:proofErr w:type="spellEnd"/>
                  <w:r w:rsidRPr="00610D09">
                    <w:rPr>
                      <w:lang w:val="uk-UA" w:eastAsia="uk-UA"/>
                    </w:rPr>
                    <w:t>;</w:t>
                  </w:r>
                </w:p>
              </w:tc>
            </w:tr>
            <w:tr w:rsidR="00B33DE1" w:rsidRPr="00610D09" w14:paraId="27D4CC91" w14:textId="77777777" w:rsidTr="004458BB">
              <w:tc>
                <w:tcPr>
                  <w:tcW w:w="845" w:type="dxa"/>
                  <w:vMerge/>
                  <w:tcBorders>
                    <w:top w:val="single" w:sz="2" w:space="0" w:color="auto"/>
                    <w:left w:val="single" w:sz="2" w:space="0" w:color="auto"/>
                    <w:bottom w:val="single" w:sz="2" w:space="0" w:color="auto"/>
                    <w:right w:val="single" w:sz="2" w:space="0" w:color="auto"/>
                  </w:tcBorders>
                  <w:hideMark/>
                </w:tcPr>
                <w:p w14:paraId="576E51E2" w14:textId="77777777" w:rsidR="00B33DE1" w:rsidRPr="00610D09" w:rsidRDefault="00B33DE1" w:rsidP="00EF4274">
                  <w:pPr>
                    <w:framePr w:hSpace="180" w:wrap="around" w:vAnchor="text" w:hAnchor="text" w:y="1"/>
                    <w:suppressOverlap/>
                    <w:rPr>
                      <w:lang w:val="uk-UA" w:eastAsia="uk-UA"/>
                    </w:rPr>
                  </w:pPr>
                </w:p>
              </w:tc>
              <w:tc>
                <w:tcPr>
                  <w:tcW w:w="546" w:type="dxa"/>
                  <w:tcBorders>
                    <w:top w:val="single" w:sz="2" w:space="0" w:color="auto"/>
                    <w:left w:val="single" w:sz="2" w:space="0" w:color="auto"/>
                    <w:bottom w:val="single" w:sz="2" w:space="0" w:color="auto"/>
                    <w:right w:val="single" w:sz="2" w:space="0" w:color="auto"/>
                  </w:tcBorders>
                  <w:hideMark/>
                </w:tcPr>
                <w:p w14:paraId="3E481F19"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027890D7" wp14:editId="66594612">
                        <wp:extent cx="238125" cy="257175"/>
                        <wp:effectExtent l="0" t="0" r="9525" b="9525"/>
                        <wp:docPr id="1993780138" name="Рисунок 1993780138" descr="https://zakon.rada.gov.ua/laws/file/imgs/129/p478167n278v4-156.gif">
                          <a:hlinkClick xmlns:a="http://schemas.openxmlformats.org/drawingml/2006/main" r:id="rId3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zakon.rada.gov.ua/laws/file/imgs/129/p478167n278v4-156.gif">
                                  <a:hlinkClick r:id="rId316"/>
                                </pic:cNvPr>
                                <pic:cNvPicPr>
                                  <a:picLocks noChangeAspect="1" noChangeArrowheads="1"/>
                                </pic:cNvPicPr>
                              </pic:nvPicPr>
                              <pic:blipFill>
                                <a:blip r:embed="rId317">
                                  <a:extLst>
                                    <a:ext uri="{28A0092B-C50C-407E-A947-70E740481C1C}">
                                      <a14:useLocalDpi xmlns:a14="http://schemas.microsoft.com/office/drawing/2010/main" val="0"/>
                                    </a:ext>
                                  </a:extLst>
                                </a:blip>
                                <a:srcRect/>
                                <a:stretch>
                                  <a:fillRect/>
                                </a:stretch>
                              </pic:blipFill>
                              <pic:spPr bwMode="auto">
                                <a:xfrm>
                                  <a:off x="0" y="0"/>
                                  <a:ext cx="238125" cy="257175"/>
                                </a:xfrm>
                                <a:prstGeom prst="rect">
                                  <a:avLst/>
                                </a:prstGeom>
                                <a:noFill/>
                                <a:ln>
                                  <a:noFill/>
                                </a:ln>
                              </pic:spPr>
                            </pic:pic>
                          </a:graphicData>
                        </a:graphic>
                      </wp:inline>
                    </w:drawing>
                  </w:r>
                </w:p>
              </w:tc>
              <w:tc>
                <w:tcPr>
                  <w:tcW w:w="155" w:type="dxa"/>
                  <w:tcBorders>
                    <w:top w:val="single" w:sz="2" w:space="0" w:color="auto"/>
                    <w:left w:val="single" w:sz="2" w:space="0" w:color="auto"/>
                    <w:bottom w:val="single" w:sz="2" w:space="0" w:color="auto"/>
                    <w:right w:val="single" w:sz="2" w:space="0" w:color="auto"/>
                  </w:tcBorders>
                  <w:hideMark/>
                </w:tcPr>
                <w:p w14:paraId="6FDDCD4F"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540" w:type="dxa"/>
                  <w:tcBorders>
                    <w:top w:val="single" w:sz="2" w:space="0" w:color="auto"/>
                    <w:left w:val="single" w:sz="2" w:space="0" w:color="auto"/>
                    <w:bottom w:val="single" w:sz="2" w:space="0" w:color="auto"/>
                    <w:right w:val="single" w:sz="2" w:space="0" w:color="auto"/>
                  </w:tcBorders>
                  <w:hideMark/>
                </w:tcPr>
                <w:p w14:paraId="2B1A37A0" w14:textId="77777777" w:rsidR="00B33DE1" w:rsidRPr="00610D09" w:rsidRDefault="00B33DE1" w:rsidP="00EF4274">
                  <w:pPr>
                    <w:framePr w:hSpace="180" w:wrap="around" w:vAnchor="text" w:hAnchor="text" w:y="1"/>
                    <w:spacing w:before="150" w:after="150"/>
                    <w:suppressOverlap/>
                    <w:rPr>
                      <w:lang w:val="uk-UA" w:eastAsia="uk-UA"/>
                    </w:rPr>
                  </w:pPr>
                  <w:r w:rsidRPr="00610D09">
                    <w:rPr>
                      <w:lang w:val="uk-UA" w:eastAsia="uk-UA"/>
                    </w:rPr>
                    <w:t xml:space="preserve">амортизація на прогнозний рік, </w:t>
                  </w:r>
                  <w:proofErr w:type="spellStart"/>
                  <w:r w:rsidRPr="00610D09">
                    <w:rPr>
                      <w:lang w:val="uk-UA" w:eastAsia="uk-UA"/>
                    </w:rPr>
                    <w:t>тис.грн</w:t>
                  </w:r>
                  <w:proofErr w:type="spellEnd"/>
                  <w:r w:rsidRPr="00610D09">
                    <w:rPr>
                      <w:lang w:val="uk-UA" w:eastAsia="uk-UA"/>
                    </w:rPr>
                    <w:t>;</w:t>
                  </w:r>
                </w:p>
              </w:tc>
            </w:tr>
            <w:tr w:rsidR="00B33DE1" w:rsidRPr="00610D09" w14:paraId="5B7696AA" w14:textId="77777777" w:rsidTr="004458BB">
              <w:tc>
                <w:tcPr>
                  <w:tcW w:w="845" w:type="dxa"/>
                  <w:vMerge/>
                  <w:tcBorders>
                    <w:top w:val="single" w:sz="2" w:space="0" w:color="auto"/>
                    <w:left w:val="single" w:sz="2" w:space="0" w:color="auto"/>
                    <w:bottom w:val="single" w:sz="2" w:space="0" w:color="auto"/>
                    <w:right w:val="single" w:sz="2" w:space="0" w:color="auto"/>
                  </w:tcBorders>
                  <w:hideMark/>
                </w:tcPr>
                <w:p w14:paraId="29B8AF8B" w14:textId="77777777" w:rsidR="00B33DE1" w:rsidRPr="00610D09" w:rsidRDefault="00B33DE1" w:rsidP="00EF4274">
                  <w:pPr>
                    <w:framePr w:hSpace="180" w:wrap="around" w:vAnchor="text" w:hAnchor="text" w:y="1"/>
                    <w:suppressOverlap/>
                    <w:rPr>
                      <w:lang w:val="uk-UA" w:eastAsia="uk-UA"/>
                    </w:rPr>
                  </w:pPr>
                </w:p>
              </w:tc>
              <w:tc>
                <w:tcPr>
                  <w:tcW w:w="546" w:type="dxa"/>
                  <w:tcBorders>
                    <w:top w:val="single" w:sz="2" w:space="0" w:color="auto"/>
                    <w:left w:val="single" w:sz="2" w:space="0" w:color="auto"/>
                    <w:bottom w:val="single" w:sz="2" w:space="0" w:color="auto"/>
                    <w:right w:val="single" w:sz="2" w:space="0" w:color="auto"/>
                  </w:tcBorders>
                  <w:hideMark/>
                </w:tcPr>
                <w:p w14:paraId="2D332B4F"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09E202B3" wp14:editId="3E8E558F">
                        <wp:extent cx="295275" cy="257175"/>
                        <wp:effectExtent l="0" t="0" r="9525" b="9525"/>
                        <wp:docPr id="1993780139" name="Рисунок 1993780139" descr="https://zakon.rada.gov.ua/laws/file/imgs/129/p478167n278v4-157.gif">
                          <a:hlinkClick xmlns:a="http://schemas.openxmlformats.org/drawingml/2006/main" r:id="rId3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zakon.rada.gov.ua/laws/file/imgs/129/p478167n278v4-157.gif">
                                  <a:hlinkClick r:id="rId318"/>
                                </pic:cNvPr>
                                <pic:cNvPicPr>
                                  <a:picLocks noChangeAspect="1" noChangeArrowheads="1"/>
                                </pic:cNvPicPr>
                              </pic:nvPicPr>
                              <pic:blipFill>
                                <a:blip r:embed="rId319">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p>
              </w:tc>
              <w:tc>
                <w:tcPr>
                  <w:tcW w:w="155" w:type="dxa"/>
                  <w:tcBorders>
                    <w:top w:val="single" w:sz="2" w:space="0" w:color="auto"/>
                    <w:left w:val="single" w:sz="2" w:space="0" w:color="auto"/>
                    <w:bottom w:val="single" w:sz="2" w:space="0" w:color="auto"/>
                    <w:right w:val="single" w:sz="2" w:space="0" w:color="auto"/>
                  </w:tcBorders>
                  <w:hideMark/>
                </w:tcPr>
                <w:p w14:paraId="1F1137F0"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540" w:type="dxa"/>
                  <w:tcBorders>
                    <w:top w:val="single" w:sz="2" w:space="0" w:color="auto"/>
                    <w:left w:val="single" w:sz="2" w:space="0" w:color="auto"/>
                    <w:bottom w:val="single" w:sz="2" w:space="0" w:color="auto"/>
                    <w:right w:val="single" w:sz="2" w:space="0" w:color="auto"/>
                  </w:tcBorders>
                  <w:hideMark/>
                </w:tcPr>
                <w:p w14:paraId="729BBB8A" w14:textId="77777777" w:rsidR="00B33DE1" w:rsidRPr="00610D09" w:rsidRDefault="00B33DE1" w:rsidP="00EF4274">
                  <w:pPr>
                    <w:framePr w:hSpace="180" w:wrap="around" w:vAnchor="text" w:hAnchor="text" w:y="1"/>
                    <w:spacing w:before="150" w:after="150"/>
                    <w:suppressOverlap/>
                    <w:rPr>
                      <w:lang w:val="uk-UA" w:eastAsia="uk-UA"/>
                    </w:rPr>
                  </w:pPr>
                  <w:r w:rsidRPr="00610D09">
                    <w:rPr>
                      <w:lang w:val="uk-UA" w:eastAsia="uk-UA"/>
                    </w:rPr>
                    <w:t xml:space="preserve">інші операційні витрати на прогнозний рік, </w:t>
                  </w:r>
                  <w:proofErr w:type="spellStart"/>
                  <w:r w:rsidRPr="00610D09">
                    <w:rPr>
                      <w:lang w:val="uk-UA" w:eastAsia="uk-UA"/>
                    </w:rPr>
                    <w:t>тис.грн</w:t>
                  </w:r>
                  <w:proofErr w:type="spellEnd"/>
                  <w:r w:rsidRPr="00610D09">
                    <w:rPr>
                      <w:lang w:val="uk-UA" w:eastAsia="uk-UA"/>
                    </w:rPr>
                    <w:t>;</w:t>
                  </w:r>
                </w:p>
              </w:tc>
            </w:tr>
            <w:tr w:rsidR="00B33DE1" w:rsidRPr="00B3043E" w14:paraId="2A6EE557" w14:textId="77777777" w:rsidTr="004458BB">
              <w:tc>
                <w:tcPr>
                  <w:tcW w:w="845" w:type="dxa"/>
                  <w:vMerge/>
                  <w:tcBorders>
                    <w:top w:val="single" w:sz="2" w:space="0" w:color="auto"/>
                    <w:left w:val="single" w:sz="2" w:space="0" w:color="auto"/>
                    <w:bottom w:val="single" w:sz="2" w:space="0" w:color="auto"/>
                    <w:right w:val="single" w:sz="2" w:space="0" w:color="auto"/>
                  </w:tcBorders>
                  <w:hideMark/>
                </w:tcPr>
                <w:p w14:paraId="6F7EE992" w14:textId="77777777" w:rsidR="00B33DE1" w:rsidRPr="00610D09" w:rsidRDefault="00B33DE1" w:rsidP="00EF4274">
                  <w:pPr>
                    <w:framePr w:hSpace="180" w:wrap="around" w:vAnchor="text" w:hAnchor="text" w:y="1"/>
                    <w:suppressOverlap/>
                    <w:rPr>
                      <w:lang w:val="uk-UA" w:eastAsia="uk-UA"/>
                    </w:rPr>
                  </w:pPr>
                </w:p>
              </w:tc>
              <w:tc>
                <w:tcPr>
                  <w:tcW w:w="546" w:type="dxa"/>
                  <w:tcBorders>
                    <w:top w:val="single" w:sz="2" w:space="0" w:color="auto"/>
                    <w:left w:val="single" w:sz="2" w:space="0" w:color="auto"/>
                    <w:bottom w:val="single" w:sz="2" w:space="0" w:color="auto"/>
                    <w:right w:val="single" w:sz="2" w:space="0" w:color="auto"/>
                  </w:tcBorders>
                  <w:hideMark/>
                </w:tcPr>
                <w:p w14:paraId="72D382DE"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75752231" wp14:editId="29ADAA70">
                        <wp:extent cx="304800" cy="257175"/>
                        <wp:effectExtent l="0" t="0" r="0" b="9525"/>
                        <wp:docPr id="1993780140" name="Рисунок 1993780140" descr="https://zakon.rada.gov.ua/laws/file/imgs/129/p478167n278v4-158.gif">
                          <a:hlinkClick xmlns:a="http://schemas.openxmlformats.org/drawingml/2006/main" r:id="rId3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zakon.rada.gov.ua/laws/file/imgs/129/p478167n278v4-158.gif">
                                  <a:hlinkClick r:id="rId320"/>
                                </pic:cNvPr>
                                <pic:cNvPicPr>
                                  <a:picLocks noChangeAspect="1" noChangeArrowheads="1"/>
                                </pic:cNvPicPr>
                              </pic:nvPicPr>
                              <pic:blipFill>
                                <a:blip r:embed="rId321">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p>
              </w:tc>
              <w:tc>
                <w:tcPr>
                  <w:tcW w:w="155" w:type="dxa"/>
                  <w:tcBorders>
                    <w:top w:val="single" w:sz="2" w:space="0" w:color="auto"/>
                    <w:left w:val="single" w:sz="2" w:space="0" w:color="auto"/>
                    <w:bottom w:val="single" w:sz="2" w:space="0" w:color="auto"/>
                    <w:right w:val="single" w:sz="2" w:space="0" w:color="auto"/>
                  </w:tcBorders>
                  <w:hideMark/>
                </w:tcPr>
                <w:p w14:paraId="3750702A"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540" w:type="dxa"/>
                  <w:tcBorders>
                    <w:top w:val="single" w:sz="2" w:space="0" w:color="auto"/>
                    <w:left w:val="single" w:sz="2" w:space="0" w:color="auto"/>
                    <w:bottom w:val="single" w:sz="2" w:space="0" w:color="auto"/>
                    <w:right w:val="single" w:sz="2" w:space="0" w:color="auto"/>
                  </w:tcBorders>
                  <w:hideMark/>
                </w:tcPr>
                <w:p w14:paraId="23EBDC4B" w14:textId="77777777" w:rsidR="00B33DE1" w:rsidRPr="00610D09" w:rsidRDefault="00B33DE1" w:rsidP="00EF4274">
                  <w:pPr>
                    <w:framePr w:hSpace="180" w:wrap="around" w:vAnchor="text" w:hAnchor="text" w:y="1"/>
                    <w:spacing w:before="150" w:after="150"/>
                    <w:suppressOverlap/>
                    <w:rPr>
                      <w:lang w:val="uk-UA" w:eastAsia="uk-UA"/>
                    </w:rPr>
                  </w:pPr>
                  <w:r w:rsidRPr="00610D09">
                    <w:rPr>
                      <w:lang w:val="uk-UA" w:eastAsia="uk-UA"/>
                    </w:rPr>
                    <w:t xml:space="preserve">коригування витрат (вилучення або компенсація ліцензіату, зокрема  за результатами його діяльності, у тому числі як ліцензіата з передачі електричної енергії місцевими (локальними) електромережами та з постачання електричної енергії за регульованим тарифом) на прогнозний рік, </w:t>
                  </w:r>
                  <w:proofErr w:type="spellStart"/>
                  <w:r w:rsidRPr="00610D09">
                    <w:rPr>
                      <w:lang w:val="uk-UA" w:eastAsia="uk-UA"/>
                    </w:rPr>
                    <w:t>тис.грн</w:t>
                  </w:r>
                  <w:proofErr w:type="spellEnd"/>
                </w:p>
              </w:tc>
            </w:tr>
          </w:tbl>
          <w:p w14:paraId="6FE9C315" w14:textId="77777777" w:rsidR="00960427" w:rsidRPr="00610D09" w:rsidRDefault="00960427" w:rsidP="00EF4274">
            <w:pPr>
              <w:pStyle w:val="rvps2"/>
              <w:shd w:val="clear" w:color="auto" w:fill="FFFFFF"/>
              <w:spacing w:before="0" w:beforeAutospacing="0" w:after="150" w:afterAutospacing="0"/>
              <w:ind w:firstLine="450"/>
              <w:jc w:val="both"/>
              <w:rPr>
                <w:color w:val="333333"/>
              </w:rPr>
            </w:pPr>
          </w:p>
        </w:tc>
        <w:tc>
          <w:tcPr>
            <w:tcW w:w="7654" w:type="dxa"/>
          </w:tcPr>
          <w:p w14:paraId="2BEF4108" w14:textId="77777777" w:rsidR="007513A8" w:rsidRPr="007513A8" w:rsidRDefault="007513A8" w:rsidP="00EF4274">
            <w:pPr>
              <w:shd w:val="clear" w:color="auto" w:fill="FFFFFF"/>
              <w:spacing w:after="150"/>
              <w:ind w:firstLine="450"/>
              <w:jc w:val="center"/>
              <w:rPr>
                <w:b/>
                <w:color w:val="333333"/>
                <w:lang w:val="uk-UA" w:eastAsia="uk-UA"/>
              </w:rPr>
            </w:pPr>
            <w:r w:rsidRPr="007513A8">
              <w:rPr>
                <w:b/>
                <w:color w:val="333333"/>
                <w:lang w:val="uk-UA" w:eastAsia="uk-UA"/>
              </w:rPr>
              <w:lastRenderedPageBreak/>
              <w:t xml:space="preserve">7. Вимоги до оформлення заяви, порядок та строки розгляду заяви, підстави для встановлення тарифів, механізм формування </w:t>
            </w:r>
            <w:r w:rsidRPr="007513A8">
              <w:rPr>
                <w:b/>
                <w:color w:val="333333"/>
                <w:lang w:val="uk-UA" w:eastAsia="uk-UA"/>
              </w:rPr>
              <w:lastRenderedPageBreak/>
              <w:t>прогнозованих витрат (прогнозованого необхідного доходу) ліцензіата на перехідний період</w:t>
            </w:r>
          </w:p>
          <w:p w14:paraId="3B3A3BB0" w14:textId="77777777" w:rsidR="007513A8" w:rsidRDefault="007513A8" w:rsidP="00EF4274">
            <w:pPr>
              <w:shd w:val="clear" w:color="auto" w:fill="FFFFFF"/>
              <w:spacing w:after="150"/>
              <w:ind w:firstLine="450"/>
              <w:jc w:val="both"/>
              <w:rPr>
                <w:color w:val="333333"/>
                <w:lang w:val="uk-UA" w:eastAsia="uk-UA"/>
              </w:rPr>
            </w:pPr>
            <w:r>
              <w:rPr>
                <w:color w:val="333333"/>
                <w:lang w:val="uk-UA" w:eastAsia="uk-UA"/>
              </w:rPr>
              <w:t>…</w:t>
            </w:r>
          </w:p>
          <w:p w14:paraId="65D631ED" w14:textId="42A125F7" w:rsidR="00B33DE1" w:rsidRPr="00610D09" w:rsidRDefault="00B33DE1" w:rsidP="00EF4274">
            <w:pPr>
              <w:shd w:val="clear" w:color="auto" w:fill="FFFFFF"/>
              <w:spacing w:after="150"/>
              <w:ind w:firstLine="450"/>
              <w:jc w:val="both"/>
              <w:rPr>
                <w:color w:val="333333"/>
                <w:lang w:val="uk-UA" w:eastAsia="uk-UA"/>
              </w:rPr>
            </w:pPr>
            <w:r w:rsidRPr="00610D09">
              <w:rPr>
                <w:color w:val="333333"/>
                <w:lang w:val="uk-UA" w:eastAsia="uk-UA"/>
              </w:rPr>
              <w:t>7.22. Розрахунок операційних витрат:</w:t>
            </w:r>
          </w:p>
          <w:p w14:paraId="65463D4B" w14:textId="77777777" w:rsidR="00B33DE1" w:rsidRPr="00610D09" w:rsidRDefault="00B33DE1" w:rsidP="00EF4274">
            <w:pPr>
              <w:shd w:val="clear" w:color="auto" w:fill="FFFFFF"/>
              <w:spacing w:after="150"/>
              <w:ind w:firstLine="450"/>
              <w:jc w:val="both"/>
              <w:rPr>
                <w:color w:val="333333"/>
                <w:lang w:val="uk-UA" w:eastAsia="uk-UA"/>
              </w:rPr>
            </w:pPr>
            <w:r w:rsidRPr="00610D09">
              <w:rPr>
                <w:color w:val="333333"/>
                <w:lang w:val="uk-UA" w:eastAsia="uk-UA"/>
              </w:rPr>
              <w:t>1) операційні витрати для забезпечення діяльності з розподілу електричної енергії визначаються за такими економічними елементами та їх окремими складовими і розраховуються за формулою</w:t>
            </w:r>
          </w:p>
          <w:tbl>
            <w:tblPr>
              <w:tblW w:w="5000" w:type="pct"/>
              <w:tblLayout w:type="fixed"/>
              <w:tblCellMar>
                <w:left w:w="0" w:type="dxa"/>
                <w:right w:w="0" w:type="dxa"/>
              </w:tblCellMar>
              <w:tblLook w:val="04A0" w:firstRow="1" w:lastRow="0" w:firstColumn="1" w:lastColumn="0" w:noHBand="0" w:noVBand="1"/>
            </w:tblPr>
            <w:tblGrid>
              <w:gridCol w:w="364"/>
              <w:gridCol w:w="572"/>
              <w:gridCol w:w="172"/>
              <w:gridCol w:w="3925"/>
              <w:gridCol w:w="2225"/>
              <w:gridCol w:w="174"/>
            </w:tblGrid>
            <w:tr w:rsidR="00B33DE1" w:rsidRPr="00610D09" w14:paraId="6DF053F7" w14:textId="77777777" w:rsidTr="000069D6">
              <w:tc>
                <w:tcPr>
                  <w:tcW w:w="5033" w:type="dxa"/>
                  <w:gridSpan w:val="4"/>
                  <w:tcBorders>
                    <w:top w:val="single" w:sz="2" w:space="0" w:color="auto"/>
                    <w:left w:val="single" w:sz="2" w:space="0" w:color="auto"/>
                    <w:bottom w:val="single" w:sz="2" w:space="0" w:color="auto"/>
                    <w:right w:val="single" w:sz="2" w:space="0" w:color="auto"/>
                  </w:tcBorders>
                  <w:hideMark/>
                </w:tcPr>
                <w:p w14:paraId="52AA4B2C" w14:textId="77777777" w:rsidR="00B33DE1" w:rsidRPr="00610D09" w:rsidRDefault="00B33DE1" w:rsidP="00EF4274">
                  <w:pPr>
                    <w:framePr w:hSpace="180" w:wrap="around" w:vAnchor="text" w:hAnchor="text" w:y="1"/>
                    <w:spacing w:before="150" w:after="150"/>
                    <w:suppressOverlap/>
                    <w:jc w:val="right"/>
                    <w:rPr>
                      <w:lang w:val="uk-UA" w:eastAsia="uk-UA"/>
                    </w:rPr>
                  </w:pPr>
                  <w:r w:rsidRPr="00610D09">
                    <w:rPr>
                      <w:noProof/>
                      <w:lang w:val="uk-UA" w:eastAsia="uk-UA"/>
                    </w:rPr>
                    <w:drawing>
                      <wp:inline distT="0" distB="0" distL="0" distR="0" wp14:anchorId="6180E3DC" wp14:editId="255BD5F6">
                        <wp:extent cx="2752725" cy="285222"/>
                        <wp:effectExtent l="0" t="0" r="0" b="635"/>
                        <wp:docPr id="1993780141" name="Рисунок 1993780141" descr="https://zakon.rada.gov.ua/laws/file/imgs/129/p478167n366v3-1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zakon.rada.gov.ua/laws/file/imgs/129/p478167n366v3-137.jpg"/>
                                <pic:cNvPicPr>
                                  <a:picLocks noChangeAspect="1" noChangeArrowheads="1"/>
                                </pic:cNvPicPr>
                              </pic:nvPicPr>
                              <pic:blipFill>
                                <a:blip r:embed="rId278">
                                  <a:extLst>
                                    <a:ext uri="{28A0092B-C50C-407E-A947-70E740481C1C}">
                                      <a14:useLocalDpi xmlns:a14="http://schemas.microsoft.com/office/drawing/2010/main" val="0"/>
                                    </a:ext>
                                  </a:extLst>
                                </a:blip>
                                <a:srcRect/>
                                <a:stretch>
                                  <a:fillRect/>
                                </a:stretch>
                              </pic:blipFill>
                              <pic:spPr bwMode="auto">
                                <a:xfrm>
                                  <a:off x="0" y="0"/>
                                  <a:ext cx="2807342" cy="290881"/>
                                </a:xfrm>
                                <a:prstGeom prst="rect">
                                  <a:avLst/>
                                </a:prstGeom>
                                <a:noFill/>
                                <a:ln>
                                  <a:noFill/>
                                </a:ln>
                              </pic:spPr>
                            </pic:pic>
                          </a:graphicData>
                        </a:graphic>
                      </wp:inline>
                    </w:drawing>
                  </w:r>
                </w:p>
              </w:tc>
              <w:tc>
                <w:tcPr>
                  <w:tcW w:w="2399" w:type="dxa"/>
                  <w:gridSpan w:val="2"/>
                  <w:tcBorders>
                    <w:top w:val="single" w:sz="2" w:space="0" w:color="auto"/>
                    <w:left w:val="single" w:sz="2" w:space="0" w:color="auto"/>
                    <w:bottom w:val="single" w:sz="2" w:space="0" w:color="auto"/>
                    <w:right w:val="single" w:sz="2" w:space="0" w:color="auto"/>
                  </w:tcBorders>
                  <w:hideMark/>
                </w:tcPr>
                <w:p w14:paraId="6A12CA86"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(33)</w:t>
                  </w:r>
                </w:p>
              </w:tc>
            </w:tr>
            <w:tr w:rsidR="00B33DE1" w:rsidRPr="00610D09" w14:paraId="21BE31E8" w14:textId="77777777" w:rsidTr="000069D6">
              <w:trPr>
                <w:gridAfter w:val="1"/>
                <w:wAfter w:w="174" w:type="dxa"/>
              </w:trPr>
              <w:tc>
                <w:tcPr>
                  <w:tcW w:w="364" w:type="dxa"/>
                  <w:vMerge w:val="restart"/>
                  <w:tcBorders>
                    <w:top w:val="single" w:sz="2" w:space="0" w:color="auto"/>
                    <w:left w:val="single" w:sz="2" w:space="0" w:color="auto"/>
                    <w:bottom w:val="single" w:sz="2" w:space="0" w:color="auto"/>
                    <w:right w:val="single" w:sz="2" w:space="0" w:color="auto"/>
                  </w:tcBorders>
                  <w:hideMark/>
                </w:tcPr>
                <w:p w14:paraId="37D20A0A" w14:textId="77777777" w:rsidR="00B33DE1" w:rsidRPr="00610D09" w:rsidRDefault="00B33DE1" w:rsidP="00EF4274">
                  <w:pPr>
                    <w:framePr w:hSpace="180" w:wrap="around" w:vAnchor="text" w:hAnchor="text" w:y="1"/>
                    <w:spacing w:before="150" w:after="150"/>
                    <w:suppressOverlap/>
                    <w:jc w:val="right"/>
                    <w:rPr>
                      <w:lang w:val="uk-UA" w:eastAsia="uk-UA"/>
                    </w:rPr>
                  </w:pPr>
                  <w:r w:rsidRPr="00610D09">
                    <w:rPr>
                      <w:lang w:val="uk-UA" w:eastAsia="uk-UA"/>
                    </w:rPr>
                    <w:t>де</w:t>
                  </w:r>
                </w:p>
              </w:tc>
              <w:tc>
                <w:tcPr>
                  <w:tcW w:w="572" w:type="dxa"/>
                  <w:tcBorders>
                    <w:top w:val="single" w:sz="2" w:space="0" w:color="auto"/>
                    <w:left w:val="single" w:sz="2" w:space="0" w:color="auto"/>
                    <w:bottom w:val="single" w:sz="2" w:space="0" w:color="auto"/>
                    <w:right w:val="single" w:sz="2" w:space="0" w:color="auto"/>
                  </w:tcBorders>
                  <w:hideMark/>
                </w:tcPr>
                <w:p w14:paraId="0FD7FD46"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5BC37C52" wp14:editId="75854E1F">
                        <wp:extent cx="361950" cy="238125"/>
                        <wp:effectExtent l="0" t="0" r="0" b="9525"/>
                        <wp:docPr id="1993780142" name="Рисунок 1993780142" descr="https://zakon.rada.gov.ua/laws/file/imgs/129/p478167n270-138.gif">
                          <a:hlinkClick xmlns:a="http://schemas.openxmlformats.org/drawingml/2006/main" r:id="rId27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zakon.rada.gov.ua/laws/file/imgs/129/p478167n270-138.gif">
                                  <a:hlinkClick r:id="rId279"/>
                                </pic:cNvPr>
                                <pic:cNvPicPr>
                                  <a:picLocks noChangeAspect="1" noChangeArrowheads="1"/>
                                </pic:cNvPicPr>
                              </pic:nvPicPr>
                              <pic:blipFill>
                                <a:blip r:embed="rId280">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p>
              </w:tc>
              <w:tc>
                <w:tcPr>
                  <w:tcW w:w="172" w:type="dxa"/>
                  <w:tcBorders>
                    <w:top w:val="single" w:sz="2" w:space="0" w:color="auto"/>
                    <w:left w:val="single" w:sz="2" w:space="0" w:color="auto"/>
                    <w:bottom w:val="single" w:sz="2" w:space="0" w:color="auto"/>
                    <w:right w:val="single" w:sz="2" w:space="0" w:color="auto"/>
                  </w:tcBorders>
                  <w:hideMark/>
                </w:tcPr>
                <w:p w14:paraId="6C1C1F86"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6150" w:type="dxa"/>
                  <w:gridSpan w:val="2"/>
                  <w:tcBorders>
                    <w:top w:val="single" w:sz="2" w:space="0" w:color="auto"/>
                    <w:left w:val="single" w:sz="2" w:space="0" w:color="auto"/>
                    <w:bottom w:val="single" w:sz="2" w:space="0" w:color="auto"/>
                    <w:right w:val="single" w:sz="2" w:space="0" w:color="auto"/>
                  </w:tcBorders>
                  <w:hideMark/>
                </w:tcPr>
                <w:p w14:paraId="0DF24142" w14:textId="1D0FDFDA" w:rsidR="00B33DE1" w:rsidRPr="00610D09" w:rsidRDefault="00B33DE1" w:rsidP="00EF4274">
                  <w:pPr>
                    <w:framePr w:hSpace="180" w:wrap="around" w:vAnchor="text" w:hAnchor="text" w:y="1"/>
                    <w:spacing w:before="150" w:after="150"/>
                    <w:suppressOverlap/>
                    <w:rPr>
                      <w:lang w:val="uk-UA" w:eastAsia="uk-UA"/>
                    </w:rPr>
                  </w:pPr>
                  <w:r w:rsidRPr="00610D09">
                    <w:rPr>
                      <w:lang w:val="uk-UA" w:eastAsia="uk-UA"/>
                    </w:rPr>
                    <w:t>матеріальні витрати на провадження діяльності з розподілу електричної енергії на прогнозний рік, тис.</w:t>
                  </w:r>
                  <w:r w:rsidR="000069D6">
                    <w:rPr>
                      <w:lang w:val="uk-UA" w:eastAsia="uk-UA"/>
                    </w:rPr>
                    <w:t xml:space="preserve"> </w:t>
                  </w:r>
                  <w:r w:rsidRPr="00610D09">
                    <w:rPr>
                      <w:lang w:val="uk-UA" w:eastAsia="uk-UA"/>
                    </w:rPr>
                    <w:t>грн;</w:t>
                  </w:r>
                </w:p>
              </w:tc>
            </w:tr>
            <w:tr w:rsidR="00B33DE1" w:rsidRPr="00B3043E" w14:paraId="463AE894" w14:textId="77777777" w:rsidTr="000069D6">
              <w:trPr>
                <w:gridAfter w:val="1"/>
                <w:wAfter w:w="174" w:type="dxa"/>
              </w:trPr>
              <w:tc>
                <w:tcPr>
                  <w:tcW w:w="364" w:type="dxa"/>
                  <w:vMerge/>
                  <w:tcBorders>
                    <w:top w:val="single" w:sz="2" w:space="0" w:color="auto"/>
                    <w:left w:val="single" w:sz="2" w:space="0" w:color="auto"/>
                    <w:bottom w:val="single" w:sz="2" w:space="0" w:color="auto"/>
                    <w:right w:val="single" w:sz="2" w:space="0" w:color="auto"/>
                  </w:tcBorders>
                  <w:hideMark/>
                </w:tcPr>
                <w:p w14:paraId="188D5C36" w14:textId="77777777" w:rsidR="00B33DE1" w:rsidRPr="00610D09" w:rsidRDefault="00B33DE1" w:rsidP="00EF4274">
                  <w:pPr>
                    <w:framePr w:hSpace="180" w:wrap="around" w:vAnchor="text" w:hAnchor="text" w:y="1"/>
                    <w:suppressOverlap/>
                    <w:rPr>
                      <w:lang w:val="uk-UA" w:eastAsia="uk-UA"/>
                    </w:rPr>
                  </w:pPr>
                </w:p>
              </w:tc>
              <w:tc>
                <w:tcPr>
                  <w:tcW w:w="572" w:type="dxa"/>
                  <w:tcBorders>
                    <w:top w:val="single" w:sz="2" w:space="0" w:color="auto"/>
                    <w:left w:val="single" w:sz="2" w:space="0" w:color="auto"/>
                    <w:bottom w:val="single" w:sz="2" w:space="0" w:color="auto"/>
                    <w:right w:val="single" w:sz="2" w:space="0" w:color="auto"/>
                  </w:tcBorders>
                  <w:hideMark/>
                </w:tcPr>
                <w:p w14:paraId="02174FAC"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1612F087" wp14:editId="6FA228DB">
                        <wp:extent cx="352425" cy="238125"/>
                        <wp:effectExtent l="0" t="0" r="9525" b="9525"/>
                        <wp:docPr id="1993780143" name="Рисунок 1993780143" descr="https://zakon.rada.gov.ua/laws/file/imgs/129/p478167n270-139.gif">
                          <a:hlinkClick xmlns:a="http://schemas.openxmlformats.org/drawingml/2006/main" r:id="rId28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zakon.rada.gov.ua/laws/file/imgs/129/p478167n270-139.gif">
                                  <a:hlinkClick r:id="rId281"/>
                                </pic:cNvPr>
                                <pic:cNvPicPr>
                                  <a:picLocks noChangeAspect="1" noChangeArrowheads="1"/>
                                </pic:cNvPicPr>
                              </pic:nvPicPr>
                              <pic:blipFill>
                                <a:blip r:embed="rId282">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p>
              </w:tc>
              <w:tc>
                <w:tcPr>
                  <w:tcW w:w="172" w:type="dxa"/>
                  <w:tcBorders>
                    <w:top w:val="single" w:sz="2" w:space="0" w:color="auto"/>
                    <w:left w:val="single" w:sz="2" w:space="0" w:color="auto"/>
                    <w:bottom w:val="single" w:sz="2" w:space="0" w:color="auto"/>
                    <w:right w:val="single" w:sz="2" w:space="0" w:color="auto"/>
                  </w:tcBorders>
                  <w:hideMark/>
                </w:tcPr>
                <w:p w14:paraId="53583AF9"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6150" w:type="dxa"/>
                  <w:gridSpan w:val="2"/>
                  <w:tcBorders>
                    <w:top w:val="single" w:sz="2" w:space="0" w:color="auto"/>
                    <w:left w:val="single" w:sz="2" w:space="0" w:color="auto"/>
                    <w:bottom w:val="single" w:sz="2" w:space="0" w:color="auto"/>
                    <w:right w:val="single" w:sz="2" w:space="0" w:color="auto"/>
                  </w:tcBorders>
                  <w:hideMark/>
                </w:tcPr>
                <w:p w14:paraId="7ADB32DB" w14:textId="77777777" w:rsidR="00B33DE1" w:rsidRPr="00610D09" w:rsidRDefault="00B33DE1" w:rsidP="00EF4274">
                  <w:pPr>
                    <w:framePr w:hSpace="180" w:wrap="around" w:vAnchor="text" w:hAnchor="text" w:y="1"/>
                    <w:spacing w:before="150" w:after="150"/>
                    <w:suppressOverlap/>
                    <w:rPr>
                      <w:lang w:val="uk-UA" w:eastAsia="uk-UA"/>
                    </w:rPr>
                  </w:pPr>
                  <w:r w:rsidRPr="00610D09">
                    <w:rPr>
                      <w:lang w:val="uk-UA" w:eastAsia="uk-UA"/>
                    </w:rPr>
                    <w:t>вартість прогнозованих витрат, пов’язаних з купівлею електричної енергії з метою компенсації технологічних витрат електричної енергії на її розподіл, на рік </w:t>
                  </w:r>
                  <w:r w:rsidRPr="00610D09">
                    <w:rPr>
                      <w:i/>
                      <w:iCs/>
                      <w:lang w:val="uk-UA" w:eastAsia="uk-UA"/>
                    </w:rPr>
                    <w:t>t</w:t>
                  </w:r>
                  <w:r w:rsidRPr="00610D09">
                    <w:rPr>
                      <w:lang w:val="uk-UA" w:eastAsia="uk-UA"/>
                    </w:rPr>
                    <w:t>, що визначаються за формулою</w:t>
                  </w:r>
                </w:p>
              </w:tc>
            </w:tr>
          </w:tbl>
          <w:p w14:paraId="5CF95AB1" w14:textId="77777777" w:rsidR="00B33DE1" w:rsidRPr="00610D09" w:rsidRDefault="00B33DE1" w:rsidP="00EF4274">
            <w:pPr>
              <w:shd w:val="clear" w:color="auto" w:fill="FFFFFF"/>
              <w:ind w:firstLine="450"/>
              <w:jc w:val="both"/>
              <w:rPr>
                <w:vanish/>
                <w:color w:val="333333"/>
                <w:lang w:val="uk-UA" w:eastAsia="uk-UA"/>
              </w:rPr>
            </w:pPr>
          </w:p>
          <w:tbl>
            <w:tblPr>
              <w:tblW w:w="5000" w:type="pct"/>
              <w:tblLayout w:type="fixed"/>
              <w:tblCellMar>
                <w:left w:w="0" w:type="dxa"/>
                <w:right w:w="0" w:type="dxa"/>
              </w:tblCellMar>
              <w:tblLook w:val="04A0" w:firstRow="1" w:lastRow="0" w:firstColumn="1" w:lastColumn="0" w:noHBand="0" w:noVBand="1"/>
            </w:tblPr>
            <w:tblGrid>
              <w:gridCol w:w="500"/>
              <w:gridCol w:w="1433"/>
              <w:gridCol w:w="218"/>
              <w:gridCol w:w="4591"/>
              <w:gridCol w:w="677"/>
              <w:gridCol w:w="13"/>
            </w:tblGrid>
            <w:tr w:rsidR="00B33DE1" w:rsidRPr="00610D09" w14:paraId="361C3FA3" w14:textId="77777777" w:rsidTr="00B33DE1">
              <w:tc>
                <w:tcPr>
                  <w:tcW w:w="8550" w:type="dxa"/>
                  <w:gridSpan w:val="4"/>
                  <w:tcBorders>
                    <w:top w:val="single" w:sz="2" w:space="0" w:color="auto"/>
                    <w:left w:val="single" w:sz="2" w:space="0" w:color="auto"/>
                    <w:bottom w:val="single" w:sz="2" w:space="0" w:color="auto"/>
                    <w:right w:val="single" w:sz="2" w:space="0" w:color="auto"/>
                  </w:tcBorders>
                  <w:hideMark/>
                </w:tcPr>
                <w:p w14:paraId="65192BD7"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3B065424" wp14:editId="770E3708">
                        <wp:extent cx="2152650" cy="228095"/>
                        <wp:effectExtent l="0" t="0" r="0" b="635"/>
                        <wp:docPr id="1993780144" name="Рисунок 1993780144" descr="https://zakon.rada.gov.ua/laws/file/imgs/129/p478167n271v3-140.gif">
                          <a:hlinkClick xmlns:a="http://schemas.openxmlformats.org/drawingml/2006/main" r:id="rId2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zakon.rada.gov.ua/laws/file/imgs/129/p478167n271v3-140.gif">
                                  <a:hlinkClick r:id="rId283"/>
                                </pic:cNvPr>
                                <pic:cNvPicPr>
                                  <a:picLocks noChangeAspect="1" noChangeArrowheads="1"/>
                                </pic:cNvPicPr>
                              </pic:nvPicPr>
                              <pic:blipFill>
                                <a:blip r:embed="rId284">
                                  <a:extLst>
                                    <a:ext uri="{28A0092B-C50C-407E-A947-70E740481C1C}">
                                      <a14:useLocalDpi xmlns:a14="http://schemas.microsoft.com/office/drawing/2010/main" val="0"/>
                                    </a:ext>
                                  </a:extLst>
                                </a:blip>
                                <a:srcRect/>
                                <a:stretch>
                                  <a:fillRect/>
                                </a:stretch>
                              </pic:blipFill>
                              <pic:spPr bwMode="auto">
                                <a:xfrm>
                                  <a:off x="0" y="0"/>
                                  <a:ext cx="2205492" cy="233694"/>
                                </a:xfrm>
                                <a:prstGeom prst="rect">
                                  <a:avLst/>
                                </a:prstGeom>
                                <a:noFill/>
                                <a:ln>
                                  <a:noFill/>
                                </a:ln>
                              </pic:spPr>
                            </pic:pic>
                          </a:graphicData>
                        </a:graphic>
                      </wp:inline>
                    </w:drawing>
                  </w:r>
                </w:p>
              </w:tc>
              <w:tc>
                <w:tcPr>
                  <w:tcW w:w="870" w:type="dxa"/>
                  <w:gridSpan w:val="2"/>
                  <w:tcBorders>
                    <w:top w:val="single" w:sz="2" w:space="0" w:color="auto"/>
                    <w:left w:val="single" w:sz="2" w:space="0" w:color="auto"/>
                    <w:bottom w:val="single" w:sz="2" w:space="0" w:color="auto"/>
                    <w:right w:val="single" w:sz="2" w:space="0" w:color="auto"/>
                  </w:tcBorders>
                  <w:hideMark/>
                </w:tcPr>
                <w:p w14:paraId="11B3B465"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(34)</w:t>
                  </w:r>
                </w:p>
              </w:tc>
            </w:tr>
            <w:tr w:rsidR="00B33DE1" w:rsidRPr="00B3043E" w14:paraId="26254AC4" w14:textId="77777777" w:rsidTr="00B33DE1">
              <w:trPr>
                <w:gridAfter w:val="1"/>
                <w:wAfter w:w="15" w:type="dxa"/>
              </w:trPr>
              <w:tc>
                <w:tcPr>
                  <w:tcW w:w="630" w:type="dxa"/>
                  <w:tcBorders>
                    <w:top w:val="single" w:sz="2" w:space="0" w:color="auto"/>
                    <w:left w:val="single" w:sz="2" w:space="0" w:color="auto"/>
                    <w:bottom w:val="single" w:sz="2" w:space="0" w:color="auto"/>
                    <w:right w:val="single" w:sz="2" w:space="0" w:color="auto"/>
                  </w:tcBorders>
                  <w:hideMark/>
                </w:tcPr>
                <w:p w14:paraId="74C22BD9" w14:textId="77777777" w:rsidR="00B33DE1" w:rsidRPr="00610D09" w:rsidRDefault="00B33DE1" w:rsidP="00EF4274">
                  <w:pPr>
                    <w:framePr w:hSpace="180" w:wrap="around" w:vAnchor="text" w:hAnchor="text" w:y="1"/>
                    <w:spacing w:before="150" w:after="150"/>
                    <w:suppressOverlap/>
                    <w:jc w:val="right"/>
                    <w:rPr>
                      <w:lang w:val="uk-UA" w:eastAsia="uk-UA"/>
                    </w:rPr>
                  </w:pPr>
                  <w:r w:rsidRPr="00610D09">
                    <w:rPr>
                      <w:lang w:val="uk-UA" w:eastAsia="uk-UA"/>
                    </w:rPr>
                    <w:t>де</w:t>
                  </w:r>
                </w:p>
              </w:tc>
              <w:tc>
                <w:tcPr>
                  <w:tcW w:w="1815" w:type="dxa"/>
                  <w:tcBorders>
                    <w:top w:val="single" w:sz="2" w:space="0" w:color="auto"/>
                    <w:left w:val="single" w:sz="2" w:space="0" w:color="auto"/>
                    <w:bottom w:val="single" w:sz="2" w:space="0" w:color="auto"/>
                    <w:right w:val="single" w:sz="2" w:space="0" w:color="auto"/>
                  </w:tcBorders>
                  <w:hideMark/>
                </w:tcPr>
                <w:p w14:paraId="581929A7"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56F1F82E" wp14:editId="1BCAD55B">
                        <wp:extent cx="400050" cy="238125"/>
                        <wp:effectExtent l="0" t="0" r="0" b="9525"/>
                        <wp:docPr id="1993780145" name="Рисунок 1993780145" descr="https://zakon.rada.gov.ua/laws/file/imgs/129/p478167n272-141.gif">
                          <a:hlinkClick xmlns:a="http://schemas.openxmlformats.org/drawingml/2006/main" r:id="rId28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zakon.rada.gov.ua/laws/file/imgs/129/p478167n272-141.gif">
                                  <a:hlinkClick r:id="rId285"/>
                                </pic:cNvPr>
                                <pic:cNvPicPr>
                                  <a:picLocks noChangeAspect="1" noChangeArrowheads="1"/>
                                </pic:cNvPicPr>
                              </pic:nvPicPr>
                              <pic:blipFill>
                                <a:blip r:embed="rId286">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610D09">
                    <w:rPr>
                      <w:lang w:val="uk-UA" w:eastAsia="uk-UA"/>
                    </w:rPr>
                    <w:t>,</w:t>
                  </w:r>
                  <w:r w:rsidRPr="00610D09">
                    <w:rPr>
                      <w:noProof/>
                      <w:color w:val="004BC1"/>
                      <w:lang w:val="uk-UA" w:eastAsia="uk-UA"/>
                    </w:rPr>
                    <w:drawing>
                      <wp:inline distT="0" distB="0" distL="0" distR="0" wp14:anchorId="4F67B2F7" wp14:editId="58497C54">
                        <wp:extent cx="419100" cy="238125"/>
                        <wp:effectExtent l="0" t="0" r="0" b="9525"/>
                        <wp:docPr id="1993780146" name="Рисунок 1993780146" descr="https://zakon.rada.gov.ua/laws/file/imgs/129/p478167n272-142.gif">
                          <a:hlinkClick xmlns:a="http://schemas.openxmlformats.org/drawingml/2006/main" r:id="rId28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zakon.rada.gov.ua/laws/file/imgs/129/p478167n272-142.gif">
                                  <a:hlinkClick r:id="rId287"/>
                                </pic:cNvPr>
                                <pic:cNvPicPr>
                                  <a:picLocks noChangeAspect="1" noChangeArrowheads="1"/>
                                </pic:cNvPicPr>
                              </pic:nvPicPr>
                              <pic:blipFill>
                                <a:blip r:embed="rId288">
                                  <a:extLst>
                                    <a:ext uri="{28A0092B-C50C-407E-A947-70E740481C1C}">
                                      <a14:useLocalDpi xmlns:a14="http://schemas.microsoft.com/office/drawing/2010/main" val="0"/>
                                    </a:ext>
                                  </a:extLst>
                                </a:blip>
                                <a:srcRect/>
                                <a:stretch>
                                  <a:fillRect/>
                                </a:stretch>
                              </pic:blipFill>
                              <pic:spPr bwMode="auto">
                                <a:xfrm>
                                  <a:off x="0" y="0"/>
                                  <a:ext cx="419100" cy="238125"/>
                                </a:xfrm>
                                <a:prstGeom prst="rect">
                                  <a:avLst/>
                                </a:prstGeom>
                                <a:noFill/>
                                <a:ln>
                                  <a:noFill/>
                                </a:ln>
                              </pic:spPr>
                            </pic:pic>
                          </a:graphicData>
                        </a:graphic>
                      </wp:inline>
                    </w:drawing>
                  </w:r>
                </w:p>
              </w:tc>
              <w:tc>
                <w:tcPr>
                  <w:tcW w:w="270" w:type="dxa"/>
                  <w:tcBorders>
                    <w:top w:val="single" w:sz="2" w:space="0" w:color="auto"/>
                    <w:left w:val="single" w:sz="2" w:space="0" w:color="auto"/>
                    <w:bottom w:val="single" w:sz="2" w:space="0" w:color="auto"/>
                    <w:right w:val="single" w:sz="2" w:space="0" w:color="auto"/>
                  </w:tcBorders>
                  <w:hideMark/>
                </w:tcPr>
                <w:p w14:paraId="585FD564"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6690" w:type="dxa"/>
                  <w:gridSpan w:val="2"/>
                  <w:tcBorders>
                    <w:top w:val="single" w:sz="2" w:space="0" w:color="auto"/>
                    <w:left w:val="single" w:sz="2" w:space="0" w:color="auto"/>
                    <w:bottom w:val="single" w:sz="2" w:space="0" w:color="auto"/>
                    <w:right w:val="single" w:sz="2" w:space="0" w:color="auto"/>
                  </w:tcBorders>
                  <w:hideMark/>
                </w:tcPr>
                <w:p w14:paraId="6F8A427B" w14:textId="77777777" w:rsidR="00B33DE1" w:rsidRPr="00610D09" w:rsidRDefault="00B33DE1" w:rsidP="00EF4274">
                  <w:pPr>
                    <w:framePr w:hSpace="180" w:wrap="around" w:vAnchor="text" w:hAnchor="text" w:y="1"/>
                    <w:spacing w:before="150" w:after="150"/>
                    <w:suppressOverlap/>
                    <w:rPr>
                      <w:lang w:val="uk-UA" w:eastAsia="uk-UA"/>
                    </w:rPr>
                  </w:pPr>
                  <w:r w:rsidRPr="00610D09">
                    <w:rPr>
                      <w:lang w:val="uk-UA" w:eastAsia="uk-UA"/>
                    </w:rPr>
                    <w:t>вартість прогнозованих витрат, пов’язаних з купівлею електричної енергії з метою компенсації технологічних витрат електричної енергії на її розподіл на 1 та 2 класі напруги відповідно, на рік </w:t>
                  </w:r>
                  <w:r w:rsidRPr="00610D09">
                    <w:rPr>
                      <w:i/>
                      <w:iCs/>
                      <w:lang w:val="uk-UA" w:eastAsia="uk-UA"/>
                    </w:rPr>
                    <w:t>t</w:t>
                  </w:r>
                  <w:r w:rsidRPr="00610D09">
                    <w:rPr>
                      <w:lang w:val="uk-UA" w:eastAsia="uk-UA"/>
                    </w:rPr>
                    <w:t>, що визначається за формулами</w:t>
                  </w:r>
                </w:p>
              </w:tc>
            </w:tr>
          </w:tbl>
          <w:p w14:paraId="7FB21232" w14:textId="77777777" w:rsidR="00B33DE1" w:rsidRPr="00610D09" w:rsidRDefault="00B33DE1" w:rsidP="00EF4274">
            <w:pPr>
              <w:shd w:val="clear" w:color="auto" w:fill="FFFFFF"/>
              <w:ind w:firstLine="450"/>
              <w:jc w:val="both"/>
              <w:rPr>
                <w:vanish/>
                <w:color w:val="333333"/>
                <w:lang w:val="uk-UA" w:eastAsia="uk-UA"/>
              </w:rPr>
            </w:pPr>
          </w:p>
          <w:tbl>
            <w:tblPr>
              <w:tblW w:w="5000" w:type="pct"/>
              <w:tblLayout w:type="fixed"/>
              <w:tblCellMar>
                <w:left w:w="0" w:type="dxa"/>
                <w:right w:w="0" w:type="dxa"/>
              </w:tblCellMar>
              <w:tblLook w:val="04A0" w:firstRow="1" w:lastRow="0" w:firstColumn="1" w:lastColumn="0" w:noHBand="0" w:noVBand="1"/>
            </w:tblPr>
            <w:tblGrid>
              <w:gridCol w:w="6717"/>
              <w:gridCol w:w="13"/>
              <w:gridCol w:w="702"/>
            </w:tblGrid>
            <w:tr w:rsidR="00B33DE1" w:rsidRPr="00610D09" w14:paraId="42AC62F7" w14:textId="77777777" w:rsidTr="00B33DE1">
              <w:tc>
                <w:tcPr>
                  <w:tcW w:w="8535" w:type="dxa"/>
                  <w:gridSpan w:val="2"/>
                  <w:tcBorders>
                    <w:top w:val="single" w:sz="2" w:space="0" w:color="auto"/>
                    <w:left w:val="single" w:sz="2" w:space="0" w:color="auto"/>
                    <w:bottom w:val="single" w:sz="2" w:space="0" w:color="auto"/>
                    <w:right w:val="single" w:sz="2" w:space="0" w:color="auto"/>
                  </w:tcBorders>
                  <w:hideMark/>
                </w:tcPr>
                <w:p w14:paraId="6D7115ED"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1633911D" wp14:editId="04F14653">
                        <wp:extent cx="1905000" cy="270970"/>
                        <wp:effectExtent l="0" t="0" r="0" b="0"/>
                        <wp:docPr id="1993780147" name="Рисунок 1993780147" descr="https://zakon.rada.gov.ua/laws/file/imgs/129/p478167n273v3-143.gif">
                          <a:hlinkClick xmlns:a="http://schemas.openxmlformats.org/drawingml/2006/main" r:id="rId28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zakon.rada.gov.ua/laws/file/imgs/129/p478167n273v3-143.gif">
                                  <a:hlinkClick r:id="rId289"/>
                                </pic:cNvPr>
                                <pic:cNvPicPr>
                                  <a:picLocks noChangeAspect="1" noChangeArrowheads="1"/>
                                </pic:cNvPicPr>
                              </pic:nvPicPr>
                              <pic:blipFill>
                                <a:blip r:embed="rId290">
                                  <a:extLst>
                                    <a:ext uri="{28A0092B-C50C-407E-A947-70E740481C1C}">
                                      <a14:useLocalDpi xmlns:a14="http://schemas.microsoft.com/office/drawing/2010/main" val="0"/>
                                    </a:ext>
                                  </a:extLst>
                                </a:blip>
                                <a:srcRect/>
                                <a:stretch>
                                  <a:fillRect/>
                                </a:stretch>
                              </pic:blipFill>
                              <pic:spPr bwMode="auto">
                                <a:xfrm>
                                  <a:off x="0" y="0"/>
                                  <a:ext cx="1924655" cy="273766"/>
                                </a:xfrm>
                                <a:prstGeom prst="rect">
                                  <a:avLst/>
                                </a:prstGeom>
                                <a:noFill/>
                                <a:ln>
                                  <a:noFill/>
                                </a:ln>
                              </pic:spPr>
                            </pic:pic>
                          </a:graphicData>
                        </a:graphic>
                      </wp:inline>
                    </w:drawing>
                  </w:r>
                </w:p>
              </w:tc>
              <w:tc>
                <w:tcPr>
                  <w:tcW w:w="885" w:type="dxa"/>
                  <w:tcBorders>
                    <w:top w:val="single" w:sz="2" w:space="0" w:color="auto"/>
                    <w:left w:val="single" w:sz="2" w:space="0" w:color="auto"/>
                    <w:bottom w:val="single" w:sz="2" w:space="0" w:color="auto"/>
                    <w:right w:val="single" w:sz="2" w:space="0" w:color="auto"/>
                  </w:tcBorders>
                  <w:hideMark/>
                </w:tcPr>
                <w:p w14:paraId="2663186A"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(35)</w:t>
                  </w:r>
                </w:p>
              </w:tc>
            </w:tr>
            <w:tr w:rsidR="00B33DE1" w:rsidRPr="00610D09" w14:paraId="72A35A4B" w14:textId="77777777" w:rsidTr="00B33DE1">
              <w:tc>
                <w:tcPr>
                  <w:tcW w:w="8520" w:type="dxa"/>
                  <w:tcBorders>
                    <w:top w:val="single" w:sz="2" w:space="0" w:color="auto"/>
                    <w:left w:val="single" w:sz="2" w:space="0" w:color="auto"/>
                    <w:bottom w:val="single" w:sz="2" w:space="0" w:color="auto"/>
                    <w:right w:val="single" w:sz="2" w:space="0" w:color="auto"/>
                  </w:tcBorders>
                  <w:hideMark/>
                </w:tcPr>
                <w:p w14:paraId="6A5D6A01"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lastRenderedPageBreak/>
                    <w:drawing>
                      <wp:inline distT="0" distB="0" distL="0" distR="0" wp14:anchorId="2825F30A" wp14:editId="19FECC0B">
                        <wp:extent cx="1743075" cy="283063"/>
                        <wp:effectExtent l="0" t="0" r="0" b="3175"/>
                        <wp:docPr id="1993780148" name="Рисунок 1993780148" descr="https://zakon.rada.gov.ua/laws/file/imgs/129/p478167n274v3-144.gif">
                          <a:hlinkClick xmlns:a="http://schemas.openxmlformats.org/drawingml/2006/main" r:id="rId2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zakon.rada.gov.ua/laws/file/imgs/129/p478167n274v3-144.gif">
                                  <a:hlinkClick r:id="rId291"/>
                                </pic:cNvPr>
                                <pic:cNvPicPr>
                                  <a:picLocks noChangeAspect="1" noChangeArrowheads="1"/>
                                </pic:cNvPicPr>
                              </pic:nvPicPr>
                              <pic:blipFill>
                                <a:blip r:embed="rId292">
                                  <a:extLst>
                                    <a:ext uri="{28A0092B-C50C-407E-A947-70E740481C1C}">
                                      <a14:useLocalDpi xmlns:a14="http://schemas.microsoft.com/office/drawing/2010/main" val="0"/>
                                    </a:ext>
                                  </a:extLst>
                                </a:blip>
                                <a:srcRect/>
                                <a:stretch>
                                  <a:fillRect/>
                                </a:stretch>
                              </pic:blipFill>
                              <pic:spPr bwMode="auto">
                                <a:xfrm>
                                  <a:off x="0" y="0"/>
                                  <a:ext cx="1761149" cy="285998"/>
                                </a:xfrm>
                                <a:prstGeom prst="rect">
                                  <a:avLst/>
                                </a:prstGeom>
                                <a:noFill/>
                                <a:ln>
                                  <a:noFill/>
                                </a:ln>
                              </pic:spPr>
                            </pic:pic>
                          </a:graphicData>
                        </a:graphic>
                      </wp:inline>
                    </w:drawing>
                  </w:r>
                </w:p>
              </w:tc>
              <w:tc>
                <w:tcPr>
                  <w:tcW w:w="900" w:type="dxa"/>
                  <w:gridSpan w:val="2"/>
                  <w:tcBorders>
                    <w:top w:val="single" w:sz="2" w:space="0" w:color="auto"/>
                    <w:left w:val="single" w:sz="2" w:space="0" w:color="auto"/>
                    <w:bottom w:val="single" w:sz="2" w:space="0" w:color="auto"/>
                    <w:right w:val="single" w:sz="2" w:space="0" w:color="auto"/>
                  </w:tcBorders>
                  <w:hideMark/>
                </w:tcPr>
                <w:p w14:paraId="1CB8A51F"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(36)</w:t>
                  </w:r>
                </w:p>
              </w:tc>
            </w:tr>
          </w:tbl>
          <w:p w14:paraId="7FCBECBF" w14:textId="77777777" w:rsidR="00B33DE1" w:rsidRPr="00610D09" w:rsidRDefault="00B33DE1" w:rsidP="00EF4274">
            <w:pPr>
              <w:shd w:val="clear" w:color="auto" w:fill="FFFFFF"/>
              <w:ind w:firstLine="450"/>
              <w:jc w:val="both"/>
              <w:rPr>
                <w:vanish/>
                <w:color w:val="333333"/>
                <w:lang w:val="uk-UA" w:eastAsia="uk-UA"/>
              </w:rPr>
            </w:pPr>
          </w:p>
          <w:tbl>
            <w:tblPr>
              <w:tblW w:w="5000" w:type="pct"/>
              <w:tblLayout w:type="fixed"/>
              <w:tblCellMar>
                <w:left w:w="0" w:type="dxa"/>
                <w:right w:w="0" w:type="dxa"/>
              </w:tblCellMar>
              <w:tblLook w:val="04A0" w:firstRow="1" w:lastRow="0" w:firstColumn="1" w:lastColumn="0" w:noHBand="0" w:noVBand="1"/>
            </w:tblPr>
            <w:tblGrid>
              <w:gridCol w:w="357"/>
              <w:gridCol w:w="831"/>
              <w:gridCol w:w="252"/>
              <w:gridCol w:w="5515"/>
              <w:gridCol w:w="311"/>
              <w:gridCol w:w="166"/>
            </w:tblGrid>
            <w:tr w:rsidR="00B33DE1" w:rsidRPr="00B3043E" w14:paraId="3FB6D569" w14:textId="77777777" w:rsidTr="000069D6">
              <w:trPr>
                <w:gridAfter w:val="1"/>
                <w:wAfter w:w="166" w:type="dxa"/>
              </w:trPr>
              <w:tc>
                <w:tcPr>
                  <w:tcW w:w="357" w:type="dxa"/>
                  <w:vMerge w:val="restart"/>
                  <w:tcBorders>
                    <w:top w:val="single" w:sz="2" w:space="0" w:color="auto"/>
                    <w:left w:val="single" w:sz="2" w:space="0" w:color="auto"/>
                    <w:bottom w:val="single" w:sz="2" w:space="0" w:color="auto"/>
                    <w:right w:val="single" w:sz="2" w:space="0" w:color="auto"/>
                  </w:tcBorders>
                  <w:hideMark/>
                </w:tcPr>
                <w:p w14:paraId="4D46652E" w14:textId="77777777" w:rsidR="00B33DE1" w:rsidRPr="00610D09" w:rsidRDefault="00B33DE1" w:rsidP="00EF4274">
                  <w:pPr>
                    <w:framePr w:hSpace="180" w:wrap="around" w:vAnchor="text" w:hAnchor="text" w:y="1"/>
                    <w:spacing w:before="150" w:after="150"/>
                    <w:suppressOverlap/>
                    <w:jc w:val="right"/>
                    <w:rPr>
                      <w:lang w:val="uk-UA" w:eastAsia="uk-UA"/>
                    </w:rPr>
                  </w:pPr>
                  <w:r w:rsidRPr="00610D09">
                    <w:rPr>
                      <w:lang w:val="uk-UA" w:eastAsia="uk-UA"/>
                    </w:rPr>
                    <w:t>де</w:t>
                  </w:r>
                </w:p>
              </w:tc>
              <w:tc>
                <w:tcPr>
                  <w:tcW w:w="831" w:type="dxa"/>
                  <w:tcBorders>
                    <w:top w:val="single" w:sz="2" w:space="0" w:color="auto"/>
                    <w:left w:val="single" w:sz="2" w:space="0" w:color="auto"/>
                    <w:bottom w:val="single" w:sz="2" w:space="0" w:color="auto"/>
                    <w:right w:val="single" w:sz="2" w:space="0" w:color="auto"/>
                  </w:tcBorders>
                  <w:hideMark/>
                </w:tcPr>
                <w:p w14:paraId="20A4710D"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644E7B33" wp14:editId="31D94E56">
                        <wp:extent cx="304800" cy="352425"/>
                        <wp:effectExtent l="0" t="0" r="0" b="9525"/>
                        <wp:docPr id="1993780149" name="Рисунок 1993780149" descr="https://zakon.rada.gov.ua/laws/file/imgs/129/p478167n275v1-145.gif">
                          <a:hlinkClick xmlns:a="http://schemas.openxmlformats.org/drawingml/2006/main" r:id="rId29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zakon.rada.gov.ua/laws/file/imgs/129/p478167n275v1-145.gif">
                                  <a:hlinkClick r:id="rId293"/>
                                </pic:cNvPr>
                                <pic:cNvPicPr>
                                  <a:picLocks noChangeAspect="1" noChangeArrowheads="1"/>
                                </pic:cNvPicPr>
                              </pic:nvPicPr>
                              <pic:blipFill>
                                <a:blip r:embed="rId294">
                                  <a:extLst>
                                    <a:ext uri="{28A0092B-C50C-407E-A947-70E740481C1C}">
                                      <a14:useLocalDpi xmlns:a14="http://schemas.microsoft.com/office/drawing/2010/main" val="0"/>
                                    </a:ext>
                                  </a:extLst>
                                </a:blip>
                                <a:srcRect/>
                                <a:stretch>
                                  <a:fillRect/>
                                </a:stretch>
                              </pic:blipFill>
                              <pic:spPr bwMode="auto">
                                <a:xfrm>
                                  <a:off x="0" y="0"/>
                                  <a:ext cx="304800" cy="352425"/>
                                </a:xfrm>
                                <a:prstGeom prst="rect">
                                  <a:avLst/>
                                </a:prstGeom>
                                <a:noFill/>
                                <a:ln>
                                  <a:noFill/>
                                </a:ln>
                              </pic:spPr>
                            </pic:pic>
                          </a:graphicData>
                        </a:graphic>
                      </wp:inline>
                    </w:drawing>
                  </w:r>
                </w:p>
              </w:tc>
              <w:tc>
                <w:tcPr>
                  <w:tcW w:w="252" w:type="dxa"/>
                  <w:tcBorders>
                    <w:top w:val="single" w:sz="2" w:space="0" w:color="auto"/>
                    <w:left w:val="single" w:sz="2" w:space="0" w:color="auto"/>
                    <w:bottom w:val="single" w:sz="2" w:space="0" w:color="auto"/>
                    <w:right w:val="single" w:sz="2" w:space="0" w:color="auto"/>
                  </w:tcBorders>
                  <w:hideMark/>
                </w:tcPr>
                <w:p w14:paraId="5F91C34E"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826" w:type="dxa"/>
                  <w:gridSpan w:val="2"/>
                  <w:tcBorders>
                    <w:top w:val="single" w:sz="2" w:space="0" w:color="auto"/>
                    <w:left w:val="single" w:sz="2" w:space="0" w:color="auto"/>
                    <w:bottom w:val="single" w:sz="2" w:space="0" w:color="auto"/>
                    <w:right w:val="single" w:sz="2" w:space="0" w:color="auto"/>
                  </w:tcBorders>
                  <w:hideMark/>
                </w:tcPr>
                <w:p w14:paraId="75FE8164" w14:textId="77777777" w:rsidR="00B33DE1" w:rsidRPr="00610D09" w:rsidRDefault="00B33DE1" w:rsidP="00EF4274">
                  <w:pPr>
                    <w:framePr w:hSpace="180" w:wrap="around" w:vAnchor="text" w:hAnchor="text" w:y="1"/>
                    <w:spacing w:before="150" w:after="150"/>
                    <w:suppressOverlap/>
                    <w:rPr>
                      <w:lang w:val="uk-UA" w:eastAsia="uk-UA"/>
                    </w:rPr>
                  </w:pPr>
                  <w:r w:rsidRPr="00610D09">
                    <w:rPr>
                      <w:lang w:val="uk-UA" w:eastAsia="uk-UA"/>
                    </w:rPr>
                    <w:t>рівень прогнозованої оптової ринкової ціни електричної енергії, затвердженої НКРЕКП (проект рівня прогнозованої оптової ринкової ціни електричної енергії), скоригованої на коефіцієнт графіка навантаження ліцензіата, або рівень цін електричної енергії, що продається за двосторонніми договорами на електронних аукціонах, балансуючому ринку та на ринку «на добу наперед» (у встановленому співвідношенні), на рік t, грн/</w:t>
                  </w:r>
                  <w:proofErr w:type="spellStart"/>
                  <w:r w:rsidRPr="00610D09">
                    <w:rPr>
                      <w:lang w:val="uk-UA" w:eastAsia="uk-UA"/>
                    </w:rPr>
                    <w:t>МВт</w:t>
                  </w:r>
                  <w:r w:rsidRPr="00610D09">
                    <w:rPr>
                      <w:rFonts w:ascii="Cambria Math" w:hAnsi="Cambria Math" w:cs="Cambria Math"/>
                      <w:b/>
                      <w:bCs/>
                      <w:lang w:val="uk-UA" w:eastAsia="uk-UA"/>
                    </w:rPr>
                    <w:t>⋅</w:t>
                  </w:r>
                  <w:r w:rsidRPr="00610D09">
                    <w:rPr>
                      <w:lang w:val="uk-UA" w:eastAsia="uk-UA"/>
                    </w:rPr>
                    <w:t>год</w:t>
                  </w:r>
                  <w:proofErr w:type="spellEnd"/>
                  <w:r w:rsidRPr="00610D09">
                    <w:rPr>
                      <w:lang w:val="uk-UA" w:eastAsia="uk-UA"/>
                    </w:rPr>
                    <w:t>;</w:t>
                  </w:r>
                </w:p>
              </w:tc>
            </w:tr>
            <w:tr w:rsidR="00B33DE1" w:rsidRPr="00610D09" w14:paraId="75DAD80E" w14:textId="77777777" w:rsidTr="000069D6">
              <w:trPr>
                <w:gridAfter w:val="1"/>
                <w:wAfter w:w="166" w:type="dxa"/>
              </w:trPr>
              <w:tc>
                <w:tcPr>
                  <w:tcW w:w="357" w:type="dxa"/>
                  <w:vMerge/>
                  <w:tcBorders>
                    <w:top w:val="single" w:sz="2" w:space="0" w:color="auto"/>
                    <w:left w:val="single" w:sz="2" w:space="0" w:color="auto"/>
                    <w:bottom w:val="single" w:sz="2" w:space="0" w:color="auto"/>
                    <w:right w:val="single" w:sz="2" w:space="0" w:color="auto"/>
                  </w:tcBorders>
                  <w:hideMark/>
                </w:tcPr>
                <w:p w14:paraId="6425EF30" w14:textId="77777777" w:rsidR="00B33DE1" w:rsidRPr="00610D09" w:rsidRDefault="00B33DE1" w:rsidP="00EF4274">
                  <w:pPr>
                    <w:framePr w:hSpace="180" w:wrap="around" w:vAnchor="text" w:hAnchor="text" w:y="1"/>
                    <w:suppressOverlap/>
                    <w:rPr>
                      <w:lang w:val="uk-UA" w:eastAsia="uk-UA"/>
                    </w:rPr>
                  </w:pPr>
                </w:p>
              </w:tc>
              <w:tc>
                <w:tcPr>
                  <w:tcW w:w="831" w:type="dxa"/>
                  <w:tcBorders>
                    <w:top w:val="single" w:sz="2" w:space="0" w:color="auto"/>
                    <w:left w:val="single" w:sz="2" w:space="0" w:color="auto"/>
                    <w:bottom w:val="single" w:sz="2" w:space="0" w:color="auto"/>
                    <w:right w:val="single" w:sz="2" w:space="0" w:color="auto"/>
                  </w:tcBorders>
                  <w:hideMark/>
                </w:tcPr>
                <w:p w14:paraId="1E5600AC"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789F07EA" wp14:editId="07FF9193">
                        <wp:extent cx="285750" cy="257175"/>
                        <wp:effectExtent l="0" t="0" r="0" b="9525"/>
                        <wp:docPr id="66" name="Рисунок 66" descr="https://zakon.rada.gov.ua/laws/file/imgs/129/p478167n275v1-146.gif">
                          <a:hlinkClick xmlns:a="http://schemas.openxmlformats.org/drawingml/2006/main" r:id="rId29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zakon.rada.gov.ua/laws/file/imgs/129/p478167n275v1-146.gif">
                                  <a:hlinkClick r:id="rId295"/>
                                </pic:cNvPr>
                                <pic:cNvPicPr>
                                  <a:picLocks noChangeAspect="1" noChangeArrowheads="1"/>
                                </pic:cNvPicPr>
                              </pic:nvPicPr>
                              <pic:blipFill>
                                <a:blip r:embed="rId296">
                                  <a:extLst>
                                    <a:ext uri="{28A0092B-C50C-407E-A947-70E740481C1C}">
                                      <a14:useLocalDpi xmlns:a14="http://schemas.microsoft.com/office/drawing/2010/main" val="0"/>
                                    </a:ext>
                                  </a:extLst>
                                </a:blip>
                                <a:srcRect/>
                                <a:stretch>
                                  <a:fillRect/>
                                </a:stretch>
                              </pic:blipFill>
                              <pic:spPr bwMode="auto">
                                <a:xfrm>
                                  <a:off x="0" y="0"/>
                                  <a:ext cx="285750" cy="257175"/>
                                </a:xfrm>
                                <a:prstGeom prst="rect">
                                  <a:avLst/>
                                </a:prstGeom>
                                <a:noFill/>
                                <a:ln>
                                  <a:noFill/>
                                </a:ln>
                              </pic:spPr>
                            </pic:pic>
                          </a:graphicData>
                        </a:graphic>
                      </wp:inline>
                    </w:drawing>
                  </w:r>
                  <w:r w:rsidRPr="00610D09">
                    <w:rPr>
                      <w:lang w:val="uk-UA" w:eastAsia="uk-UA"/>
                    </w:rPr>
                    <w:t>, </w:t>
                  </w:r>
                  <w:r w:rsidRPr="00610D09">
                    <w:rPr>
                      <w:noProof/>
                      <w:color w:val="004BC1"/>
                      <w:lang w:val="uk-UA" w:eastAsia="uk-UA"/>
                    </w:rPr>
                    <w:drawing>
                      <wp:inline distT="0" distB="0" distL="0" distR="0" wp14:anchorId="728067BA" wp14:editId="431834AB">
                        <wp:extent cx="323850" cy="257175"/>
                        <wp:effectExtent l="0" t="0" r="0" b="9525"/>
                        <wp:docPr id="68" name="Рисунок 68" descr="https://zakon.rada.gov.ua/laws/file/imgs/129/p478167n275v1-147.gif">
                          <a:hlinkClick xmlns:a="http://schemas.openxmlformats.org/drawingml/2006/main" r:id="rId29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zakon.rada.gov.ua/laws/file/imgs/129/p478167n275v1-147.gif">
                                  <a:hlinkClick r:id="rId297"/>
                                </pic:cNvPr>
                                <pic:cNvPicPr>
                                  <a:picLocks noChangeAspect="1" noChangeArrowheads="1"/>
                                </pic:cNvPicPr>
                              </pic:nvPicPr>
                              <pic:blipFill>
                                <a:blip r:embed="rId298">
                                  <a:extLst>
                                    <a:ext uri="{28A0092B-C50C-407E-A947-70E740481C1C}">
                                      <a14:useLocalDpi xmlns:a14="http://schemas.microsoft.com/office/drawing/2010/main" val="0"/>
                                    </a:ext>
                                  </a:extLst>
                                </a:blip>
                                <a:srcRect/>
                                <a:stretch>
                                  <a:fillRect/>
                                </a:stretch>
                              </pic:blipFill>
                              <pic:spPr bwMode="auto">
                                <a:xfrm>
                                  <a:off x="0" y="0"/>
                                  <a:ext cx="323850" cy="257175"/>
                                </a:xfrm>
                                <a:prstGeom prst="rect">
                                  <a:avLst/>
                                </a:prstGeom>
                                <a:noFill/>
                                <a:ln>
                                  <a:noFill/>
                                </a:ln>
                              </pic:spPr>
                            </pic:pic>
                          </a:graphicData>
                        </a:graphic>
                      </wp:inline>
                    </w:drawing>
                  </w:r>
                </w:p>
              </w:tc>
              <w:tc>
                <w:tcPr>
                  <w:tcW w:w="252" w:type="dxa"/>
                  <w:tcBorders>
                    <w:top w:val="single" w:sz="2" w:space="0" w:color="auto"/>
                    <w:left w:val="single" w:sz="2" w:space="0" w:color="auto"/>
                    <w:bottom w:val="single" w:sz="2" w:space="0" w:color="auto"/>
                    <w:right w:val="single" w:sz="2" w:space="0" w:color="auto"/>
                  </w:tcBorders>
                  <w:hideMark/>
                </w:tcPr>
                <w:p w14:paraId="6464801A"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826" w:type="dxa"/>
                  <w:gridSpan w:val="2"/>
                  <w:tcBorders>
                    <w:top w:val="single" w:sz="2" w:space="0" w:color="auto"/>
                    <w:left w:val="single" w:sz="2" w:space="0" w:color="auto"/>
                    <w:bottom w:val="single" w:sz="2" w:space="0" w:color="auto"/>
                    <w:right w:val="single" w:sz="2" w:space="0" w:color="auto"/>
                  </w:tcBorders>
                  <w:hideMark/>
                </w:tcPr>
                <w:p w14:paraId="7E93596E" w14:textId="77777777" w:rsidR="00B33DE1" w:rsidRPr="00610D09" w:rsidRDefault="00B33DE1" w:rsidP="00EF4274">
                  <w:pPr>
                    <w:framePr w:hSpace="180" w:wrap="around" w:vAnchor="text" w:hAnchor="text" w:y="1"/>
                    <w:spacing w:before="150" w:after="150"/>
                    <w:suppressOverlap/>
                    <w:rPr>
                      <w:lang w:val="uk-UA" w:eastAsia="uk-UA"/>
                    </w:rPr>
                  </w:pPr>
                  <w:r w:rsidRPr="00610D09">
                    <w:rPr>
                      <w:lang w:val="uk-UA" w:eastAsia="uk-UA"/>
                    </w:rPr>
                    <w:t>прогнозовані обсяги технологічних витрат електричної енергії на її розподіл на рік </w:t>
                  </w:r>
                  <w:r w:rsidRPr="00610D09">
                    <w:rPr>
                      <w:i/>
                      <w:iCs/>
                      <w:lang w:val="uk-UA" w:eastAsia="uk-UA"/>
                    </w:rPr>
                    <w:t>t</w:t>
                  </w:r>
                  <w:r w:rsidRPr="00610D09">
                    <w:rPr>
                      <w:lang w:val="uk-UA" w:eastAsia="uk-UA"/>
                    </w:rPr>
                    <w:t>, визначаються за формулами</w:t>
                  </w:r>
                </w:p>
              </w:tc>
            </w:tr>
            <w:tr w:rsidR="00B33DE1" w:rsidRPr="00610D09" w14:paraId="12303DD7" w14:textId="77777777" w:rsidTr="000069D6">
              <w:tc>
                <w:tcPr>
                  <w:tcW w:w="6955" w:type="dxa"/>
                  <w:gridSpan w:val="4"/>
                  <w:tcBorders>
                    <w:top w:val="single" w:sz="2" w:space="0" w:color="auto"/>
                    <w:left w:val="single" w:sz="2" w:space="0" w:color="auto"/>
                    <w:bottom w:val="single" w:sz="2" w:space="0" w:color="auto"/>
                    <w:right w:val="single" w:sz="2" w:space="0" w:color="auto"/>
                  </w:tcBorders>
                  <w:hideMark/>
                </w:tcPr>
                <w:p w14:paraId="679F7E1B"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12A965C1" wp14:editId="7EB76DA4">
                        <wp:extent cx="2876550" cy="388723"/>
                        <wp:effectExtent l="0" t="0" r="0" b="0"/>
                        <wp:docPr id="69" name="Рисунок 69" descr="https://zakon.rada.gov.ua/laws/file/imgs/129/p478167n353v3-148.gif">
                          <a:hlinkClick xmlns:a="http://schemas.openxmlformats.org/drawingml/2006/main" r:id="rId29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zakon.rada.gov.ua/laws/file/imgs/129/p478167n353v3-148.gif">
                                  <a:hlinkClick r:id="rId299"/>
                                </pic:cNvPr>
                                <pic:cNvPicPr>
                                  <a:picLocks noChangeAspect="1" noChangeArrowheads="1"/>
                                </pic:cNvPicPr>
                              </pic:nvPicPr>
                              <pic:blipFill>
                                <a:blip r:embed="rId300">
                                  <a:extLst>
                                    <a:ext uri="{28A0092B-C50C-407E-A947-70E740481C1C}">
                                      <a14:useLocalDpi xmlns:a14="http://schemas.microsoft.com/office/drawing/2010/main" val="0"/>
                                    </a:ext>
                                  </a:extLst>
                                </a:blip>
                                <a:srcRect/>
                                <a:stretch>
                                  <a:fillRect/>
                                </a:stretch>
                              </pic:blipFill>
                              <pic:spPr bwMode="auto">
                                <a:xfrm>
                                  <a:off x="0" y="0"/>
                                  <a:ext cx="2892479" cy="390876"/>
                                </a:xfrm>
                                <a:prstGeom prst="rect">
                                  <a:avLst/>
                                </a:prstGeom>
                                <a:noFill/>
                                <a:ln>
                                  <a:noFill/>
                                </a:ln>
                              </pic:spPr>
                            </pic:pic>
                          </a:graphicData>
                        </a:graphic>
                      </wp:inline>
                    </w:drawing>
                  </w:r>
                </w:p>
              </w:tc>
              <w:tc>
                <w:tcPr>
                  <w:tcW w:w="477" w:type="dxa"/>
                  <w:gridSpan w:val="2"/>
                  <w:tcBorders>
                    <w:top w:val="single" w:sz="2" w:space="0" w:color="auto"/>
                    <w:left w:val="single" w:sz="2" w:space="0" w:color="auto"/>
                    <w:bottom w:val="single" w:sz="2" w:space="0" w:color="auto"/>
                    <w:right w:val="single" w:sz="2" w:space="0" w:color="auto"/>
                  </w:tcBorders>
                  <w:hideMark/>
                </w:tcPr>
                <w:p w14:paraId="6CB5B6BC" w14:textId="77777777" w:rsidR="00B33DE1" w:rsidRPr="00610D09" w:rsidRDefault="00B33DE1" w:rsidP="00EF4274">
                  <w:pPr>
                    <w:framePr w:hSpace="180" w:wrap="around" w:vAnchor="text" w:hAnchor="text" w:y="1"/>
                    <w:spacing w:before="150" w:after="150"/>
                    <w:suppressOverlap/>
                    <w:rPr>
                      <w:lang w:val="uk-UA" w:eastAsia="uk-UA"/>
                    </w:rPr>
                  </w:pPr>
                  <w:r w:rsidRPr="00610D09">
                    <w:rPr>
                      <w:lang w:val="uk-UA" w:eastAsia="uk-UA"/>
                    </w:rPr>
                    <w:t>(37)</w:t>
                  </w:r>
                </w:p>
              </w:tc>
            </w:tr>
          </w:tbl>
          <w:p w14:paraId="5FC1182D" w14:textId="77777777" w:rsidR="00B33DE1" w:rsidRPr="00610D09" w:rsidRDefault="00B33DE1" w:rsidP="00EF4274">
            <w:pPr>
              <w:shd w:val="clear" w:color="auto" w:fill="FFFFFF"/>
              <w:ind w:firstLine="450"/>
              <w:jc w:val="both"/>
              <w:rPr>
                <w:vanish/>
                <w:color w:val="333333"/>
                <w:lang w:val="uk-UA" w:eastAsia="uk-UA"/>
              </w:rPr>
            </w:pPr>
          </w:p>
          <w:tbl>
            <w:tblPr>
              <w:tblW w:w="4697" w:type="pct"/>
              <w:tblLayout w:type="fixed"/>
              <w:tblCellMar>
                <w:left w:w="0" w:type="dxa"/>
                <w:right w:w="0" w:type="dxa"/>
              </w:tblCellMar>
              <w:tblLook w:val="04A0" w:firstRow="1" w:lastRow="0" w:firstColumn="1" w:lastColumn="0" w:noHBand="0" w:noVBand="1"/>
            </w:tblPr>
            <w:tblGrid>
              <w:gridCol w:w="603"/>
              <w:gridCol w:w="546"/>
              <w:gridCol w:w="155"/>
              <w:gridCol w:w="5678"/>
            </w:tblGrid>
            <w:tr w:rsidR="004458BB" w:rsidRPr="00610D09" w14:paraId="09943435" w14:textId="77777777" w:rsidTr="004458BB">
              <w:tc>
                <w:tcPr>
                  <w:tcW w:w="6981" w:type="dxa"/>
                  <w:gridSpan w:val="4"/>
                  <w:tcBorders>
                    <w:top w:val="single" w:sz="2" w:space="0" w:color="auto"/>
                    <w:left w:val="single" w:sz="2" w:space="0" w:color="auto"/>
                    <w:bottom w:val="single" w:sz="2" w:space="0" w:color="auto"/>
                    <w:right w:val="single" w:sz="2" w:space="0" w:color="auto"/>
                  </w:tcBorders>
                  <w:vAlign w:val="center"/>
                </w:tcPr>
                <w:p w14:paraId="1F93F113" w14:textId="7F9BD6E4" w:rsidR="004458BB" w:rsidRPr="00610D09" w:rsidRDefault="004458BB" w:rsidP="00EF4274">
                  <w:pPr>
                    <w:framePr w:hSpace="180" w:wrap="around" w:vAnchor="text" w:hAnchor="text" w:y="1"/>
                    <w:spacing w:before="150" w:after="150"/>
                    <w:suppressOverlap/>
                    <w:rPr>
                      <w:lang w:val="uk-UA" w:eastAsia="uk-UA"/>
                    </w:rPr>
                  </w:pPr>
                  <w:r w:rsidRPr="00610D09">
                    <w:rPr>
                      <w:noProof/>
                      <w:color w:val="004BC1"/>
                      <w:lang w:val="uk-UA" w:eastAsia="uk-UA"/>
                    </w:rPr>
                    <w:drawing>
                      <wp:inline distT="0" distB="0" distL="0" distR="0" wp14:anchorId="28CB433D" wp14:editId="18DF3ED3">
                        <wp:extent cx="2028825" cy="571500"/>
                        <wp:effectExtent l="0" t="0" r="9525" b="0"/>
                        <wp:docPr id="1993780128" name="Рисунок 1993780128" descr="https://zakon.rada.gov.ua/laws/file/imgs/129/p478167n277v3-149.gif">
                          <a:hlinkClick xmlns:a="http://schemas.openxmlformats.org/drawingml/2006/main" r:id="rId30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zakon.rada.gov.ua/laws/file/imgs/129/p478167n277v3-149.gif">
                                  <a:hlinkClick r:id="rId301"/>
                                </pic:cNvPr>
                                <pic:cNvPicPr>
                                  <a:picLocks noChangeAspect="1" noChangeArrowheads="1"/>
                                </pic:cNvPicPr>
                              </pic:nvPicPr>
                              <pic:blipFill>
                                <a:blip r:embed="rId302">
                                  <a:extLst>
                                    <a:ext uri="{28A0092B-C50C-407E-A947-70E740481C1C}">
                                      <a14:useLocalDpi xmlns:a14="http://schemas.microsoft.com/office/drawing/2010/main" val="0"/>
                                    </a:ext>
                                  </a:extLst>
                                </a:blip>
                                <a:srcRect/>
                                <a:stretch>
                                  <a:fillRect/>
                                </a:stretch>
                              </pic:blipFill>
                              <pic:spPr bwMode="auto">
                                <a:xfrm>
                                  <a:off x="0" y="0"/>
                                  <a:ext cx="2028825" cy="571500"/>
                                </a:xfrm>
                                <a:prstGeom prst="rect">
                                  <a:avLst/>
                                </a:prstGeom>
                                <a:noFill/>
                                <a:ln>
                                  <a:noFill/>
                                </a:ln>
                              </pic:spPr>
                            </pic:pic>
                          </a:graphicData>
                        </a:graphic>
                      </wp:inline>
                    </w:drawing>
                  </w:r>
                  <w:r>
                    <w:rPr>
                      <w:lang w:val="uk-UA" w:eastAsia="uk-UA"/>
                    </w:rPr>
                    <w:t xml:space="preserve">             </w:t>
                  </w:r>
                  <w:r w:rsidRPr="00610D09">
                    <w:rPr>
                      <w:lang w:val="uk-UA" w:eastAsia="uk-UA"/>
                    </w:rPr>
                    <w:t>(38)</w:t>
                  </w:r>
                </w:p>
              </w:tc>
            </w:tr>
            <w:tr w:rsidR="00B33DE1" w:rsidRPr="004458BB" w14:paraId="4892B2C0" w14:textId="77777777" w:rsidTr="004458BB">
              <w:tc>
                <w:tcPr>
                  <w:tcW w:w="603" w:type="dxa"/>
                  <w:tcBorders>
                    <w:top w:val="single" w:sz="2" w:space="0" w:color="auto"/>
                    <w:left w:val="single" w:sz="2" w:space="0" w:color="auto"/>
                    <w:bottom w:val="single" w:sz="2" w:space="0" w:color="auto"/>
                    <w:right w:val="single" w:sz="2" w:space="0" w:color="auto"/>
                  </w:tcBorders>
                  <w:hideMark/>
                </w:tcPr>
                <w:p w14:paraId="0F86710F" w14:textId="77777777" w:rsidR="00B33DE1" w:rsidRPr="00610D09" w:rsidRDefault="00B33DE1" w:rsidP="00EF4274">
                  <w:pPr>
                    <w:framePr w:hSpace="180" w:wrap="around" w:vAnchor="text" w:hAnchor="text" w:y="1"/>
                    <w:spacing w:before="150" w:after="150"/>
                    <w:suppressOverlap/>
                    <w:jc w:val="right"/>
                    <w:rPr>
                      <w:lang w:val="uk-UA" w:eastAsia="uk-UA"/>
                    </w:rPr>
                  </w:pPr>
                  <w:r w:rsidRPr="00610D09">
                    <w:rPr>
                      <w:lang w:val="uk-UA" w:eastAsia="uk-UA"/>
                    </w:rPr>
                    <w:t>де</w:t>
                  </w:r>
                </w:p>
              </w:tc>
              <w:tc>
                <w:tcPr>
                  <w:tcW w:w="546" w:type="dxa"/>
                  <w:tcBorders>
                    <w:top w:val="single" w:sz="2" w:space="0" w:color="auto"/>
                    <w:left w:val="single" w:sz="2" w:space="0" w:color="auto"/>
                    <w:bottom w:val="single" w:sz="2" w:space="0" w:color="auto"/>
                    <w:right w:val="single" w:sz="2" w:space="0" w:color="auto"/>
                  </w:tcBorders>
                  <w:hideMark/>
                </w:tcPr>
                <w:p w14:paraId="33AC1176"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7C7F7CE8" wp14:editId="41E7C804">
                        <wp:extent cx="400050" cy="219075"/>
                        <wp:effectExtent l="0" t="0" r="0" b="9525"/>
                        <wp:docPr id="71" name="Рисунок 71" descr="https://zakon.rada.gov.ua/laws/file/imgs/129/p478167n278v4-150.gif">
                          <a:hlinkClick xmlns:a="http://schemas.openxmlformats.org/drawingml/2006/main" r:id="rId3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zakon.rada.gov.ua/laws/file/imgs/129/p478167n278v4-150.gif">
                                  <a:hlinkClick r:id="rId303"/>
                                </pic:cNvPr>
                                <pic:cNvPicPr>
                                  <a:picLocks noChangeAspect="1" noChangeArrowheads="1"/>
                                </pic:cNvPicPr>
                              </pic:nvPicPr>
                              <pic:blipFill>
                                <a:blip r:embed="rId304">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p>
              </w:tc>
              <w:tc>
                <w:tcPr>
                  <w:tcW w:w="155" w:type="dxa"/>
                  <w:tcBorders>
                    <w:top w:val="single" w:sz="2" w:space="0" w:color="auto"/>
                    <w:left w:val="single" w:sz="2" w:space="0" w:color="auto"/>
                    <w:bottom w:val="single" w:sz="2" w:space="0" w:color="auto"/>
                    <w:right w:val="single" w:sz="2" w:space="0" w:color="auto"/>
                  </w:tcBorders>
                  <w:hideMark/>
                </w:tcPr>
                <w:p w14:paraId="6B269A81"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677" w:type="dxa"/>
                  <w:tcBorders>
                    <w:top w:val="single" w:sz="2" w:space="0" w:color="auto"/>
                    <w:left w:val="single" w:sz="2" w:space="0" w:color="auto"/>
                    <w:bottom w:val="single" w:sz="2" w:space="0" w:color="auto"/>
                    <w:right w:val="single" w:sz="2" w:space="0" w:color="auto"/>
                  </w:tcBorders>
                  <w:hideMark/>
                </w:tcPr>
                <w:p w14:paraId="4302415F" w14:textId="77777777" w:rsidR="00B33DE1" w:rsidRPr="00610D09" w:rsidRDefault="00B33DE1" w:rsidP="00EF4274">
                  <w:pPr>
                    <w:framePr w:hSpace="180" w:wrap="around" w:vAnchor="text" w:hAnchor="text" w:y="1"/>
                    <w:spacing w:before="150" w:after="150"/>
                    <w:suppressOverlap/>
                    <w:rPr>
                      <w:lang w:val="uk-UA" w:eastAsia="uk-UA"/>
                    </w:rPr>
                  </w:pPr>
                  <w:r w:rsidRPr="00610D09">
                    <w:rPr>
                      <w:lang w:val="uk-UA" w:eastAsia="uk-UA"/>
                    </w:rPr>
                    <w:t xml:space="preserve">прогнозований обсяг корисного відпуску електричної енергії на 1 класі напруги на рік t, </w:t>
                  </w:r>
                  <w:proofErr w:type="spellStart"/>
                  <w:r w:rsidRPr="00610D09">
                    <w:rPr>
                      <w:lang w:val="uk-UA" w:eastAsia="uk-UA"/>
                    </w:rPr>
                    <w:t>МВт·год</w:t>
                  </w:r>
                  <w:proofErr w:type="spellEnd"/>
                  <w:r w:rsidRPr="00610D09">
                    <w:rPr>
                      <w:lang w:val="uk-UA" w:eastAsia="uk-UA"/>
                    </w:rPr>
                    <w:t>;</w:t>
                  </w:r>
                </w:p>
              </w:tc>
            </w:tr>
            <w:tr w:rsidR="00B33DE1" w:rsidRPr="00610D09" w14:paraId="3F5F816A" w14:textId="77777777" w:rsidTr="004458BB">
              <w:tc>
                <w:tcPr>
                  <w:tcW w:w="6981" w:type="dxa"/>
                  <w:gridSpan w:val="4"/>
                  <w:tcBorders>
                    <w:top w:val="single" w:sz="2" w:space="0" w:color="auto"/>
                    <w:left w:val="single" w:sz="2" w:space="0" w:color="auto"/>
                    <w:bottom w:val="single" w:sz="2" w:space="0" w:color="auto"/>
                    <w:right w:val="single" w:sz="2" w:space="0" w:color="auto"/>
                  </w:tcBorders>
                  <w:hideMark/>
                </w:tcPr>
                <w:p w14:paraId="3EE05667" w14:textId="6C0236E2" w:rsidR="00B33DE1" w:rsidRPr="00610D09" w:rsidRDefault="00B33DE1" w:rsidP="00EF4274">
                  <w:pPr>
                    <w:framePr w:hSpace="180" w:wrap="around" w:vAnchor="text" w:hAnchor="text" w:y="1"/>
                    <w:spacing w:after="150"/>
                    <w:ind w:firstLine="450"/>
                    <w:suppressOverlap/>
                    <w:jc w:val="both"/>
                    <w:rPr>
                      <w:lang w:val="uk-UA" w:eastAsia="uk-UA"/>
                    </w:rPr>
                  </w:pPr>
                </w:p>
              </w:tc>
            </w:tr>
            <w:tr w:rsidR="00B33DE1" w:rsidRPr="00610D09" w14:paraId="51D44267" w14:textId="77777777" w:rsidTr="004458BB">
              <w:tc>
                <w:tcPr>
                  <w:tcW w:w="603" w:type="dxa"/>
                  <w:tcBorders>
                    <w:top w:val="single" w:sz="2" w:space="0" w:color="auto"/>
                    <w:left w:val="single" w:sz="2" w:space="0" w:color="auto"/>
                    <w:bottom w:val="single" w:sz="2" w:space="0" w:color="auto"/>
                    <w:right w:val="single" w:sz="2" w:space="0" w:color="auto"/>
                  </w:tcBorders>
                  <w:hideMark/>
                </w:tcPr>
                <w:p w14:paraId="4DF48ABC" w14:textId="77777777" w:rsidR="00B33DE1" w:rsidRPr="00610D09" w:rsidRDefault="00B33DE1" w:rsidP="00EF4274">
                  <w:pPr>
                    <w:framePr w:hSpace="180" w:wrap="around" w:vAnchor="text" w:hAnchor="text" w:y="1"/>
                    <w:spacing w:before="150" w:after="150"/>
                    <w:suppressOverlap/>
                    <w:jc w:val="center"/>
                    <w:rPr>
                      <w:lang w:val="uk-UA" w:eastAsia="uk-UA"/>
                    </w:rPr>
                  </w:pPr>
                </w:p>
              </w:tc>
              <w:tc>
                <w:tcPr>
                  <w:tcW w:w="546" w:type="dxa"/>
                  <w:tcBorders>
                    <w:top w:val="single" w:sz="2" w:space="0" w:color="auto"/>
                    <w:left w:val="single" w:sz="2" w:space="0" w:color="auto"/>
                    <w:bottom w:val="single" w:sz="2" w:space="0" w:color="auto"/>
                    <w:right w:val="single" w:sz="2" w:space="0" w:color="auto"/>
                  </w:tcBorders>
                  <w:hideMark/>
                </w:tcPr>
                <w:p w14:paraId="397B3639"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73F1257B" wp14:editId="0537CC55">
                        <wp:extent cx="333375" cy="219075"/>
                        <wp:effectExtent l="0" t="0" r="9525" b="9525"/>
                        <wp:docPr id="82" name="Рисунок 82" descr="https://zakon.rada.gov.ua/laws/file/imgs/129/p478167n278v4-151.gif">
                          <a:hlinkClick xmlns:a="http://schemas.openxmlformats.org/drawingml/2006/main" r:id="rId30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zakon.rada.gov.ua/laws/file/imgs/129/p478167n278v4-151.gif">
                                  <a:hlinkClick r:id="rId305"/>
                                </pic:cNvPr>
                                <pic:cNvPicPr>
                                  <a:picLocks noChangeAspect="1" noChangeArrowheads="1"/>
                                </pic:cNvPicPr>
                              </pic:nvPicPr>
                              <pic:blipFill>
                                <a:blip r:embed="rId306">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p>
              </w:tc>
              <w:tc>
                <w:tcPr>
                  <w:tcW w:w="155" w:type="dxa"/>
                  <w:tcBorders>
                    <w:top w:val="single" w:sz="2" w:space="0" w:color="auto"/>
                    <w:left w:val="single" w:sz="2" w:space="0" w:color="auto"/>
                    <w:bottom w:val="single" w:sz="2" w:space="0" w:color="auto"/>
                    <w:right w:val="single" w:sz="2" w:space="0" w:color="auto"/>
                  </w:tcBorders>
                  <w:hideMark/>
                </w:tcPr>
                <w:p w14:paraId="46DC0013"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677" w:type="dxa"/>
                  <w:tcBorders>
                    <w:top w:val="single" w:sz="2" w:space="0" w:color="auto"/>
                    <w:left w:val="single" w:sz="2" w:space="0" w:color="auto"/>
                    <w:bottom w:val="single" w:sz="2" w:space="0" w:color="auto"/>
                    <w:right w:val="single" w:sz="2" w:space="0" w:color="auto"/>
                  </w:tcBorders>
                  <w:hideMark/>
                </w:tcPr>
                <w:p w14:paraId="00FBAACE" w14:textId="77777777" w:rsidR="00B33DE1" w:rsidRPr="00610D09" w:rsidRDefault="00B33DE1" w:rsidP="00EF4274">
                  <w:pPr>
                    <w:framePr w:hSpace="180" w:wrap="around" w:vAnchor="text" w:hAnchor="text" w:y="1"/>
                    <w:spacing w:before="150" w:after="150"/>
                    <w:suppressOverlap/>
                    <w:rPr>
                      <w:lang w:val="uk-UA" w:eastAsia="uk-UA"/>
                    </w:rPr>
                  </w:pPr>
                  <w:r w:rsidRPr="00610D09">
                    <w:rPr>
                      <w:lang w:val="uk-UA" w:eastAsia="uk-UA"/>
                    </w:rPr>
                    <w:t xml:space="preserve">прогнозований обсяг розподілу електричної енергії на 2 класі напруги на рік t, </w:t>
                  </w:r>
                  <w:proofErr w:type="spellStart"/>
                  <w:r w:rsidRPr="00610D09">
                    <w:rPr>
                      <w:lang w:val="uk-UA" w:eastAsia="uk-UA"/>
                    </w:rPr>
                    <w:t>МВт·год</w:t>
                  </w:r>
                  <w:proofErr w:type="spellEnd"/>
                  <w:r w:rsidRPr="00610D09">
                    <w:rPr>
                      <w:lang w:val="uk-UA" w:eastAsia="uk-UA"/>
                    </w:rPr>
                    <w:t>;</w:t>
                  </w:r>
                </w:p>
              </w:tc>
            </w:tr>
            <w:tr w:rsidR="00B33DE1" w:rsidRPr="00610D09" w14:paraId="5BBCFF48" w14:textId="77777777" w:rsidTr="004458BB">
              <w:tc>
                <w:tcPr>
                  <w:tcW w:w="6981" w:type="dxa"/>
                  <w:gridSpan w:val="4"/>
                  <w:tcBorders>
                    <w:top w:val="single" w:sz="2" w:space="0" w:color="auto"/>
                    <w:left w:val="single" w:sz="2" w:space="0" w:color="auto"/>
                    <w:bottom w:val="single" w:sz="2" w:space="0" w:color="auto"/>
                    <w:right w:val="single" w:sz="2" w:space="0" w:color="auto"/>
                  </w:tcBorders>
                  <w:hideMark/>
                </w:tcPr>
                <w:p w14:paraId="570451A5" w14:textId="2C0070FE" w:rsidR="00B33DE1" w:rsidRPr="00610D09" w:rsidRDefault="00B33DE1" w:rsidP="00EF4274">
                  <w:pPr>
                    <w:framePr w:hSpace="180" w:wrap="around" w:vAnchor="text" w:hAnchor="text" w:y="1"/>
                    <w:spacing w:after="150"/>
                    <w:ind w:firstLine="450"/>
                    <w:suppressOverlap/>
                    <w:jc w:val="both"/>
                    <w:rPr>
                      <w:lang w:val="uk-UA" w:eastAsia="uk-UA"/>
                    </w:rPr>
                  </w:pPr>
                </w:p>
              </w:tc>
            </w:tr>
            <w:tr w:rsidR="00B33DE1" w:rsidRPr="00B3043E" w14:paraId="2E21BDED" w14:textId="77777777" w:rsidTr="004458BB">
              <w:tc>
                <w:tcPr>
                  <w:tcW w:w="603" w:type="dxa"/>
                  <w:vMerge w:val="restart"/>
                  <w:tcBorders>
                    <w:top w:val="single" w:sz="2" w:space="0" w:color="auto"/>
                    <w:left w:val="single" w:sz="2" w:space="0" w:color="auto"/>
                    <w:bottom w:val="single" w:sz="2" w:space="0" w:color="auto"/>
                    <w:right w:val="single" w:sz="2" w:space="0" w:color="auto"/>
                  </w:tcBorders>
                  <w:hideMark/>
                </w:tcPr>
                <w:p w14:paraId="7C9A4CE9" w14:textId="77777777" w:rsidR="00B33DE1" w:rsidRPr="00610D09" w:rsidRDefault="00B33DE1" w:rsidP="00EF4274">
                  <w:pPr>
                    <w:framePr w:hSpace="180" w:wrap="around" w:vAnchor="text" w:hAnchor="text" w:y="1"/>
                    <w:suppressOverlap/>
                    <w:rPr>
                      <w:lang w:val="uk-UA" w:eastAsia="uk-UA"/>
                    </w:rPr>
                  </w:pPr>
                </w:p>
              </w:tc>
              <w:tc>
                <w:tcPr>
                  <w:tcW w:w="546" w:type="dxa"/>
                  <w:tcBorders>
                    <w:top w:val="single" w:sz="2" w:space="0" w:color="auto"/>
                    <w:left w:val="single" w:sz="2" w:space="0" w:color="auto"/>
                    <w:bottom w:val="single" w:sz="2" w:space="0" w:color="auto"/>
                    <w:right w:val="single" w:sz="2" w:space="0" w:color="auto"/>
                  </w:tcBorders>
                  <w:hideMark/>
                </w:tcPr>
                <w:p w14:paraId="46858C17"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48A69B0A" wp14:editId="3A96B762">
                        <wp:extent cx="228600" cy="228600"/>
                        <wp:effectExtent l="0" t="0" r="0" b="0"/>
                        <wp:docPr id="83" name="Рисунок 83" descr="https://zakon.rada.gov.ua/laws/file/imgs/129/p478167n278v4-152.gif">
                          <a:hlinkClick xmlns:a="http://schemas.openxmlformats.org/drawingml/2006/main" r:id="rId30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zakon.rada.gov.ua/laws/file/imgs/129/p478167n278v4-152.gif">
                                  <a:hlinkClick r:id="rId307"/>
                                </pic:cNvPr>
                                <pic:cNvPicPr>
                                  <a:picLocks noChangeAspect="1" noChangeArrowheads="1"/>
                                </pic:cNvPicPr>
                              </pic:nvPicPr>
                              <pic:blipFill>
                                <a:blip r:embed="rId30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10D09">
                    <w:rPr>
                      <w:lang w:val="uk-UA" w:eastAsia="uk-UA"/>
                    </w:rPr>
                    <w:t>, </w:t>
                  </w:r>
                  <w:r w:rsidRPr="00610D09">
                    <w:rPr>
                      <w:noProof/>
                      <w:color w:val="004BC1"/>
                      <w:lang w:val="uk-UA" w:eastAsia="uk-UA"/>
                    </w:rPr>
                    <w:drawing>
                      <wp:inline distT="0" distB="0" distL="0" distR="0" wp14:anchorId="430601E5" wp14:editId="5883791E">
                        <wp:extent cx="238125" cy="228600"/>
                        <wp:effectExtent l="0" t="0" r="9525" b="0"/>
                        <wp:docPr id="84" name="Рисунок 84" descr="https://zakon.rada.gov.ua/laws/file/imgs/129/p478167n278v4-153.gif">
                          <a:hlinkClick xmlns:a="http://schemas.openxmlformats.org/drawingml/2006/main" r:id="rId30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zakon.rada.gov.ua/laws/file/imgs/129/p478167n278v4-153.gif">
                                  <a:hlinkClick r:id="rId309"/>
                                </pic:cNvPr>
                                <pic:cNvPicPr>
                                  <a:picLocks noChangeAspect="1" noChangeArrowheads="1"/>
                                </pic:cNvPicPr>
                              </pic:nvPicPr>
                              <pic:blipFill>
                                <a:blip r:embed="rId310">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p>
              </w:tc>
              <w:tc>
                <w:tcPr>
                  <w:tcW w:w="155" w:type="dxa"/>
                  <w:tcBorders>
                    <w:top w:val="single" w:sz="2" w:space="0" w:color="auto"/>
                    <w:left w:val="single" w:sz="2" w:space="0" w:color="auto"/>
                    <w:bottom w:val="single" w:sz="2" w:space="0" w:color="auto"/>
                    <w:right w:val="single" w:sz="2" w:space="0" w:color="auto"/>
                  </w:tcBorders>
                  <w:hideMark/>
                </w:tcPr>
                <w:p w14:paraId="0C5C3B88"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677" w:type="dxa"/>
                  <w:tcBorders>
                    <w:top w:val="single" w:sz="2" w:space="0" w:color="auto"/>
                    <w:left w:val="single" w:sz="2" w:space="0" w:color="auto"/>
                    <w:bottom w:val="single" w:sz="2" w:space="0" w:color="auto"/>
                    <w:right w:val="single" w:sz="2" w:space="0" w:color="auto"/>
                  </w:tcBorders>
                  <w:hideMark/>
                </w:tcPr>
                <w:p w14:paraId="27529297" w14:textId="28A188A6" w:rsidR="00B33DE1" w:rsidRDefault="00B33DE1" w:rsidP="00EF4274">
                  <w:pPr>
                    <w:framePr w:hSpace="180" w:wrap="around" w:vAnchor="text" w:hAnchor="text" w:y="1"/>
                    <w:spacing w:before="150" w:after="150"/>
                    <w:suppressOverlap/>
                    <w:rPr>
                      <w:lang w:val="uk-UA" w:eastAsia="uk-UA"/>
                    </w:rPr>
                  </w:pPr>
                  <w:r w:rsidRPr="00610D09">
                    <w:rPr>
                      <w:lang w:val="uk-UA" w:eastAsia="uk-UA"/>
                    </w:rPr>
                    <w:t>економічні коефіцієнти прогнозованих технологічних витрат електроенергії на 1 та 2 класі напруги, встановлені відповідно до </w:t>
                  </w:r>
                  <w:hyperlink r:id="rId322" w:anchor="n10" w:tgtFrame="_blank" w:history="1">
                    <w:r w:rsidRPr="00610D09">
                      <w:rPr>
                        <w:color w:val="000099"/>
                        <w:u w:val="single"/>
                        <w:lang w:val="uk-UA" w:eastAsia="uk-UA"/>
                      </w:rPr>
                      <w:t>Положення про порядок подання, визначення та затвердження економічних коефіцієнтів</w:t>
                    </w:r>
                  </w:hyperlink>
                  <w:r w:rsidRPr="00610D09">
                    <w:rPr>
                      <w:lang w:val="uk-UA" w:eastAsia="uk-UA"/>
                    </w:rPr>
                    <w:t>, на рік </w:t>
                  </w:r>
                  <w:r w:rsidRPr="00610D09">
                    <w:rPr>
                      <w:i/>
                      <w:iCs/>
                      <w:lang w:val="uk-UA" w:eastAsia="uk-UA"/>
                    </w:rPr>
                    <w:t>t</w:t>
                  </w:r>
                  <w:r w:rsidRPr="00610D09">
                    <w:rPr>
                      <w:lang w:val="uk-UA" w:eastAsia="uk-UA"/>
                    </w:rPr>
                    <w:t>, відносні одиниці;</w:t>
                  </w:r>
                </w:p>
                <w:p w14:paraId="22823381" w14:textId="6E56FD9D" w:rsidR="000069D6" w:rsidRPr="00571B90" w:rsidRDefault="000069D6" w:rsidP="000069D6">
                  <w:pPr>
                    <w:framePr w:hSpace="180" w:wrap="around" w:vAnchor="text" w:hAnchor="text" w:y="1"/>
                    <w:shd w:val="clear" w:color="auto" w:fill="FFFFFF"/>
                    <w:suppressOverlap/>
                    <w:jc w:val="both"/>
                    <w:rPr>
                      <w:b/>
                      <w:szCs w:val="28"/>
                      <w:highlight w:val="lightGray"/>
                      <w:lang w:val="uk-UA" w:eastAsia="uk-UA"/>
                    </w:rPr>
                  </w:pPr>
                  <w:r>
                    <w:rPr>
                      <w:b/>
                      <w:szCs w:val="28"/>
                      <w:lang w:val="uk-UA" w:eastAsia="uk-UA"/>
                    </w:rPr>
                    <w:t xml:space="preserve"> </w:t>
                  </w:r>
                  <w:r w:rsidRPr="00571B90">
                    <w:rPr>
                      <w:b/>
                      <w:szCs w:val="28"/>
                      <w:highlight w:val="lightGray"/>
                      <w:lang w:val="uk-UA" w:eastAsia="uk-UA"/>
                    </w:rPr>
                    <w:t>Для ліцензіатів при визначенні прогнозованих обсягів технологічних витрат електричної енергії на її розподіл на рік t, додатково враховується 50 % величини сумарного обґрунтованого за результатами заходів контролю обсягу понаднормативних технологічних витрат електричної енергії в мережах на 1 та 2 класі напруги за рік t-2 (на контрольованій території держави).</w:t>
                  </w:r>
                </w:p>
                <w:p w14:paraId="51084C58" w14:textId="02049FB4" w:rsidR="000069D6" w:rsidRPr="000069D6" w:rsidRDefault="000069D6" w:rsidP="000069D6">
                  <w:pPr>
                    <w:framePr w:hSpace="180" w:wrap="around" w:vAnchor="text" w:hAnchor="text" w:y="1"/>
                    <w:shd w:val="clear" w:color="auto" w:fill="FFFFFF"/>
                    <w:suppressOverlap/>
                    <w:jc w:val="both"/>
                    <w:rPr>
                      <w:b/>
                      <w:szCs w:val="28"/>
                      <w:lang w:val="uk-UA" w:eastAsia="uk-UA"/>
                    </w:rPr>
                  </w:pPr>
                  <w:r w:rsidRPr="00571B90">
                    <w:rPr>
                      <w:b/>
                      <w:szCs w:val="28"/>
                      <w:highlight w:val="lightGray"/>
                      <w:lang w:val="uk-UA" w:eastAsia="uk-UA"/>
                    </w:rPr>
                    <w:t xml:space="preserve"> Для ліцензіатів частина основних фондів яких знаходиться на територіях, на яких ведуться (велися) бойові дії та щодо яких заходів контролю перевірки діяльності за рік t-2 не здійснено,  враховується 50 % величини сумарного обсягу понаднормативних технологічних витрат електричної енергії в мережах на 1 та 2 класі напруги за рік t-2 (або за 12 наявних місяців) (на контрольованій території держави), визначеного відповідно до форми звітності № 5-НКРЕКП-моніторинг-розподіл (місячна) «Звіт про обсяги розподілу електричної енергії», затвердженої постановою НКРЕКП від 29.03.2019  № 450 «Про затвердження форм звітності з моніторингу для учасників ринку електричної енергії та інструкцій щодо їх заповнення;</w:t>
                  </w:r>
                </w:p>
                <w:p w14:paraId="49647678" w14:textId="1ECD9D5A" w:rsidR="00B33DE1" w:rsidRPr="00610D09" w:rsidRDefault="00B33DE1" w:rsidP="00EF4274">
                  <w:pPr>
                    <w:framePr w:hSpace="180" w:wrap="around" w:vAnchor="text" w:hAnchor="text" w:y="1"/>
                    <w:shd w:val="clear" w:color="auto" w:fill="FFFFFF"/>
                    <w:suppressOverlap/>
                    <w:jc w:val="both"/>
                    <w:rPr>
                      <w:b/>
                      <w:color w:val="FF0000"/>
                      <w:lang w:val="uk-UA" w:eastAsia="uk-UA"/>
                    </w:rPr>
                  </w:pPr>
                </w:p>
              </w:tc>
            </w:tr>
            <w:tr w:rsidR="00B33DE1" w:rsidRPr="00610D09" w14:paraId="0EB32DBF" w14:textId="77777777" w:rsidTr="004458BB">
              <w:tc>
                <w:tcPr>
                  <w:tcW w:w="603" w:type="dxa"/>
                  <w:vMerge/>
                  <w:tcBorders>
                    <w:top w:val="single" w:sz="2" w:space="0" w:color="auto"/>
                    <w:left w:val="single" w:sz="2" w:space="0" w:color="auto"/>
                    <w:bottom w:val="single" w:sz="2" w:space="0" w:color="auto"/>
                    <w:right w:val="single" w:sz="2" w:space="0" w:color="auto"/>
                  </w:tcBorders>
                  <w:hideMark/>
                </w:tcPr>
                <w:p w14:paraId="5F7FE8E4" w14:textId="77777777" w:rsidR="00B33DE1" w:rsidRPr="00610D09" w:rsidRDefault="00B33DE1" w:rsidP="00EF4274">
                  <w:pPr>
                    <w:framePr w:hSpace="180" w:wrap="around" w:vAnchor="text" w:hAnchor="text" w:y="1"/>
                    <w:suppressOverlap/>
                    <w:rPr>
                      <w:lang w:val="uk-UA" w:eastAsia="uk-UA"/>
                    </w:rPr>
                  </w:pPr>
                </w:p>
              </w:tc>
              <w:tc>
                <w:tcPr>
                  <w:tcW w:w="546" w:type="dxa"/>
                  <w:tcBorders>
                    <w:top w:val="single" w:sz="2" w:space="0" w:color="auto"/>
                    <w:left w:val="single" w:sz="2" w:space="0" w:color="auto"/>
                    <w:bottom w:val="single" w:sz="2" w:space="0" w:color="auto"/>
                    <w:right w:val="single" w:sz="2" w:space="0" w:color="auto"/>
                  </w:tcBorders>
                  <w:hideMark/>
                </w:tcPr>
                <w:p w14:paraId="49164AB8"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46CA6650" wp14:editId="5DC3F2E9">
                        <wp:extent cx="381000" cy="257175"/>
                        <wp:effectExtent l="0" t="0" r="0" b="9525"/>
                        <wp:docPr id="86" name="Рисунок 86" descr="https://zakon.rada.gov.ua/laws/file/imgs/129/p478167n278v4-154.gif">
                          <a:hlinkClick xmlns:a="http://schemas.openxmlformats.org/drawingml/2006/main" r:id="rId3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zakon.rada.gov.ua/laws/file/imgs/129/p478167n278v4-154.gif">
                                  <a:hlinkClick r:id="rId312"/>
                                </pic:cNvPr>
                                <pic:cNvPicPr>
                                  <a:picLocks noChangeAspect="1" noChangeArrowheads="1"/>
                                </pic:cNvPicPr>
                              </pic:nvPicPr>
                              <pic:blipFill>
                                <a:blip r:embed="rId313">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ln>
                                  <a:noFill/>
                                </a:ln>
                              </pic:spPr>
                            </pic:pic>
                          </a:graphicData>
                        </a:graphic>
                      </wp:inline>
                    </w:drawing>
                  </w:r>
                </w:p>
              </w:tc>
              <w:tc>
                <w:tcPr>
                  <w:tcW w:w="155" w:type="dxa"/>
                  <w:tcBorders>
                    <w:top w:val="single" w:sz="2" w:space="0" w:color="auto"/>
                    <w:left w:val="single" w:sz="2" w:space="0" w:color="auto"/>
                    <w:bottom w:val="single" w:sz="2" w:space="0" w:color="auto"/>
                    <w:right w:val="single" w:sz="2" w:space="0" w:color="auto"/>
                  </w:tcBorders>
                  <w:hideMark/>
                </w:tcPr>
                <w:p w14:paraId="773D5127"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677" w:type="dxa"/>
                  <w:tcBorders>
                    <w:top w:val="single" w:sz="2" w:space="0" w:color="auto"/>
                    <w:left w:val="single" w:sz="2" w:space="0" w:color="auto"/>
                    <w:bottom w:val="single" w:sz="2" w:space="0" w:color="auto"/>
                    <w:right w:val="single" w:sz="2" w:space="0" w:color="auto"/>
                  </w:tcBorders>
                  <w:hideMark/>
                </w:tcPr>
                <w:p w14:paraId="065F3CFB" w14:textId="77777777" w:rsidR="00B33DE1" w:rsidRPr="00610D09" w:rsidRDefault="00B33DE1" w:rsidP="00EF4274">
                  <w:pPr>
                    <w:framePr w:hSpace="180" w:wrap="around" w:vAnchor="text" w:hAnchor="text" w:y="1"/>
                    <w:spacing w:before="150" w:after="150"/>
                    <w:suppressOverlap/>
                    <w:rPr>
                      <w:lang w:val="uk-UA" w:eastAsia="uk-UA"/>
                    </w:rPr>
                  </w:pPr>
                  <w:r w:rsidRPr="00610D09">
                    <w:rPr>
                      <w:lang w:val="uk-UA" w:eastAsia="uk-UA"/>
                    </w:rPr>
                    <w:t xml:space="preserve">витрати на оплату праці на прогнозний рік, </w:t>
                  </w:r>
                  <w:proofErr w:type="spellStart"/>
                  <w:r w:rsidRPr="00610D09">
                    <w:rPr>
                      <w:lang w:val="uk-UA" w:eastAsia="uk-UA"/>
                    </w:rPr>
                    <w:t>тис.грн</w:t>
                  </w:r>
                  <w:proofErr w:type="spellEnd"/>
                  <w:r w:rsidRPr="00610D09">
                    <w:rPr>
                      <w:lang w:val="uk-UA" w:eastAsia="uk-UA"/>
                    </w:rPr>
                    <w:t>;</w:t>
                  </w:r>
                </w:p>
              </w:tc>
            </w:tr>
            <w:tr w:rsidR="00B33DE1" w:rsidRPr="00610D09" w14:paraId="612B471F" w14:textId="77777777" w:rsidTr="004458BB">
              <w:tc>
                <w:tcPr>
                  <w:tcW w:w="603" w:type="dxa"/>
                  <w:vMerge/>
                  <w:tcBorders>
                    <w:top w:val="single" w:sz="2" w:space="0" w:color="auto"/>
                    <w:left w:val="single" w:sz="2" w:space="0" w:color="auto"/>
                    <w:bottom w:val="single" w:sz="2" w:space="0" w:color="auto"/>
                    <w:right w:val="single" w:sz="2" w:space="0" w:color="auto"/>
                  </w:tcBorders>
                  <w:hideMark/>
                </w:tcPr>
                <w:p w14:paraId="0AEEB395" w14:textId="77777777" w:rsidR="00B33DE1" w:rsidRPr="00610D09" w:rsidRDefault="00B33DE1" w:rsidP="00EF4274">
                  <w:pPr>
                    <w:framePr w:hSpace="180" w:wrap="around" w:vAnchor="text" w:hAnchor="text" w:y="1"/>
                    <w:suppressOverlap/>
                    <w:rPr>
                      <w:lang w:val="uk-UA" w:eastAsia="uk-UA"/>
                    </w:rPr>
                  </w:pPr>
                </w:p>
              </w:tc>
              <w:tc>
                <w:tcPr>
                  <w:tcW w:w="546" w:type="dxa"/>
                  <w:tcBorders>
                    <w:top w:val="single" w:sz="2" w:space="0" w:color="auto"/>
                    <w:left w:val="single" w:sz="2" w:space="0" w:color="auto"/>
                    <w:bottom w:val="single" w:sz="2" w:space="0" w:color="auto"/>
                    <w:right w:val="single" w:sz="2" w:space="0" w:color="auto"/>
                  </w:tcBorders>
                  <w:hideMark/>
                </w:tcPr>
                <w:p w14:paraId="026C21A4"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414ACB68" wp14:editId="6D6A2ACC">
                        <wp:extent cx="447675" cy="257175"/>
                        <wp:effectExtent l="0" t="0" r="9525" b="9525"/>
                        <wp:docPr id="88" name="Рисунок 88" descr="https://zakon.rada.gov.ua/laws/file/imgs/129/p478167n278v4-155.gif">
                          <a:hlinkClick xmlns:a="http://schemas.openxmlformats.org/drawingml/2006/main" r:id="rId3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zakon.rada.gov.ua/laws/file/imgs/129/p478167n278v4-155.gif">
                                  <a:hlinkClick r:id="rId314"/>
                                </pic:cNvPr>
                                <pic:cNvPicPr>
                                  <a:picLocks noChangeAspect="1" noChangeArrowheads="1"/>
                                </pic:cNvPicPr>
                              </pic:nvPicPr>
                              <pic:blipFill>
                                <a:blip r:embed="rId315">
                                  <a:extLst>
                                    <a:ext uri="{28A0092B-C50C-407E-A947-70E740481C1C}">
                                      <a14:useLocalDpi xmlns:a14="http://schemas.microsoft.com/office/drawing/2010/main" val="0"/>
                                    </a:ext>
                                  </a:extLst>
                                </a:blip>
                                <a:srcRect/>
                                <a:stretch>
                                  <a:fillRect/>
                                </a:stretch>
                              </pic:blipFill>
                              <pic:spPr bwMode="auto">
                                <a:xfrm>
                                  <a:off x="0" y="0"/>
                                  <a:ext cx="447675" cy="257175"/>
                                </a:xfrm>
                                <a:prstGeom prst="rect">
                                  <a:avLst/>
                                </a:prstGeom>
                                <a:noFill/>
                                <a:ln>
                                  <a:noFill/>
                                </a:ln>
                              </pic:spPr>
                            </pic:pic>
                          </a:graphicData>
                        </a:graphic>
                      </wp:inline>
                    </w:drawing>
                  </w:r>
                </w:p>
              </w:tc>
              <w:tc>
                <w:tcPr>
                  <w:tcW w:w="155" w:type="dxa"/>
                  <w:tcBorders>
                    <w:top w:val="single" w:sz="2" w:space="0" w:color="auto"/>
                    <w:left w:val="single" w:sz="2" w:space="0" w:color="auto"/>
                    <w:bottom w:val="single" w:sz="2" w:space="0" w:color="auto"/>
                    <w:right w:val="single" w:sz="2" w:space="0" w:color="auto"/>
                  </w:tcBorders>
                  <w:hideMark/>
                </w:tcPr>
                <w:p w14:paraId="09534123"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677" w:type="dxa"/>
                  <w:tcBorders>
                    <w:top w:val="single" w:sz="2" w:space="0" w:color="auto"/>
                    <w:left w:val="single" w:sz="2" w:space="0" w:color="auto"/>
                    <w:bottom w:val="single" w:sz="2" w:space="0" w:color="auto"/>
                    <w:right w:val="single" w:sz="2" w:space="0" w:color="auto"/>
                  </w:tcBorders>
                  <w:hideMark/>
                </w:tcPr>
                <w:p w14:paraId="59F683CD" w14:textId="77777777" w:rsidR="00B33DE1" w:rsidRPr="00610D09" w:rsidRDefault="00B33DE1" w:rsidP="00EF4274">
                  <w:pPr>
                    <w:framePr w:hSpace="180" w:wrap="around" w:vAnchor="text" w:hAnchor="text" w:y="1"/>
                    <w:spacing w:before="150" w:after="150"/>
                    <w:suppressOverlap/>
                    <w:rPr>
                      <w:lang w:val="uk-UA" w:eastAsia="uk-UA"/>
                    </w:rPr>
                  </w:pPr>
                  <w:r w:rsidRPr="00610D09">
                    <w:rPr>
                      <w:lang w:val="uk-UA" w:eastAsia="uk-UA"/>
                    </w:rPr>
                    <w:t xml:space="preserve">відрахування на соціальні заходи на прогнозний рік, </w:t>
                  </w:r>
                  <w:proofErr w:type="spellStart"/>
                  <w:r w:rsidRPr="00610D09">
                    <w:rPr>
                      <w:lang w:val="uk-UA" w:eastAsia="uk-UA"/>
                    </w:rPr>
                    <w:t>тис.грн</w:t>
                  </w:r>
                  <w:proofErr w:type="spellEnd"/>
                  <w:r w:rsidRPr="00610D09">
                    <w:rPr>
                      <w:lang w:val="uk-UA" w:eastAsia="uk-UA"/>
                    </w:rPr>
                    <w:t>;</w:t>
                  </w:r>
                </w:p>
              </w:tc>
            </w:tr>
            <w:tr w:rsidR="00B33DE1" w:rsidRPr="00610D09" w14:paraId="2C7ADFB5" w14:textId="77777777" w:rsidTr="004458BB">
              <w:tc>
                <w:tcPr>
                  <w:tcW w:w="603" w:type="dxa"/>
                  <w:vMerge/>
                  <w:tcBorders>
                    <w:top w:val="single" w:sz="2" w:space="0" w:color="auto"/>
                    <w:left w:val="single" w:sz="2" w:space="0" w:color="auto"/>
                    <w:bottom w:val="single" w:sz="2" w:space="0" w:color="auto"/>
                    <w:right w:val="single" w:sz="2" w:space="0" w:color="auto"/>
                  </w:tcBorders>
                  <w:hideMark/>
                </w:tcPr>
                <w:p w14:paraId="54546440" w14:textId="77777777" w:rsidR="00B33DE1" w:rsidRPr="00610D09" w:rsidRDefault="00B33DE1" w:rsidP="00EF4274">
                  <w:pPr>
                    <w:framePr w:hSpace="180" w:wrap="around" w:vAnchor="text" w:hAnchor="text" w:y="1"/>
                    <w:suppressOverlap/>
                    <w:rPr>
                      <w:lang w:val="uk-UA" w:eastAsia="uk-UA"/>
                    </w:rPr>
                  </w:pPr>
                </w:p>
              </w:tc>
              <w:tc>
                <w:tcPr>
                  <w:tcW w:w="546" w:type="dxa"/>
                  <w:tcBorders>
                    <w:top w:val="single" w:sz="2" w:space="0" w:color="auto"/>
                    <w:left w:val="single" w:sz="2" w:space="0" w:color="auto"/>
                    <w:bottom w:val="single" w:sz="2" w:space="0" w:color="auto"/>
                    <w:right w:val="single" w:sz="2" w:space="0" w:color="auto"/>
                  </w:tcBorders>
                  <w:hideMark/>
                </w:tcPr>
                <w:p w14:paraId="4496CBFC"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1CF8C208" wp14:editId="0E38725E">
                        <wp:extent cx="238125" cy="257175"/>
                        <wp:effectExtent l="0" t="0" r="9525" b="9525"/>
                        <wp:docPr id="89" name="Рисунок 89" descr="https://zakon.rada.gov.ua/laws/file/imgs/129/p478167n278v4-156.gif">
                          <a:hlinkClick xmlns:a="http://schemas.openxmlformats.org/drawingml/2006/main" r:id="rId3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zakon.rada.gov.ua/laws/file/imgs/129/p478167n278v4-156.gif">
                                  <a:hlinkClick r:id="rId316"/>
                                </pic:cNvPr>
                                <pic:cNvPicPr>
                                  <a:picLocks noChangeAspect="1" noChangeArrowheads="1"/>
                                </pic:cNvPicPr>
                              </pic:nvPicPr>
                              <pic:blipFill>
                                <a:blip r:embed="rId317">
                                  <a:extLst>
                                    <a:ext uri="{28A0092B-C50C-407E-A947-70E740481C1C}">
                                      <a14:useLocalDpi xmlns:a14="http://schemas.microsoft.com/office/drawing/2010/main" val="0"/>
                                    </a:ext>
                                  </a:extLst>
                                </a:blip>
                                <a:srcRect/>
                                <a:stretch>
                                  <a:fillRect/>
                                </a:stretch>
                              </pic:blipFill>
                              <pic:spPr bwMode="auto">
                                <a:xfrm>
                                  <a:off x="0" y="0"/>
                                  <a:ext cx="238125" cy="257175"/>
                                </a:xfrm>
                                <a:prstGeom prst="rect">
                                  <a:avLst/>
                                </a:prstGeom>
                                <a:noFill/>
                                <a:ln>
                                  <a:noFill/>
                                </a:ln>
                              </pic:spPr>
                            </pic:pic>
                          </a:graphicData>
                        </a:graphic>
                      </wp:inline>
                    </w:drawing>
                  </w:r>
                </w:p>
              </w:tc>
              <w:tc>
                <w:tcPr>
                  <w:tcW w:w="155" w:type="dxa"/>
                  <w:tcBorders>
                    <w:top w:val="single" w:sz="2" w:space="0" w:color="auto"/>
                    <w:left w:val="single" w:sz="2" w:space="0" w:color="auto"/>
                    <w:bottom w:val="single" w:sz="2" w:space="0" w:color="auto"/>
                    <w:right w:val="single" w:sz="2" w:space="0" w:color="auto"/>
                  </w:tcBorders>
                  <w:hideMark/>
                </w:tcPr>
                <w:p w14:paraId="681C4921"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677" w:type="dxa"/>
                  <w:tcBorders>
                    <w:top w:val="single" w:sz="2" w:space="0" w:color="auto"/>
                    <w:left w:val="single" w:sz="2" w:space="0" w:color="auto"/>
                    <w:bottom w:val="single" w:sz="2" w:space="0" w:color="auto"/>
                    <w:right w:val="single" w:sz="2" w:space="0" w:color="auto"/>
                  </w:tcBorders>
                  <w:hideMark/>
                </w:tcPr>
                <w:p w14:paraId="202E54E0" w14:textId="77777777" w:rsidR="00B33DE1" w:rsidRPr="00610D09" w:rsidRDefault="00B33DE1" w:rsidP="00EF4274">
                  <w:pPr>
                    <w:framePr w:hSpace="180" w:wrap="around" w:vAnchor="text" w:hAnchor="text" w:y="1"/>
                    <w:spacing w:before="150" w:after="150"/>
                    <w:suppressOverlap/>
                    <w:rPr>
                      <w:lang w:val="uk-UA" w:eastAsia="uk-UA"/>
                    </w:rPr>
                  </w:pPr>
                  <w:r w:rsidRPr="00610D09">
                    <w:rPr>
                      <w:lang w:val="uk-UA" w:eastAsia="uk-UA"/>
                    </w:rPr>
                    <w:t xml:space="preserve">амортизація на прогнозний рік, </w:t>
                  </w:r>
                  <w:proofErr w:type="spellStart"/>
                  <w:r w:rsidRPr="00610D09">
                    <w:rPr>
                      <w:lang w:val="uk-UA" w:eastAsia="uk-UA"/>
                    </w:rPr>
                    <w:t>тис.грн</w:t>
                  </w:r>
                  <w:proofErr w:type="spellEnd"/>
                  <w:r w:rsidRPr="00610D09">
                    <w:rPr>
                      <w:lang w:val="uk-UA" w:eastAsia="uk-UA"/>
                    </w:rPr>
                    <w:t>;</w:t>
                  </w:r>
                </w:p>
              </w:tc>
            </w:tr>
            <w:tr w:rsidR="00B33DE1" w:rsidRPr="00610D09" w14:paraId="58418180" w14:textId="77777777" w:rsidTr="004458BB">
              <w:tc>
                <w:tcPr>
                  <w:tcW w:w="603" w:type="dxa"/>
                  <w:vMerge/>
                  <w:tcBorders>
                    <w:top w:val="single" w:sz="2" w:space="0" w:color="auto"/>
                    <w:left w:val="single" w:sz="2" w:space="0" w:color="auto"/>
                    <w:bottom w:val="single" w:sz="2" w:space="0" w:color="auto"/>
                    <w:right w:val="single" w:sz="2" w:space="0" w:color="auto"/>
                  </w:tcBorders>
                  <w:hideMark/>
                </w:tcPr>
                <w:p w14:paraId="00E4DD6D" w14:textId="77777777" w:rsidR="00B33DE1" w:rsidRPr="00610D09" w:rsidRDefault="00B33DE1" w:rsidP="00EF4274">
                  <w:pPr>
                    <w:framePr w:hSpace="180" w:wrap="around" w:vAnchor="text" w:hAnchor="text" w:y="1"/>
                    <w:suppressOverlap/>
                    <w:rPr>
                      <w:lang w:val="uk-UA" w:eastAsia="uk-UA"/>
                    </w:rPr>
                  </w:pPr>
                </w:p>
              </w:tc>
              <w:tc>
                <w:tcPr>
                  <w:tcW w:w="546" w:type="dxa"/>
                  <w:tcBorders>
                    <w:top w:val="single" w:sz="2" w:space="0" w:color="auto"/>
                    <w:left w:val="single" w:sz="2" w:space="0" w:color="auto"/>
                    <w:bottom w:val="single" w:sz="2" w:space="0" w:color="auto"/>
                    <w:right w:val="single" w:sz="2" w:space="0" w:color="auto"/>
                  </w:tcBorders>
                  <w:hideMark/>
                </w:tcPr>
                <w:p w14:paraId="670F5AB0"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2688423D" wp14:editId="5461D994">
                        <wp:extent cx="295275" cy="257175"/>
                        <wp:effectExtent l="0" t="0" r="9525" b="9525"/>
                        <wp:docPr id="90" name="Рисунок 90" descr="https://zakon.rada.gov.ua/laws/file/imgs/129/p478167n278v4-157.gif">
                          <a:hlinkClick xmlns:a="http://schemas.openxmlformats.org/drawingml/2006/main" r:id="rId3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zakon.rada.gov.ua/laws/file/imgs/129/p478167n278v4-157.gif">
                                  <a:hlinkClick r:id="rId318"/>
                                </pic:cNvPr>
                                <pic:cNvPicPr>
                                  <a:picLocks noChangeAspect="1" noChangeArrowheads="1"/>
                                </pic:cNvPicPr>
                              </pic:nvPicPr>
                              <pic:blipFill>
                                <a:blip r:embed="rId319">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p>
              </w:tc>
              <w:tc>
                <w:tcPr>
                  <w:tcW w:w="155" w:type="dxa"/>
                  <w:tcBorders>
                    <w:top w:val="single" w:sz="2" w:space="0" w:color="auto"/>
                    <w:left w:val="single" w:sz="2" w:space="0" w:color="auto"/>
                    <w:bottom w:val="single" w:sz="2" w:space="0" w:color="auto"/>
                    <w:right w:val="single" w:sz="2" w:space="0" w:color="auto"/>
                  </w:tcBorders>
                  <w:hideMark/>
                </w:tcPr>
                <w:p w14:paraId="531705B4"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677" w:type="dxa"/>
                  <w:tcBorders>
                    <w:top w:val="single" w:sz="2" w:space="0" w:color="auto"/>
                    <w:left w:val="single" w:sz="2" w:space="0" w:color="auto"/>
                    <w:bottom w:val="single" w:sz="2" w:space="0" w:color="auto"/>
                    <w:right w:val="single" w:sz="2" w:space="0" w:color="auto"/>
                  </w:tcBorders>
                  <w:hideMark/>
                </w:tcPr>
                <w:p w14:paraId="3542A1AF" w14:textId="77777777" w:rsidR="00B33DE1" w:rsidRPr="00610D09" w:rsidRDefault="00B33DE1" w:rsidP="00EF4274">
                  <w:pPr>
                    <w:framePr w:hSpace="180" w:wrap="around" w:vAnchor="text" w:hAnchor="text" w:y="1"/>
                    <w:spacing w:before="150" w:after="150"/>
                    <w:suppressOverlap/>
                    <w:rPr>
                      <w:lang w:val="uk-UA" w:eastAsia="uk-UA"/>
                    </w:rPr>
                  </w:pPr>
                  <w:r w:rsidRPr="00610D09">
                    <w:rPr>
                      <w:lang w:val="uk-UA" w:eastAsia="uk-UA"/>
                    </w:rPr>
                    <w:t xml:space="preserve">інші операційні витрати на прогнозний рік, </w:t>
                  </w:r>
                  <w:proofErr w:type="spellStart"/>
                  <w:r w:rsidRPr="00610D09">
                    <w:rPr>
                      <w:lang w:val="uk-UA" w:eastAsia="uk-UA"/>
                    </w:rPr>
                    <w:t>тис.грн</w:t>
                  </w:r>
                  <w:proofErr w:type="spellEnd"/>
                  <w:r w:rsidRPr="00610D09">
                    <w:rPr>
                      <w:lang w:val="uk-UA" w:eastAsia="uk-UA"/>
                    </w:rPr>
                    <w:t>;</w:t>
                  </w:r>
                </w:p>
              </w:tc>
            </w:tr>
            <w:tr w:rsidR="00B33DE1" w:rsidRPr="00B3043E" w14:paraId="02AA7CC3" w14:textId="77777777" w:rsidTr="004458BB">
              <w:tc>
                <w:tcPr>
                  <w:tcW w:w="603" w:type="dxa"/>
                  <w:vMerge/>
                  <w:tcBorders>
                    <w:top w:val="single" w:sz="2" w:space="0" w:color="auto"/>
                    <w:left w:val="single" w:sz="2" w:space="0" w:color="auto"/>
                    <w:bottom w:val="single" w:sz="2" w:space="0" w:color="auto"/>
                    <w:right w:val="single" w:sz="2" w:space="0" w:color="auto"/>
                  </w:tcBorders>
                  <w:hideMark/>
                </w:tcPr>
                <w:p w14:paraId="6411FDEA" w14:textId="77777777" w:rsidR="00B33DE1" w:rsidRPr="00610D09" w:rsidRDefault="00B33DE1" w:rsidP="00EF4274">
                  <w:pPr>
                    <w:framePr w:hSpace="180" w:wrap="around" w:vAnchor="text" w:hAnchor="text" w:y="1"/>
                    <w:suppressOverlap/>
                    <w:rPr>
                      <w:lang w:val="uk-UA" w:eastAsia="uk-UA"/>
                    </w:rPr>
                  </w:pPr>
                </w:p>
              </w:tc>
              <w:tc>
                <w:tcPr>
                  <w:tcW w:w="546" w:type="dxa"/>
                  <w:tcBorders>
                    <w:top w:val="single" w:sz="2" w:space="0" w:color="auto"/>
                    <w:left w:val="single" w:sz="2" w:space="0" w:color="auto"/>
                    <w:bottom w:val="single" w:sz="2" w:space="0" w:color="auto"/>
                    <w:right w:val="single" w:sz="2" w:space="0" w:color="auto"/>
                  </w:tcBorders>
                  <w:hideMark/>
                </w:tcPr>
                <w:p w14:paraId="2146E1DC"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noProof/>
                      <w:color w:val="004BC1"/>
                      <w:lang w:val="uk-UA" w:eastAsia="uk-UA"/>
                    </w:rPr>
                    <w:drawing>
                      <wp:inline distT="0" distB="0" distL="0" distR="0" wp14:anchorId="48E4DE2E" wp14:editId="0F2C5545">
                        <wp:extent cx="304800" cy="257175"/>
                        <wp:effectExtent l="0" t="0" r="0" b="9525"/>
                        <wp:docPr id="91" name="Рисунок 91" descr="https://zakon.rada.gov.ua/laws/file/imgs/129/p478167n278v4-158.gif">
                          <a:hlinkClick xmlns:a="http://schemas.openxmlformats.org/drawingml/2006/main" r:id="rId3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zakon.rada.gov.ua/laws/file/imgs/129/p478167n278v4-158.gif">
                                  <a:hlinkClick r:id="rId320"/>
                                </pic:cNvPr>
                                <pic:cNvPicPr>
                                  <a:picLocks noChangeAspect="1" noChangeArrowheads="1"/>
                                </pic:cNvPicPr>
                              </pic:nvPicPr>
                              <pic:blipFill>
                                <a:blip r:embed="rId321">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p>
              </w:tc>
              <w:tc>
                <w:tcPr>
                  <w:tcW w:w="155" w:type="dxa"/>
                  <w:tcBorders>
                    <w:top w:val="single" w:sz="2" w:space="0" w:color="auto"/>
                    <w:left w:val="single" w:sz="2" w:space="0" w:color="auto"/>
                    <w:bottom w:val="single" w:sz="2" w:space="0" w:color="auto"/>
                    <w:right w:val="single" w:sz="2" w:space="0" w:color="auto"/>
                  </w:tcBorders>
                  <w:hideMark/>
                </w:tcPr>
                <w:p w14:paraId="37538552" w14:textId="77777777" w:rsidR="00B33DE1" w:rsidRPr="00610D09" w:rsidRDefault="00B33DE1" w:rsidP="00EF4274">
                  <w:pPr>
                    <w:framePr w:hSpace="180" w:wrap="around" w:vAnchor="text" w:hAnchor="text" w:y="1"/>
                    <w:spacing w:before="150" w:after="150"/>
                    <w:suppressOverlap/>
                    <w:jc w:val="center"/>
                    <w:rPr>
                      <w:lang w:val="uk-UA" w:eastAsia="uk-UA"/>
                    </w:rPr>
                  </w:pPr>
                  <w:r w:rsidRPr="00610D09">
                    <w:rPr>
                      <w:lang w:val="uk-UA" w:eastAsia="uk-UA"/>
                    </w:rPr>
                    <w:t>-</w:t>
                  </w:r>
                </w:p>
              </w:tc>
              <w:tc>
                <w:tcPr>
                  <w:tcW w:w="5677" w:type="dxa"/>
                  <w:tcBorders>
                    <w:top w:val="single" w:sz="2" w:space="0" w:color="auto"/>
                    <w:left w:val="single" w:sz="2" w:space="0" w:color="auto"/>
                    <w:bottom w:val="single" w:sz="2" w:space="0" w:color="auto"/>
                    <w:right w:val="single" w:sz="2" w:space="0" w:color="auto"/>
                  </w:tcBorders>
                  <w:hideMark/>
                </w:tcPr>
                <w:p w14:paraId="1A2E70CF" w14:textId="77777777" w:rsidR="00B33DE1" w:rsidRPr="00610D09" w:rsidRDefault="00B33DE1" w:rsidP="00EF4274">
                  <w:pPr>
                    <w:framePr w:hSpace="180" w:wrap="around" w:vAnchor="text" w:hAnchor="text" w:y="1"/>
                    <w:spacing w:before="150" w:after="150"/>
                    <w:suppressOverlap/>
                    <w:rPr>
                      <w:lang w:val="uk-UA" w:eastAsia="uk-UA"/>
                    </w:rPr>
                  </w:pPr>
                  <w:r w:rsidRPr="00610D09">
                    <w:rPr>
                      <w:lang w:val="uk-UA" w:eastAsia="uk-UA"/>
                    </w:rPr>
                    <w:t xml:space="preserve">коригування витрат (вилучення або компенсація ліцензіату, зокрема  за результатами його діяльності, у тому числі як ліцензіата з передачі електричної енергії місцевими (локальними) електромережами та з постачання електричної енергії за регульованим тарифом) на прогнозний рік, </w:t>
                  </w:r>
                  <w:proofErr w:type="spellStart"/>
                  <w:r w:rsidRPr="00610D09">
                    <w:rPr>
                      <w:lang w:val="uk-UA" w:eastAsia="uk-UA"/>
                    </w:rPr>
                    <w:t>тис.грн</w:t>
                  </w:r>
                  <w:proofErr w:type="spellEnd"/>
                </w:p>
              </w:tc>
            </w:tr>
          </w:tbl>
          <w:p w14:paraId="75EDDD82" w14:textId="77777777" w:rsidR="00960427" w:rsidRPr="00610D09" w:rsidRDefault="00960427" w:rsidP="00EF4274">
            <w:pPr>
              <w:pStyle w:val="rvps2"/>
              <w:shd w:val="clear" w:color="auto" w:fill="FFFFFF"/>
              <w:spacing w:before="0" w:beforeAutospacing="0" w:after="150" w:afterAutospacing="0"/>
              <w:ind w:firstLine="450"/>
              <w:jc w:val="both"/>
              <w:rPr>
                <w:color w:val="333333"/>
              </w:rPr>
            </w:pPr>
          </w:p>
        </w:tc>
      </w:tr>
      <w:tr w:rsidR="007D2E56" w:rsidRPr="00610D09" w14:paraId="6D368891" w14:textId="77777777" w:rsidTr="00EF4274">
        <w:tc>
          <w:tcPr>
            <w:tcW w:w="7655" w:type="dxa"/>
          </w:tcPr>
          <w:p w14:paraId="04E1B34C" w14:textId="77777777" w:rsidR="007D2E56" w:rsidRPr="00610D09" w:rsidRDefault="007D2E56" w:rsidP="00EF4274">
            <w:pPr>
              <w:pStyle w:val="rvps2"/>
              <w:shd w:val="clear" w:color="auto" w:fill="FFFFFF"/>
              <w:spacing w:before="0" w:beforeAutospacing="0" w:after="150" w:afterAutospacing="0"/>
              <w:ind w:firstLine="450"/>
              <w:jc w:val="both"/>
              <w:rPr>
                <w:color w:val="333333"/>
              </w:rPr>
            </w:pPr>
            <w:r w:rsidRPr="00610D09">
              <w:rPr>
                <w:color w:val="333333"/>
              </w:rPr>
              <w:lastRenderedPageBreak/>
              <w:t>7.25. Коригування необхідного доходу відповідно до даних виконання цільового завдання щодо досягнення показників якості послуг на рік t (</w:t>
            </w:r>
            <w:proofErr w:type="spellStart"/>
            <w:r w:rsidRPr="00610D09">
              <w:rPr>
                <w:rStyle w:val="rvts9"/>
                <w:b/>
                <w:bCs/>
                <w:color w:val="333333"/>
              </w:rPr>
              <w:t>КЯ</w:t>
            </w:r>
            <w:r w:rsidRPr="00610D09">
              <w:rPr>
                <w:rStyle w:val="rvts40"/>
                <w:b/>
                <w:bCs/>
                <w:color w:val="333333"/>
                <w:sz w:val="16"/>
                <w:szCs w:val="16"/>
                <w:vertAlign w:val="subscript"/>
              </w:rPr>
              <w:t>t</w:t>
            </w:r>
            <w:proofErr w:type="spellEnd"/>
            <w:r w:rsidRPr="00610D09">
              <w:rPr>
                <w:rStyle w:val="rvts9"/>
                <w:b/>
                <w:bCs/>
                <w:color w:val="333333"/>
              </w:rPr>
              <w:t>)</w:t>
            </w:r>
            <w:r w:rsidRPr="00610D09">
              <w:rPr>
                <w:color w:val="333333"/>
              </w:rPr>
              <w:t>, тис. грн,  визначається за формулами:</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7001"/>
              <w:gridCol w:w="432"/>
            </w:tblGrid>
            <w:tr w:rsidR="007D2E56" w:rsidRPr="00610D09" w14:paraId="4061DB02" w14:textId="77777777" w:rsidTr="007D2E56">
              <w:tc>
                <w:tcPr>
                  <w:tcW w:w="11970" w:type="dxa"/>
                  <w:tcBorders>
                    <w:top w:val="single" w:sz="2" w:space="0" w:color="auto"/>
                    <w:left w:val="single" w:sz="2" w:space="0" w:color="auto"/>
                    <w:bottom w:val="single" w:sz="2" w:space="0" w:color="auto"/>
                    <w:right w:val="single" w:sz="2" w:space="0" w:color="auto"/>
                  </w:tcBorders>
                  <w:hideMark/>
                </w:tcPr>
                <w:p w14:paraId="61A8219B" w14:textId="77777777" w:rsidR="007D2E56" w:rsidRPr="00610D09" w:rsidRDefault="007D2E56" w:rsidP="00EF4274">
                  <w:pPr>
                    <w:pStyle w:val="rvps12"/>
                    <w:framePr w:hSpace="180" w:wrap="around" w:vAnchor="text" w:hAnchor="text" w:y="1"/>
                    <w:spacing w:before="150" w:beforeAutospacing="0" w:after="150" w:afterAutospacing="0"/>
                    <w:suppressOverlap/>
                    <w:jc w:val="center"/>
                  </w:pPr>
                  <w:bookmarkStart w:id="67" w:name="n601"/>
                  <w:bookmarkEnd w:id="67"/>
                  <w:r w:rsidRPr="00610D09">
                    <w:rPr>
                      <w:noProof/>
                      <w:color w:val="004BC1"/>
                    </w:rPr>
                    <w:drawing>
                      <wp:inline distT="0" distB="0" distL="0" distR="0" wp14:anchorId="051BBB90" wp14:editId="13F74301">
                        <wp:extent cx="2156460" cy="319405"/>
                        <wp:effectExtent l="0" t="0" r="0" b="4445"/>
                        <wp:docPr id="24" name="Рисунок 24" descr="https://zakon.rada.gov.ua/laws/file/imgs/129/p478167n601v2-177.gif">
                          <a:hlinkClick xmlns:a="http://schemas.openxmlformats.org/drawingml/2006/main" r:id="rId3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rada.gov.ua/laws/file/imgs/129/p478167n601v2-177.gif">
                                  <a:hlinkClick r:id="rId323"/>
                                </pic:cNvPr>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2156460" cy="319405"/>
                                </a:xfrm>
                                <a:prstGeom prst="rect">
                                  <a:avLst/>
                                </a:prstGeom>
                                <a:noFill/>
                                <a:ln>
                                  <a:noFill/>
                                </a:ln>
                              </pic:spPr>
                            </pic:pic>
                          </a:graphicData>
                        </a:graphic>
                      </wp:inline>
                    </w:drawing>
                  </w:r>
                </w:p>
              </w:tc>
              <w:tc>
                <w:tcPr>
                  <w:tcW w:w="705" w:type="dxa"/>
                  <w:tcBorders>
                    <w:top w:val="single" w:sz="2" w:space="0" w:color="auto"/>
                    <w:left w:val="single" w:sz="2" w:space="0" w:color="auto"/>
                    <w:bottom w:val="single" w:sz="2" w:space="0" w:color="auto"/>
                    <w:right w:val="single" w:sz="2" w:space="0" w:color="auto"/>
                  </w:tcBorders>
                  <w:hideMark/>
                </w:tcPr>
                <w:p w14:paraId="0A1E1D97" w14:textId="77777777" w:rsidR="007D2E56" w:rsidRPr="00610D09" w:rsidRDefault="007D2E56" w:rsidP="00EF4274">
                  <w:pPr>
                    <w:pStyle w:val="rvps11"/>
                    <w:framePr w:hSpace="180" w:wrap="around" w:vAnchor="text" w:hAnchor="text" w:y="1"/>
                    <w:spacing w:before="150" w:beforeAutospacing="0" w:after="150" w:afterAutospacing="0"/>
                    <w:suppressOverlap/>
                    <w:jc w:val="right"/>
                  </w:pPr>
                  <w:r w:rsidRPr="00610D09">
                    <w:t>(43)</w:t>
                  </w:r>
                </w:p>
              </w:tc>
            </w:tr>
          </w:tbl>
          <w:p w14:paraId="4E3BCB0F" w14:textId="77777777" w:rsidR="007513A8" w:rsidRPr="007513A8" w:rsidRDefault="007D2E56" w:rsidP="00EF4274">
            <w:pPr>
              <w:shd w:val="clear" w:color="auto" w:fill="FFFFFF"/>
              <w:spacing w:before="150" w:after="150"/>
              <w:ind w:left="450" w:right="450"/>
              <w:rPr>
                <w:b/>
                <w:bCs/>
                <w:lang w:val="uk-UA" w:eastAsia="uk-UA"/>
              </w:rPr>
            </w:pPr>
            <w:r w:rsidRPr="007513A8">
              <w:rPr>
                <w:b/>
                <w:bCs/>
                <w:lang w:val="uk-UA" w:eastAsia="uk-UA"/>
              </w:rPr>
              <w:t>…</w:t>
            </w:r>
          </w:p>
          <w:p w14:paraId="296EBAD8" w14:textId="5406F152" w:rsidR="007513A8" w:rsidRPr="007513A8" w:rsidRDefault="00B3043E" w:rsidP="00EF4274">
            <w:pPr>
              <w:shd w:val="clear" w:color="auto" w:fill="FFFFFF"/>
              <w:spacing w:before="150" w:after="150"/>
              <w:ind w:left="450" w:right="450"/>
              <w:jc w:val="both"/>
              <w:rPr>
                <w:color w:val="333333"/>
                <w:lang w:val="uk-UA" w:eastAsia="uk-UA"/>
              </w:rPr>
            </w:pPr>
            <w:hyperlink r:id="rId325" w:tgtFrame="_blank" w:history="1">
              <w:r w:rsidR="007513A8" w:rsidRPr="007513A8">
                <w:rPr>
                  <w:color w:val="333333"/>
                  <w:lang w:val="uk-UA" w:eastAsia="uk-UA"/>
                </w:rPr>
                <w:t>на 2021 рік та починаючи з 2023</w:t>
              </w:r>
              <w:r w:rsidR="007513A8">
                <w:rPr>
                  <w:color w:val="333333"/>
                  <w:lang w:val="uk-UA" w:eastAsia="uk-UA"/>
                </w:rPr>
                <w:t xml:space="preserve"> року, </w:t>
              </w:r>
              <w:r w:rsidR="007513A8">
                <w:rPr>
                  <w:color w:val="333333"/>
                  <w:lang w:val="uk-UA" w:eastAsia="uk-UA"/>
                </w:rPr>
                <w:br/>
              </w:r>
              <w:r w:rsidR="007513A8" w:rsidRPr="007513A8">
                <w:rPr>
                  <w:color w:val="333333"/>
                  <w:lang w:val="uk-UA" w:eastAsia="uk-UA"/>
                </w:rPr>
                <w:t> </w:t>
              </w:r>
              <w:r w:rsidR="007513A8" w:rsidRPr="007513A8">
                <w:rPr>
                  <w:noProof/>
                  <w:color w:val="333333"/>
                  <w:lang w:val="uk-UA" w:eastAsia="uk-UA"/>
                </w:rPr>
                <w:drawing>
                  <wp:inline distT="0" distB="0" distL="0" distR="0" wp14:anchorId="3BA61A3D" wp14:editId="17AA503C">
                    <wp:extent cx="871220" cy="284480"/>
                    <wp:effectExtent l="0" t="0" r="5080" b="1270"/>
                    <wp:docPr id="1993780115" name="Рисунок 1993780115" descr="https://zakon-pro.ligazakon.net/l_flib1.nsf/LookupFiles/GK40721_IMG_316.GIF/$file/GK40721_IMG_316.GIF">
                      <a:hlinkClick xmlns:a="http://schemas.openxmlformats.org/drawingml/2006/main" r:id="rId32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zakon-pro.ligazakon.net/l_flib1.nsf/LookupFiles/GK40721_IMG_316.GIF/$file/GK40721_IMG_316.GIF">
                              <a:hlinkClick r:id="rId325" tgtFrame="&quot;_blank&quot;"/>
                            </pic:cNvPr>
                            <pic:cNvPicPr>
                              <a:picLocks noChangeAspect="1" noChangeArrowheads="1"/>
                            </pic:cNvPicPr>
                          </pic:nvPicPr>
                          <pic:blipFill>
                            <a:blip r:embed="rId326">
                              <a:extLst>
                                <a:ext uri="{28A0092B-C50C-407E-A947-70E740481C1C}">
                                  <a14:useLocalDpi xmlns:a14="http://schemas.microsoft.com/office/drawing/2010/main" val="0"/>
                                </a:ext>
                              </a:extLst>
                            </a:blip>
                            <a:srcRect/>
                            <a:stretch>
                              <a:fillRect/>
                            </a:stretch>
                          </pic:blipFill>
                          <pic:spPr bwMode="auto">
                            <a:xfrm>
                              <a:off x="0" y="0"/>
                              <a:ext cx="871220" cy="284480"/>
                            </a:xfrm>
                            <a:prstGeom prst="rect">
                              <a:avLst/>
                            </a:prstGeom>
                            <a:noFill/>
                            <a:ln>
                              <a:noFill/>
                            </a:ln>
                          </pic:spPr>
                        </pic:pic>
                      </a:graphicData>
                    </a:graphic>
                  </wp:inline>
                </w:drawing>
              </w:r>
              <w:r w:rsidR="007513A8" w:rsidRPr="007513A8">
                <w:rPr>
                  <w:color w:val="333333"/>
                  <w:lang w:val="uk-UA" w:eastAsia="uk-UA"/>
                </w:rPr>
                <w:t> визначається за формулами 37 та 38:</w:t>
              </w:r>
            </w:hyperlink>
          </w:p>
          <w:p w14:paraId="1C957245" w14:textId="2420FC02" w:rsidR="007D2E56" w:rsidRPr="007513A8" w:rsidRDefault="007513A8" w:rsidP="00EF4274">
            <w:pPr>
              <w:shd w:val="clear" w:color="auto" w:fill="FFFFFF"/>
              <w:spacing w:before="150" w:after="150"/>
              <w:ind w:left="450" w:right="450"/>
              <w:rPr>
                <w:b/>
                <w:bCs/>
                <w:lang w:val="uk-UA" w:eastAsia="uk-UA"/>
              </w:rPr>
            </w:pPr>
            <w:r w:rsidRPr="007513A8">
              <w:rPr>
                <w:b/>
                <w:bCs/>
                <w:lang w:val="uk-UA" w:eastAsia="uk-UA"/>
              </w:rPr>
              <w:t>…</w:t>
            </w:r>
          </w:p>
          <w:p w14:paraId="0D3FE9CB" w14:textId="77777777" w:rsidR="007D2E56" w:rsidRPr="00610D09" w:rsidRDefault="007D2E56" w:rsidP="00EF4274">
            <w:pPr>
              <w:shd w:val="clear" w:color="auto" w:fill="FFFFFF"/>
              <w:spacing w:after="150"/>
              <w:ind w:firstLine="450"/>
              <w:jc w:val="both"/>
              <w:rPr>
                <w:color w:val="333333"/>
                <w:lang w:val="uk-UA" w:eastAsia="uk-UA"/>
              </w:rPr>
            </w:pPr>
            <w:r w:rsidRPr="00610D09">
              <w:rPr>
                <w:color w:val="333333"/>
                <w:lang w:val="uk-UA" w:eastAsia="uk-UA"/>
              </w:rPr>
              <w:t>За результатами здійснення заходів контролю за дотриманням </w:t>
            </w:r>
            <w:hyperlink r:id="rId327" w:anchor="n9" w:tgtFrame="_blank" w:history="1">
              <w:r w:rsidRPr="00610D09">
                <w:rPr>
                  <w:color w:val="000099"/>
                  <w:u w:val="single"/>
                  <w:lang w:val="uk-UA" w:eastAsia="uk-UA"/>
                </w:rPr>
                <w:t>Ліцензійних умов</w:t>
              </w:r>
            </w:hyperlink>
            <w:r w:rsidRPr="00610D09">
              <w:rPr>
                <w:color w:val="333333"/>
                <w:lang w:val="uk-UA" w:eastAsia="uk-UA"/>
              </w:rPr>
              <w:t> показник КЯ може бути уточнено.</w:t>
            </w:r>
          </w:p>
          <w:p w14:paraId="67F8B60F" w14:textId="77777777" w:rsidR="007D2E56" w:rsidRPr="00610D09" w:rsidRDefault="007D2E56" w:rsidP="00EF4274">
            <w:pPr>
              <w:shd w:val="clear" w:color="auto" w:fill="FFFFFF"/>
              <w:spacing w:after="150"/>
              <w:ind w:firstLine="450"/>
              <w:jc w:val="both"/>
              <w:rPr>
                <w:color w:val="333333"/>
                <w:lang w:val="uk-UA" w:eastAsia="uk-UA"/>
              </w:rPr>
            </w:pPr>
            <w:bookmarkStart w:id="68" w:name="n610"/>
            <w:bookmarkEnd w:id="68"/>
            <w:r w:rsidRPr="00610D09">
              <w:rPr>
                <w:color w:val="333333"/>
                <w:lang w:val="uk-UA" w:eastAsia="uk-UA"/>
              </w:rPr>
              <w:lastRenderedPageBreak/>
              <w:t>Коригування необхідного доходу відповідно до даних виконання цільового завдання щодо досягнення показників якості послуг за 2022 та 2023 роки не застосовується, за 2024 – 2025 роки - не застосовується до ліцензіатів, наведених у </w:t>
            </w:r>
            <w:hyperlink r:id="rId328" w:anchor="n680" w:history="1">
              <w:r w:rsidRPr="00610D09">
                <w:rPr>
                  <w:color w:val="006600"/>
                  <w:u w:val="single"/>
                  <w:lang w:val="uk-UA" w:eastAsia="uk-UA"/>
                </w:rPr>
                <w:t>додатку 32</w:t>
              </w:r>
            </w:hyperlink>
            <w:r w:rsidRPr="00610D09">
              <w:rPr>
                <w:color w:val="333333"/>
                <w:lang w:val="uk-UA" w:eastAsia="uk-UA"/>
              </w:rPr>
              <w:t> до цього Порядку.</w:t>
            </w:r>
          </w:p>
          <w:p w14:paraId="636B6AE4" w14:textId="2C4D94EA" w:rsidR="007D2E56" w:rsidRPr="00610D09" w:rsidRDefault="007D2E56" w:rsidP="00EF4274">
            <w:pPr>
              <w:shd w:val="clear" w:color="auto" w:fill="FFFFFF"/>
              <w:spacing w:before="150" w:after="150"/>
              <w:ind w:right="450"/>
              <w:rPr>
                <w:b/>
                <w:bCs/>
                <w:color w:val="333333"/>
                <w:sz w:val="28"/>
                <w:szCs w:val="28"/>
                <w:lang w:val="uk-UA" w:eastAsia="uk-UA"/>
              </w:rPr>
            </w:pPr>
          </w:p>
        </w:tc>
        <w:tc>
          <w:tcPr>
            <w:tcW w:w="7654" w:type="dxa"/>
          </w:tcPr>
          <w:p w14:paraId="68FC120C" w14:textId="77777777" w:rsidR="007D2E56" w:rsidRPr="00610D09" w:rsidRDefault="007D2E56" w:rsidP="00EF4274">
            <w:pPr>
              <w:pStyle w:val="rvps2"/>
              <w:shd w:val="clear" w:color="auto" w:fill="FFFFFF"/>
              <w:spacing w:before="0" w:beforeAutospacing="0" w:after="150" w:afterAutospacing="0"/>
              <w:ind w:firstLine="450"/>
              <w:jc w:val="both"/>
              <w:rPr>
                <w:color w:val="333333"/>
              </w:rPr>
            </w:pPr>
            <w:r w:rsidRPr="00610D09">
              <w:rPr>
                <w:color w:val="333333"/>
              </w:rPr>
              <w:lastRenderedPageBreak/>
              <w:t>7.25. Коригування необхідного доходу відповідно до даних виконання цільового завдання щодо досягнення показників якості послуг на рік t (</w:t>
            </w:r>
            <w:proofErr w:type="spellStart"/>
            <w:r w:rsidRPr="00610D09">
              <w:rPr>
                <w:rStyle w:val="rvts9"/>
                <w:b/>
                <w:bCs/>
                <w:color w:val="333333"/>
              </w:rPr>
              <w:t>КЯ</w:t>
            </w:r>
            <w:r w:rsidRPr="00610D09">
              <w:rPr>
                <w:rStyle w:val="rvts40"/>
                <w:b/>
                <w:bCs/>
                <w:color w:val="333333"/>
                <w:sz w:val="16"/>
                <w:szCs w:val="16"/>
                <w:vertAlign w:val="subscript"/>
              </w:rPr>
              <w:t>t</w:t>
            </w:r>
            <w:proofErr w:type="spellEnd"/>
            <w:r w:rsidRPr="00610D09">
              <w:rPr>
                <w:rStyle w:val="rvts9"/>
                <w:b/>
                <w:bCs/>
                <w:color w:val="333333"/>
              </w:rPr>
              <w:t>)</w:t>
            </w:r>
            <w:r w:rsidRPr="00610D09">
              <w:rPr>
                <w:color w:val="333333"/>
              </w:rPr>
              <w:t>, тис. грн,  визначається за формулами:</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7000"/>
              <w:gridCol w:w="432"/>
            </w:tblGrid>
            <w:tr w:rsidR="007D2E56" w:rsidRPr="00610D09" w14:paraId="4E673248" w14:textId="77777777" w:rsidTr="007D2E56">
              <w:tc>
                <w:tcPr>
                  <w:tcW w:w="11970" w:type="dxa"/>
                  <w:tcBorders>
                    <w:top w:val="single" w:sz="2" w:space="0" w:color="auto"/>
                    <w:left w:val="single" w:sz="2" w:space="0" w:color="auto"/>
                    <w:bottom w:val="single" w:sz="2" w:space="0" w:color="auto"/>
                    <w:right w:val="single" w:sz="2" w:space="0" w:color="auto"/>
                  </w:tcBorders>
                  <w:hideMark/>
                </w:tcPr>
                <w:p w14:paraId="294D3AEA" w14:textId="77777777" w:rsidR="007D2E56" w:rsidRPr="00610D09" w:rsidRDefault="007D2E56" w:rsidP="00EF4274">
                  <w:pPr>
                    <w:pStyle w:val="rvps12"/>
                    <w:framePr w:hSpace="180" w:wrap="around" w:vAnchor="text" w:hAnchor="text" w:y="1"/>
                    <w:spacing w:before="150" w:beforeAutospacing="0" w:after="150" w:afterAutospacing="0"/>
                    <w:suppressOverlap/>
                    <w:jc w:val="center"/>
                  </w:pPr>
                  <w:r w:rsidRPr="00610D09">
                    <w:rPr>
                      <w:noProof/>
                      <w:color w:val="004BC1"/>
                    </w:rPr>
                    <w:drawing>
                      <wp:inline distT="0" distB="0" distL="0" distR="0" wp14:anchorId="6800D197" wp14:editId="02757B1B">
                        <wp:extent cx="2156460" cy="319405"/>
                        <wp:effectExtent l="0" t="0" r="0" b="4445"/>
                        <wp:docPr id="46" name="Рисунок 46" descr="https://zakon.rada.gov.ua/laws/file/imgs/129/p478167n601v2-177.gif">
                          <a:hlinkClick xmlns:a="http://schemas.openxmlformats.org/drawingml/2006/main" r:id="rId3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zakon.rada.gov.ua/laws/file/imgs/129/p478167n601v2-177.gif">
                                  <a:hlinkClick r:id="rId323"/>
                                </pic:cNvPr>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2156460" cy="319405"/>
                                </a:xfrm>
                                <a:prstGeom prst="rect">
                                  <a:avLst/>
                                </a:prstGeom>
                                <a:noFill/>
                                <a:ln>
                                  <a:noFill/>
                                </a:ln>
                              </pic:spPr>
                            </pic:pic>
                          </a:graphicData>
                        </a:graphic>
                      </wp:inline>
                    </w:drawing>
                  </w:r>
                </w:p>
              </w:tc>
              <w:tc>
                <w:tcPr>
                  <w:tcW w:w="705" w:type="dxa"/>
                  <w:tcBorders>
                    <w:top w:val="single" w:sz="2" w:space="0" w:color="auto"/>
                    <w:left w:val="single" w:sz="2" w:space="0" w:color="auto"/>
                    <w:bottom w:val="single" w:sz="2" w:space="0" w:color="auto"/>
                    <w:right w:val="single" w:sz="2" w:space="0" w:color="auto"/>
                  </w:tcBorders>
                  <w:hideMark/>
                </w:tcPr>
                <w:p w14:paraId="12D9F3B5" w14:textId="77777777" w:rsidR="007D2E56" w:rsidRPr="00610D09" w:rsidRDefault="007D2E56" w:rsidP="00EF4274">
                  <w:pPr>
                    <w:pStyle w:val="rvps11"/>
                    <w:framePr w:hSpace="180" w:wrap="around" w:vAnchor="text" w:hAnchor="text" w:y="1"/>
                    <w:spacing w:before="150" w:beforeAutospacing="0" w:after="150" w:afterAutospacing="0"/>
                    <w:suppressOverlap/>
                    <w:jc w:val="right"/>
                  </w:pPr>
                  <w:r w:rsidRPr="00610D09">
                    <w:t>(43)</w:t>
                  </w:r>
                </w:p>
              </w:tc>
            </w:tr>
          </w:tbl>
          <w:p w14:paraId="52864633" w14:textId="77777777" w:rsidR="007513A8" w:rsidRPr="007513A8" w:rsidRDefault="007513A8" w:rsidP="00EF4274">
            <w:pPr>
              <w:shd w:val="clear" w:color="auto" w:fill="FFFFFF"/>
              <w:spacing w:before="150" w:after="150"/>
              <w:ind w:left="450" w:right="450"/>
              <w:rPr>
                <w:b/>
                <w:bCs/>
                <w:lang w:val="uk-UA" w:eastAsia="uk-UA"/>
              </w:rPr>
            </w:pPr>
            <w:r w:rsidRPr="007513A8">
              <w:rPr>
                <w:b/>
                <w:bCs/>
                <w:lang w:val="uk-UA" w:eastAsia="uk-UA"/>
              </w:rPr>
              <w:t>…</w:t>
            </w:r>
          </w:p>
          <w:p w14:paraId="043FF729" w14:textId="2EFE95DA" w:rsidR="007513A8" w:rsidRPr="007513A8" w:rsidRDefault="00B3043E" w:rsidP="00EF4274">
            <w:pPr>
              <w:shd w:val="clear" w:color="auto" w:fill="FFFFFF"/>
              <w:spacing w:before="150" w:after="150"/>
              <w:ind w:left="450" w:right="450"/>
              <w:jc w:val="both"/>
              <w:rPr>
                <w:color w:val="333333"/>
                <w:lang w:val="uk-UA" w:eastAsia="uk-UA"/>
              </w:rPr>
            </w:pPr>
            <w:hyperlink r:id="rId329" w:tgtFrame="_blank" w:history="1">
              <w:r w:rsidR="007513A8" w:rsidRPr="007513A8">
                <w:rPr>
                  <w:color w:val="333333"/>
                  <w:lang w:val="uk-UA" w:eastAsia="uk-UA"/>
                </w:rPr>
                <w:t>на 2021 рік та починаючи з 2023</w:t>
              </w:r>
              <w:r w:rsidR="007513A8">
                <w:rPr>
                  <w:color w:val="333333"/>
                  <w:lang w:val="uk-UA" w:eastAsia="uk-UA"/>
                </w:rPr>
                <w:t xml:space="preserve"> року, </w:t>
              </w:r>
              <w:r w:rsidR="007513A8">
                <w:rPr>
                  <w:color w:val="333333"/>
                  <w:lang w:val="uk-UA" w:eastAsia="uk-UA"/>
                </w:rPr>
                <w:br/>
              </w:r>
              <w:r w:rsidR="007513A8" w:rsidRPr="007513A8">
                <w:rPr>
                  <w:color w:val="333333"/>
                  <w:lang w:val="uk-UA" w:eastAsia="uk-UA"/>
                </w:rPr>
                <w:t> </w:t>
              </w:r>
              <w:r w:rsidR="007513A8" w:rsidRPr="007513A8">
                <w:rPr>
                  <w:noProof/>
                  <w:color w:val="333333"/>
                  <w:lang w:val="uk-UA" w:eastAsia="uk-UA"/>
                </w:rPr>
                <w:drawing>
                  <wp:inline distT="0" distB="0" distL="0" distR="0" wp14:anchorId="154418F0" wp14:editId="707D66A2">
                    <wp:extent cx="871220" cy="284480"/>
                    <wp:effectExtent l="0" t="0" r="5080" b="1270"/>
                    <wp:docPr id="1993780116" name="Рисунок 1993780116" descr="https://zakon-pro.ligazakon.net/l_flib1.nsf/LookupFiles/GK40721_IMG_316.GIF/$file/GK40721_IMG_316.GIF">
                      <a:hlinkClick xmlns:a="http://schemas.openxmlformats.org/drawingml/2006/main" r:id="rId32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zakon-pro.ligazakon.net/l_flib1.nsf/LookupFiles/GK40721_IMG_316.GIF/$file/GK40721_IMG_316.GIF">
                              <a:hlinkClick r:id="rId329" tgtFrame="&quot;_blank&quot;"/>
                            </pic:cNvPr>
                            <pic:cNvPicPr>
                              <a:picLocks noChangeAspect="1" noChangeArrowheads="1"/>
                            </pic:cNvPicPr>
                          </pic:nvPicPr>
                          <pic:blipFill>
                            <a:blip r:embed="rId326">
                              <a:extLst>
                                <a:ext uri="{28A0092B-C50C-407E-A947-70E740481C1C}">
                                  <a14:useLocalDpi xmlns:a14="http://schemas.microsoft.com/office/drawing/2010/main" val="0"/>
                                </a:ext>
                              </a:extLst>
                            </a:blip>
                            <a:srcRect/>
                            <a:stretch>
                              <a:fillRect/>
                            </a:stretch>
                          </pic:blipFill>
                          <pic:spPr bwMode="auto">
                            <a:xfrm>
                              <a:off x="0" y="0"/>
                              <a:ext cx="871220" cy="284480"/>
                            </a:xfrm>
                            <a:prstGeom prst="rect">
                              <a:avLst/>
                            </a:prstGeom>
                            <a:noFill/>
                            <a:ln>
                              <a:noFill/>
                            </a:ln>
                          </pic:spPr>
                        </pic:pic>
                      </a:graphicData>
                    </a:graphic>
                  </wp:inline>
                </w:drawing>
              </w:r>
              <w:r w:rsidR="007513A8" w:rsidRPr="007513A8">
                <w:rPr>
                  <w:color w:val="333333"/>
                  <w:lang w:val="uk-UA" w:eastAsia="uk-UA"/>
                </w:rPr>
                <w:t> визначається за формулами</w:t>
              </w:r>
              <w:r w:rsidR="007513A8" w:rsidRPr="002F721C">
                <w:rPr>
                  <w:b/>
                  <w:color w:val="333333"/>
                  <w:lang w:val="uk-UA" w:eastAsia="uk-UA"/>
                </w:rPr>
                <w:t xml:space="preserve"> </w:t>
              </w:r>
              <w:r w:rsidR="007513A8" w:rsidRPr="002F721C">
                <w:rPr>
                  <w:b/>
                  <w:color w:val="333333"/>
                  <w:highlight w:val="lightGray"/>
                  <w:lang w:val="uk-UA" w:eastAsia="uk-UA"/>
                </w:rPr>
                <w:t>6</w:t>
              </w:r>
              <w:r w:rsidR="00DB7982">
                <w:rPr>
                  <w:b/>
                  <w:color w:val="333333"/>
                  <w:highlight w:val="lightGray"/>
                  <w:lang w:val="uk-UA" w:eastAsia="uk-UA"/>
                </w:rPr>
                <w:t>9</w:t>
              </w:r>
              <w:r w:rsidR="007513A8" w:rsidRPr="002F721C">
                <w:rPr>
                  <w:b/>
                  <w:color w:val="333333"/>
                  <w:highlight w:val="lightGray"/>
                  <w:lang w:val="uk-UA" w:eastAsia="uk-UA"/>
                </w:rPr>
                <w:t xml:space="preserve"> та </w:t>
              </w:r>
              <w:r w:rsidR="00DB7982">
                <w:rPr>
                  <w:b/>
                  <w:color w:val="333333"/>
                  <w:highlight w:val="lightGray"/>
                  <w:lang w:val="uk-UA" w:eastAsia="uk-UA"/>
                </w:rPr>
                <w:t>70</w:t>
              </w:r>
              <w:r w:rsidR="007513A8" w:rsidRPr="007513A8">
                <w:rPr>
                  <w:color w:val="333333"/>
                  <w:lang w:val="uk-UA" w:eastAsia="uk-UA"/>
                </w:rPr>
                <w:t>:</w:t>
              </w:r>
            </w:hyperlink>
          </w:p>
          <w:p w14:paraId="24F99133" w14:textId="77777777" w:rsidR="007513A8" w:rsidRPr="007513A8" w:rsidRDefault="007513A8" w:rsidP="00EF4274">
            <w:pPr>
              <w:shd w:val="clear" w:color="auto" w:fill="FFFFFF"/>
              <w:spacing w:before="150" w:after="150"/>
              <w:ind w:left="450" w:right="450"/>
              <w:rPr>
                <w:b/>
                <w:bCs/>
                <w:lang w:val="uk-UA" w:eastAsia="uk-UA"/>
              </w:rPr>
            </w:pPr>
            <w:r w:rsidRPr="007513A8">
              <w:rPr>
                <w:b/>
                <w:bCs/>
                <w:lang w:val="uk-UA" w:eastAsia="uk-UA"/>
              </w:rPr>
              <w:t>…</w:t>
            </w:r>
          </w:p>
          <w:p w14:paraId="372EE026" w14:textId="77777777" w:rsidR="007D2E56" w:rsidRPr="00610D09" w:rsidRDefault="007D2E56" w:rsidP="00EF4274">
            <w:pPr>
              <w:shd w:val="clear" w:color="auto" w:fill="FFFFFF"/>
              <w:spacing w:after="150"/>
              <w:ind w:firstLine="450"/>
              <w:jc w:val="both"/>
              <w:rPr>
                <w:color w:val="333333"/>
                <w:lang w:val="uk-UA" w:eastAsia="uk-UA"/>
              </w:rPr>
            </w:pPr>
            <w:r w:rsidRPr="00610D09">
              <w:rPr>
                <w:color w:val="333333"/>
                <w:lang w:val="uk-UA" w:eastAsia="uk-UA"/>
              </w:rPr>
              <w:t>За результатами здійснення заходів контролю за дотриманням </w:t>
            </w:r>
            <w:hyperlink r:id="rId330" w:anchor="n9" w:tgtFrame="_blank" w:history="1">
              <w:r w:rsidRPr="00610D09">
                <w:rPr>
                  <w:color w:val="000099"/>
                  <w:u w:val="single"/>
                  <w:lang w:val="uk-UA" w:eastAsia="uk-UA"/>
                </w:rPr>
                <w:t>Ліцензійних умов</w:t>
              </w:r>
            </w:hyperlink>
            <w:r w:rsidRPr="00610D09">
              <w:rPr>
                <w:color w:val="333333"/>
                <w:lang w:val="uk-UA" w:eastAsia="uk-UA"/>
              </w:rPr>
              <w:t> показник КЯ може бути уточнено.</w:t>
            </w:r>
          </w:p>
          <w:p w14:paraId="1C59F204" w14:textId="21E38B22" w:rsidR="007D2E56" w:rsidRPr="00610D09" w:rsidRDefault="007D2E56" w:rsidP="00EF4274">
            <w:pPr>
              <w:shd w:val="clear" w:color="auto" w:fill="FFFFFF"/>
              <w:spacing w:after="150"/>
              <w:ind w:firstLine="450"/>
              <w:jc w:val="both"/>
              <w:rPr>
                <w:color w:val="333333"/>
                <w:lang w:val="uk-UA" w:eastAsia="uk-UA"/>
              </w:rPr>
            </w:pPr>
            <w:r w:rsidRPr="00610D09">
              <w:rPr>
                <w:color w:val="333333"/>
                <w:lang w:val="uk-UA" w:eastAsia="uk-UA"/>
              </w:rPr>
              <w:lastRenderedPageBreak/>
              <w:t xml:space="preserve">Коригування необхідного доходу відповідно до даних виконання цільового завдання щодо досягнення показників якості послуг за 2022 та 2023 роки не застосовується, за 2024 – </w:t>
            </w:r>
            <w:r w:rsidRPr="002F721C">
              <w:rPr>
                <w:b/>
                <w:highlight w:val="lightGray"/>
                <w:lang w:val="uk-UA" w:eastAsia="uk-UA"/>
              </w:rPr>
              <w:t xml:space="preserve">2026 </w:t>
            </w:r>
            <w:r w:rsidRPr="00EC12B5">
              <w:rPr>
                <w:color w:val="333333"/>
                <w:lang w:val="uk-UA" w:eastAsia="uk-UA"/>
              </w:rPr>
              <w:t>роки</w:t>
            </w:r>
            <w:r w:rsidRPr="002F721C">
              <w:rPr>
                <w:lang w:val="uk-UA" w:eastAsia="uk-UA"/>
              </w:rPr>
              <w:t xml:space="preserve"> </w:t>
            </w:r>
            <w:r w:rsidRPr="00610D09">
              <w:rPr>
                <w:color w:val="333333"/>
                <w:lang w:val="uk-UA" w:eastAsia="uk-UA"/>
              </w:rPr>
              <w:t>- не застосовується до ліцензіатів, наведених у </w:t>
            </w:r>
            <w:hyperlink r:id="rId331" w:anchor="n680" w:history="1">
              <w:r w:rsidRPr="00610D09">
                <w:rPr>
                  <w:color w:val="006600"/>
                  <w:u w:val="single"/>
                  <w:lang w:val="uk-UA" w:eastAsia="uk-UA"/>
                </w:rPr>
                <w:t>додатку 32</w:t>
              </w:r>
            </w:hyperlink>
            <w:r w:rsidRPr="00610D09">
              <w:rPr>
                <w:color w:val="333333"/>
                <w:lang w:val="uk-UA" w:eastAsia="uk-UA"/>
              </w:rPr>
              <w:t> до цього Порядку.</w:t>
            </w:r>
          </w:p>
          <w:p w14:paraId="2AF0A6AA" w14:textId="08DF14FB" w:rsidR="007D2E56" w:rsidRPr="00610D09" w:rsidRDefault="007D2E56" w:rsidP="00EF4274">
            <w:pPr>
              <w:shd w:val="clear" w:color="auto" w:fill="FFFFFF"/>
              <w:spacing w:before="150" w:after="150"/>
              <w:ind w:right="450"/>
              <w:rPr>
                <w:b/>
                <w:bCs/>
                <w:color w:val="333333"/>
                <w:sz w:val="28"/>
                <w:szCs w:val="28"/>
                <w:lang w:val="uk-UA" w:eastAsia="uk-UA"/>
              </w:rPr>
            </w:pPr>
          </w:p>
        </w:tc>
      </w:tr>
      <w:tr w:rsidR="003648F1" w:rsidRPr="00B3043E" w14:paraId="61DE6578" w14:textId="77777777" w:rsidTr="00EF4274">
        <w:tc>
          <w:tcPr>
            <w:tcW w:w="7655" w:type="dxa"/>
          </w:tcPr>
          <w:p w14:paraId="143636FB" w14:textId="2CEE2637" w:rsidR="002F721C" w:rsidRDefault="002F721C" w:rsidP="00EF4274">
            <w:pPr>
              <w:jc w:val="center"/>
              <w:rPr>
                <w:b/>
                <w:color w:val="333333"/>
                <w:lang w:val="uk-UA" w:eastAsia="uk-UA"/>
              </w:rPr>
            </w:pPr>
            <w:r w:rsidRPr="002F721C">
              <w:rPr>
                <w:b/>
                <w:color w:val="333333"/>
                <w:lang w:val="uk-UA" w:eastAsia="uk-UA"/>
              </w:rPr>
              <w:lastRenderedPageBreak/>
              <w:t>8. Розрахунок тарифів на послуги з розподілу електричної енергії для споживачів та операторів установок зберігання енергії 1 та 2 класів напруги (у тому числі на перехідний період)</w:t>
            </w:r>
          </w:p>
          <w:p w14:paraId="473CCF7E" w14:textId="4CAA6677" w:rsidR="002F721C" w:rsidRPr="002F721C" w:rsidRDefault="002F721C" w:rsidP="00EF4274">
            <w:pPr>
              <w:rPr>
                <w:b/>
                <w:color w:val="333333"/>
                <w:lang w:val="uk-UA" w:eastAsia="uk-UA"/>
              </w:rPr>
            </w:pPr>
            <w:r>
              <w:rPr>
                <w:b/>
                <w:color w:val="333333"/>
                <w:lang w:val="uk-UA" w:eastAsia="uk-UA"/>
              </w:rPr>
              <w:t>…</w:t>
            </w:r>
          </w:p>
          <w:p w14:paraId="63D6F513" w14:textId="7FDBE83C" w:rsidR="003648F1" w:rsidRDefault="003648F1" w:rsidP="00EF4274">
            <w:pPr>
              <w:rPr>
                <w:color w:val="333333"/>
                <w:lang w:val="uk-UA" w:eastAsia="uk-UA"/>
              </w:rPr>
            </w:pPr>
            <w:r w:rsidRPr="00610D09">
              <w:rPr>
                <w:color w:val="333333"/>
                <w:lang w:val="uk-UA" w:eastAsia="uk-UA"/>
              </w:rPr>
              <w:t>8.3. Тариф на послуги з розподілу електричної енергії для споживачів </w:t>
            </w:r>
            <w:hyperlink r:id="rId332" w:tgtFrame="_blank" w:history="1">
              <w:r w:rsidRPr="00610D09">
                <w:rPr>
                  <w:color w:val="333333"/>
                  <w:lang w:val="uk-UA" w:eastAsia="uk-UA"/>
                </w:rPr>
                <w:t>та операторів установок зберігання енергії</w:t>
              </w:r>
            </w:hyperlink>
            <w:r w:rsidRPr="00610D09">
              <w:rPr>
                <w:color w:val="333333"/>
                <w:lang w:val="uk-UA" w:eastAsia="uk-UA"/>
              </w:rPr>
              <w:t> 1 класу напруги розраховується за формулою</w:t>
            </w:r>
          </w:p>
          <w:p w14:paraId="32693E35" w14:textId="77777777" w:rsidR="002F721C" w:rsidRDefault="002F721C" w:rsidP="00EF4274">
            <w:pPr>
              <w:rPr>
                <w:color w:val="333333"/>
                <w:lang w:val="uk-UA" w:eastAsia="uk-UA"/>
              </w:rPr>
            </w:pPr>
          </w:p>
          <w:tbl>
            <w:tblPr>
              <w:tblStyle w:val="a7"/>
              <w:tblW w:w="6265" w:type="dxa"/>
              <w:tblLayout w:type="fixed"/>
              <w:tblLook w:val="04A0" w:firstRow="1" w:lastRow="0" w:firstColumn="1" w:lastColumn="0" w:noHBand="0" w:noVBand="1"/>
            </w:tblPr>
            <w:tblGrid>
              <w:gridCol w:w="3714"/>
              <w:gridCol w:w="2551"/>
            </w:tblGrid>
            <w:tr w:rsidR="0088782B" w14:paraId="79347F5D" w14:textId="77777777" w:rsidTr="0088782B">
              <w:tc>
                <w:tcPr>
                  <w:tcW w:w="3714" w:type="dxa"/>
                </w:tcPr>
                <w:p w14:paraId="03CD71A4" w14:textId="29939DCC" w:rsidR="0088782B" w:rsidRPr="002F721C" w:rsidRDefault="0088782B" w:rsidP="00EF4274">
                  <w:pPr>
                    <w:framePr w:hSpace="180" w:wrap="around" w:vAnchor="text" w:hAnchor="text" w:y="1"/>
                    <w:suppressOverlap/>
                    <w:rPr>
                      <w:b/>
                      <w:color w:val="333333"/>
                      <w:lang w:val="uk-UA" w:eastAsia="uk-UA"/>
                    </w:rPr>
                  </w:pPr>
                  <w:r w:rsidRPr="00610D09">
                    <w:rPr>
                      <w:noProof/>
                      <w:color w:val="333333"/>
                      <w:lang w:val="uk-UA" w:eastAsia="uk-UA"/>
                    </w:rPr>
                    <w:drawing>
                      <wp:inline distT="0" distB="0" distL="0" distR="0" wp14:anchorId="1F19740D" wp14:editId="2E85E181">
                        <wp:extent cx="1066800" cy="298406"/>
                        <wp:effectExtent l="0" t="0" r="0" b="6985"/>
                        <wp:docPr id="1993780117" name="Рисунок 1993780117" descr="https://zakon-pro.ligazakon.net/l_flib1.nsf/LookupFiles/GK40721_IMG_178.GIF/$file/GK40721_IMG_178.GIF">
                          <a:hlinkClick xmlns:a="http://schemas.openxmlformats.org/drawingml/2006/main" r:id="rId33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pro.ligazakon.net/l_flib1.nsf/LookupFiles/GK40721_IMG_178.GIF/$file/GK40721_IMG_178.GIF">
                                  <a:hlinkClick r:id="rId333" tgtFrame="&quot;_blank&quot;"/>
                                </pic:cNvPr>
                                <pic:cNvPicPr>
                                  <a:picLocks noChangeAspect="1" noChangeArrowheads="1"/>
                                </pic:cNvPicPr>
                              </pic:nvPicPr>
                              <pic:blipFill>
                                <a:blip r:embed="rId334">
                                  <a:extLst>
                                    <a:ext uri="{28A0092B-C50C-407E-A947-70E740481C1C}">
                                      <a14:useLocalDpi xmlns:a14="http://schemas.microsoft.com/office/drawing/2010/main" val="0"/>
                                    </a:ext>
                                  </a:extLst>
                                </a:blip>
                                <a:srcRect/>
                                <a:stretch>
                                  <a:fillRect/>
                                </a:stretch>
                              </pic:blipFill>
                              <pic:spPr bwMode="auto">
                                <a:xfrm>
                                  <a:off x="0" y="0"/>
                                  <a:ext cx="1092824" cy="305685"/>
                                </a:xfrm>
                                <a:prstGeom prst="rect">
                                  <a:avLst/>
                                </a:prstGeom>
                                <a:noFill/>
                                <a:ln>
                                  <a:noFill/>
                                </a:ln>
                              </pic:spPr>
                            </pic:pic>
                          </a:graphicData>
                        </a:graphic>
                      </wp:inline>
                    </w:drawing>
                  </w:r>
                </w:p>
              </w:tc>
              <w:tc>
                <w:tcPr>
                  <w:tcW w:w="2551" w:type="dxa"/>
                  <w:vAlign w:val="center"/>
                </w:tcPr>
                <w:p w14:paraId="0E3263B1" w14:textId="2F03CDB2" w:rsidR="0088782B" w:rsidRDefault="00B3043E" w:rsidP="00EF4274">
                  <w:pPr>
                    <w:framePr w:hSpace="180" w:wrap="around" w:vAnchor="text" w:hAnchor="text" w:y="1"/>
                    <w:suppressOverlap/>
                    <w:rPr>
                      <w:color w:val="333333"/>
                      <w:lang w:val="uk-UA" w:eastAsia="uk-UA"/>
                    </w:rPr>
                  </w:pPr>
                  <w:hyperlink r:id="rId335" w:tgtFrame="_blank" w:history="1">
                    <w:r w:rsidR="0088782B" w:rsidRPr="00610D09">
                      <w:rPr>
                        <w:color w:val="333333"/>
                        <w:lang w:val="uk-UA" w:eastAsia="uk-UA"/>
                      </w:rPr>
                      <w:t>, грн/</w:t>
                    </w:r>
                    <w:proofErr w:type="spellStart"/>
                    <w:r w:rsidR="0088782B" w:rsidRPr="00610D09">
                      <w:rPr>
                        <w:color w:val="333333"/>
                        <w:lang w:val="uk-UA" w:eastAsia="uk-UA"/>
                      </w:rPr>
                      <w:t>МВт·год</w:t>
                    </w:r>
                    <w:proofErr w:type="spellEnd"/>
                    <w:r w:rsidR="0088782B" w:rsidRPr="00610D09">
                      <w:rPr>
                        <w:color w:val="333333"/>
                        <w:lang w:val="uk-UA" w:eastAsia="uk-UA"/>
                      </w:rPr>
                      <w:t>, (</w:t>
                    </w:r>
                  </w:hyperlink>
                  <w:hyperlink r:id="rId336" w:tgtFrame="_blank" w:history="1">
                    <w:r w:rsidR="0088782B" w:rsidRPr="00610D09">
                      <w:rPr>
                        <w:color w:val="333333"/>
                        <w:lang w:val="uk-UA" w:eastAsia="uk-UA"/>
                      </w:rPr>
                      <w:t>49</w:t>
                    </w:r>
                  </w:hyperlink>
                  <w:hyperlink r:id="rId337" w:tgtFrame="_blank" w:history="1">
                    <w:r w:rsidR="0088782B" w:rsidRPr="00610D09">
                      <w:rPr>
                        <w:color w:val="333333"/>
                        <w:lang w:val="uk-UA" w:eastAsia="uk-UA"/>
                      </w:rPr>
                      <w:t>)</w:t>
                    </w:r>
                  </w:hyperlink>
                </w:p>
              </w:tc>
            </w:tr>
          </w:tbl>
          <w:p w14:paraId="452449F0" w14:textId="77777777" w:rsidR="002F721C" w:rsidRPr="00610D09" w:rsidRDefault="002F721C" w:rsidP="00EF4274">
            <w:pPr>
              <w:rPr>
                <w:color w:val="333333"/>
                <w:lang w:val="uk-UA" w:eastAsia="uk-UA"/>
              </w:rPr>
            </w:pPr>
          </w:p>
          <w:p w14:paraId="494A067B" w14:textId="77777777" w:rsidR="003648F1" w:rsidRPr="00610D09" w:rsidRDefault="003648F1" w:rsidP="00EF4274">
            <w:pPr>
              <w:rPr>
                <w:color w:val="333333"/>
                <w:lang w:val="uk-UA" w:eastAsia="uk-UA"/>
              </w:rPr>
            </w:pPr>
            <w:r w:rsidRPr="00610D09">
              <w:rPr>
                <w:color w:val="333333"/>
                <w:lang w:val="uk-UA" w:eastAsia="uk-UA"/>
              </w:rPr>
              <w:t>де T1t - тариф на послуги з розподілу електричної енергії для споживачів </w:t>
            </w:r>
            <w:hyperlink r:id="rId338" w:tgtFrame="_blank" w:history="1">
              <w:r w:rsidRPr="00610D09">
                <w:rPr>
                  <w:color w:val="333333"/>
                  <w:lang w:val="uk-UA" w:eastAsia="uk-UA"/>
                </w:rPr>
                <w:t>та операторів установок зберігання енергії</w:t>
              </w:r>
            </w:hyperlink>
            <w:r w:rsidRPr="00610D09">
              <w:rPr>
                <w:color w:val="333333"/>
                <w:lang w:val="uk-UA" w:eastAsia="uk-UA"/>
              </w:rPr>
              <w:t> 1 класу напруги, грн/</w:t>
            </w:r>
            <w:proofErr w:type="spellStart"/>
            <w:r w:rsidRPr="00610D09">
              <w:rPr>
                <w:color w:val="333333"/>
                <w:lang w:val="uk-UA" w:eastAsia="uk-UA"/>
              </w:rPr>
              <w:t>МВт·год</w:t>
            </w:r>
            <w:proofErr w:type="spellEnd"/>
            <w:r w:rsidRPr="00610D09">
              <w:rPr>
                <w:color w:val="333333"/>
                <w:lang w:val="uk-UA" w:eastAsia="uk-UA"/>
              </w:rPr>
              <w:t>;</w:t>
            </w:r>
          </w:p>
          <w:p w14:paraId="47671115" w14:textId="77777777" w:rsidR="003648F1" w:rsidRPr="00610D09" w:rsidRDefault="003648F1" w:rsidP="00EF4274">
            <w:pPr>
              <w:rPr>
                <w:color w:val="333333"/>
                <w:lang w:val="uk-UA" w:eastAsia="uk-UA"/>
              </w:rPr>
            </w:pPr>
            <w:r w:rsidRPr="00610D09">
              <w:rPr>
                <w:color w:val="333333"/>
                <w:lang w:val="uk-UA" w:eastAsia="uk-UA"/>
              </w:rPr>
              <w:t> </w:t>
            </w:r>
            <w:r w:rsidRPr="00610D09">
              <w:rPr>
                <w:noProof/>
                <w:color w:val="333333"/>
                <w:lang w:val="uk-UA" w:eastAsia="uk-UA"/>
              </w:rPr>
              <w:drawing>
                <wp:inline distT="0" distB="0" distL="0" distR="0" wp14:anchorId="703A38A4" wp14:editId="72783A69">
                  <wp:extent cx="352425" cy="196702"/>
                  <wp:effectExtent l="0" t="0" r="0" b="0"/>
                  <wp:docPr id="93" name="Рисунок 93" descr="https://zakon-pro.ligazakon.net/l_flib1.nsf/LookupFiles/GK40721_IMG_144.gif/$file/GK40721_IMG_1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zakon-pro.ligazakon.net/l_flib1.nsf/LookupFiles/GK40721_IMG_144.gif/$file/GK40721_IMG_144.gif"/>
                          <pic:cNvPicPr>
                            <a:picLocks noChangeAspect="1" noChangeArrowheads="1"/>
                          </pic:cNvPicPr>
                        </pic:nvPicPr>
                        <pic:blipFill>
                          <a:blip r:embed="rId339">
                            <a:extLst>
                              <a:ext uri="{28A0092B-C50C-407E-A947-70E740481C1C}">
                                <a14:useLocalDpi xmlns:a14="http://schemas.microsoft.com/office/drawing/2010/main" val="0"/>
                              </a:ext>
                            </a:extLst>
                          </a:blip>
                          <a:srcRect/>
                          <a:stretch>
                            <a:fillRect/>
                          </a:stretch>
                        </pic:blipFill>
                        <pic:spPr bwMode="auto">
                          <a:xfrm>
                            <a:off x="0" y="0"/>
                            <a:ext cx="355845" cy="198611"/>
                          </a:xfrm>
                          <a:prstGeom prst="rect">
                            <a:avLst/>
                          </a:prstGeom>
                          <a:noFill/>
                          <a:ln>
                            <a:noFill/>
                          </a:ln>
                        </pic:spPr>
                      </pic:pic>
                    </a:graphicData>
                  </a:graphic>
                </wp:inline>
              </w:drawing>
            </w:r>
            <w:r w:rsidRPr="00610D09">
              <w:rPr>
                <w:color w:val="333333"/>
                <w:lang w:val="uk-UA" w:eastAsia="uk-UA"/>
              </w:rPr>
              <w:t> - прогнозовані витрати (прогнозований необхідний дохід) на розподіл електричної енергії на 1 класі напруги, </w:t>
            </w:r>
            <w:hyperlink r:id="rId340" w:tgtFrame="_blank" w:history="1">
              <w:r w:rsidRPr="00610D09">
                <w:rPr>
                  <w:color w:val="333333"/>
                  <w:lang w:val="uk-UA" w:eastAsia="uk-UA"/>
                </w:rPr>
                <w:t>тис.</w:t>
              </w:r>
            </w:hyperlink>
            <w:r w:rsidRPr="00610D09">
              <w:rPr>
                <w:color w:val="333333"/>
                <w:lang w:val="uk-UA" w:eastAsia="uk-UA"/>
              </w:rPr>
              <w:t> грн;</w:t>
            </w:r>
          </w:p>
          <w:p w14:paraId="58072BCB" w14:textId="1552EC17" w:rsidR="003648F1" w:rsidRPr="00610D09" w:rsidRDefault="003648F1" w:rsidP="00EF4274">
            <w:pPr>
              <w:jc w:val="right"/>
              <w:rPr>
                <w:color w:val="333333"/>
                <w:lang w:val="uk-UA" w:eastAsia="uk-UA"/>
              </w:rPr>
            </w:pPr>
          </w:p>
          <w:p w14:paraId="2627EA6E" w14:textId="77777777" w:rsidR="003648F1" w:rsidRPr="00610D09" w:rsidRDefault="003648F1" w:rsidP="00EF4274">
            <w:pPr>
              <w:rPr>
                <w:color w:val="333333"/>
                <w:lang w:val="uk-UA" w:eastAsia="uk-UA"/>
              </w:rPr>
            </w:pPr>
            <w:r w:rsidRPr="00610D09">
              <w:rPr>
                <w:color w:val="333333"/>
                <w:lang w:val="uk-UA" w:eastAsia="uk-UA"/>
              </w:rPr>
              <w:t> </w:t>
            </w:r>
            <w:r w:rsidRPr="00610D09">
              <w:rPr>
                <w:noProof/>
                <w:color w:val="333333"/>
                <w:lang w:val="uk-UA" w:eastAsia="uk-UA"/>
              </w:rPr>
              <w:drawing>
                <wp:inline distT="0" distB="0" distL="0" distR="0" wp14:anchorId="6C694CB5" wp14:editId="7E488DF6">
                  <wp:extent cx="228600" cy="184355"/>
                  <wp:effectExtent l="0" t="0" r="0" b="6350"/>
                  <wp:docPr id="94" name="Рисунок 94" descr="https://zakon-pro.ligazakon.net/l_flib1.nsf/LookupFiles/GK40721_IMG_145.GIF/$file/GK40721_IMG_1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zakon-pro.ligazakon.net/l_flib1.nsf/LookupFiles/GK40721_IMG_145.GIF/$file/GK40721_IMG_145.GIF"/>
                          <pic:cNvPicPr>
                            <a:picLocks noChangeAspect="1" noChangeArrowheads="1"/>
                          </pic:cNvPicPr>
                        </pic:nvPicPr>
                        <pic:blipFill>
                          <a:blip r:embed="rId341">
                            <a:extLst>
                              <a:ext uri="{28A0092B-C50C-407E-A947-70E740481C1C}">
                                <a14:useLocalDpi xmlns:a14="http://schemas.microsoft.com/office/drawing/2010/main" val="0"/>
                              </a:ext>
                            </a:extLst>
                          </a:blip>
                          <a:srcRect/>
                          <a:stretch>
                            <a:fillRect/>
                          </a:stretch>
                        </pic:blipFill>
                        <pic:spPr bwMode="auto">
                          <a:xfrm>
                            <a:off x="0" y="0"/>
                            <a:ext cx="230898" cy="186208"/>
                          </a:xfrm>
                          <a:prstGeom prst="rect">
                            <a:avLst/>
                          </a:prstGeom>
                          <a:noFill/>
                          <a:ln>
                            <a:noFill/>
                          </a:ln>
                        </pic:spPr>
                      </pic:pic>
                    </a:graphicData>
                  </a:graphic>
                </wp:inline>
              </w:drawing>
            </w:r>
            <w:r w:rsidRPr="00610D09">
              <w:rPr>
                <w:color w:val="333333"/>
                <w:lang w:val="uk-UA" w:eastAsia="uk-UA"/>
              </w:rPr>
              <w:t>  - прогнозований обсяг електричної енергії, що розподіляється на 1 класі напруги </w:t>
            </w:r>
            <w:hyperlink r:id="rId342" w:tgtFrame="_blank" w:history="1">
              <w:r w:rsidRPr="00610D09">
                <w:rPr>
                  <w:color w:val="333333"/>
                  <w:lang w:val="uk-UA" w:eastAsia="uk-UA"/>
                </w:rPr>
                <w:t>(крім ліцензіатів, перелік яких наведено в додатку 30 до цього Порядку, для яких на 2024</w:t>
              </w:r>
            </w:hyperlink>
            <w:r w:rsidRPr="00610D09">
              <w:rPr>
                <w:color w:val="333333"/>
                <w:lang w:val="uk-UA" w:eastAsia="uk-UA"/>
              </w:rPr>
              <w:t> </w:t>
            </w:r>
            <w:hyperlink r:id="rId343" w:tgtFrame="_blank" w:history="1">
              <w:r w:rsidRPr="00610D09">
                <w:rPr>
                  <w:color w:val="333333"/>
                  <w:lang w:val="uk-UA" w:eastAsia="uk-UA"/>
                </w:rPr>
                <w:t>рік</w:t>
              </w:r>
            </w:hyperlink>
            <w:r w:rsidRPr="00610D09">
              <w:rPr>
                <w:color w:val="333333"/>
                <w:lang w:val="uk-UA" w:eastAsia="uk-UA"/>
              </w:rPr>
              <w:t> </w:t>
            </w:r>
            <w:hyperlink r:id="rId344" w:tgtFrame="_blank" w:history="1">
              <w:r w:rsidRPr="00610D09">
                <w:rPr>
                  <w:noProof/>
                  <w:color w:val="333333"/>
                  <w:lang w:val="uk-UA" w:eastAsia="uk-UA"/>
                </w:rPr>
                <w:drawing>
                  <wp:inline distT="0" distB="0" distL="0" distR="0" wp14:anchorId="7D5E155D" wp14:editId="1D669CE7">
                    <wp:extent cx="295275" cy="200025"/>
                    <wp:effectExtent l="0" t="0" r="9525" b="9525"/>
                    <wp:docPr id="95" name="Рисунок 95" descr="https://zakon-pro.ligazakon.net/l_flib1.nsf/LookupFiles/GK40721_IMG_326.GIF/$file/GK40721_IMG_326.GIF">
                      <a:hlinkClick xmlns:a="http://schemas.openxmlformats.org/drawingml/2006/main" r:id="rId34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zakon-pro.ligazakon.net/l_flib1.nsf/LookupFiles/GK40721_IMG_326.GIF/$file/GK40721_IMG_326.GIF">
                              <a:hlinkClick r:id="rId342" tgtFrame="&quot;_blank&quot;"/>
                            </pic:cNvPr>
                            <pic:cNvPicPr>
                              <a:picLocks noChangeAspect="1" noChangeArrowheads="1"/>
                            </pic:cNvPicPr>
                          </pic:nvPicPr>
                          <pic:blipFill>
                            <a:blip r:embed="rId345">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ln>
                              <a:noFill/>
                            </a:ln>
                          </pic:spPr>
                        </pic:pic>
                      </a:graphicData>
                    </a:graphic>
                  </wp:inline>
                </w:drawing>
              </w:r>
              <w:r w:rsidRPr="00610D09">
                <w:rPr>
                  <w:color w:val="333333"/>
                  <w:lang w:val="uk-UA" w:eastAsia="uk-UA"/>
                </w:rPr>
                <w:t> фіксується на рівні, врахованому в тарифах 2023 року)</w:t>
              </w:r>
            </w:hyperlink>
            <w:r w:rsidRPr="00610D09">
              <w:rPr>
                <w:color w:val="333333"/>
                <w:lang w:val="uk-UA" w:eastAsia="uk-UA"/>
              </w:rPr>
              <w:t xml:space="preserve">, </w:t>
            </w:r>
            <w:proofErr w:type="spellStart"/>
            <w:r w:rsidRPr="00610D09">
              <w:rPr>
                <w:color w:val="333333"/>
                <w:lang w:val="uk-UA" w:eastAsia="uk-UA"/>
              </w:rPr>
              <w:t>МВт·год</w:t>
            </w:r>
            <w:proofErr w:type="spellEnd"/>
            <w:r w:rsidRPr="00610D09">
              <w:rPr>
                <w:color w:val="333333"/>
                <w:lang w:val="uk-UA" w:eastAsia="uk-UA"/>
              </w:rPr>
              <w:t>.</w:t>
            </w:r>
          </w:p>
          <w:p w14:paraId="52492691" w14:textId="77777777" w:rsidR="003648F1" w:rsidRPr="00610D09" w:rsidRDefault="003648F1" w:rsidP="00EF4274">
            <w:pPr>
              <w:rPr>
                <w:color w:val="333333"/>
                <w:lang w:val="uk-UA" w:eastAsia="uk-UA"/>
              </w:rPr>
            </w:pPr>
          </w:p>
          <w:p w14:paraId="5248081E" w14:textId="76E1DF87" w:rsidR="003648F1" w:rsidRPr="00610D09" w:rsidRDefault="00B3043E" w:rsidP="00EF4274">
            <w:pPr>
              <w:rPr>
                <w:color w:val="333333"/>
                <w:lang w:val="uk-UA" w:eastAsia="uk-UA"/>
              </w:rPr>
            </w:pPr>
            <w:hyperlink r:id="rId346" w:tgtFrame="_blank" w:history="1">
              <w:r w:rsidR="003648F1" w:rsidRPr="00610D09">
                <w:rPr>
                  <w:color w:val="333333"/>
                  <w:lang w:val="uk-UA" w:eastAsia="uk-UA"/>
                </w:rPr>
                <w:t>Обсяг електричної енергії, що розподіляється на 1 класі напруги, складається з обсягу корисного відпуску електричної енергії на 1 класі напруги, а також обсягу трансформації електричної енергії з 1 на 2 клас напруги.</w:t>
              </w:r>
            </w:hyperlink>
          </w:p>
          <w:p w14:paraId="116419C3" w14:textId="77777777" w:rsidR="003648F1" w:rsidRPr="00610D09" w:rsidRDefault="003648F1" w:rsidP="00EF4274">
            <w:pPr>
              <w:rPr>
                <w:color w:val="333333"/>
                <w:lang w:val="uk-UA" w:eastAsia="uk-UA"/>
              </w:rPr>
            </w:pPr>
          </w:p>
          <w:p w14:paraId="469FE5F1" w14:textId="5B597180" w:rsidR="003648F1" w:rsidRPr="00610D09" w:rsidRDefault="003648F1" w:rsidP="00EF4274">
            <w:pPr>
              <w:rPr>
                <w:color w:val="333333"/>
                <w:lang w:val="uk-UA" w:eastAsia="uk-UA"/>
              </w:rPr>
            </w:pPr>
            <w:r w:rsidRPr="00610D09">
              <w:rPr>
                <w:color w:val="333333"/>
                <w:lang w:val="uk-UA" w:eastAsia="uk-UA"/>
              </w:rPr>
              <w:lastRenderedPageBreak/>
              <w:t>Прогнозований обсяг електричної енергії, що розподіляється на 1 класі напруги, розраховується за формулою</w:t>
            </w:r>
          </w:p>
          <w:p w14:paraId="7F451E92" w14:textId="77777777" w:rsidR="003648F1" w:rsidRPr="00610D09" w:rsidRDefault="003648F1" w:rsidP="00EF4274">
            <w:pPr>
              <w:rPr>
                <w:color w:val="333333"/>
                <w:lang w:val="uk-UA" w:eastAsia="uk-UA"/>
              </w:rPr>
            </w:pPr>
            <w:r w:rsidRPr="00610D09">
              <w:rPr>
                <w:color w:val="333333"/>
                <w:lang w:val="uk-UA" w:eastAsia="uk-UA"/>
              </w:rPr>
              <w:t> </w:t>
            </w:r>
            <w:r w:rsidRPr="00610D09">
              <w:rPr>
                <w:noProof/>
                <w:color w:val="333333"/>
                <w:lang w:val="uk-UA" w:eastAsia="uk-UA"/>
              </w:rPr>
              <w:drawing>
                <wp:inline distT="0" distB="0" distL="0" distR="0" wp14:anchorId="049E172C" wp14:editId="1791647C">
                  <wp:extent cx="1152525" cy="201902"/>
                  <wp:effectExtent l="0" t="0" r="0" b="8255"/>
                  <wp:docPr id="96" name="Рисунок 96" descr="https://zakon-pro.ligazakon.net/l_flib1.nsf/LookupFiles/GK40721_IMG_146.gif/$file/GK40721_IMG_1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zakon-pro.ligazakon.net/l_flib1.nsf/LookupFiles/GK40721_IMG_146.gif/$file/GK40721_IMG_146.gif"/>
                          <pic:cNvPicPr>
                            <a:picLocks noChangeAspect="1" noChangeArrowheads="1"/>
                          </pic:cNvPicPr>
                        </pic:nvPicPr>
                        <pic:blipFill>
                          <a:blip r:embed="rId347">
                            <a:extLst>
                              <a:ext uri="{28A0092B-C50C-407E-A947-70E740481C1C}">
                                <a14:useLocalDpi xmlns:a14="http://schemas.microsoft.com/office/drawing/2010/main" val="0"/>
                              </a:ext>
                            </a:extLst>
                          </a:blip>
                          <a:srcRect/>
                          <a:stretch>
                            <a:fillRect/>
                          </a:stretch>
                        </pic:blipFill>
                        <pic:spPr bwMode="auto">
                          <a:xfrm>
                            <a:off x="0" y="0"/>
                            <a:ext cx="1163329" cy="203795"/>
                          </a:xfrm>
                          <a:prstGeom prst="rect">
                            <a:avLst/>
                          </a:prstGeom>
                          <a:noFill/>
                          <a:ln>
                            <a:noFill/>
                          </a:ln>
                        </pic:spPr>
                      </pic:pic>
                    </a:graphicData>
                  </a:graphic>
                </wp:inline>
              </w:drawing>
            </w:r>
            <w:r w:rsidRPr="00610D09">
              <w:rPr>
                <w:color w:val="333333"/>
                <w:lang w:val="uk-UA" w:eastAsia="uk-UA"/>
              </w:rPr>
              <w:t xml:space="preserve">, </w:t>
            </w:r>
            <w:proofErr w:type="spellStart"/>
            <w:r w:rsidRPr="00610D09">
              <w:rPr>
                <w:color w:val="333333"/>
                <w:lang w:val="uk-UA" w:eastAsia="uk-UA"/>
              </w:rPr>
              <w:t>МВт·год</w:t>
            </w:r>
            <w:proofErr w:type="spellEnd"/>
            <w:r w:rsidRPr="00610D09">
              <w:rPr>
                <w:color w:val="333333"/>
                <w:lang w:val="uk-UA" w:eastAsia="uk-UA"/>
              </w:rPr>
              <w:t>, (</w:t>
            </w:r>
            <w:hyperlink r:id="rId348" w:tgtFrame="_blank" w:history="1">
              <w:r w:rsidRPr="00610D09">
                <w:rPr>
                  <w:color w:val="333333"/>
                  <w:lang w:val="uk-UA" w:eastAsia="uk-UA"/>
                </w:rPr>
                <w:t>50</w:t>
              </w:r>
            </w:hyperlink>
            <w:r w:rsidRPr="00610D09">
              <w:rPr>
                <w:color w:val="333333"/>
                <w:lang w:val="uk-UA" w:eastAsia="uk-UA"/>
              </w:rPr>
              <w:t>)</w:t>
            </w:r>
          </w:p>
          <w:p w14:paraId="19B2C6F2" w14:textId="77777777" w:rsidR="003648F1" w:rsidRPr="00610D09" w:rsidRDefault="00B3043E" w:rsidP="00EF4274">
            <w:pPr>
              <w:rPr>
                <w:color w:val="333333"/>
                <w:lang w:val="uk-UA" w:eastAsia="uk-UA"/>
              </w:rPr>
            </w:pPr>
            <w:hyperlink r:id="rId349" w:tgtFrame="_blank" w:history="1">
              <w:r w:rsidR="003648F1" w:rsidRPr="00610D09">
                <w:rPr>
                  <w:color w:val="333333"/>
                  <w:lang w:val="uk-UA" w:eastAsia="uk-UA"/>
                </w:rPr>
                <w:t>де </w:t>
              </w:r>
              <w:r w:rsidR="003648F1" w:rsidRPr="00610D09">
                <w:rPr>
                  <w:noProof/>
                  <w:color w:val="333333"/>
                  <w:lang w:val="uk-UA" w:eastAsia="uk-UA"/>
                </w:rPr>
                <w:drawing>
                  <wp:inline distT="0" distB="0" distL="0" distR="0" wp14:anchorId="4FED5C90" wp14:editId="311475D5">
                    <wp:extent cx="200025" cy="166688"/>
                    <wp:effectExtent l="0" t="0" r="0" b="5080"/>
                    <wp:docPr id="97" name="Рисунок 97" descr="https://zakon-pro.ligazakon.net/l_flib1.nsf/LookupFiles/GK40721_IMG_286.GIF/$file/GK40721_IMG_286.GIF">
                      <a:hlinkClick xmlns:a="http://schemas.openxmlformats.org/drawingml/2006/main" r:id="rId34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zakon-pro.ligazakon.net/l_flib1.nsf/LookupFiles/GK40721_IMG_286.GIF/$file/GK40721_IMG_286.GIF">
                              <a:hlinkClick r:id="rId349" tgtFrame="&quot;_blank&quot;"/>
                            </pic:cNvPr>
                            <pic:cNvPicPr>
                              <a:picLocks noChangeAspect="1" noChangeArrowheads="1"/>
                            </pic:cNvPicPr>
                          </pic:nvPicPr>
                          <pic:blipFill>
                            <a:blip r:embed="rId350">
                              <a:extLst>
                                <a:ext uri="{28A0092B-C50C-407E-A947-70E740481C1C}">
                                  <a14:useLocalDpi xmlns:a14="http://schemas.microsoft.com/office/drawing/2010/main" val="0"/>
                                </a:ext>
                              </a:extLst>
                            </a:blip>
                            <a:srcRect/>
                            <a:stretch>
                              <a:fillRect/>
                            </a:stretch>
                          </pic:blipFill>
                          <pic:spPr bwMode="auto">
                            <a:xfrm>
                              <a:off x="0" y="0"/>
                              <a:ext cx="200407" cy="167007"/>
                            </a:xfrm>
                            <a:prstGeom prst="rect">
                              <a:avLst/>
                            </a:prstGeom>
                            <a:noFill/>
                            <a:ln>
                              <a:noFill/>
                            </a:ln>
                          </pic:spPr>
                        </pic:pic>
                      </a:graphicData>
                    </a:graphic>
                  </wp:inline>
                </w:drawing>
              </w:r>
              <w:r w:rsidR="003648F1" w:rsidRPr="00610D09">
                <w:rPr>
                  <w:color w:val="333333"/>
                  <w:lang w:val="uk-UA" w:eastAsia="uk-UA"/>
                </w:rPr>
                <w:t> - прогнозований обсяг корисного відпуску електричної енергії на 1 класі напруги</w:t>
              </w:r>
            </w:hyperlink>
            <w:r w:rsidR="003648F1" w:rsidRPr="00610D09">
              <w:rPr>
                <w:color w:val="333333"/>
                <w:lang w:val="uk-UA" w:eastAsia="uk-UA"/>
              </w:rPr>
              <w:t> </w:t>
            </w:r>
            <w:hyperlink r:id="rId351" w:tgtFrame="_blank" w:history="1">
              <w:r w:rsidR="003648F1" w:rsidRPr="00610D09">
                <w:rPr>
                  <w:color w:val="333333"/>
                  <w:lang w:val="uk-UA" w:eastAsia="uk-UA"/>
                </w:rPr>
                <w:t>(крім ліцензіатів, перелік яких наведено в додатку 30 до цього Порядку, для яких на 2024</w:t>
              </w:r>
            </w:hyperlink>
            <w:r w:rsidR="003648F1" w:rsidRPr="00610D09">
              <w:rPr>
                <w:color w:val="333333"/>
                <w:lang w:val="uk-UA" w:eastAsia="uk-UA"/>
              </w:rPr>
              <w:t> </w:t>
            </w:r>
            <w:hyperlink r:id="rId352" w:tgtFrame="_blank" w:history="1">
              <w:r w:rsidR="003648F1" w:rsidRPr="00610D09">
                <w:rPr>
                  <w:color w:val="333333"/>
                  <w:lang w:val="uk-UA" w:eastAsia="uk-UA"/>
                </w:rPr>
                <w:t>рік</w:t>
              </w:r>
            </w:hyperlink>
            <w:r w:rsidR="003648F1" w:rsidRPr="00610D09">
              <w:rPr>
                <w:color w:val="333333"/>
                <w:lang w:val="uk-UA" w:eastAsia="uk-UA"/>
              </w:rPr>
              <w:t> </w:t>
            </w:r>
            <w:hyperlink r:id="rId353" w:tgtFrame="_blank" w:history="1">
              <w:r w:rsidR="003648F1" w:rsidRPr="00610D09">
                <w:rPr>
                  <w:noProof/>
                  <w:color w:val="333333"/>
                  <w:lang w:val="uk-UA" w:eastAsia="uk-UA"/>
                </w:rPr>
                <w:drawing>
                  <wp:inline distT="0" distB="0" distL="0" distR="0" wp14:anchorId="35853817" wp14:editId="52C59F53">
                    <wp:extent cx="304800" cy="200025"/>
                    <wp:effectExtent l="0" t="0" r="0" b="9525"/>
                    <wp:docPr id="98" name="Рисунок 98" descr="https://zakon-pro.ligazakon.net/l_flib1.nsf/LookupFiles/GK40721_IMG_327.GIF/$file/GK40721_IMG_327.GIF">
                      <a:hlinkClick xmlns:a="http://schemas.openxmlformats.org/drawingml/2006/main" r:id="rId35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pro.ligazakon.net/l_flib1.nsf/LookupFiles/GK40721_IMG_327.GIF/$file/GK40721_IMG_327.GIF">
                              <a:hlinkClick r:id="rId351" tgtFrame="&quot;_blank&quot;"/>
                            </pic:cNvPr>
                            <pic:cNvPicPr>
                              <a:picLocks noChangeAspect="1" noChangeArrowheads="1"/>
                            </pic:cNvPicPr>
                          </pic:nvPicPr>
                          <pic:blipFill>
                            <a:blip r:embed="rId354">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003648F1" w:rsidRPr="00610D09">
                <w:rPr>
                  <w:color w:val="333333"/>
                  <w:lang w:val="uk-UA" w:eastAsia="uk-UA"/>
                </w:rPr>
                <w:t> фіксується на рівні, врахованому в тарифах 2023 року)</w:t>
              </w:r>
            </w:hyperlink>
            <w:hyperlink r:id="rId355" w:tgtFrame="_blank" w:history="1">
              <w:r w:rsidR="003648F1" w:rsidRPr="00610D09">
                <w:rPr>
                  <w:color w:val="333333"/>
                  <w:lang w:val="uk-UA" w:eastAsia="uk-UA"/>
                </w:rPr>
                <w:t xml:space="preserve">, </w:t>
              </w:r>
              <w:proofErr w:type="spellStart"/>
              <w:r w:rsidR="003648F1" w:rsidRPr="00610D09">
                <w:rPr>
                  <w:color w:val="333333"/>
                  <w:lang w:val="uk-UA" w:eastAsia="uk-UA"/>
                </w:rPr>
                <w:t>МВт·год</w:t>
              </w:r>
              <w:proofErr w:type="spellEnd"/>
              <w:r w:rsidR="003648F1" w:rsidRPr="00610D09">
                <w:rPr>
                  <w:color w:val="333333"/>
                  <w:lang w:val="uk-UA" w:eastAsia="uk-UA"/>
                </w:rPr>
                <w:t>;</w:t>
              </w:r>
            </w:hyperlink>
          </w:p>
          <w:p w14:paraId="6A4DF0BB" w14:textId="77777777" w:rsidR="003648F1" w:rsidRPr="00610D09" w:rsidRDefault="003648F1" w:rsidP="00EF4274">
            <w:pPr>
              <w:rPr>
                <w:color w:val="333333"/>
                <w:lang w:val="uk-UA" w:eastAsia="uk-UA"/>
              </w:rPr>
            </w:pPr>
          </w:p>
          <w:p w14:paraId="2476FADD" w14:textId="483D14A6" w:rsidR="003648F1" w:rsidRPr="00610D09" w:rsidRDefault="003648F1" w:rsidP="00EF4274">
            <w:pPr>
              <w:rPr>
                <w:color w:val="333333"/>
                <w:lang w:val="uk-UA" w:eastAsia="uk-UA"/>
              </w:rPr>
            </w:pPr>
            <w:r w:rsidRPr="00610D09">
              <w:rPr>
                <w:color w:val="333333"/>
                <w:lang w:val="uk-UA" w:eastAsia="uk-UA"/>
              </w:rPr>
              <w:t> </w:t>
            </w:r>
            <w:r w:rsidRPr="00610D09">
              <w:rPr>
                <w:noProof/>
                <w:color w:val="333333"/>
                <w:lang w:val="uk-UA" w:eastAsia="uk-UA"/>
              </w:rPr>
              <w:drawing>
                <wp:inline distT="0" distB="0" distL="0" distR="0" wp14:anchorId="027E0C3F" wp14:editId="79A89469">
                  <wp:extent cx="285750" cy="223242"/>
                  <wp:effectExtent l="0" t="0" r="0" b="5715"/>
                  <wp:docPr id="99" name="Рисунок 99" descr="https://zakon-pro.ligazakon.net/l_flib1.nsf/LookupFiles/GK40721_IMG_148.gif/$file/GK40721_IMG_1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zakon-pro.ligazakon.net/l_flib1.nsf/LookupFiles/GK40721_IMG_148.gif/$file/GK40721_IMG_148.gif"/>
                          <pic:cNvPicPr>
                            <a:picLocks noChangeAspect="1" noChangeArrowheads="1"/>
                          </pic:cNvPicPr>
                        </pic:nvPicPr>
                        <pic:blipFill>
                          <a:blip r:embed="rId356">
                            <a:extLst>
                              <a:ext uri="{28A0092B-C50C-407E-A947-70E740481C1C}">
                                <a14:useLocalDpi xmlns:a14="http://schemas.microsoft.com/office/drawing/2010/main" val="0"/>
                              </a:ext>
                            </a:extLst>
                          </a:blip>
                          <a:srcRect/>
                          <a:stretch>
                            <a:fillRect/>
                          </a:stretch>
                        </pic:blipFill>
                        <pic:spPr bwMode="auto">
                          <a:xfrm>
                            <a:off x="0" y="0"/>
                            <a:ext cx="288032" cy="225025"/>
                          </a:xfrm>
                          <a:prstGeom prst="rect">
                            <a:avLst/>
                          </a:prstGeom>
                          <a:noFill/>
                          <a:ln>
                            <a:noFill/>
                          </a:ln>
                        </pic:spPr>
                      </pic:pic>
                    </a:graphicData>
                  </a:graphic>
                </wp:inline>
              </w:drawing>
            </w:r>
            <w:r w:rsidRPr="00610D09">
              <w:rPr>
                <w:color w:val="333333"/>
                <w:lang w:val="uk-UA" w:eastAsia="uk-UA"/>
              </w:rPr>
              <w:t> - прогнозований обсяг електричної енергії, яка трансформується з 1 на 2 клас напруги, розраховується за формулою</w:t>
            </w:r>
          </w:p>
          <w:tbl>
            <w:tblPr>
              <w:tblW w:w="21600" w:type="dxa"/>
              <w:jc w:val="center"/>
              <w:tblCellSpacing w:w="22" w:type="dxa"/>
              <w:tblLayout w:type="fixed"/>
              <w:tblCellMar>
                <w:top w:w="15" w:type="dxa"/>
                <w:left w:w="15" w:type="dxa"/>
                <w:bottom w:w="15" w:type="dxa"/>
                <w:right w:w="15" w:type="dxa"/>
              </w:tblCellMar>
              <w:tblLook w:val="04A0" w:firstRow="1" w:lastRow="0" w:firstColumn="1" w:lastColumn="0" w:noHBand="0" w:noVBand="1"/>
            </w:tblPr>
            <w:tblGrid>
              <w:gridCol w:w="11659"/>
              <w:gridCol w:w="9941"/>
            </w:tblGrid>
            <w:tr w:rsidR="003648F1" w:rsidRPr="00610D09" w14:paraId="5DE890ED" w14:textId="77777777" w:rsidTr="003648F1">
              <w:trPr>
                <w:tblCellSpacing w:w="22" w:type="dxa"/>
                <w:jc w:val="center"/>
              </w:trPr>
              <w:tc>
                <w:tcPr>
                  <w:tcW w:w="2700" w:type="pct"/>
                  <w:vAlign w:val="center"/>
                  <w:hideMark/>
                </w:tcPr>
                <w:p w14:paraId="0382B90B" w14:textId="77777777" w:rsidR="003648F1" w:rsidRPr="00610D09" w:rsidRDefault="003648F1" w:rsidP="00EF4274">
                  <w:pPr>
                    <w:framePr w:hSpace="180" w:wrap="around" w:vAnchor="text" w:hAnchor="text" w:y="1"/>
                    <w:suppressOverlap/>
                    <w:jc w:val="right"/>
                    <w:rPr>
                      <w:color w:val="333333"/>
                      <w:lang w:val="uk-UA" w:eastAsia="uk-UA"/>
                    </w:rPr>
                  </w:pPr>
                  <w:r w:rsidRPr="00610D09">
                    <w:rPr>
                      <w:color w:val="333333"/>
                      <w:lang w:val="uk-UA" w:eastAsia="uk-UA"/>
                    </w:rPr>
                    <w:t> </w:t>
                  </w:r>
                  <w:r w:rsidRPr="00610D09">
                    <w:rPr>
                      <w:noProof/>
                      <w:color w:val="333333"/>
                      <w:lang w:val="uk-UA" w:eastAsia="uk-UA"/>
                    </w:rPr>
                    <w:drawing>
                      <wp:inline distT="0" distB="0" distL="0" distR="0" wp14:anchorId="33262366" wp14:editId="302976B4">
                        <wp:extent cx="1285875" cy="346493"/>
                        <wp:effectExtent l="0" t="0" r="0" b="0"/>
                        <wp:docPr id="112" name="Рисунок 112" descr="https://zakon-pro.ligazakon.net/l_flib1.nsf/LookupFiles/GK40721_IMG_149.gif/$file/GK40721_IMG_1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zakon-pro.ligazakon.net/l_flib1.nsf/LookupFiles/GK40721_IMG_149.gif/$file/GK40721_IMG_149.gif"/>
                                <pic:cNvPicPr>
                                  <a:picLocks noChangeAspect="1" noChangeArrowheads="1"/>
                                </pic:cNvPicPr>
                              </pic:nvPicPr>
                              <pic:blipFill>
                                <a:blip r:embed="rId357">
                                  <a:extLst>
                                    <a:ext uri="{28A0092B-C50C-407E-A947-70E740481C1C}">
                                      <a14:useLocalDpi xmlns:a14="http://schemas.microsoft.com/office/drawing/2010/main" val="0"/>
                                    </a:ext>
                                  </a:extLst>
                                </a:blip>
                                <a:srcRect/>
                                <a:stretch>
                                  <a:fillRect/>
                                </a:stretch>
                              </pic:blipFill>
                              <pic:spPr bwMode="auto">
                                <a:xfrm>
                                  <a:off x="0" y="0"/>
                                  <a:ext cx="1298389" cy="349865"/>
                                </a:xfrm>
                                <a:prstGeom prst="rect">
                                  <a:avLst/>
                                </a:prstGeom>
                                <a:noFill/>
                                <a:ln>
                                  <a:noFill/>
                                </a:ln>
                              </pic:spPr>
                            </pic:pic>
                          </a:graphicData>
                        </a:graphic>
                      </wp:inline>
                    </w:drawing>
                  </w:r>
                </w:p>
              </w:tc>
              <w:tc>
                <w:tcPr>
                  <w:tcW w:w="2300" w:type="pct"/>
                  <w:vAlign w:val="center"/>
                  <w:hideMark/>
                </w:tcPr>
                <w:p w14:paraId="49019CC8" w14:textId="77777777" w:rsidR="003648F1" w:rsidRPr="00610D09" w:rsidRDefault="003648F1" w:rsidP="00EF4274">
                  <w:pPr>
                    <w:framePr w:hSpace="180" w:wrap="around" w:vAnchor="text" w:hAnchor="text" w:y="1"/>
                    <w:suppressOverlap/>
                    <w:rPr>
                      <w:color w:val="333333"/>
                      <w:lang w:val="uk-UA" w:eastAsia="uk-UA"/>
                    </w:rPr>
                  </w:pPr>
                  <w:r w:rsidRPr="00610D09">
                    <w:rPr>
                      <w:color w:val="333333"/>
                      <w:lang w:val="uk-UA" w:eastAsia="uk-UA"/>
                    </w:rPr>
                    <w:t xml:space="preserve">, </w:t>
                  </w:r>
                  <w:proofErr w:type="spellStart"/>
                  <w:r w:rsidRPr="00610D09">
                    <w:rPr>
                      <w:color w:val="333333"/>
                      <w:lang w:val="uk-UA" w:eastAsia="uk-UA"/>
                    </w:rPr>
                    <w:t>МВт·год</w:t>
                  </w:r>
                  <w:proofErr w:type="spellEnd"/>
                  <w:r w:rsidRPr="00610D09">
                    <w:rPr>
                      <w:color w:val="333333"/>
                      <w:lang w:val="uk-UA" w:eastAsia="uk-UA"/>
                    </w:rPr>
                    <w:t>, (</w:t>
                  </w:r>
                  <w:hyperlink r:id="rId358" w:tgtFrame="_blank" w:history="1">
                    <w:r w:rsidRPr="00610D09">
                      <w:rPr>
                        <w:color w:val="333333"/>
                        <w:lang w:val="uk-UA" w:eastAsia="uk-UA"/>
                      </w:rPr>
                      <w:t>51</w:t>
                    </w:r>
                  </w:hyperlink>
                  <w:r w:rsidRPr="00610D09">
                    <w:rPr>
                      <w:color w:val="333333"/>
                      <w:lang w:val="uk-UA" w:eastAsia="uk-UA"/>
                    </w:rPr>
                    <w:t>)</w:t>
                  </w:r>
                </w:p>
              </w:tc>
            </w:tr>
          </w:tbl>
          <w:p w14:paraId="3E0CBFFF" w14:textId="77777777" w:rsidR="003648F1" w:rsidRPr="00610D09" w:rsidRDefault="003648F1" w:rsidP="00EF4274">
            <w:pPr>
              <w:rPr>
                <w:color w:val="333333"/>
                <w:lang w:val="uk-UA" w:eastAsia="uk-UA"/>
              </w:rPr>
            </w:pPr>
            <w:r w:rsidRPr="00610D09">
              <w:rPr>
                <w:color w:val="333333"/>
                <w:lang w:val="uk-UA" w:eastAsia="uk-UA"/>
              </w:rPr>
              <w:t>де </w:t>
            </w:r>
            <w:r w:rsidRPr="00610D09">
              <w:rPr>
                <w:noProof/>
                <w:color w:val="333333"/>
                <w:lang w:val="uk-UA" w:eastAsia="uk-UA"/>
              </w:rPr>
              <w:drawing>
                <wp:inline distT="0" distB="0" distL="0" distR="0" wp14:anchorId="10612AAD" wp14:editId="12E6A5C6">
                  <wp:extent cx="276225" cy="239395"/>
                  <wp:effectExtent l="0" t="0" r="9525" b="8255"/>
                  <wp:docPr id="114" name="Рисунок 114" descr="https://zakon-pro.ligazakon.net/l_flib1.nsf/LookupFiles/GK40721_IMG_150.gif/$file/GK40721_IMG_1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zakon-pro.ligazakon.net/l_flib1.nsf/LookupFiles/GK40721_IMG_150.gif/$file/GK40721_IMG_150.gif"/>
                          <pic:cNvPicPr>
                            <a:picLocks noChangeAspect="1" noChangeArrowheads="1"/>
                          </pic:cNvPicPr>
                        </pic:nvPicPr>
                        <pic:blipFill>
                          <a:blip r:embed="rId359">
                            <a:extLst>
                              <a:ext uri="{28A0092B-C50C-407E-A947-70E740481C1C}">
                                <a14:useLocalDpi xmlns:a14="http://schemas.microsoft.com/office/drawing/2010/main" val="0"/>
                              </a:ext>
                            </a:extLst>
                          </a:blip>
                          <a:srcRect/>
                          <a:stretch>
                            <a:fillRect/>
                          </a:stretch>
                        </pic:blipFill>
                        <pic:spPr bwMode="auto">
                          <a:xfrm>
                            <a:off x="0" y="0"/>
                            <a:ext cx="276225" cy="239395"/>
                          </a:xfrm>
                          <a:prstGeom prst="rect">
                            <a:avLst/>
                          </a:prstGeom>
                          <a:noFill/>
                          <a:ln>
                            <a:noFill/>
                          </a:ln>
                        </pic:spPr>
                      </pic:pic>
                    </a:graphicData>
                  </a:graphic>
                </wp:inline>
              </w:drawing>
            </w:r>
            <w:r w:rsidRPr="00610D09">
              <w:rPr>
                <w:color w:val="333333"/>
                <w:lang w:val="uk-UA" w:eastAsia="uk-UA"/>
              </w:rPr>
              <w:t> - прогнозований обсяг електричної енергії, що розподіляється на 2 класі напруги </w:t>
            </w:r>
            <w:hyperlink r:id="rId360" w:tgtFrame="_blank" w:history="1">
              <w:r w:rsidRPr="00610D09">
                <w:rPr>
                  <w:color w:val="333333"/>
                  <w:lang w:val="uk-UA" w:eastAsia="uk-UA"/>
                </w:rPr>
                <w:t>(крім ліцензіатів, перелік яких наведено в додатку 30 до цього Порядку, для яких на 2024</w:t>
              </w:r>
            </w:hyperlink>
            <w:r w:rsidRPr="00610D09">
              <w:rPr>
                <w:color w:val="333333"/>
                <w:lang w:val="uk-UA" w:eastAsia="uk-UA"/>
              </w:rPr>
              <w:t> </w:t>
            </w:r>
            <w:hyperlink r:id="rId361" w:tgtFrame="_blank" w:history="1">
              <w:r w:rsidRPr="00610D09">
                <w:rPr>
                  <w:color w:val="333333"/>
                  <w:lang w:val="uk-UA" w:eastAsia="uk-UA"/>
                </w:rPr>
                <w:t>рік</w:t>
              </w:r>
            </w:hyperlink>
            <w:r w:rsidRPr="00610D09">
              <w:rPr>
                <w:color w:val="333333"/>
                <w:lang w:val="uk-UA" w:eastAsia="uk-UA"/>
              </w:rPr>
              <w:t> </w:t>
            </w:r>
            <w:hyperlink r:id="rId362" w:tgtFrame="_blank" w:history="1">
              <w:r w:rsidRPr="00610D09">
                <w:rPr>
                  <w:noProof/>
                  <w:color w:val="333333"/>
                  <w:lang w:val="uk-UA" w:eastAsia="uk-UA"/>
                </w:rPr>
                <w:drawing>
                  <wp:inline distT="0" distB="0" distL="0" distR="0" wp14:anchorId="225B59C2" wp14:editId="258F2572">
                    <wp:extent cx="304800" cy="200025"/>
                    <wp:effectExtent l="0" t="0" r="0" b="9525"/>
                    <wp:docPr id="115" name="Рисунок 115" descr="https://zakon-pro.ligazakon.net/l_flib1.nsf/LookupFiles/GK40721_IMG_328.GIF/$file/GK40721_IMG_328.GIF">
                      <a:hlinkClick xmlns:a="http://schemas.openxmlformats.org/drawingml/2006/main" r:id="rId36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zakon-pro.ligazakon.net/l_flib1.nsf/LookupFiles/GK40721_IMG_328.GIF/$file/GK40721_IMG_328.GIF">
                              <a:hlinkClick r:id="rId360" tgtFrame="&quot;_blank&quot;"/>
                            </pic:cNvPr>
                            <pic:cNvPicPr>
                              <a:picLocks noChangeAspect="1" noChangeArrowheads="1"/>
                            </pic:cNvPicPr>
                          </pic:nvPicPr>
                          <pic:blipFill>
                            <a:blip r:embed="rId363">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610D09">
                <w:rPr>
                  <w:color w:val="333333"/>
                  <w:lang w:val="uk-UA" w:eastAsia="uk-UA"/>
                </w:rPr>
                <w:t> фіксується на рівні, врахованому в тарифах 2023 року)</w:t>
              </w:r>
            </w:hyperlink>
            <w:r w:rsidRPr="00610D09">
              <w:rPr>
                <w:color w:val="333333"/>
                <w:lang w:val="uk-UA" w:eastAsia="uk-UA"/>
              </w:rPr>
              <w:t xml:space="preserve">, </w:t>
            </w:r>
            <w:proofErr w:type="spellStart"/>
            <w:r w:rsidRPr="00610D09">
              <w:rPr>
                <w:color w:val="333333"/>
                <w:lang w:val="uk-UA" w:eastAsia="uk-UA"/>
              </w:rPr>
              <w:t>МВт·год</w:t>
            </w:r>
            <w:proofErr w:type="spellEnd"/>
            <w:r w:rsidRPr="00610D09">
              <w:rPr>
                <w:color w:val="333333"/>
                <w:lang w:val="uk-UA" w:eastAsia="uk-UA"/>
              </w:rPr>
              <w:t>;</w:t>
            </w:r>
          </w:p>
          <w:p w14:paraId="1D115E80" w14:textId="77777777" w:rsidR="003648F1" w:rsidRPr="00610D09" w:rsidRDefault="003648F1" w:rsidP="00EF4274">
            <w:pPr>
              <w:rPr>
                <w:color w:val="333333"/>
                <w:lang w:val="uk-UA" w:eastAsia="uk-UA"/>
              </w:rPr>
            </w:pPr>
          </w:p>
          <w:p w14:paraId="308CFDF6" w14:textId="48615030" w:rsidR="003648F1" w:rsidRPr="00610D09" w:rsidRDefault="003648F1" w:rsidP="00EF4274">
            <w:pPr>
              <w:rPr>
                <w:color w:val="333333"/>
                <w:lang w:val="uk-UA" w:eastAsia="uk-UA"/>
              </w:rPr>
            </w:pPr>
            <w:r w:rsidRPr="00610D09">
              <w:rPr>
                <w:color w:val="333333"/>
                <w:lang w:val="uk-UA" w:eastAsia="uk-UA"/>
              </w:rPr>
              <w:t> </w:t>
            </w:r>
            <w:r w:rsidRPr="00610D09">
              <w:rPr>
                <w:noProof/>
                <w:color w:val="333333"/>
                <w:lang w:val="uk-UA" w:eastAsia="uk-UA"/>
              </w:rPr>
              <w:drawing>
                <wp:inline distT="0" distB="0" distL="0" distR="0" wp14:anchorId="7F9C4234" wp14:editId="76B3A124">
                  <wp:extent cx="514350" cy="182511"/>
                  <wp:effectExtent l="0" t="0" r="0" b="8255"/>
                  <wp:docPr id="116" name="Рисунок 116" descr="https://zakon-pro.ligazakon.net/l_flib1.nsf/LookupFiles/GK40721_IMG_151.gif/$file/GK40721_IMG_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zakon-pro.ligazakon.net/l_flib1.nsf/LookupFiles/GK40721_IMG_151.gif/$file/GK40721_IMG_151.gif"/>
                          <pic:cNvPicPr>
                            <a:picLocks noChangeAspect="1" noChangeArrowheads="1"/>
                          </pic:cNvPicPr>
                        </pic:nvPicPr>
                        <pic:blipFill>
                          <a:blip r:embed="rId364">
                            <a:extLst>
                              <a:ext uri="{28A0092B-C50C-407E-A947-70E740481C1C}">
                                <a14:useLocalDpi xmlns:a14="http://schemas.microsoft.com/office/drawing/2010/main" val="0"/>
                              </a:ext>
                            </a:extLst>
                          </a:blip>
                          <a:srcRect/>
                          <a:stretch>
                            <a:fillRect/>
                          </a:stretch>
                        </pic:blipFill>
                        <pic:spPr bwMode="auto">
                          <a:xfrm>
                            <a:off x="0" y="0"/>
                            <a:ext cx="517153" cy="183505"/>
                          </a:xfrm>
                          <a:prstGeom prst="rect">
                            <a:avLst/>
                          </a:prstGeom>
                          <a:noFill/>
                          <a:ln>
                            <a:noFill/>
                          </a:ln>
                        </pic:spPr>
                      </pic:pic>
                    </a:graphicData>
                  </a:graphic>
                </wp:inline>
              </w:drawing>
            </w:r>
            <w:r w:rsidRPr="00610D09">
              <w:rPr>
                <w:color w:val="333333"/>
                <w:lang w:val="uk-UA" w:eastAsia="uk-UA"/>
              </w:rPr>
              <w:t> - прогнозований обсяг електричної енергії, що надходить від генеруючих компаній безпосередньо на 2 клас напруги на рік t </w:t>
            </w:r>
            <w:hyperlink r:id="rId365" w:tgtFrame="_blank" w:history="1">
              <w:r w:rsidRPr="00610D09">
                <w:rPr>
                  <w:color w:val="333333"/>
                  <w:lang w:val="uk-UA" w:eastAsia="uk-UA"/>
                </w:rPr>
                <w:t>(крім ліцензіатів, перелік яких наведено в додатку 30 до цього Порядку, для яких на 2024</w:t>
              </w:r>
            </w:hyperlink>
            <w:r w:rsidRPr="00610D09">
              <w:rPr>
                <w:color w:val="333333"/>
                <w:lang w:val="uk-UA" w:eastAsia="uk-UA"/>
              </w:rPr>
              <w:t> </w:t>
            </w:r>
            <w:hyperlink r:id="rId366" w:tgtFrame="_blank" w:history="1">
              <w:r w:rsidRPr="00610D09">
                <w:rPr>
                  <w:color w:val="333333"/>
                  <w:lang w:val="uk-UA" w:eastAsia="uk-UA"/>
                </w:rPr>
                <w:t>рік</w:t>
              </w:r>
            </w:hyperlink>
            <w:r w:rsidRPr="00610D09">
              <w:rPr>
                <w:color w:val="333333"/>
                <w:lang w:val="uk-UA" w:eastAsia="uk-UA"/>
              </w:rPr>
              <w:t> </w:t>
            </w:r>
            <w:hyperlink r:id="rId367" w:tgtFrame="_blank" w:history="1">
              <w:r w:rsidRPr="00610D09">
                <w:rPr>
                  <w:noProof/>
                  <w:color w:val="333333"/>
                  <w:lang w:val="uk-UA" w:eastAsia="uk-UA"/>
                </w:rPr>
                <w:drawing>
                  <wp:inline distT="0" distB="0" distL="0" distR="0" wp14:anchorId="53DF3ED4" wp14:editId="367A236F">
                    <wp:extent cx="600075" cy="200025"/>
                    <wp:effectExtent l="0" t="0" r="9525" b="9525"/>
                    <wp:docPr id="117" name="Рисунок 117" descr="https://zakon-pro.ligazakon.net/l_flib1.nsf/LookupFiles/GK40721_IMG_329.GIF/$file/GK40721_IMG_329.GIF">
                      <a:hlinkClick xmlns:a="http://schemas.openxmlformats.org/drawingml/2006/main" r:id="rId36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zakon-pro.ligazakon.net/l_flib1.nsf/LookupFiles/GK40721_IMG_329.GIF/$file/GK40721_IMG_329.GIF">
                              <a:hlinkClick r:id="rId365" tgtFrame="&quot;_blank&quot;"/>
                            </pic:cNvPr>
                            <pic:cNvPicPr>
                              <a:picLocks noChangeAspect="1" noChangeArrowheads="1"/>
                            </pic:cNvPicPr>
                          </pic:nvPicPr>
                          <pic:blipFill>
                            <a:blip r:embed="rId368">
                              <a:extLst>
                                <a:ext uri="{28A0092B-C50C-407E-A947-70E740481C1C}">
                                  <a14:useLocalDpi xmlns:a14="http://schemas.microsoft.com/office/drawing/2010/main" val="0"/>
                                </a:ext>
                              </a:extLst>
                            </a:blip>
                            <a:srcRect/>
                            <a:stretch>
                              <a:fillRect/>
                            </a:stretch>
                          </pic:blipFill>
                          <pic:spPr bwMode="auto">
                            <a:xfrm>
                              <a:off x="0" y="0"/>
                              <a:ext cx="600075" cy="200025"/>
                            </a:xfrm>
                            <a:prstGeom prst="rect">
                              <a:avLst/>
                            </a:prstGeom>
                            <a:noFill/>
                            <a:ln>
                              <a:noFill/>
                            </a:ln>
                          </pic:spPr>
                        </pic:pic>
                      </a:graphicData>
                    </a:graphic>
                  </wp:inline>
                </w:drawing>
              </w:r>
              <w:r w:rsidRPr="00610D09">
                <w:rPr>
                  <w:color w:val="333333"/>
                  <w:lang w:val="uk-UA" w:eastAsia="uk-UA"/>
                </w:rPr>
                <w:t> фіксується на рівні, врахованому в тарифах 2023 року)</w:t>
              </w:r>
            </w:hyperlink>
            <w:r w:rsidRPr="00610D09">
              <w:rPr>
                <w:color w:val="333333"/>
                <w:lang w:val="uk-UA" w:eastAsia="uk-UA"/>
              </w:rPr>
              <w:t xml:space="preserve">, </w:t>
            </w:r>
            <w:proofErr w:type="spellStart"/>
            <w:r w:rsidRPr="00610D09">
              <w:rPr>
                <w:color w:val="333333"/>
                <w:lang w:val="uk-UA" w:eastAsia="uk-UA"/>
              </w:rPr>
              <w:t>МВт·год</w:t>
            </w:r>
            <w:proofErr w:type="spellEnd"/>
            <w:r w:rsidRPr="00610D09">
              <w:rPr>
                <w:color w:val="333333"/>
                <w:lang w:val="uk-UA" w:eastAsia="uk-UA"/>
              </w:rPr>
              <w:t>.</w:t>
            </w:r>
          </w:p>
          <w:p w14:paraId="584E1CEC" w14:textId="47B8819F" w:rsidR="008D3041" w:rsidRPr="00610D09" w:rsidRDefault="008D3041" w:rsidP="00EF4274">
            <w:pPr>
              <w:rPr>
                <w:color w:val="333333"/>
                <w:lang w:val="uk-UA" w:eastAsia="uk-UA"/>
              </w:rPr>
            </w:pPr>
          </w:p>
          <w:p w14:paraId="0C517C38" w14:textId="697F1697" w:rsidR="008D3041" w:rsidRPr="00610D09" w:rsidRDefault="008D3041" w:rsidP="00EF4274">
            <w:pPr>
              <w:rPr>
                <w:b/>
                <w:color w:val="333333"/>
                <w:lang w:val="uk-UA" w:eastAsia="uk-UA"/>
              </w:rPr>
            </w:pPr>
            <w:r w:rsidRPr="00610D09">
              <w:rPr>
                <w:b/>
                <w:color w:val="333333"/>
                <w:lang w:val="uk-UA" w:eastAsia="uk-UA"/>
              </w:rPr>
              <w:t>Відсутній</w:t>
            </w:r>
          </w:p>
          <w:p w14:paraId="4997EEC9" w14:textId="77777777" w:rsidR="003648F1" w:rsidRPr="00610D09" w:rsidRDefault="003648F1" w:rsidP="00EF4274">
            <w:pPr>
              <w:autoSpaceDE w:val="0"/>
              <w:autoSpaceDN w:val="0"/>
              <w:spacing w:line="259" w:lineRule="auto"/>
              <w:ind w:firstLine="567"/>
              <w:jc w:val="both"/>
              <w:rPr>
                <w:color w:val="333333"/>
                <w:lang w:val="uk-UA" w:eastAsia="uk-UA"/>
              </w:rPr>
            </w:pPr>
          </w:p>
        </w:tc>
        <w:tc>
          <w:tcPr>
            <w:tcW w:w="7654" w:type="dxa"/>
          </w:tcPr>
          <w:p w14:paraId="65F61771" w14:textId="77777777" w:rsidR="002F721C" w:rsidRPr="002F721C" w:rsidRDefault="002F721C" w:rsidP="00EF4274">
            <w:pPr>
              <w:jc w:val="center"/>
              <w:rPr>
                <w:b/>
                <w:color w:val="333333"/>
                <w:lang w:val="uk-UA" w:eastAsia="uk-UA"/>
              </w:rPr>
            </w:pPr>
            <w:r w:rsidRPr="002F721C">
              <w:rPr>
                <w:b/>
                <w:color w:val="333333"/>
                <w:lang w:val="uk-UA" w:eastAsia="uk-UA"/>
              </w:rPr>
              <w:lastRenderedPageBreak/>
              <w:t>8. Розрахунок тарифів на послуги з розподілу електричної енергії для споживачів та операторів установок зберігання енергії 1 та 2 класів напруги (у тому числі на перехідний період)</w:t>
            </w:r>
          </w:p>
          <w:p w14:paraId="58AFA913" w14:textId="68A577B6" w:rsidR="002F721C" w:rsidRDefault="002F721C" w:rsidP="00EF4274">
            <w:pPr>
              <w:rPr>
                <w:color w:val="333333"/>
                <w:lang w:val="uk-UA" w:eastAsia="uk-UA"/>
              </w:rPr>
            </w:pPr>
            <w:r>
              <w:rPr>
                <w:color w:val="333333"/>
                <w:lang w:val="uk-UA" w:eastAsia="uk-UA"/>
              </w:rPr>
              <w:t>…</w:t>
            </w:r>
          </w:p>
          <w:p w14:paraId="71E4792F" w14:textId="2EEE648C" w:rsidR="003648F1" w:rsidRDefault="003648F1" w:rsidP="00EF4274">
            <w:pPr>
              <w:rPr>
                <w:color w:val="333333"/>
                <w:lang w:val="uk-UA" w:eastAsia="uk-UA"/>
              </w:rPr>
            </w:pPr>
            <w:r w:rsidRPr="00610D09">
              <w:rPr>
                <w:color w:val="333333"/>
                <w:lang w:val="uk-UA" w:eastAsia="uk-UA"/>
              </w:rPr>
              <w:t>8.3. Тариф на послуги з розподілу електричної енергії для споживачів </w:t>
            </w:r>
            <w:hyperlink r:id="rId369" w:tgtFrame="_blank" w:history="1">
              <w:r w:rsidRPr="00610D09">
                <w:rPr>
                  <w:color w:val="333333"/>
                  <w:lang w:val="uk-UA" w:eastAsia="uk-UA"/>
                </w:rPr>
                <w:t>та операторів установок зберігання енергії</w:t>
              </w:r>
            </w:hyperlink>
            <w:r w:rsidRPr="00610D09">
              <w:rPr>
                <w:color w:val="333333"/>
                <w:lang w:val="uk-UA" w:eastAsia="uk-UA"/>
              </w:rPr>
              <w:t> 1 класу напруги розраховується за формулою</w:t>
            </w:r>
          </w:p>
          <w:p w14:paraId="0A942A20" w14:textId="7F65688E" w:rsidR="002F721C" w:rsidRDefault="002F721C" w:rsidP="00EF4274">
            <w:pPr>
              <w:rPr>
                <w:color w:val="333333"/>
                <w:lang w:val="uk-UA" w:eastAsia="uk-UA"/>
              </w:rPr>
            </w:pPr>
          </w:p>
          <w:tbl>
            <w:tblPr>
              <w:tblStyle w:val="a7"/>
              <w:tblW w:w="6413" w:type="dxa"/>
              <w:tblLayout w:type="fixed"/>
              <w:tblLook w:val="04A0" w:firstRow="1" w:lastRow="0" w:firstColumn="1" w:lastColumn="0" w:noHBand="0" w:noVBand="1"/>
            </w:tblPr>
            <w:tblGrid>
              <w:gridCol w:w="3714"/>
              <w:gridCol w:w="2699"/>
            </w:tblGrid>
            <w:tr w:rsidR="0088782B" w14:paraId="33020694" w14:textId="77777777" w:rsidTr="0088782B">
              <w:tc>
                <w:tcPr>
                  <w:tcW w:w="3714" w:type="dxa"/>
                </w:tcPr>
                <w:p w14:paraId="0B333740" w14:textId="77777777" w:rsidR="0088782B" w:rsidRPr="002F721C" w:rsidRDefault="0088782B" w:rsidP="00EF4274">
                  <w:pPr>
                    <w:framePr w:hSpace="180" w:wrap="around" w:vAnchor="text" w:hAnchor="text" w:y="1"/>
                    <w:suppressOverlap/>
                    <w:rPr>
                      <w:b/>
                      <w:color w:val="333333"/>
                      <w:lang w:val="uk-UA" w:eastAsia="uk-UA"/>
                    </w:rPr>
                  </w:pPr>
                  <w:r w:rsidRPr="00610D09">
                    <w:rPr>
                      <w:noProof/>
                      <w:color w:val="333333"/>
                      <w:lang w:val="uk-UA" w:eastAsia="uk-UA"/>
                    </w:rPr>
                    <w:drawing>
                      <wp:inline distT="0" distB="0" distL="0" distR="0" wp14:anchorId="6FC33AEC" wp14:editId="2FB863CD">
                        <wp:extent cx="1066800" cy="298406"/>
                        <wp:effectExtent l="0" t="0" r="0" b="6985"/>
                        <wp:docPr id="1993780118" name="Рисунок 1993780118" descr="https://zakon-pro.ligazakon.net/l_flib1.nsf/LookupFiles/GK40721_IMG_178.GIF/$file/GK40721_IMG_178.GIF">
                          <a:hlinkClick xmlns:a="http://schemas.openxmlformats.org/drawingml/2006/main" r:id="rId33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pro.ligazakon.net/l_flib1.nsf/LookupFiles/GK40721_IMG_178.GIF/$file/GK40721_IMG_178.GIF">
                                  <a:hlinkClick r:id="rId333" tgtFrame="&quot;_blank&quot;"/>
                                </pic:cNvPr>
                                <pic:cNvPicPr>
                                  <a:picLocks noChangeAspect="1" noChangeArrowheads="1"/>
                                </pic:cNvPicPr>
                              </pic:nvPicPr>
                              <pic:blipFill>
                                <a:blip r:embed="rId334">
                                  <a:extLst>
                                    <a:ext uri="{28A0092B-C50C-407E-A947-70E740481C1C}">
                                      <a14:useLocalDpi xmlns:a14="http://schemas.microsoft.com/office/drawing/2010/main" val="0"/>
                                    </a:ext>
                                  </a:extLst>
                                </a:blip>
                                <a:srcRect/>
                                <a:stretch>
                                  <a:fillRect/>
                                </a:stretch>
                              </pic:blipFill>
                              <pic:spPr bwMode="auto">
                                <a:xfrm>
                                  <a:off x="0" y="0"/>
                                  <a:ext cx="1092824" cy="305685"/>
                                </a:xfrm>
                                <a:prstGeom prst="rect">
                                  <a:avLst/>
                                </a:prstGeom>
                                <a:noFill/>
                                <a:ln>
                                  <a:noFill/>
                                </a:ln>
                              </pic:spPr>
                            </pic:pic>
                          </a:graphicData>
                        </a:graphic>
                      </wp:inline>
                    </w:drawing>
                  </w:r>
                </w:p>
              </w:tc>
              <w:tc>
                <w:tcPr>
                  <w:tcW w:w="2699" w:type="dxa"/>
                  <w:vAlign w:val="center"/>
                </w:tcPr>
                <w:p w14:paraId="46DB5875" w14:textId="77777777" w:rsidR="0088782B" w:rsidRDefault="00B3043E" w:rsidP="00EF4274">
                  <w:pPr>
                    <w:framePr w:hSpace="180" w:wrap="around" w:vAnchor="text" w:hAnchor="text" w:y="1"/>
                    <w:suppressOverlap/>
                    <w:rPr>
                      <w:color w:val="333333"/>
                      <w:lang w:val="uk-UA" w:eastAsia="uk-UA"/>
                    </w:rPr>
                  </w:pPr>
                  <w:hyperlink r:id="rId370" w:tgtFrame="_blank" w:history="1">
                    <w:r w:rsidR="0088782B" w:rsidRPr="00610D09">
                      <w:rPr>
                        <w:color w:val="333333"/>
                        <w:lang w:val="uk-UA" w:eastAsia="uk-UA"/>
                      </w:rPr>
                      <w:t>, грн/</w:t>
                    </w:r>
                    <w:proofErr w:type="spellStart"/>
                    <w:r w:rsidR="0088782B" w:rsidRPr="00610D09">
                      <w:rPr>
                        <w:color w:val="333333"/>
                        <w:lang w:val="uk-UA" w:eastAsia="uk-UA"/>
                      </w:rPr>
                      <w:t>МВт·год</w:t>
                    </w:r>
                    <w:proofErr w:type="spellEnd"/>
                    <w:r w:rsidR="0088782B" w:rsidRPr="00610D09">
                      <w:rPr>
                        <w:color w:val="333333"/>
                        <w:lang w:val="uk-UA" w:eastAsia="uk-UA"/>
                      </w:rPr>
                      <w:t>, (</w:t>
                    </w:r>
                  </w:hyperlink>
                  <w:hyperlink r:id="rId371" w:tgtFrame="_blank" w:history="1">
                    <w:r w:rsidR="0088782B" w:rsidRPr="00610D09">
                      <w:rPr>
                        <w:color w:val="333333"/>
                        <w:lang w:val="uk-UA" w:eastAsia="uk-UA"/>
                      </w:rPr>
                      <w:t>49</w:t>
                    </w:r>
                  </w:hyperlink>
                  <w:hyperlink r:id="rId372" w:tgtFrame="_blank" w:history="1">
                    <w:r w:rsidR="0088782B" w:rsidRPr="00610D09">
                      <w:rPr>
                        <w:color w:val="333333"/>
                        <w:lang w:val="uk-UA" w:eastAsia="uk-UA"/>
                      </w:rPr>
                      <w:t>)</w:t>
                    </w:r>
                  </w:hyperlink>
                </w:p>
              </w:tc>
            </w:tr>
          </w:tbl>
          <w:p w14:paraId="70691ABA" w14:textId="77777777" w:rsidR="0088782B" w:rsidRPr="00610D09" w:rsidRDefault="0088782B" w:rsidP="00EF4274">
            <w:pPr>
              <w:rPr>
                <w:color w:val="333333"/>
                <w:lang w:val="uk-UA" w:eastAsia="uk-UA"/>
              </w:rPr>
            </w:pPr>
          </w:p>
          <w:p w14:paraId="279D4976" w14:textId="77777777" w:rsidR="003648F1" w:rsidRPr="00610D09" w:rsidRDefault="003648F1" w:rsidP="00EF4274">
            <w:pPr>
              <w:rPr>
                <w:color w:val="333333"/>
                <w:lang w:val="uk-UA" w:eastAsia="uk-UA"/>
              </w:rPr>
            </w:pPr>
            <w:r w:rsidRPr="00610D09">
              <w:rPr>
                <w:color w:val="333333"/>
                <w:lang w:val="uk-UA" w:eastAsia="uk-UA"/>
              </w:rPr>
              <w:t>де T1t - тариф на послуги з розподілу електричної енергії для споживачів </w:t>
            </w:r>
            <w:hyperlink r:id="rId373" w:tgtFrame="_blank" w:history="1">
              <w:r w:rsidRPr="00610D09">
                <w:rPr>
                  <w:color w:val="333333"/>
                  <w:lang w:val="uk-UA" w:eastAsia="uk-UA"/>
                </w:rPr>
                <w:t>та операторів установок зберігання енергії</w:t>
              </w:r>
            </w:hyperlink>
            <w:r w:rsidRPr="00610D09">
              <w:rPr>
                <w:color w:val="333333"/>
                <w:lang w:val="uk-UA" w:eastAsia="uk-UA"/>
              </w:rPr>
              <w:t> 1 класу напруги, грн/</w:t>
            </w:r>
            <w:proofErr w:type="spellStart"/>
            <w:r w:rsidRPr="00610D09">
              <w:rPr>
                <w:color w:val="333333"/>
                <w:lang w:val="uk-UA" w:eastAsia="uk-UA"/>
              </w:rPr>
              <w:t>МВт·год</w:t>
            </w:r>
            <w:proofErr w:type="spellEnd"/>
            <w:r w:rsidRPr="00610D09">
              <w:rPr>
                <w:color w:val="333333"/>
                <w:lang w:val="uk-UA" w:eastAsia="uk-UA"/>
              </w:rPr>
              <w:t>;</w:t>
            </w:r>
          </w:p>
          <w:p w14:paraId="5817FDD2" w14:textId="77777777" w:rsidR="003648F1" w:rsidRPr="00610D09" w:rsidRDefault="003648F1" w:rsidP="00EF4274">
            <w:pPr>
              <w:rPr>
                <w:color w:val="333333"/>
                <w:lang w:val="uk-UA" w:eastAsia="uk-UA"/>
              </w:rPr>
            </w:pPr>
            <w:r w:rsidRPr="00610D09">
              <w:rPr>
                <w:color w:val="333333"/>
                <w:lang w:val="uk-UA" w:eastAsia="uk-UA"/>
              </w:rPr>
              <w:t> </w:t>
            </w:r>
            <w:r w:rsidRPr="00610D09">
              <w:rPr>
                <w:noProof/>
                <w:color w:val="333333"/>
                <w:lang w:val="uk-UA" w:eastAsia="uk-UA"/>
              </w:rPr>
              <w:drawing>
                <wp:inline distT="0" distB="0" distL="0" distR="0" wp14:anchorId="637603C5" wp14:editId="0D6E33E0">
                  <wp:extent cx="341313" cy="190500"/>
                  <wp:effectExtent l="0" t="0" r="1905" b="0"/>
                  <wp:docPr id="119" name="Рисунок 119" descr="https://zakon-pro.ligazakon.net/l_flib1.nsf/LookupFiles/GK40721_IMG_144.gif/$file/GK40721_IMG_1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zakon-pro.ligazakon.net/l_flib1.nsf/LookupFiles/GK40721_IMG_144.gif/$file/GK40721_IMG_144.gif"/>
                          <pic:cNvPicPr>
                            <a:picLocks noChangeAspect="1" noChangeArrowheads="1"/>
                          </pic:cNvPicPr>
                        </pic:nvPicPr>
                        <pic:blipFill>
                          <a:blip r:embed="rId339">
                            <a:extLst>
                              <a:ext uri="{28A0092B-C50C-407E-A947-70E740481C1C}">
                                <a14:useLocalDpi xmlns:a14="http://schemas.microsoft.com/office/drawing/2010/main" val="0"/>
                              </a:ext>
                            </a:extLst>
                          </a:blip>
                          <a:srcRect/>
                          <a:stretch>
                            <a:fillRect/>
                          </a:stretch>
                        </pic:blipFill>
                        <pic:spPr bwMode="auto">
                          <a:xfrm>
                            <a:off x="0" y="0"/>
                            <a:ext cx="344151" cy="192084"/>
                          </a:xfrm>
                          <a:prstGeom prst="rect">
                            <a:avLst/>
                          </a:prstGeom>
                          <a:noFill/>
                          <a:ln>
                            <a:noFill/>
                          </a:ln>
                        </pic:spPr>
                      </pic:pic>
                    </a:graphicData>
                  </a:graphic>
                </wp:inline>
              </w:drawing>
            </w:r>
            <w:r w:rsidRPr="00610D09">
              <w:rPr>
                <w:color w:val="333333"/>
                <w:lang w:val="uk-UA" w:eastAsia="uk-UA"/>
              </w:rPr>
              <w:t> - прогнозовані витрати (прогнозований необхідний дохід) на розподіл електричної енергії на 1 класі напруги, </w:t>
            </w:r>
            <w:hyperlink r:id="rId374" w:tgtFrame="_blank" w:history="1">
              <w:r w:rsidRPr="00610D09">
                <w:rPr>
                  <w:color w:val="333333"/>
                  <w:lang w:val="uk-UA" w:eastAsia="uk-UA"/>
                </w:rPr>
                <w:t>тис.</w:t>
              </w:r>
            </w:hyperlink>
            <w:r w:rsidRPr="00610D09">
              <w:rPr>
                <w:color w:val="333333"/>
                <w:lang w:val="uk-UA" w:eastAsia="uk-UA"/>
              </w:rPr>
              <w:t> грн;</w:t>
            </w:r>
          </w:p>
          <w:p w14:paraId="2B7145D8" w14:textId="77777777" w:rsidR="003648F1" w:rsidRPr="00610D09" w:rsidRDefault="003648F1" w:rsidP="00EF4274">
            <w:pPr>
              <w:jc w:val="right"/>
              <w:rPr>
                <w:color w:val="333333"/>
                <w:lang w:val="uk-UA" w:eastAsia="uk-UA"/>
              </w:rPr>
            </w:pPr>
          </w:p>
          <w:p w14:paraId="3391402B" w14:textId="77777777" w:rsidR="003648F1" w:rsidRPr="00610D09" w:rsidRDefault="003648F1" w:rsidP="00EF4274">
            <w:pPr>
              <w:rPr>
                <w:color w:val="333333"/>
                <w:lang w:val="uk-UA" w:eastAsia="uk-UA"/>
              </w:rPr>
            </w:pPr>
            <w:r w:rsidRPr="00610D09">
              <w:rPr>
                <w:color w:val="333333"/>
                <w:lang w:val="uk-UA" w:eastAsia="uk-UA"/>
              </w:rPr>
              <w:t> </w:t>
            </w:r>
            <w:r w:rsidRPr="00610D09">
              <w:rPr>
                <w:noProof/>
                <w:color w:val="333333"/>
                <w:lang w:val="uk-UA" w:eastAsia="uk-UA"/>
              </w:rPr>
              <w:drawing>
                <wp:inline distT="0" distB="0" distL="0" distR="0" wp14:anchorId="3D42CE5C" wp14:editId="33ABCDAC">
                  <wp:extent cx="257175" cy="207399"/>
                  <wp:effectExtent l="0" t="0" r="0" b="2540"/>
                  <wp:docPr id="120" name="Рисунок 120" descr="https://zakon-pro.ligazakon.net/l_flib1.nsf/LookupFiles/GK40721_IMG_145.GIF/$file/GK40721_IMG_1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zakon-pro.ligazakon.net/l_flib1.nsf/LookupFiles/GK40721_IMG_145.GIF/$file/GK40721_IMG_145.GIF"/>
                          <pic:cNvPicPr>
                            <a:picLocks noChangeAspect="1" noChangeArrowheads="1"/>
                          </pic:cNvPicPr>
                        </pic:nvPicPr>
                        <pic:blipFill>
                          <a:blip r:embed="rId341">
                            <a:extLst>
                              <a:ext uri="{28A0092B-C50C-407E-A947-70E740481C1C}">
                                <a14:useLocalDpi xmlns:a14="http://schemas.microsoft.com/office/drawing/2010/main" val="0"/>
                              </a:ext>
                            </a:extLst>
                          </a:blip>
                          <a:srcRect/>
                          <a:stretch>
                            <a:fillRect/>
                          </a:stretch>
                        </pic:blipFill>
                        <pic:spPr bwMode="auto">
                          <a:xfrm>
                            <a:off x="0" y="0"/>
                            <a:ext cx="260374" cy="209979"/>
                          </a:xfrm>
                          <a:prstGeom prst="rect">
                            <a:avLst/>
                          </a:prstGeom>
                          <a:noFill/>
                          <a:ln>
                            <a:noFill/>
                          </a:ln>
                        </pic:spPr>
                      </pic:pic>
                    </a:graphicData>
                  </a:graphic>
                </wp:inline>
              </w:drawing>
            </w:r>
            <w:r w:rsidRPr="00610D09">
              <w:rPr>
                <w:color w:val="333333"/>
                <w:lang w:val="uk-UA" w:eastAsia="uk-UA"/>
              </w:rPr>
              <w:t>  - прогнозований обсяг електричної енергії, що розподіляється на 1 класі напруги </w:t>
            </w:r>
            <w:hyperlink r:id="rId375" w:tgtFrame="_blank" w:history="1">
              <w:r w:rsidRPr="00610D09">
                <w:rPr>
                  <w:color w:val="333333"/>
                  <w:lang w:val="uk-UA" w:eastAsia="uk-UA"/>
                </w:rPr>
                <w:t>(крім ліцензіатів, перелік яких наведено в додатку 30 до цього Порядку, для яких на 2024</w:t>
              </w:r>
            </w:hyperlink>
            <w:r w:rsidRPr="00610D09">
              <w:rPr>
                <w:color w:val="333333"/>
                <w:lang w:val="uk-UA" w:eastAsia="uk-UA"/>
              </w:rPr>
              <w:t> </w:t>
            </w:r>
            <w:hyperlink r:id="rId376" w:tgtFrame="_blank" w:history="1">
              <w:r w:rsidRPr="00610D09">
                <w:rPr>
                  <w:color w:val="333333"/>
                  <w:lang w:val="uk-UA" w:eastAsia="uk-UA"/>
                </w:rPr>
                <w:t>рік</w:t>
              </w:r>
            </w:hyperlink>
            <w:r w:rsidRPr="00610D09">
              <w:rPr>
                <w:color w:val="333333"/>
                <w:lang w:val="uk-UA" w:eastAsia="uk-UA"/>
              </w:rPr>
              <w:t> </w:t>
            </w:r>
            <w:hyperlink r:id="rId377" w:tgtFrame="_blank" w:history="1">
              <w:r w:rsidRPr="00610D09">
                <w:rPr>
                  <w:noProof/>
                  <w:color w:val="333333"/>
                  <w:lang w:val="uk-UA" w:eastAsia="uk-UA"/>
                </w:rPr>
                <w:drawing>
                  <wp:inline distT="0" distB="0" distL="0" distR="0" wp14:anchorId="06CD4204" wp14:editId="0B6A34CD">
                    <wp:extent cx="295275" cy="200025"/>
                    <wp:effectExtent l="0" t="0" r="9525" b="9525"/>
                    <wp:docPr id="121" name="Рисунок 121" descr="https://zakon-pro.ligazakon.net/l_flib1.nsf/LookupFiles/GK40721_IMG_326.GIF/$file/GK40721_IMG_326.GIF">
                      <a:hlinkClick xmlns:a="http://schemas.openxmlformats.org/drawingml/2006/main" r:id="rId37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zakon-pro.ligazakon.net/l_flib1.nsf/LookupFiles/GK40721_IMG_326.GIF/$file/GK40721_IMG_326.GIF">
                              <a:hlinkClick r:id="rId377" tgtFrame="&quot;_blank&quot;"/>
                            </pic:cNvPr>
                            <pic:cNvPicPr>
                              <a:picLocks noChangeAspect="1" noChangeArrowheads="1"/>
                            </pic:cNvPicPr>
                          </pic:nvPicPr>
                          <pic:blipFill>
                            <a:blip r:embed="rId345">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ln>
                              <a:noFill/>
                            </a:ln>
                          </pic:spPr>
                        </pic:pic>
                      </a:graphicData>
                    </a:graphic>
                  </wp:inline>
                </w:drawing>
              </w:r>
              <w:r w:rsidRPr="00610D09">
                <w:rPr>
                  <w:color w:val="333333"/>
                  <w:lang w:val="uk-UA" w:eastAsia="uk-UA"/>
                </w:rPr>
                <w:t> фіксується на рівні, врахованому в тарифах 2023 року)</w:t>
              </w:r>
            </w:hyperlink>
            <w:r w:rsidRPr="00610D09">
              <w:rPr>
                <w:color w:val="333333"/>
                <w:lang w:val="uk-UA" w:eastAsia="uk-UA"/>
              </w:rPr>
              <w:t xml:space="preserve">, </w:t>
            </w:r>
            <w:proofErr w:type="spellStart"/>
            <w:r w:rsidRPr="00610D09">
              <w:rPr>
                <w:color w:val="333333"/>
                <w:lang w:val="uk-UA" w:eastAsia="uk-UA"/>
              </w:rPr>
              <w:t>МВт·год</w:t>
            </w:r>
            <w:proofErr w:type="spellEnd"/>
            <w:r w:rsidRPr="00610D09">
              <w:rPr>
                <w:color w:val="333333"/>
                <w:lang w:val="uk-UA" w:eastAsia="uk-UA"/>
              </w:rPr>
              <w:t>.</w:t>
            </w:r>
          </w:p>
          <w:p w14:paraId="66577D26" w14:textId="77777777" w:rsidR="003648F1" w:rsidRPr="00610D09" w:rsidRDefault="003648F1" w:rsidP="00EF4274">
            <w:pPr>
              <w:rPr>
                <w:color w:val="333333"/>
                <w:lang w:val="uk-UA" w:eastAsia="uk-UA"/>
              </w:rPr>
            </w:pPr>
          </w:p>
          <w:p w14:paraId="4568F83E" w14:textId="77777777" w:rsidR="003648F1" w:rsidRPr="00610D09" w:rsidRDefault="00B3043E" w:rsidP="00EF4274">
            <w:pPr>
              <w:rPr>
                <w:color w:val="333333"/>
                <w:lang w:val="uk-UA" w:eastAsia="uk-UA"/>
              </w:rPr>
            </w:pPr>
            <w:hyperlink r:id="rId378" w:tgtFrame="_blank" w:history="1">
              <w:r w:rsidR="003648F1" w:rsidRPr="00610D09">
                <w:rPr>
                  <w:color w:val="333333"/>
                  <w:lang w:val="uk-UA" w:eastAsia="uk-UA"/>
                </w:rPr>
                <w:t>Обсяг електричної енергії, що розподіляється на 1 класі напруги, складається з обсягу корисного відпуску електричної енергії на 1 класі напруги, а також обсягу трансформації електричної енергії з 1 на 2 клас напруги.</w:t>
              </w:r>
            </w:hyperlink>
          </w:p>
          <w:p w14:paraId="67082967" w14:textId="77777777" w:rsidR="003648F1" w:rsidRPr="00610D09" w:rsidRDefault="003648F1" w:rsidP="00EF4274">
            <w:pPr>
              <w:rPr>
                <w:color w:val="333333"/>
                <w:lang w:val="uk-UA" w:eastAsia="uk-UA"/>
              </w:rPr>
            </w:pPr>
          </w:p>
          <w:p w14:paraId="3F294E2D" w14:textId="77777777" w:rsidR="003648F1" w:rsidRPr="00610D09" w:rsidRDefault="003648F1" w:rsidP="00EF4274">
            <w:pPr>
              <w:rPr>
                <w:color w:val="333333"/>
                <w:lang w:val="uk-UA" w:eastAsia="uk-UA"/>
              </w:rPr>
            </w:pPr>
            <w:r w:rsidRPr="00610D09">
              <w:rPr>
                <w:color w:val="333333"/>
                <w:lang w:val="uk-UA" w:eastAsia="uk-UA"/>
              </w:rPr>
              <w:lastRenderedPageBreak/>
              <w:t>Прогнозований обсяг електричної енергії, що розподіляється на 1 класі напруги, розраховується за формулою</w:t>
            </w:r>
          </w:p>
          <w:p w14:paraId="2EA8F48F" w14:textId="55A6A6A4" w:rsidR="003648F1" w:rsidRPr="00610D09" w:rsidRDefault="003648F1" w:rsidP="00EF4274">
            <w:pPr>
              <w:rPr>
                <w:color w:val="333333"/>
                <w:lang w:val="uk-UA" w:eastAsia="uk-UA"/>
              </w:rPr>
            </w:pPr>
            <w:r w:rsidRPr="00610D09">
              <w:rPr>
                <w:color w:val="333333"/>
                <w:lang w:val="uk-UA" w:eastAsia="uk-UA"/>
              </w:rPr>
              <w:t> </w:t>
            </w:r>
            <w:r w:rsidRPr="00610D09">
              <w:rPr>
                <w:noProof/>
                <w:color w:val="333333"/>
                <w:lang w:val="uk-UA" w:eastAsia="uk-UA"/>
              </w:rPr>
              <w:drawing>
                <wp:inline distT="0" distB="0" distL="0" distR="0" wp14:anchorId="0478496F" wp14:editId="64BB96EE">
                  <wp:extent cx="1028700" cy="180210"/>
                  <wp:effectExtent l="0" t="0" r="0" b="0"/>
                  <wp:docPr id="122" name="Рисунок 122" descr="https://zakon-pro.ligazakon.net/l_flib1.nsf/LookupFiles/GK40721_IMG_146.gif/$file/GK40721_IMG_1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zakon-pro.ligazakon.net/l_flib1.nsf/LookupFiles/GK40721_IMG_146.gif/$file/GK40721_IMG_146.gif"/>
                          <pic:cNvPicPr>
                            <a:picLocks noChangeAspect="1" noChangeArrowheads="1"/>
                          </pic:cNvPicPr>
                        </pic:nvPicPr>
                        <pic:blipFill>
                          <a:blip r:embed="rId347">
                            <a:extLst>
                              <a:ext uri="{28A0092B-C50C-407E-A947-70E740481C1C}">
                                <a14:useLocalDpi xmlns:a14="http://schemas.microsoft.com/office/drawing/2010/main" val="0"/>
                              </a:ext>
                            </a:extLst>
                          </a:blip>
                          <a:srcRect/>
                          <a:stretch>
                            <a:fillRect/>
                          </a:stretch>
                        </pic:blipFill>
                        <pic:spPr bwMode="auto">
                          <a:xfrm>
                            <a:off x="0" y="0"/>
                            <a:ext cx="1049016" cy="183769"/>
                          </a:xfrm>
                          <a:prstGeom prst="rect">
                            <a:avLst/>
                          </a:prstGeom>
                          <a:noFill/>
                          <a:ln>
                            <a:noFill/>
                          </a:ln>
                        </pic:spPr>
                      </pic:pic>
                    </a:graphicData>
                  </a:graphic>
                </wp:inline>
              </w:drawing>
            </w:r>
            <w:r w:rsidRPr="00610D09">
              <w:rPr>
                <w:color w:val="333333"/>
                <w:lang w:val="uk-UA" w:eastAsia="uk-UA"/>
              </w:rPr>
              <w:t xml:space="preserve">, </w:t>
            </w:r>
            <w:proofErr w:type="spellStart"/>
            <w:r w:rsidRPr="00610D09">
              <w:rPr>
                <w:color w:val="333333"/>
                <w:lang w:val="uk-UA" w:eastAsia="uk-UA"/>
              </w:rPr>
              <w:t>МВт·год</w:t>
            </w:r>
            <w:proofErr w:type="spellEnd"/>
            <w:r w:rsidRPr="00610D09">
              <w:rPr>
                <w:color w:val="333333"/>
                <w:lang w:val="uk-UA" w:eastAsia="uk-UA"/>
              </w:rPr>
              <w:t>, (</w:t>
            </w:r>
            <w:hyperlink r:id="rId379" w:tgtFrame="_blank" w:history="1">
              <w:r w:rsidRPr="00610D09">
                <w:rPr>
                  <w:color w:val="333333"/>
                  <w:lang w:val="uk-UA" w:eastAsia="uk-UA"/>
                </w:rPr>
                <w:t>50</w:t>
              </w:r>
            </w:hyperlink>
            <w:r w:rsidRPr="00610D09">
              <w:rPr>
                <w:color w:val="333333"/>
                <w:lang w:val="uk-UA" w:eastAsia="uk-UA"/>
              </w:rPr>
              <w:t>)</w:t>
            </w:r>
          </w:p>
          <w:p w14:paraId="7553BF3C" w14:textId="77777777" w:rsidR="008D3041" w:rsidRPr="00610D09" w:rsidRDefault="008D3041" w:rsidP="00EF4274">
            <w:pPr>
              <w:rPr>
                <w:color w:val="333333"/>
                <w:lang w:val="uk-UA" w:eastAsia="uk-UA"/>
              </w:rPr>
            </w:pPr>
          </w:p>
          <w:p w14:paraId="55212345" w14:textId="77777777" w:rsidR="003648F1" w:rsidRPr="00610D09" w:rsidRDefault="00B3043E" w:rsidP="00EF4274">
            <w:pPr>
              <w:rPr>
                <w:color w:val="333333"/>
                <w:lang w:val="uk-UA" w:eastAsia="uk-UA"/>
              </w:rPr>
            </w:pPr>
            <w:hyperlink r:id="rId380" w:tgtFrame="_blank" w:history="1">
              <w:r w:rsidR="003648F1" w:rsidRPr="00610D09">
                <w:rPr>
                  <w:color w:val="333333"/>
                  <w:lang w:val="uk-UA" w:eastAsia="uk-UA"/>
                </w:rPr>
                <w:t>де </w:t>
              </w:r>
              <w:r w:rsidR="003648F1" w:rsidRPr="00610D09">
                <w:rPr>
                  <w:noProof/>
                  <w:color w:val="333333"/>
                  <w:lang w:val="uk-UA" w:eastAsia="uk-UA"/>
                </w:rPr>
                <w:drawing>
                  <wp:inline distT="0" distB="0" distL="0" distR="0" wp14:anchorId="55FF61AD" wp14:editId="301D9240">
                    <wp:extent cx="247650" cy="206375"/>
                    <wp:effectExtent l="0" t="0" r="0" b="3175"/>
                    <wp:docPr id="123" name="Рисунок 123" descr="https://zakon-pro.ligazakon.net/l_flib1.nsf/LookupFiles/GK40721_IMG_286.GIF/$file/GK40721_IMG_286.GIF">
                      <a:hlinkClick xmlns:a="http://schemas.openxmlformats.org/drawingml/2006/main" r:id="rId35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zakon-pro.ligazakon.net/l_flib1.nsf/LookupFiles/GK40721_IMG_286.GIF/$file/GK40721_IMG_286.GIF">
                              <a:hlinkClick r:id="rId355" tgtFrame="&quot;_blank&quot;"/>
                            </pic:cNvPr>
                            <pic:cNvPicPr>
                              <a:picLocks noChangeAspect="1" noChangeArrowheads="1"/>
                            </pic:cNvPicPr>
                          </pic:nvPicPr>
                          <pic:blipFill>
                            <a:blip r:embed="rId350">
                              <a:extLst>
                                <a:ext uri="{28A0092B-C50C-407E-A947-70E740481C1C}">
                                  <a14:useLocalDpi xmlns:a14="http://schemas.microsoft.com/office/drawing/2010/main" val="0"/>
                                </a:ext>
                              </a:extLst>
                            </a:blip>
                            <a:srcRect/>
                            <a:stretch>
                              <a:fillRect/>
                            </a:stretch>
                          </pic:blipFill>
                          <pic:spPr bwMode="auto">
                            <a:xfrm>
                              <a:off x="0" y="0"/>
                              <a:ext cx="248879" cy="207399"/>
                            </a:xfrm>
                            <a:prstGeom prst="rect">
                              <a:avLst/>
                            </a:prstGeom>
                            <a:noFill/>
                            <a:ln>
                              <a:noFill/>
                            </a:ln>
                          </pic:spPr>
                        </pic:pic>
                      </a:graphicData>
                    </a:graphic>
                  </wp:inline>
                </w:drawing>
              </w:r>
              <w:r w:rsidR="003648F1" w:rsidRPr="00610D09">
                <w:rPr>
                  <w:color w:val="333333"/>
                  <w:lang w:val="uk-UA" w:eastAsia="uk-UA"/>
                </w:rPr>
                <w:t> - прогнозований обсяг корисного відпуску електричної енергії на 1 класі напруги</w:t>
              </w:r>
            </w:hyperlink>
            <w:r w:rsidR="003648F1" w:rsidRPr="00610D09">
              <w:rPr>
                <w:color w:val="333333"/>
                <w:lang w:val="uk-UA" w:eastAsia="uk-UA"/>
              </w:rPr>
              <w:t> </w:t>
            </w:r>
            <w:hyperlink r:id="rId381" w:tgtFrame="_blank" w:history="1">
              <w:r w:rsidR="003648F1" w:rsidRPr="00610D09">
                <w:rPr>
                  <w:color w:val="333333"/>
                  <w:lang w:val="uk-UA" w:eastAsia="uk-UA"/>
                </w:rPr>
                <w:t>(крім ліцензіатів, перелік яких наведено в додатку 30 до цього Порядку, для яких на 2024</w:t>
              </w:r>
            </w:hyperlink>
            <w:r w:rsidR="003648F1" w:rsidRPr="00610D09">
              <w:rPr>
                <w:color w:val="333333"/>
                <w:lang w:val="uk-UA" w:eastAsia="uk-UA"/>
              </w:rPr>
              <w:t> </w:t>
            </w:r>
            <w:hyperlink r:id="rId382" w:tgtFrame="_blank" w:history="1">
              <w:r w:rsidR="003648F1" w:rsidRPr="00610D09">
                <w:rPr>
                  <w:color w:val="333333"/>
                  <w:lang w:val="uk-UA" w:eastAsia="uk-UA"/>
                </w:rPr>
                <w:t>рік</w:t>
              </w:r>
            </w:hyperlink>
            <w:r w:rsidR="003648F1" w:rsidRPr="00610D09">
              <w:rPr>
                <w:color w:val="333333"/>
                <w:lang w:val="uk-UA" w:eastAsia="uk-UA"/>
              </w:rPr>
              <w:t> </w:t>
            </w:r>
            <w:hyperlink r:id="rId383" w:tgtFrame="_blank" w:history="1">
              <w:r w:rsidR="003648F1" w:rsidRPr="00610D09">
                <w:rPr>
                  <w:noProof/>
                  <w:color w:val="333333"/>
                  <w:lang w:val="uk-UA" w:eastAsia="uk-UA"/>
                </w:rPr>
                <w:drawing>
                  <wp:inline distT="0" distB="0" distL="0" distR="0" wp14:anchorId="2C6A5E73" wp14:editId="07B63A6C">
                    <wp:extent cx="304800" cy="200025"/>
                    <wp:effectExtent l="0" t="0" r="0" b="9525"/>
                    <wp:docPr id="1632178319" name="Рисунок 1632178319" descr="https://zakon-pro.ligazakon.net/l_flib1.nsf/LookupFiles/GK40721_IMG_327.GIF/$file/GK40721_IMG_327.GIF">
                      <a:hlinkClick xmlns:a="http://schemas.openxmlformats.org/drawingml/2006/main" r:id="rId38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pro.ligazakon.net/l_flib1.nsf/LookupFiles/GK40721_IMG_327.GIF/$file/GK40721_IMG_327.GIF">
                              <a:hlinkClick r:id="rId381" tgtFrame="&quot;_blank&quot;"/>
                            </pic:cNvPr>
                            <pic:cNvPicPr>
                              <a:picLocks noChangeAspect="1" noChangeArrowheads="1"/>
                            </pic:cNvPicPr>
                          </pic:nvPicPr>
                          <pic:blipFill>
                            <a:blip r:embed="rId354">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003648F1" w:rsidRPr="00610D09">
                <w:rPr>
                  <w:color w:val="333333"/>
                  <w:lang w:val="uk-UA" w:eastAsia="uk-UA"/>
                </w:rPr>
                <w:t> фіксується на рівні, врахованому в тарифах 2023 року)</w:t>
              </w:r>
            </w:hyperlink>
            <w:hyperlink r:id="rId384" w:tgtFrame="_blank" w:history="1">
              <w:r w:rsidR="003648F1" w:rsidRPr="00610D09">
                <w:rPr>
                  <w:color w:val="333333"/>
                  <w:lang w:val="uk-UA" w:eastAsia="uk-UA"/>
                </w:rPr>
                <w:t xml:space="preserve">, </w:t>
              </w:r>
              <w:proofErr w:type="spellStart"/>
              <w:r w:rsidR="003648F1" w:rsidRPr="00610D09">
                <w:rPr>
                  <w:color w:val="333333"/>
                  <w:lang w:val="uk-UA" w:eastAsia="uk-UA"/>
                </w:rPr>
                <w:t>МВт·год</w:t>
              </w:r>
              <w:proofErr w:type="spellEnd"/>
              <w:r w:rsidR="003648F1" w:rsidRPr="00610D09">
                <w:rPr>
                  <w:color w:val="333333"/>
                  <w:lang w:val="uk-UA" w:eastAsia="uk-UA"/>
                </w:rPr>
                <w:t>;</w:t>
              </w:r>
            </w:hyperlink>
          </w:p>
          <w:p w14:paraId="73530281" w14:textId="77777777" w:rsidR="003648F1" w:rsidRPr="00610D09" w:rsidRDefault="003648F1" w:rsidP="00EF4274">
            <w:pPr>
              <w:rPr>
                <w:color w:val="333333"/>
                <w:lang w:val="uk-UA" w:eastAsia="uk-UA"/>
              </w:rPr>
            </w:pPr>
          </w:p>
          <w:p w14:paraId="5293F30B" w14:textId="77777777" w:rsidR="003648F1" w:rsidRPr="00610D09" w:rsidRDefault="003648F1" w:rsidP="00EF4274">
            <w:pPr>
              <w:rPr>
                <w:color w:val="333333"/>
                <w:lang w:val="uk-UA" w:eastAsia="uk-UA"/>
              </w:rPr>
            </w:pPr>
            <w:r w:rsidRPr="00610D09">
              <w:rPr>
                <w:color w:val="333333"/>
                <w:lang w:val="uk-UA" w:eastAsia="uk-UA"/>
              </w:rPr>
              <w:t> </w:t>
            </w:r>
            <w:r w:rsidRPr="00610D09">
              <w:rPr>
                <w:noProof/>
                <w:color w:val="333333"/>
                <w:lang w:val="uk-UA" w:eastAsia="uk-UA"/>
              </w:rPr>
              <w:drawing>
                <wp:inline distT="0" distB="0" distL="0" distR="0" wp14:anchorId="74EBF023" wp14:editId="0A4EC298">
                  <wp:extent cx="228600" cy="178594"/>
                  <wp:effectExtent l="0" t="0" r="0" b="0"/>
                  <wp:docPr id="1632178320" name="Рисунок 1632178320" descr="https://zakon-pro.ligazakon.net/l_flib1.nsf/LookupFiles/GK40721_IMG_148.gif/$file/GK40721_IMG_1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zakon-pro.ligazakon.net/l_flib1.nsf/LookupFiles/GK40721_IMG_148.gif/$file/GK40721_IMG_148.gif"/>
                          <pic:cNvPicPr>
                            <a:picLocks noChangeAspect="1" noChangeArrowheads="1"/>
                          </pic:cNvPicPr>
                        </pic:nvPicPr>
                        <pic:blipFill>
                          <a:blip r:embed="rId356">
                            <a:extLst>
                              <a:ext uri="{28A0092B-C50C-407E-A947-70E740481C1C}">
                                <a14:useLocalDpi xmlns:a14="http://schemas.microsoft.com/office/drawing/2010/main" val="0"/>
                              </a:ext>
                            </a:extLst>
                          </a:blip>
                          <a:srcRect/>
                          <a:stretch>
                            <a:fillRect/>
                          </a:stretch>
                        </pic:blipFill>
                        <pic:spPr bwMode="auto">
                          <a:xfrm>
                            <a:off x="0" y="0"/>
                            <a:ext cx="230378" cy="179983"/>
                          </a:xfrm>
                          <a:prstGeom prst="rect">
                            <a:avLst/>
                          </a:prstGeom>
                          <a:noFill/>
                          <a:ln>
                            <a:noFill/>
                          </a:ln>
                        </pic:spPr>
                      </pic:pic>
                    </a:graphicData>
                  </a:graphic>
                </wp:inline>
              </w:drawing>
            </w:r>
            <w:r w:rsidRPr="00610D09">
              <w:rPr>
                <w:color w:val="333333"/>
                <w:lang w:val="uk-UA" w:eastAsia="uk-UA"/>
              </w:rPr>
              <w:t> - прогнозований обсяг електричної енергії, яка трансформується з 1 на 2 клас напруги, розраховується за формулою</w:t>
            </w:r>
          </w:p>
          <w:tbl>
            <w:tblPr>
              <w:tblW w:w="21600" w:type="dxa"/>
              <w:jc w:val="center"/>
              <w:tblCellSpacing w:w="22" w:type="dxa"/>
              <w:tblLayout w:type="fixed"/>
              <w:tblCellMar>
                <w:top w:w="15" w:type="dxa"/>
                <w:left w:w="15" w:type="dxa"/>
                <w:bottom w:w="15" w:type="dxa"/>
                <w:right w:w="15" w:type="dxa"/>
              </w:tblCellMar>
              <w:tblLook w:val="04A0" w:firstRow="1" w:lastRow="0" w:firstColumn="1" w:lastColumn="0" w:noHBand="0" w:noVBand="1"/>
            </w:tblPr>
            <w:tblGrid>
              <w:gridCol w:w="11659"/>
              <w:gridCol w:w="9941"/>
            </w:tblGrid>
            <w:tr w:rsidR="003648F1" w:rsidRPr="00610D09" w14:paraId="72A30CFC" w14:textId="77777777" w:rsidTr="00DF1C49">
              <w:trPr>
                <w:tblCellSpacing w:w="22" w:type="dxa"/>
                <w:jc w:val="center"/>
              </w:trPr>
              <w:tc>
                <w:tcPr>
                  <w:tcW w:w="2700" w:type="pct"/>
                  <w:vAlign w:val="center"/>
                  <w:hideMark/>
                </w:tcPr>
                <w:p w14:paraId="10DFC14B" w14:textId="77777777" w:rsidR="003648F1" w:rsidRPr="00610D09" w:rsidRDefault="003648F1" w:rsidP="00EF4274">
                  <w:pPr>
                    <w:framePr w:hSpace="180" w:wrap="around" w:vAnchor="text" w:hAnchor="text" w:y="1"/>
                    <w:suppressOverlap/>
                    <w:jc w:val="right"/>
                    <w:rPr>
                      <w:color w:val="333333"/>
                      <w:lang w:val="uk-UA" w:eastAsia="uk-UA"/>
                    </w:rPr>
                  </w:pPr>
                  <w:r w:rsidRPr="00610D09">
                    <w:rPr>
                      <w:color w:val="333333"/>
                      <w:lang w:val="uk-UA" w:eastAsia="uk-UA"/>
                    </w:rPr>
                    <w:t> </w:t>
                  </w:r>
                  <w:r w:rsidRPr="00610D09">
                    <w:rPr>
                      <w:noProof/>
                      <w:color w:val="333333"/>
                      <w:lang w:val="uk-UA" w:eastAsia="uk-UA"/>
                    </w:rPr>
                    <w:drawing>
                      <wp:inline distT="0" distB="0" distL="0" distR="0" wp14:anchorId="31C4D285" wp14:editId="6C92274B">
                        <wp:extent cx="1219200" cy="328527"/>
                        <wp:effectExtent l="0" t="0" r="0" b="0"/>
                        <wp:docPr id="1632178321" name="Рисунок 1632178321" descr="https://zakon-pro.ligazakon.net/l_flib1.nsf/LookupFiles/GK40721_IMG_149.gif/$file/GK40721_IMG_1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zakon-pro.ligazakon.net/l_flib1.nsf/LookupFiles/GK40721_IMG_149.gif/$file/GK40721_IMG_149.gif"/>
                                <pic:cNvPicPr>
                                  <a:picLocks noChangeAspect="1" noChangeArrowheads="1"/>
                                </pic:cNvPicPr>
                              </pic:nvPicPr>
                              <pic:blipFill>
                                <a:blip r:embed="rId357">
                                  <a:extLst>
                                    <a:ext uri="{28A0092B-C50C-407E-A947-70E740481C1C}">
                                      <a14:useLocalDpi xmlns:a14="http://schemas.microsoft.com/office/drawing/2010/main" val="0"/>
                                    </a:ext>
                                  </a:extLst>
                                </a:blip>
                                <a:srcRect/>
                                <a:stretch>
                                  <a:fillRect/>
                                </a:stretch>
                              </pic:blipFill>
                              <pic:spPr bwMode="auto">
                                <a:xfrm>
                                  <a:off x="0" y="0"/>
                                  <a:ext cx="1230360" cy="331534"/>
                                </a:xfrm>
                                <a:prstGeom prst="rect">
                                  <a:avLst/>
                                </a:prstGeom>
                                <a:noFill/>
                                <a:ln>
                                  <a:noFill/>
                                </a:ln>
                              </pic:spPr>
                            </pic:pic>
                          </a:graphicData>
                        </a:graphic>
                      </wp:inline>
                    </w:drawing>
                  </w:r>
                </w:p>
              </w:tc>
              <w:tc>
                <w:tcPr>
                  <w:tcW w:w="2300" w:type="pct"/>
                  <w:vAlign w:val="center"/>
                  <w:hideMark/>
                </w:tcPr>
                <w:p w14:paraId="73071AFB" w14:textId="77777777" w:rsidR="003648F1" w:rsidRPr="00610D09" w:rsidRDefault="003648F1" w:rsidP="00EF4274">
                  <w:pPr>
                    <w:framePr w:hSpace="180" w:wrap="around" w:vAnchor="text" w:hAnchor="text" w:y="1"/>
                    <w:suppressOverlap/>
                    <w:rPr>
                      <w:color w:val="333333"/>
                      <w:lang w:val="uk-UA" w:eastAsia="uk-UA"/>
                    </w:rPr>
                  </w:pPr>
                  <w:r w:rsidRPr="00610D09">
                    <w:rPr>
                      <w:color w:val="333333"/>
                      <w:lang w:val="uk-UA" w:eastAsia="uk-UA"/>
                    </w:rPr>
                    <w:t xml:space="preserve">, </w:t>
                  </w:r>
                  <w:proofErr w:type="spellStart"/>
                  <w:r w:rsidRPr="00610D09">
                    <w:rPr>
                      <w:color w:val="333333"/>
                      <w:lang w:val="uk-UA" w:eastAsia="uk-UA"/>
                    </w:rPr>
                    <w:t>МВт·год</w:t>
                  </w:r>
                  <w:proofErr w:type="spellEnd"/>
                  <w:r w:rsidRPr="00610D09">
                    <w:rPr>
                      <w:color w:val="333333"/>
                      <w:lang w:val="uk-UA" w:eastAsia="uk-UA"/>
                    </w:rPr>
                    <w:t>, (</w:t>
                  </w:r>
                  <w:hyperlink r:id="rId385" w:tgtFrame="_blank" w:history="1">
                    <w:r w:rsidRPr="00610D09">
                      <w:rPr>
                        <w:color w:val="333333"/>
                        <w:lang w:val="uk-UA" w:eastAsia="uk-UA"/>
                      </w:rPr>
                      <w:t>51</w:t>
                    </w:r>
                  </w:hyperlink>
                  <w:r w:rsidRPr="00610D09">
                    <w:rPr>
                      <w:color w:val="333333"/>
                      <w:lang w:val="uk-UA" w:eastAsia="uk-UA"/>
                    </w:rPr>
                    <w:t>)</w:t>
                  </w:r>
                </w:p>
              </w:tc>
            </w:tr>
          </w:tbl>
          <w:p w14:paraId="74361ED9" w14:textId="77777777" w:rsidR="003648F1" w:rsidRPr="00610D09" w:rsidRDefault="003648F1" w:rsidP="00EF4274">
            <w:pPr>
              <w:rPr>
                <w:color w:val="333333"/>
                <w:lang w:val="uk-UA" w:eastAsia="uk-UA"/>
              </w:rPr>
            </w:pPr>
            <w:r w:rsidRPr="00610D09">
              <w:rPr>
                <w:color w:val="333333"/>
                <w:lang w:val="uk-UA" w:eastAsia="uk-UA"/>
              </w:rPr>
              <w:t>де </w:t>
            </w:r>
            <w:r w:rsidRPr="00610D09">
              <w:rPr>
                <w:noProof/>
                <w:color w:val="333333"/>
                <w:lang w:val="uk-UA" w:eastAsia="uk-UA"/>
              </w:rPr>
              <w:drawing>
                <wp:inline distT="0" distB="0" distL="0" distR="0" wp14:anchorId="601F69AA" wp14:editId="3C4053B3">
                  <wp:extent cx="257175" cy="222885"/>
                  <wp:effectExtent l="0" t="0" r="9525" b="5715"/>
                  <wp:docPr id="1632178322" name="Рисунок 1632178322" descr="https://zakon-pro.ligazakon.net/l_flib1.nsf/LookupFiles/GK40721_IMG_150.gif/$file/GK40721_IMG_1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zakon-pro.ligazakon.net/l_flib1.nsf/LookupFiles/GK40721_IMG_150.gif/$file/GK40721_IMG_150.gif"/>
                          <pic:cNvPicPr>
                            <a:picLocks noChangeAspect="1" noChangeArrowheads="1"/>
                          </pic:cNvPicPr>
                        </pic:nvPicPr>
                        <pic:blipFill>
                          <a:blip r:embed="rId359">
                            <a:extLst>
                              <a:ext uri="{28A0092B-C50C-407E-A947-70E740481C1C}">
                                <a14:useLocalDpi xmlns:a14="http://schemas.microsoft.com/office/drawing/2010/main" val="0"/>
                              </a:ext>
                            </a:extLst>
                          </a:blip>
                          <a:srcRect/>
                          <a:stretch>
                            <a:fillRect/>
                          </a:stretch>
                        </pic:blipFill>
                        <pic:spPr bwMode="auto">
                          <a:xfrm>
                            <a:off x="0" y="0"/>
                            <a:ext cx="257175" cy="222885"/>
                          </a:xfrm>
                          <a:prstGeom prst="rect">
                            <a:avLst/>
                          </a:prstGeom>
                          <a:noFill/>
                          <a:ln>
                            <a:noFill/>
                          </a:ln>
                        </pic:spPr>
                      </pic:pic>
                    </a:graphicData>
                  </a:graphic>
                </wp:inline>
              </w:drawing>
            </w:r>
            <w:r w:rsidRPr="00610D09">
              <w:rPr>
                <w:color w:val="333333"/>
                <w:lang w:val="uk-UA" w:eastAsia="uk-UA"/>
              </w:rPr>
              <w:t> - прогнозований обсяг електричної енергії, що розподіляється на 2 класі напруги </w:t>
            </w:r>
            <w:hyperlink r:id="rId386" w:tgtFrame="_blank" w:history="1">
              <w:r w:rsidRPr="00610D09">
                <w:rPr>
                  <w:color w:val="333333"/>
                  <w:lang w:val="uk-UA" w:eastAsia="uk-UA"/>
                </w:rPr>
                <w:t>(крім ліцензіатів, перелік яких наведено в додатку 30 до цього Порядку, для яких на 2024</w:t>
              </w:r>
            </w:hyperlink>
            <w:r w:rsidRPr="00610D09">
              <w:rPr>
                <w:color w:val="333333"/>
                <w:lang w:val="uk-UA" w:eastAsia="uk-UA"/>
              </w:rPr>
              <w:t> </w:t>
            </w:r>
            <w:hyperlink r:id="rId387" w:tgtFrame="_blank" w:history="1">
              <w:r w:rsidRPr="00610D09">
                <w:rPr>
                  <w:color w:val="333333"/>
                  <w:lang w:val="uk-UA" w:eastAsia="uk-UA"/>
                </w:rPr>
                <w:t>рік</w:t>
              </w:r>
            </w:hyperlink>
            <w:r w:rsidRPr="00610D09">
              <w:rPr>
                <w:color w:val="333333"/>
                <w:lang w:val="uk-UA" w:eastAsia="uk-UA"/>
              </w:rPr>
              <w:t> </w:t>
            </w:r>
            <w:hyperlink r:id="rId388" w:tgtFrame="_blank" w:history="1">
              <w:r w:rsidRPr="00610D09">
                <w:rPr>
                  <w:noProof/>
                  <w:color w:val="333333"/>
                  <w:lang w:val="uk-UA" w:eastAsia="uk-UA"/>
                </w:rPr>
                <w:drawing>
                  <wp:inline distT="0" distB="0" distL="0" distR="0" wp14:anchorId="2AEEDBF8" wp14:editId="287978EF">
                    <wp:extent cx="304800" cy="200025"/>
                    <wp:effectExtent l="0" t="0" r="0" b="9525"/>
                    <wp:docPr id="1632178323" name="Рисунок 1632178323" descr="https://zakon-pro.ligazakon.net/l_flib1.nsf/LookupFiles/GK40721_IMG_328.GIF/$file/GK40721_IMG_328.GIF">
                      <a:hlinkClick xmlns:a="http://schemas.openxmlformats.org/drawingml/2006/main" r:id="rId38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zakon-pro.ligazakon.net/l_flib1.nsf/LookupFiles/GK40721_IMG_328.GIF/$file/GK40721_IMG_328.GIF">
                              <a:hlinkClick r:id="rId388" tgtFrame="&quot;_blank&quot;"/>
                            </pic:cNvPr>
                            <pic:cNvPicPr>
                              <a:picLocks noChangeAspect="1" noChangeArrowheads="1"/>
                            </pic:cNvPicPr>
                          </pic:nvPicPr>
                          <pic:blipFill>
                            <a:blip r:embed="rId363">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610D09">
                <w:rPr>
                  <w:color w:val="333333"/>
                  <w:lang w:val="uk-UA" w:eastAsia="uk-UA"/>
                </w:rPr>
                <w:t> фіксується на рівні, врахованому в тарифах 2023 року)</w:t>
              </w:r>
            </w:hyperlink>
            <w:r w:rsidRPr="00610D09">
              <w:rPr>
                <w:color w:val="333333"/>
                <w:lang w:val="uk-UA" w:eastAsia="uk-UA"/>
              </w:rPr>
              <w:t xml:space="preserve">, </w:t>
            </w:r>
            <w:proofErr w:type="spellStart"/>
            <w:r w:rsidRPr="00610D09">
              <w:rPr>
                <w:color w:val="333333"/>
                <w:lang w:val="uk-UA" w:eastAsia="uk-UA"/>
              </w:rPr>
              <w:t>МВт·год</w:t>
            </w:r>
            <w:proofErr w:type="spellEnd"/>
            <w:r w:rsidRPr="00610D09">
              <w:rPr>
                <w:color w:val="333333"/>
                <w:lang w:val="uk-UA" w:eastAsia="uk-UA"/>
              </w:rPr>
              <w:t>;</w:t>
            </w:r>
          </w:p>
          <w:p w14:paraId="5B4A5C0C" w14:textId="77777777" w:rsidR="003648F1" w:rsidRPr="00610D09" w:rsidRDefault="003648F1" w:rsidP="00EF4274">
            <w:pPr>
              <w:rPr>
                <w:color w:val="333333"/>
                <w:lang w:val="uk-UA" w:eastAsia="uk-UA"/>
              </w:rPr>
            </w:pPr>
          </w:p>
          <w:p w14:paraId="4EBA23E2" w14:textId="77777777" w:rsidR="003648F1" w:rsidRPr="00610D09" w:rsidRDefault="003648F1" w:rsidP="00EF4274">
            <w:pPr>
              <w:rPr>
                <w:color w:val="333333"/>
                <w:lang w:val="uk-UA" w:eastAsia="uk-UA"/>
              </w:rPr>
            </w:pPr>
            <w:r w:rsidRPr="00610D09">
              <w:rPr>
                <w:color w:val="333333"/>
                <w:lang w:val="uk-UA" w:eastAsia="uk-UA"/>
              </w:rPr>
              <w:t> </w:t>
            </w:r>
            <w:r w:rsidRPr="00610D09">
              <w:rPr>
                <w:noProof/>
                <w:color w:val="333333"/>
                <w:lang w:val="uk-UA" w:eastAsia="uk-UA"/>
              </w:rPr>
              <w:drawing>
                <wp:inline distT="0" distB="0" distL="0" distR="0" wp14:anchorId="5721395F" wp14:editId="21DA6A26">
                  <wp:extent cx="504825" cy="179131"/>
                  <wp:effectExtent l="0" t="0" r="0" b="0"/>
                  <wp:docPr id="1632178324" name="Рисунок 1632178324" descr="https://zakon-pro.ligazakon.net/l_flib1.nsf/LookupFiles/GK40721_IMG_151.gif/$file/GK40721_IMG_1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zakon-pro.ligazakon.net/l_flib1.nsf/LookupFiles/GK40721_IMG_151.gif/$file/GK40721_IMG_151.gif"/>
                          <pic:cNvPicPr>
                            <a:picLocks noChangeAspect="1" noChangeArrowheads="1"/>
                          </pic:cNvPicPr>
                        </pic:nvPicPr>
                        <pic:blipFill>
                          <a:blip r:embed="rId364">
                            <a:extLst>
                              <a:ext uri="{28A0092B-C50C-407E-A947-70E740481C1C}">
                                <a14:useLocalDpi xmlns:a14="http://schemas.microsoft.com/office/drawing/2010/main" val="0"/>
                              </a:ext>
                            </a:extLst>
                          </a:blip>
                          <a:srcRect/>
                          <a:stretch>
                            <a:fillRect/>
                          </a:stretch>
                        </pic:blipFill>
                        <pic:spPr bwMode="auto">
                          <a:xfrm>
                            <a:off x="0" y="0"/>
                            <a:ext cx="510579" cy="181173"/>
                          </a:xfrm>
                          <a:prstGeom prst="rect">
                            <a:avLst/>
                          </a:prstGeom>
                          <a:noFill/>
                          <a:ln>
                            <a:noFill/>
                          </a:ln>
                        </pic:spPr>
                      </pic:pic>
                    </a:graphicData>
                  </a:graphic>
                </wp:inline>
              </w:drawing>
            </w:r>
            <w:r w:rsidRPr="00610D09">
              <w:rPr>
                <w:color w:val="333333"/>
                <w:lang w:val="uk-UA" w:eastAsia="uk-UA"/>
              </w:rPr>
              <w:t> - прогнозований обсяг електричної енергії, що надходить від генеруючих компаній безпосередньо на 2 клас напруги на рік t </w:t>
            </w:r>
            <w:hyperlink r:id="rId389" w:tgtFrame="_blank" w:history="1">
              <w:r w:rsidRPr="00610D09">
                <w:rPr>
                  <w:color w:val="333333"/>
                  <w:lang w:val="uk-UA" w:eastAsia="uk-UA"/>
                </w:rPr>
                <w:t>(крім ліцензіатів, перелік яких наведено в додатку 30 до цього Порядку, для яких на 2024</w:t>
              </w:r>
            </w:hyperlink>
            <w:r w:rsidRPr="00610D09">
              <w:rPr>
                <w:color w:val="333333"/>
                <w:lang w:val="uk-UA" w:eastAsia="uk-UA"/>
              </w:rPr>
              <w:t> </w:t>
            </w:r>
            <w:hyperlink r:id="rId390" w:tgtFrame="_blank" w:history="1">
              <w:r w:rsidRPr="00610D09">
                <w:rPr>
                  <w:color w:val="333333"/>
                  <w:lang w:val="uk-UA" w:eastAsia="uk-UA"/>
                </w:rPr>
                <w:t>рік</w:t>
              </w:r>
            </w:hyperlink>
            <w:r w:rsidRPr="00610D09">
              <w:rPr>
                <w:color w:val="333333"/>
                <w:lang w:val="uk-UA" w:eastAsia="uk-UA"/>
              </w:rPr>
              <w:t> </w:t>
            </w:r>
            <w:hyperlink r:id="rId391" w:tgtFrame="_blank" w:history="1">
              <w:r w:rsidRPr="00610D09">
                <w:rPr>
                  <w:noProof/>
                  <w:color w:val="333333"/>
                  <w:lang w:val="uk-UA" w:eastAsia="uk-UA"/>
                </w:rPr>
                <w:drawing>
                  <wp:inline distT="0" distB="0" distL="0" distR="0" wp14:anchorId="71E41BE8" wp14:editId="570F7FC7">
                    <wp:extent cx="600075" cy="200025"/>
                    <wp:effectExtent l="0" t="0" r="9525" b="9525"/>
                    <wp:docPr id="1632178325" name="Рисунок 1632178325" descr="https://zakon-pro.ligazakon.net/l_flib1.nsf/LookupFiles/GK40721_IMG_329.GIF/$file/GK40721_IMG_329.GIF">
                      <a:hlinkClick xmlns:a="http://schemas.openxmlformats.org/drawingml/2006/main" r:id="rId36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zakon-pro.ligazakon.net/l_flib1.nsf/LookupFiles/GK40721_IMG_329.GIF/$file/GK40721_IMG_329.GIF">
                              <a:hlinkClick r:id="rId365" tgtFrame="&quot;_blank&quot;"/>
                            </pic:cNvPr>
                            <pic:cNvPicPr>
                              <a:picLocks noChangeAspect="1" noChangeArrowheads="1"/>
                            </pic:cNvPicPr>
                          </pic:nvPicPr>
                          <pic:blipFill>
                            <a:blip r:embed="rId368">
                              <a:extLst>
                                <a:ext uri="{28A0092B-C50C-407E-A947-70E740481C1C}">
                                  <a14:useLocalDpi xmlns:a14="http://schemas.microsoft.com/office/drawing/2010/main" val="0"/>
                                </a:ext>
                              </a:extLst>
                            </a:blip>
                            <a:srcRect/>
                            <a:stretch>
                              <a:fillRect/>
                            </a:stretch>
                          </pic:blipFill>
                          <pic:spPr bwMode="auto">
                            <a:xfrm>
                              <a:off x="0" y="0"/>
                              <a:ext cx="600075" cy="200025"/>
                            </a:xfrm>
                            <a:prstGeom prst="rect">
                              <a:avLst/>
                            </a:prstGeom>
                            <a:noFill/>
                            <a:ln>
                              <a:noFill/>
                            </a:ln>
                          </pic:spPr>
                        </pic:pic>
                      </a:graphicData>
                    </a:graphic>
                  </wp:inline>
                </w:drawing>
              </w:r>
              <w:r w:rsidRPr="00610D09">
                <w:rPr>
                  <w:color w:val="333333"/>
                  <w:lang w:val="uk-UA" w:eastAsia="uk-UA"/>
                </w:rPr>
                <w:t> фіксується на рівні, врахованому в тарифах 2023 року)</w:t>
              </w:r>
            </w:hyperlink>
            <w:r w:rsidRPr="00610D09">
              <w:rPr>
                <w:color w:val="333333"/>
                <w:lang w:val="uk-UA" w:eastAsia="uk-UA"/>
              </w:rPr>
              <w:t xml:space="preserve">, </w:t>
            </w:r>
            <w:proofErr w:type="spellStart"/>
            <w:r w:rsidRPr="00610D09">
              <w:rPr>
                <w:color w:val="333333"/>
                <w:lang w:val="uk-UA" w:eastAsia="uk-UA"/>
              </w:rPr>
              <w:t>МВт·год</w:t>
            </w:r>
            <w:proofErr w:type="spellEnd"/>
            <w:r w:rsidRPr="00610D09">
              <w:rPr>
                <w:color w:val="333333"/>
                <w:lang w:val="uk-UA" w:eastAsia="uk-UA"/>
              </w:rPr>
              <w:t>.</w:t>
            </w:r>
          </w:p>
          <w:p w14:paraId="29AF6278" w14:textId="77777777" w:rsidR="008D3041" w:rsidRPr="00610D09" w:rsidRDefault="008D3041" w:rsidP="00EF4274">
            <w:pPr>
              <w:pStyle w:val="a6"/>
              <w:spacing w:before="0" w:beforeAutospacing="0" w:after="0" w:afterAutospacing="0"/>
              <w:ind w:firstLine="709"/>
              <w:jc w:val="both"/>
              <w:rPr>
                <w:b/>
                <w:color w:val="FF0000"/>
              </w:rPr>
            </w:pPr>
            <w:bookmarkStart w:id="69" w:name="_Hlk233370777"/>
          </w:p>
          <w:p w14:paraId="64B07DFE" w14:textId="543788BD" w:rsidR="008D3041" w:rsidRPr="00610D09" w:rsidRDefault="00EC12B5" w:rsidP="00EC12B5">
            <w:pPr>
              <w:pStyle w:val="a6"/>
              <w:spacing w:before="0" w:beforeAutospacing="0" w:after="0" w:afterAutospacing="0"/>
              <w:ind w:firstLine="180"/>
              <w:jc w:val="both"/>
              <w:rPr>
                <w:b/>
                <w:color w:val="FF0000"/>
              </w:rPr>
            </w:pPr>
            <w:r w:rsidRPr="00EC12B5">
              <w:rPr>
                <w:b/>
                <w:highlight w:val="lightGray"/>
              </w:rPr>
              <w:t>Розрахунок прогнозованих обсягів розподілу електричної енергії на 1 та 2 класі напруги на прогнозний рік, здійснений НКРЕКП виходячи з даних звітності, не враховує дані щодо коригування обсягів минулих періодів.</w:t>
            </w:r>
            <w:bookmarkEnd w:id="69"/>
          </w:p>
        </w:tc>
      </w:tr>
      <w:tr w:rsidR="007D2E56" w:rsidRPr="00610D09" w14:paraId="3F77F8B0" w14:textId="77777777" w:rsidTr="00EF4274">
        <w:tc>
          <w:tcPr>
            <w:tcW w:w="7655" w:type="dxa"/>
          </w:tcPr>
          <w:p w14:paraId="0644CF17" w14:textId="012A7E8F" w:rsidR="004A2A0B" w:rsidRPr="00610D09" w:rsidRDefault="004A2A0B" w:rsidP="00EF4274">
            <w:pPr>
              <w:autoSpaceDE w:val="0"/>
              <w:autoSpaceDN w:val="0"/>
              <w:spacing w:line="259" w:lineRule="auto"/>
              <w:ind w:firstLine="567"/>
              <w:jc w:val="both"/>
              <w:rPr>
                <w:rFonts w:eastAsiaTheme="minorHAnsi"/>
                <w:sz w:val="28"/>
                <w:szCs w:val="28"/>
                <w:lang w:val="uk-UA" w:eastAsia="en-US"/>
              </w:rPr>
            </w:pPr>
            <w:r w:rsidRPr="00610D09">
              <w:rPr>
                <w:rFonts w:eastAsiaTheme="minorHAnsi"/>
                <w:sz w:val="28"/>
                <w:szCs w:val="28"/>
                <w:lang w:val="uk-UA" w:eastAsia="en-US"/>
              </w:rPr>
              <w:lastRenderedPageBreak/>
              <w:t>ДОДАТКИ</w:t>
            </w:r>
          </w:p>
          <w:p w14:paraId="5645D91D" w14:textId="77777777" w:rsidR="004A2A0B" w:rsidRPr="00610D09" w:rsidRDefault="004A2A0B" w:rsidP="00EF4274">
            <w:pPr>
              <w:autoSpaceDE w:val="0"/>
              <w:autoSpaceDN w:val="0"/>
              <w:spacing w:line="259" w:lineRule="auto"/>
              <w:ind w:firstLine="567"/>
              <w:jc w:val="both"/>
              <w:rPr>
                <w:rFonts w:eastAsiaTheme="minorHAnsi"/>
                <w:sz w:val="28"/>
                <w:szCs w:val="28"/>
                <w:lang w:val="uk-UA" w:eastAsia="en-US"/>
              </w:rPr>
            </w:pPr>
          </w:p>
          <w:p w14:paraId="44211F33" w14:textId="2901AD68" w:rsidR="001B3792" w:rsidRPr="00610D09" w:rsidRDefault="004A2A0B" w:rsidP="00EF4274">
            <w:pPr>
              <w:autoSpaceDE w:val="0"/>
              <w:autoSpaceDN w:val="0"/>
              <w:spacing w:line="259" w:lineRule="auto"/>
              <w:jc w:val="both"/>
              <w:rPr>
                <w:rFonts w:eastAsiaTheme="minorHAnsi"/>
                <w:b/>
                <w:sz w:val="28"/>
                <w:szCs w:val="28"/>
                <w:lang w:val="uk-UA" w:eastAsia="en-US"/>
              </w:rPr>
            </w:pPr>
            <w:r w:rsidRPr="00610D09">
              <w:rPr>
                <w:rFonts w:eastAsiaTheme="minorHAnsi"/>
                <w:sz w:val="28"/>
                <w:szCs w:val="28"/>
                <w:lang w:val="uk-UA" w:eastAsia="en-US"/>
              </w:rPr>
              <w:lastRenderedPageBreak/>
              <w:t xml:space="preserve"> </w:t>
            </w:r>
            <w:r w:rsidR="003648F1" w:rsidRPr="00610D09">
              <w:rPr>
                <w:rFonts w:eastAsiaTheme="minorHAnsi"/>
                <w:b/>
                <w:sz w:val="28"/>
                <w:szCs w:val="28"/>
                <w:lang w:val="uk-UA" w:eastAsia="en-US"/>
              </w:rPr>
              <w:t>Додаток 32</w:t>
            </w:r>
          </w:p>
          <w:p w14:paraId="5516EE6A" w14:textId="255E99F1" w:rsidR="003C1825" w:rsidRPr="00610D09" w:rsidRDefault="003C1825" w:rsidP="00EF4274">
            <w:pPr>
              <w:outlineLvl w:val="2"/>
              <w:rPr>
                <w:color w:val="333333"/>
                <w:lang w:val="uk-UA" w:eastAsia="uk-UA"/>
              </w:rPr>
            </w:pPr>
            <w:r w:rsidRPr="00610D09">
              <w:rPr>
                <w:color w:val="333333"/>
                <w:lang w:val="uk-UA" w:eastAsia="uk-UA"/>
              </w:rPr>
              <w:t>«</w:t>
            </w:r>
            <w:hyperlink r:id="rId392" w:tgtFrame="_blank" w:history="1">
              <w:r w:rsidRPr="00610D09">
                <w:rPr>
                  <w:color w:val="333333"/>
                  <w:lang w:val="uk-UA" w:eastAsia="uk-UA"/>
                </w:rPr>
                <w:t>ПЕРЕЛІК</w:t>
              </w:r>
              <w:r w:rsidRPr="00610D09">
                <w:rPr>
                  <w:color w:val="333333"/>
                  <w:lang w:val="uk-UA" w:eastAsia="uk-UA"/>
                </w:rPr>
                <w:br/>
                <w:t>операторів систем розподілу, до яких не застосовується коригування необхідного доходу відповідно до даних виконання цільового завдання щодо досягнення показників якості послуг за 2024</w:t>
              </w:r>
            </w:hyperlink>
            <w:r w:rsidRPr="00610D09">
              <w:rPr>
                <w:color w:val="333333"/>
                <w:lang w:val="uk-UA" w:eastAsia="uk-UA"/>
              </w:rPr>
              <w:t> </w:t>
            </w:r>
            <w:hyperlink r:id="rId393" w:tgtFrame="_blank" w:history="1">
              <w:r w:rsidRPr="00610D09">
                <w:rPr>
                  <w:color w:val="333333"/>
                  <w:lang w:val="uk-UA" w:eastAsia="uk-UA"/>
                </w:rPr>
                <w:t> - 2025 роки</w:t>
              </w:r>
            </w:hyperlink>
            <w:r w:rsidRPr="00610D09">
              <w:rPr>
                <w:color w:val="333333"/>
                <w:lang w:val="uk-UA" w:eastAsia="uk-UA"/>
              </w:rPr>
              <w:t>»</w:t>
            </w:r>
          </w:p>
          <w:p w14:paraId="5B12342E" w14:textId="77777777" w:rsidR="00642CF9" w:rsidRDefault="00642CF9" w:rsidP="00EF4274">
            <w:pPr>
              <w:autoSpaceDE w:val="0"/>
              <w:autoSpaceDN w:val="0"/>
              <w:spacing w:line="259" w:lineRule="auto"/>
              <w:jc w:val="both"/>
              <w:rPr>
                <w:rFonts w:eastAsiaTheme="minorHAnsi"/>
                <w:b/>
                <w:sz w:val="28"/>
                <w:szCs w:val="28"/>
                <w:lang w:val="uk-UA"/>
              </w:rPr>
            </w:pPr>
          </w:p>
          <w:p w14:paraId="39655129" w14:textId="511CDB34" w:rsidR="005B7ED3" w:rsidRPr="00610D09" w:rsidRDefault="00642CF9" w:rsidP="00EF4274">
            <w:pPr>
              <w:autoSpaceDE w:val="0"/>
              <w:autoSpaceDN w:val="0"/>
              <w:spacing w:line="259" w:lineRule="auto"/>
              <w:jc w:val="both"/>
              <w:rPr>
                <w:rFonts w:eastAsiaTheme="minorHAnsi"/>
                <w:b/>
                <w:sz w:val="28"/>
                <w:szCs w:val="28"/>
                <w:lang w:val="uk-UA"/>
              </w:rPr>
            </w:pPr>
            <w:r>
              <w:rPr>
                <w:rFonts w:eastAsiaTheme="minorHAnsi"/>
                <w:b/>
                <w:sz w:val="28"/>
                <w:szCs w:val="28"/>
                <w:lang w:val="uk-UA"/>
              </w:rPr>
              <w:t>Додано абзац</w:t>
            </w:r>
          </w:p>
          <w:p w14:paraId="1C99281C" w14:textId="3AA470CC" w:rsidR="005B7ED3" w:rsidRPr="00610D09" w:rsidRDefault="005B7ED3" w:rsidP="00EF4274">
            <w:pPr>
              <w:autoSpaceDE w:val="0"/>
              <w:autoSpaceDN w:val="0"/>
              <w:spacing w:line="259" w:lineRule="auto"/>
              <w:jc w:val="both"/>
              <w:rPr>
                <w:rFonts w:eastAsiaTheme="minorHAnsi"/>
                <w:b/>
                <w:sz w:val="28"/>
                <w:szCs w:val="28"/>
                <w:lang w:val="uk-UA"/>
              </w:rPr>
            </w:pPr>
          </w:p>
          <w:p w14:paraId="5188058B" w14:textId="3412D25C" w:rsidR="005B7ED3" w:rsidRPr="00610D09" w:rsidRDefault="00642CF9" w:rsidP="00EF4274">
            <w:pPr>
              <w:autoSpaceDE w:val="0"/>
              <w:autoSpaceDN w:val="0"/>
              <w:spacing w:line="259" w:lineRule="auto"/>
              <w:jc w:val="both"/>
              <w:rPr>
                <w:rFonts w:eastAsiaTheme="minorHAnsi"/>
                <w:b/>
                <w:sz w:val="28"/>
                <w:szCs w:val="28"/>
                <w:lang w:val="uk-UA"/>
              </w:rPr>
            </w:pPr>
            <w:r>
              <w:rPr>
                <w:rFonts w:eastAsiaTheme="minorHAnsi"/>
                <w:b/>
                <w:sz w:val="28"/>
                <w:szCs w:val="28"/>
                <w:lang w:val="uk-UA"/>
              </w:rPr>
              <w:t>Додано примітку</w:t>
            </w:r>
          </w:p>
          <w:p w14:paraId="2364385C" w14:textId="56D2F2B8" w:rsidR="005B7ED3" w:rsidRPr="00610D09" w:rsidRDefault="005B7ED3" w:rsidP="00EF4274">
            <w:pPr>
              <w:autoSpaceDE w:val="0"/>
              <w:autoSpaceDN w:val="0"/>
              <w:spacing w:line="259" w:lineRule="auto"/>
              <w:jc w:val="both"/>
              <w:rPr>
                <w:rFonts w:eastAsiaTheme="minorHAnsi"/>
                <w:b/>
                <w:sz w:val="28"/>
                <w:szCs w:val="28"/>
                <w:lang w:val="uk-UA"/>
              </w:rPr>
            </w:pPr>
          </w:p>
          <w:p w14:paraId="75B659C0" w14:textId="6F9E23F1" w:rsidR="005B7ED3" w:rsidRPr="00610D09" w:rsidRDefault="005B7ED3" w:rsidP="00EF4274">
            <w:pPr>
              <w:autoSpaceDE w:val="0"/>
              <w:autoSpaceDN w:val="0"/>
              <w:spacing w:line="259" w:lineRule="auto"/>
              <w:jc w:val="both"/>
              <w:rPr>
                <w:rFonts w:eastAsiaTheme="minorHAnsi"/>
                <w:b/>
                <w:sz w:val="28"/>
                <w:szCs w:val="28"/>
                <w:lang w:val="uk-UA"/>
              </w:rPr>
            </w:pPr>
          </w:p>
          <w:p w14:paraId="44DA08C9" w14:textId="77777777" w:rsidR="005B7ED3" w:rsidRPr="00610D09" w:rsidRDefault="005B7ED3" w:rsidP="00EF4274">
            <w:pPr>
              <w:autoSpaceDE w:val="0"/>
              <w:autoSpaceDN w:val="0"/>
              <w:spacing w:line="259" w:lineRule="auto"/>
              <w:jc w:val="both"/>
              <w:rPr>
                <w:rFonts w:eastAsiaTheme="minorHAnsi"/>
                <w:b/>
                <w:sz w:val="28"/>
                <w:szCs w:val="28"/>
                <w:lang w:val="uk-UA"/>
              </w:rPr>
            </w:pPr>
          </w:p>
          <w:p w14:paraId="610E6699" w14:textId="505A69BC" w:rsidR="005B7ED3" w:rsidRPr="00610D09" w:rsidRDefault="00642CF9" w:rsidP="00EF4274">
            <w:pPr>
              <w:autoSpaceDE w:val="0"/>
              <w:autoSpaceDN w:val="0"/>
              <w:spacing w:line="259" w:lineRule="auto"/>
              <w:jc w:val="both"/>
              <w:rPr>
                <w:rFonts w:eastAsiaTheme="minorHAnsi"/>
                <w:b/>
                <w:sz w:val="28"/>
                <w:szCs w:val="28"/>
                <w:lang w:val="uk-UA"/>
              </w:rPr>
            </w:pPr>
            <w:r>
              <w:rPr>
                <w:rFonts w:eastAsiaTheme="minorHAnsi"/>
                <w:b/>
                <w:sz w:val="28"/>
                <w:szCs w:val="28"/>
                <w:lang w:val="uk-UA"/>
              </w:rPr>
              <w:t>Додано новий додаток</w:t>
            </w:r>
          </w:p>
          <w:p w14:paraId="0834AAA1" w14:textId="67829477" w:rsidR="005B7ED3" w:rsidRPr="00610D09" w:rsidRDefault="005B7ED3" w:rsidP="00EF4274">
            <w:pPr>
              <w:autoSpaceDE w:val="0"/>
              <w:autoSpaceDN w:val="0"/>
              <w:spacing w:line="259" w:lineRule="auto"/>
              <w:jc w:val="both"/>
              <w:rPr>
                <w:rFonts w:eastAsiaTheme="minorHAnsi"/>
                <w:b/>
                <w:sz w:val="28"/>
                <w:szCs w:val="28"/>
                <w:lang w:val="uk-UA"/>
              </w:rPr>
            </w:pPr>
          </w:p>
          <w:p w14:paraId="178678FE" w14:textId="1CDC60FF" w:rsidR="005B7ED3" w:rsidRPr="00610D09" w:rsidRDefault="005B7ED3" w:rsidP="00EF4274">
            <w:pPr>
              <w:autoSpaceDE w:val="0"/>
              <w:autoSpaceDN w:val="0"/>
              <w:spacing w:line="259" w:lineRule="auto"/>
              <w:jc w:val="both"/>
              <w:rPr>
                <w:rFonts w:eastAsiaTheme="minorHAnsi"/>
                <w:b/>
                <w:sz w:val="28"/>
                <w:szCs w:val="28"/>
                <w:lang w:val="uk-UA"/>
              </w:rPr>
            </w:pPr>
          </w:p>
          <w:p w14:paraId="4D81DD5E" w14:textId="0A164AF9" w:rsidR="005B7ED3" w:rsidRPr="00610D09" w:rsidRDefault="005B7ED3" w:rsidP="00EF4274">
            <w:pPr>
              <w:autoSpaceDE w:val="0"/>
              <w:autoSpaceDN w:val="0"/>
              <w:spacing w:line="259" w:lineRule="auto"/>
              <w:jc w:val="both"/>
              <w:rPr>
                <w:rFonts w:eastAsiaTheme="minorHAnsi"/>
                <w:b/>
                <w:sz w:val="28"/>
                <w:szCs w:val="28"/>
                <w:lang w:val="uk-UA"/>
              </w:rPr>
            </w:pPr>
          </w:p>
          <w:p w14:paraId="1446F48C" w14:textId="01205A48" w:rsidR="005B7ED3" w:rsidRPr="00610D09" w:rsidRDefault="005B7ED3" w:rsidP="00EF4274">
            <w:pPr>
              <w:autoSpaceDE w:val="0"/>
              <w:autoSpaceDN w:val="0"/>
              <w:spacing w:line="259" w:lineRule="auto"/>
              <w:jc w:val="both"/>
              <w:rPr>
                <w:rFonts w:eastAsiaTheme="minorHAnsi"/>
                <w:b/>
                <w:sz w:val="28"/>
                <w:szCs w:val="28"/>
                <w:lang w:val="uk-UA"/>
              </w:rPr>
            </w:pPr>
          </w:p>
          <w:p w14:paraId="4188F7EC" w14:textId="3D52CAE5" w:rsidR="000545E0" w:rsidRPr="00610D09" w:rsidRDefault="000545E0" w:rsidP="00EF4274">
            <w:pPr>
              <w:autoSpaceDE w:val="0"/>
              <w:autoSpaceDN w:val="0"/>
              <w:spacing w:line="259" w:lineRule="auto"/>
              <w:jc w:val="both"/>
              <w:rPr>
                <w:rFonts w:eastAsiaTheme="minorHAnsi"/>
                <w:b/>
                <w:sz w:val="28"/>
                <w:szCs w:val="28"/>
                <w:lang w:val="uk-UA"/>
              </w:rPr>
            </w:pPr>
          </w:p>
          <w:p w14:paraId="2C3E992C" w14:textId="77777777" w:rsidR="000545E0" w:rsidRPr="00610D09" w:rsidRDefault="000545E0" w:rsidP="00EF4274">
            <w:pPr>
              <w:autoSpaceDE w:val="0"/>
              <w:autoSpaceDN w:val="0"/>
              <w:spacing w:line="259" w:lineRule="auto"/>
              <w:jc w:val="both"/>
              <w:rPr>
                <w:rFonts w:eastAsiaTheme="minorHAnsi"/>
                <w:b/>
                <w:sz w:val="28"/>
                <w:szCs w:val="28"/>
                <w:lang w:val="uk-UA"/>
              </w:rPr>
            </w:pPr>
          </w:p>
          <w:p w14:paraId="001D3E6C" w14:textId="4A248C40" w:rsidR="000545E0" w:rsidRDefault="000545E0" w:rsidP="00EF4274">
            <w:pPr>
              <w:autoSpaceDE w:val="0"/>
              <w:autoSpaceDN w:val="0"/>
              <w:spacing w:line="259" w:lineRule="auto"/>
              <w:jc w:val="both"/>
              <w:rPr>
                <w:rFonts w:eastAsiaTheme="minorHAnsi"/>
                <w:b/>
                <w:sz w:val="28"/>
                <w:szCs w:val="28"/>
                <w:lang w:val="uk-UA"/>
              </w:rPr>
            </w:pPr>
          </w:p>
          <w:p w14:paraId="772543B8" w14:textId="6BA3ED31" w:rsidR="00B205E1" w:rsidRDefault="00B205E1" w:rsidP="00EF4274">
            <w:pPr>
              <w:autoSpaceDE w:val="0"/>
              <w:autoSpaceDN w:val="0"/>
              <w:spacing w:line="259" w:lineRule="auto"/>
              <w:jc w:val="both"/>
              <w:rPr>
                <w:rFonts w:eastAsiaTheme="minorHAnsi"/>
                <w:b/>
                <w:sz w:val="28"/>
                <w:szCs w:val="28"/>
                <w:lang w:val="uk-UA"/>
              </w:rPr>
            </w:pPr>
          </w:p>
          <w:p w14:paraId="0ACF5AAE" w14:textId="4FD66BA6" w:rsidR="00B205E1" w:rsidRDefault="00B205E1" w:rsidP="00EF4274">
            <w:pPr>
              <w:autoSpaceDE w:val="0"/>
              <w:autoSpaceDN w:val="0"/>
              <w:spacing w:line="259" w:lineRule="auto"/>
              <w:jc w:val="both"/>
              <w:rPr>
                <w:rFonts w:eastAsiaTheme="minorHAnsi"/>
                <w:b/>
                <w:sz w:val="28"/>
                <w:szCs w:val="28"/>
                <w:lang w:val="uk-UA"/>
              </w:rPr>
            </w:pPr>
          </w:p>
          <w:p w14:paraId="6FECA01C" w14:textId="77777777" w:rsidR="00B205E1" w:rsidRPr="00610D09" w:rsidRDefault="00B205E1" w:rsidP="00EF4274">
            <w:pPr>
              <w:autoSpaceDE w:val="0"/>
              <w:autoSpaceDN w:val="0"/>
              <w:spacing w:line="259" w:lineRule="auto"/>
              <w:jc w:val="both"/>
              <w:rPr>
                <w:rFonts w:eastAsiaTheme="minorHAnsi"/>
                <w:b/>
                <w:sz w:val="28"/>
                <w:szCs w:val="28"/>
                <w:lang w:val="uk-UA"/>
              </w:rPr>
            </w:pPr>
          </w:p>
          <w:p w14:paraId="34F8A45C" w14:textId="77777777" w:rsidR="00B205E1" w:rsidRDefault="00B205E1" w:rsidP="00B205E1">
            <w:pPr>
              <w:autoSpaceDE w:val="0"/>
              <w:autoSpaceDN w:val="0"/>
              <w:spacing w:line="259" w:lineRule="auto"/>
              <w:jc w:val="both"/>
              <w:rPr>
                <w:rFonts w:eastAsiaTheme="minorHAnsi"/>
                <w:b/>
                <w:sz w:val="28"/>
                <w:szCs w:val="28"/>
                <w:lang w:val="uk-UA"/>
              </w:rPr>
            </w:pPr>
          </w:p>
          <w:p w14:paraId="693AB9ED" w14:textId="77777777" w:rsidR="00B205E1" w:rsidRDefault="00B205E1" w:rsidP="00B205E1">
            <w:pPr>
              <w:autoSpaceDE w:val="0"/>
              <w:autoSpaceDN w:val="0"/>
              <w:spacing w:line="259" w:lineRule="auto"/>
              <w:jc w:val="both"/>
              <w:rPr>
                <w:rFonts w:eastAsiaTheme="minorHAnsi"/>
                <w:b/>
                <w:sz w:val="28"/>
                <w:szCs w:val="28"/>
                <w:lang w:val="uk-UA"/>
              </w:rPr>
            </w:pPr>
          </w:p>
          <w:p w14:paraId="2FF5112A" w14:textId="77777777" w:rsidR="00B205E1" w:rsidRDefault="00B205E1" w:rsidP="00B205E1">
            <w:pPr>
              <w:autoSpaceDE w:val="0"/>
              <w:autoSpaceDN w:val="0"/>
              <w:spacing w:line="259" w:lineRule="auto"/>
              <w:jc w:val="both"/>
              <w:rPr>
                <w:rFonts w:eastAsiaTheme="minorHAnsi"/>
                <w:b/>
                <w:sz w:val="28"/>
                <w:szCs w:val="28"/>
                <w:lang w:val="uk-UA"/>
              </w:rPr>
            </w:pPr>
          </w:p>
          <w:p w14:paraId="0921C14C" w14:textId="77777777" w:rsidR="00B205E1" w:rsidRDefault="00B205E1" w:rsidP="00B205E1">
            <w:pPr>
              <w:autoSpaceDE w:val="0"/>
              <w:autoSpaceDN w:val="0"/>
              <w:spacing w:line="259" w:lineRule="auto"/>
              <w:jc w:val="both"/>
              <w:rPr>
                <w:rFonts w:eastAsiaTheme="minorHAnsi"/>
                <w:b/>
                <w:sz w:val="28"/>
                <w:szCs w:val="28"/>
                <w:lang w:val="uk-UA"/>
              </w:rPr>
            </w:pPr>
          </w:p>
          <w:p w14:paraId="1C3801AB" w14:textId="77777777" w:rsidR="00B205E1" w:rsidRDefault="00B205E1" w:rsidP="00B205E1">
            <w:pPr>
              <w:autoSpaceDE w:val="0"/>
              <w:autoSpaceDN w:val="0"/>
              <w:spacing w:line="259" w:lineRule="auto"/>
              <w:jc w:val="both"/>
              <w:rPr>
                <w:rFonts w:eastAsiaTheme="minorHAnsi"/>
                <w:b/>
                <w:sz w:val="28"/>
                <w:szCs w:val="28"/>
                <w:lang w:val="uk-UA"/>
              </w:rPr>
            </w:pPr>
          </w:p>
          <w:p w14:paraId="680C2FC5" w14:textId="77777777" w:rsidR="00B205E1" w:rsidRDefault="00B205E1" w:rsidP="00B205E1">
            <w:pPr>
              <w:autoSpaceDE w:val="0"/>
              <w:autoSpaceDN w:val="0"/>
              <w:spacing w:line="259" w:lineRule="auto"/>
              <w:jc w:val="both"/>
              <w:rPr>
                <w:rFonts w:eastAsiaTheme="minorHAnsi"/>
                <w:b/>
                <w:sz w:val="28"/>
                <w:szCs w:val="28"/>
                <w:lang w:val="uk-UA"/>
              </w:rPr>
            </w:pPr>
          </w:p>
          <w:p w14:paraId="0745F5C8" w14:textId="76F7BEBF" w:rsidR="00B205E1" w:rsidRDefault="00B205E1" w:rsidP="00B205E1">
            <w:pPr>
              <w:autoSpaceDE w:val="0"/>
              <w:autoSpaceDN w:val="0"/>
              <w:spacing w:line="259" w:lineRule="auto"/>
              <w:jc w:val="both"/>
              <w:rPr>
                <w:rFonts w:eastAsiaTheme="minorHAnsi"/>
                <w:b/>
                <w:sz w:val="28"/>
                <w:szCs w:val="28"/>
                <w:lang w:val="uk-UA"/>
              </w:rPr>
            </w:pPr>
          </w:p>
          <w:p w14:paraId="195D9AA7" w14:textId="1A951BD7" w:rsidR="005E3F90" w:rsidRDefault="005E3F90" w:rsidP="00B205E1">
            <w:pPr>
              <w:autoSpaceDE w:val="0"/>
              <w:autoSpaceDN w:val="0"/>
              <w:spacing w:line="259" w:lineRule="auto"/>
              <w:jc w:val="both"/>
              <w:rPr>
                <w:rFonts w:eastAsiaTheme="minorHAnsi"/>
                <w:b/>
                <w:sz w:val="28"/>
                <w:szCs w:val="28"/>
                <w:lang w:val="uk-UA"/>
              </w:rPr>
            </w:pPr>
          </w:p>
          <w:p w14:paraId="6559BC61" w14:textId="3E9CB4B3" w:rsidR="005E3F90" w:rsidRDefault="005E3F90" w:rsidP="00B205E1">
            <w:pPr>
              <w:autoSpaceDE w:val="0"/>
              <w:autoSpaceDN w:val="0"/>
              <w:spacing w:line="259" w:lineRule="auto"/>
              <w:jc w:val="both"/>
              <w:rPr>
                <w:rFonts w:eastAsiaTheme="minorHAnsi"/>
                <w:b/>
                <w:sz w:val="28"/>
                <w:szCs w:val="28"/>
                <w:lang w:val="uk-UA"/>
              </w:rPr>
            </w:pPr>
          </w:p>
          <w:p w14:paraId="1CCCFA3E" w14:textId="7EA8CD60" w:rsidR="005E3F90" w:rsidRDefault="005E3F90" w:rsidP="00B205E1">
            <w:pPr>
              <w:autoSpaceDE w:val="0"/>
              <w:autoSpaceDN w:val="0"/>
              <w:spacing w:line="259" w:lineRule="auto"/>
              <w:jc w:val="both"/>
              <w:rPr>
                <w:rFonts w:eastAsiaTheme="minorHAnsi"/>
                <w:b/>
                <w:sz w:val="28"/>
                <w:szCs w:val="28"/>
                <w:lang w:val="uk-UA"/>
              </w:rPr>
            </w:pPr>
          </w:p>
          <w:p w14:paraId="2CDBC633" w14:textId="77777777" w:rsidR="005E3F90" w:rsidRDefault="005E3F90" w:rsidP="00B205E1">
            <w:pPr>
              <w:autoSpaceDE w:val="0"/>
              <w:autoSpaceDN w:val="0"/>
              <w:spacing w:line="259" w:lineRule="auto"/>
              <w:jc w:val="both"/>
              <w:rPr>
                <w:rFonts w:eastAsiaTheme="minorHAnsi"/>
                <w:b/>
                <w:sz w:val="28"/>
                <w:szCs w:val="28"/>
                <w:lang w:val="uk-UA"/>
              </w:rPr>
            </w:pPr>
          </w:p>
          <w:p w14:paraId="75E8C305" w14:textId="4B1301B7" w:rsidR="00B205E1" w:rsidRDefault="00B205E1" w:rsidP="00B205E1">
            <w:pPr>
              <w:autoSpaceDE w:val="0"/>
              <w:autoSpaceDN w:val="0"/>
              <w:spacing w:line="259" w:lineRule="auto"/>
              <w:jc w:val="both"/>
              <w:rPr>
                <w:rFonts w:eastAsiaTheme="minorHAnsi"/>
                <w:b/>
                <w:sz w:val="28"/>
                <w:szCs w:val="28"/>
                <w:lang w:val="uk-UA"/>
              </w:rPr>
            </w:pPr>
          </w:p>
          <w:p w14:paraId="33359A41" w14:textId="77777777" w:rsidR="005E3F90" w:rsidRDefault="005E3F90" w:rsidP="00B205E1">
            <w:pPr>
              <w:autoSpaceDE w:val="0"/>
              <w:autoSpaceDN w:val="0"/>
              <w:spacing w:line="259" w:lineRule="auto"/>
              <w:jc w:val="both"/>
              <w:rPr>
                <w:rFonts w:eastAsiaTheme="minorHAnsi"/>
                <w:b/>
                <w:sz w:val="28"/>
                <w:szCs w:val="28"/>
                <w:lang w:val="uk-UA"/>
              </w:rPr>
            </w:pPr>
          </w:p>
          <w:p w14:paraId="6ED893D4" w14:textId="21F2AD22" w:rsidR="00B205E1" w:rsidRPr="00610D09" w:rsidRDefault="00B205E1" w:rsidP="00B205E1">
            <w:pPr>
              <w:autoSpaceDE w:val="0"/>
              <w:autoSpaceDN w:val="0"/>
              <w:spacing w:line="259" w:lineRule="auto"/>
              <w:jc w:val="both"/>
              <w:rPr>
                <w:rFonts w:eastAsiaTheme="minorHAnsi"/>
                <w:b/>
                <w:sz w:val="28"/>
                <w:szCs w:val="28"/>
                <w:lang w:val="uk-UA"/>
              </w:rPr>
            </w:pPr>
            <w:r>
              <w:rPr>
                <w:rFonts w:eastAsiaTheme="minorHAnsi"/>
                <w:b/>
                <w:sz w:val="28"/>
                <w:szCs w:val="28"/>
                <w:lang w:val="uk-UA"/>
              </w:rPr>
              <w:t>Додано новий додаток</w:t>
            </w:r>
          </w:p>
          <w:p w14:paraId="2EA017C6" w14:textId="28C3526A" w:rsidR="000545E0" w:rsidRPr="00610D09" w:rsidRDefault="000545E0" w:rsidP="00EF4274">
            <w:pPr>
              <w:autoSpaceDE w:val="0"/>
              <w:autoSpaceDN w:val="0"/>
              <w:spacing w:line="259" w:lineRule="auto"/>
              <w:jc w:val="both"/>
              <w:rPr>
                <w:rFonts w:eastAsiaTheme="minorHAnsi"/>
                <w:b/>
                <w:sz w:val="28"/>
                <w:szCs w:val="28"/>
                <w:lang w:val="uk-UA"/>
              </w:rPr>
            </w:pPr>
          </w:p>
          <w:p w14:paraId="683D7004" w14:textId="17FF3C8C" w:rsidR="000545E0" w:rsidRPr="00610D09" w:rsidRDefault="000545E0" w:rsidP="00EF4274">
            <w:pPr>
              <w:autoSpaceDE w:val="0"/>
              <w:autoSpaceDN w:val="0"/>
              <w:spacing w:line="259" w:lineRule="auto"/>
              <w:jc w:val="both"/>
              <w:rPr>
                <w:rFonts w:eastAsiaTheme="minorHAnsi"/>
                <w:b/>
                <w:sz w:val="28"/>
                <w:szCs w:val="28"/>
                <w:lang w:val="uk-UA"/>
              </w:rPr>
            </w:pPr>
          </w:p>
          <w:p w14:paraId="35C27A56" w14:textId="064F62C8" w:rsidR="000545E0" w:rsidRDefault="000545E0" w:rsidP="00EF4274">
            <w:pPr>
              <w:autoSpaceDE w:val="0"/>
              <w:autoSpaceDN w:val="0"/>
              <w:spacing w:line="259" w:lineRule="auto"/>
              <w:jc w:val="both"/>
              <w:rPr>
                <w:rFonts w:eastAsiaTheme="minorHAnsi"/>
                <w:b/>
                <w:sz w:val="28"/>
                <w:szCs w:val="28"/>
                <w:lang w:val="uk-UA"/>
              </w:rPr>
            </w:pPr>
          </w:p>
          <w:p w14:paraId="2E8D3460" w14:textId="7A1F16AC" w:rsidR="005E3F90" w:rsidRDefault="005E3F90" w:rsidP="00EF4274">
            <w:pPr>
              <w:autoSpaceDE w:val="0"/>
              <w:autoSpaceDN w:val="0"/>
              <w:spacing w:line="259" w:lineRule="auto"/>
              <w:jc w:val="both"/>
              <w:rPr>
                <w:rFonts w:eastAsiaTheme="minorHAnsi"/>
                <w:b/>
                <w:sz w:val="28"/>
                <w:szCs w:val="28"/>
                <w:lang w:val="uk-UA"/>
              </w:rPr>
            </w:pPr>
          </w:p>
          <w:p w14:paraId="15B5AF7C" w14:textId="7619EA35" w:rsidR="005E3F90" w:rsidRDefault="005E3F90" w:rsidP="00EF4274">
            <w:pPr>
              <w:autoSpaceDE w:val="0"/>
              <w:autoSpaceDN w:val="0"/>
              <w:spacing w:line="259" w:lineRule="auto"/>
              <w:jc w:val="both"/>
              <w:rPr>
                <w:rFonts w:eastAsiaTheme="minorHAnsi"/>
                <w:b/>
                <w:sz w:val="28"/>
                <w:szCs w:val="28"/>
                <w:lang w:val="uk-UA"/>
              </w:rPr>
            </w:pPr>
          </w:p>
          <w:p w14:paraId="5B3ADC01" w14:textId="7C16E9CD" w:rsidR="005E3F90" w:rsidRDefault="005E3F90" w:rsidP="00EF4274">
            <w:pPr>
              <w:autoSpaceDE w:val="0"/>
              <w:autoSpaceDN w:val="0"/>
              <w:spacing w:line="259" w:lineRule="auto"/>
              <w:jc w:val="both"/>
              <w:rPr>
                <w:rFonts w:eastAsiaTheme="minorHAnsi"/>
                <w:b/>
                <w:sz w:val="28"/>
                <w:szCs w:val="28"/>
                <w:lang w:val="uk-UA"/>
              </w:rPr>
            </w:pPr>
          </w:p>
          <w:p w14:paraId="16145CB4" w14:textId="2635295A" w:rsidR="005E3F90" w:rsidRDefault="005E3F90" w:rsidP="00EF4274">
            <w:pPr>
              <w:autoSpaceDE w:val="0"/>
              <w:autoSpaceDN w:val="0"/>
              <w:spacing w:line="259" w:lineRule="auto"/>
              <w:jc w:val="both"/>
              <w:rPr>
                <w:rFonts w:eastAsiaTheme="minorHAnsi"/>
                <w:b/>
                <w:sz w:val="28"/>
                <w:szCs w:val="28"/>
                <w:lang w:val="uk-UA"/>
              </w:rPr>
            </w:pPr>
          </w:p>
          <w:p w14:paraId="608031DE" w14:textId="3105F920" w:rsidR="005E3F90" w:rsidRDefault="005E3F90" w:rsidP="00EF4274">
            <w:pPr>
              <w:autoSpaceDE w:val="0"/>
              <w:autoSpaceDN w:val="0"/>
              <w:spacing w:line="259" w:lineRule="auto"/>
              <w:jc w:val="both"/>
              <w:rPr>
                <w:rFonts w:eastAsiaTheme="minorHAnsi"/>
                <w:b/>
                <w:sz w:val="28"/>
                <w:szCs w:val="28"/>
                <w:lang w:val="uk-UA"/>
              </w:rPr>
            </w:pPr>
          </w:p>
          <w:p w14:paraId="4D33148B" w14:textId="3BA8031F" w:rsidR="005E3F90" w:rsidRDefault="005E3F90" w:rsidP="00EF4274">
            <w:pPr>
              <w:autoSpaceDE w:val="0"/>
              <w:autoSpaceDN w:val="0"/>
              <w:spacing w:line="259" w:lineRule="auto"/>
              <w:jc w:val="both"/>
              <w:rPr>
                <w:rFonts w:eastAsiaTheme="minorHAnsi"/>
                <w:b/>
                <w:sz w:val="28"/>
                <w:szCs w:val="28"/>
                <w:lang w:val="uk-UA"/>
              </w:rPr>
            </w:pPr>
          </w:p>
          <w:p w14:paraId="378C81F2" w14:textId="2461F7E8" w:rsidR="005E3F90" w:rsidRDefault="005E3F90" w:rsidP="00EF4274">
            <w:pPr>
              <w:autoSpaceDE w:val="0"/>
              <w:autoSpaceDN w:val="0"/>
              <w:spacing w:line="259" w:lineRule="auto"/>
              <w:jc w:val="both"/>
              <w:rPr>
                <w:rFonts w:eastAsiaTheme="minorHAnsi"/>
                <w:b/>
                <w:sz w:val="28"/>
                <w:szCs w:val="28"/>
                <w:lang w:val="uk-UA"/>
              </w:rPr>
            </w:pPr>
          </w:p>
          <w:p w14:paraId="5D7054B3" w14:textId="396E3391" w:rsidR="005E3F90" w:rsidRDefault="005E3F90" w:rsidP="00EF4274">
            <w:pPr>
              <w:autoSpaceDE w:val="0"/>
              <w:autoSpaceDN w:val="0"/>
              <w:spacing w:line="259" w:lineRule="auto"/>
              <w:jc w:val="both"/>
              <w:rPr>
                <w:rFonts w:eastAsiaTheme="minorHAnsi"/>
                <w:b/>
                <w:sz w:val="28"/>
                <w:szCs w:val="28"/>
                <w:lang w:val="uk-UA"/>
              </w:rPr>
            </w:pPr>
          </w:p>
          <w:p w14:paraId="53BD01AA" w14:textId="14F5B53F" w:rsidR="005E3F90" w:rsidRDefault="005E3F90" w:rsidP="00EF4274">
            <w:pPr>
              <w:autoSpaceDE w:val="0"/>
              <w:autoSpaceDN w:val="0"/>
              <w:spacing w:line="259" w:lineRule="auto"/>
              <w:jc w:val="both"/>
              <w:rPr>
                <w:rFonts w:eastAsiaTheme="minorHAnsi"/>
                <w:b/>
                <w:sz w:val="28"/>
                <w:szCs w:val="28"/>
                <w:lang w:val="uk-UA"/>
              </w:rPr>
            </w:pPr>
          </w:p>
          <w:p w14:paraId="3136E73D" w14:textId="2251CF3A" w:rsidR="005E3F90" w:rsidRDefault="005E3F90" w:rsidP="00EF4274">
            <w:pPr>
              <w:autoSpaceDE w:val="0"/>
              <w:autoSpaceDN w:val="0"/>
              <w:spacing w:line="259" w:lineRule="auto"/>
              <w:jc w:val="both"/>
              <w:rPr>
                <w:rFonts w:eastAsiaTheme="minorHAnsi"/>
                <w:b/>
                <w:sz w:val="28"/>
                <w:szCs w:val="28"/>
                <w:lang w:val="uk-UA"/>
              </w:rPr>
            </w:pPr>
          </w:p>
          <w:p w14:paraId="3787A329" w14:textId="698B337C" w:rsidR="005E3F90" w:rsidRDefault="005E3F90" w:rsidP="00EF4274">
            <w:pPr>
              <w:autoSpaceDE w:val="0"/>
              <w:autoSpaceDN w:val="0"/>
              <w:spacing w:line="259" w:lineRule="auto"/>
              <w:jc w:val="both"/>
              <w:rPr>
                <w:rFonts w:eastAsiaTheme="minorHAnsi"/>
                <w:b/>
                <w:sz w:val="28"/>
                <w:szCs w:val="28"/>
                <w:lang w:val="uk-UA"/>
              </w:rPr>
            </w:pPr>
          </w:p>
          <w:p w14:paraId="1C4302DA" w14:textId="51D120C3" w:rsidR="005E3F90" w:rsidRDefault="005E3F90" w:rsidP="00EF4274">
            <w:pPr>
              <w:autoSpaceDE w:val="0"/>
              <w:autoSpaceDN w:val="0"/>
              <w:spacing w:line="259" w:lineRule="auto"/>
              <w:jc w:val="both"/>
              <w:rPr>
                <w:rFonts w:eastAsiaTheme="minorHAnsi"/>
                <w:b/>
                <w:sz w:val="28"/>
                <w:szCs w:val="28"/>
                <w:lang w:val="uk-UA"/>
              </w:rPr>
            </w:pPr>
          </w:p>
          <w:p w14:paraId="5EE2C230" w14:textId="3C40941D" w:rsidR="005E3F90" w:rsidRDefault="005E3F90" w:rsidP="00EF4274">
            <w:pPr>
              <w:autoSpaceDE w:val="0"/>
              <w:autoSpaceDN w:val="0"/>
              <w:spacing w:line="259" w:lineRule="auto"/>
              <w:jc w:val="both"/>
              <w:rPr>
                <w:rFonts w:eastAsiaTheme="minorHAnsi"/>
                <w:b/>
                <w:sz w:val="28"/>
                <w:szCs w:val="28"/>
                <w:lang w:val="uk-UA"/>
              </w:rPr>
            </w:pPr>
          </w:p>
          <w:p w14:paraId="7947F0FC" w14:textId="57F4E13E" w:rsidR="000545E0" w:rsidRPr="00610D09" w:rsidRDefault="000545E0" w:rsidP="00EF4274">
            <w:pPr>
              <w:autoSpaceDE w:val="0"/>
              <w:autoSpaceDN w:val="0"/>
              <w:spacing w:line="259" w:lineRule="auto"/>
              <w:jc w:val="both"/>
              <w:rPr>
                <w:rFonts w:eastAsiaTheme="minorHAnsi"/>
                <w:b/>
                <w:sz w:val="28"/>
                <w:szCs w:val="28"/>
                <w:lang w:val="uk-UA"/>
              </w:rPr>
            </w:pPr>
          </w:p>
          <w:p w14:paraId="05AC240E" w14:textId="77777777" w:rsidR="00B205E1" w:rsidRPr="00610D09" w:rsidRDefault="00B205E1" w:rsidP="00B205E1">
            <w:pPr>
              <w:autoSpaceDE w:val="0"/>
              <w:autoSpaceDN w:val="0"/>
              <w:spacing w:line="259" w:lineRule="auto"/>
              <w:jc w:val="both"/>
              <w:rPr>
                <w:rFonts w:eastAsiaTheme="minorHAnsi"/>
                <w:b/>
                <w:sz w:val="28"/>
                <w:szCs w:val="28"/>
                <w:lang w:val="uk-UA"/>
              </w:rPr>
            </w:pPr>
            <w:r>
              <w:rPr>
                <w:rFonts w:eastAsiaTheme="minorHAnsi"/>
                <w:b/>
                <w:sz w:val="28"/>
                <w:szCs w:val="28"/>
                <w:lang w:val="uk-UA"/>
              </w:rPr>
              <w:t>Додано новий додаток</w:t>
            </w:r>
          </w:p>
          <w:p w14:paraId="00541BC6" w14:textId="35BA29E9" w:rsidR="00061604" w:rsidRPr="00610D09" w:rsidRDefault="00061604" w:rsidP="00EF4274">
            <w:pPr>
              <w:autoSpaceDE w:val="0"/>
              <w:autoSpaceDN w:val="0"/>
              <w:spacing w:line="259" w:lineRule="auto"/>
              <w:jc w:val="both"/>
              <w:rPr>
                <w:rFonts w:eastAsiaTheme="minorHAnsi"/>
                <w:b/>
                <w:sz w:val="28"/>
                <w:szCs w:val="28"/>
                <w:lang w:val="uk-UA"/>
              </w:rPr>
            </w:pPr>
          </w:p>
          <w:p w14:paraId="41E6A537" w14:textId="485D017A" w:rsidR="00061604" w:rsidRPr="00610D09" w:rsidRDefault="00061604" w:rsidP="00EF4274">
            <w:pPr>
              <w:autoSpaceDE w:val="0"/>
              <w:autoSpaceDN w:val="0"/>
              <w:spacing w:line="259" w:lineRule="auto"/>
              <w:jc w:val="both"/>
              <w:rPr>
                <w:rFonts w:eastAsiaTheme="minorHAnsi"/>
                <w:b/>
                <w:sz w:val="28"/>
                <w:szCs w:val="28"/>
                <w:lang w:val="uk-UA"/>
              </w:rPr>
            </w:pPr>
          </w:p>
          <w:p w14:paraId="330E7EA3" w14:textId="4E1CFA79" w:rsidR="00061604" w:rsidRPr="00610D09" w:rsidRDefault="00061604" w:rsidP="00EF4274">
            <w:pPr>
              <w:autoSpaceDE w:val="0"/>
              <w:autoSpaceDN w:val="0"/>
              <w:spacing w:line="259" w:lineRule="auto"/>
              <w:jc w:val="both"/>
              <w:rPr>
                <w:rFonts w:eastAsiaTheme="minorHAnsi"/>
                <w:b/>
                <w:sz w:val="28"/>
                <w:szCs w:val="28"/>
                <w:lang w:val="uk-UA"/>
              </w:rPr>
            </w:pPr>
          </w:p>
          <w:p w14:paraId="0E3FCDAF" w14:textId="77777777" w:rsidR="007D2E56" w:rsidRDefault="007D2E56" w:rsidP="00EF4274">
            <w:pPr>
              <w:autoSpaceDE w:val="0"/>
              <w:autoSpaceDN w:val="0"/>
              <w:spacing w:line="259" w:lineRule="auto"/>
              <w:jc w:val="both"/>
              <w:rPr>
                <w:b/>
                <w:bCs/>
                <w:color w:val="333333"/>
                <w:sz w:val="28"/>
                <w:szCs w:val="28"/>
                <w:lang w:val="uk-UA" w:eastAsia="uk-UA"/>
              </w:rPr>
            </w:pPr>
          </w:p>
          <w:p w14:paraId="7F10B887" w14:textId="77777777" w:rsidR="00383F3F" w:rsidRDefault="00383F3F" w:rsidP="00EF4274">
            <w:pPr>
              <w:autoSpaceDE w:val="0"/>
              <w:autoSpaceDN w:val="0"/>
              <w:spacing w:line="259" w:lineRule="auto"/>
              <w:jc w:val="both"/>
              <w:rPr>
                <w:b/>
                <w:bCs/>
                <w:color w:val="333333"/>
                <w:sz w:val="28"/>
                <w:szCs w:val="28"/>
                <w:lang w:val="uk-UA" w:eastAsia="uk-UA"/>
              </w:rPr>
            </w:pPr>
          </w:p>
          <w:p w14:paraId="46090A7B" w14:textId="6F74A6C5" w:rsidR="00383F3F" w:rsidRDefault="00383F3F" w:rsidP="00EF4274">
            <w:pPr>
              <w:autoSpaceDE w:val="0"/>
              <w:autoSpaceDN w:val="0"/>
              <w:spacing w:line="259" w:lineRule="auto"/>
              <w:jc w:val="both"/>
              <w:rPr>
                <w:b/>
                <w:bCs/>
                <w:color w:val="333333"/>
                <w:sz w:val="28"/>
                <w:szCs w:val="28"/>
                <w:lang w:val="uk-UA" w:eastAsia="uk-UA"/>
              </w:rPr>
            </w:pPr>
          </w:p>
          <w:p w14:paraId="692ED4F7" w14:textId="44ACFC3E" w:rsidR="00947C33" w:rsidRDefault="00947C33" w:rsidP="00EF4274">
            <w:pPr>
              <w:autoSpaceDE w:val="0"/>
              <w:autoSpaceDN w:val="0"/>
              <w:spacing w:line="259" w:lineRule="auto"/>
              <w:jc w:val="both"/>
              <w:rPr>
                <w:b/>
                <w:bCs/>
                <w:color w:val="333333"/>
                <w:sz w:val="28"/>
                <w:szCs w:val="28"/>
                <w:lang w:val="uk-UA" w:eastAsia="uk-UA"/>
              </w:rPr>
            </w:pPr>
          </w:p>
          <w:p w14:paraId="3B55C1AC" w14:textId="63F3B395" w:rsidR="00947C33" w:rsidRDefault="00947C33" w:rsidP="00EF4274">
            <w:pPr>
              <w:autoSpaceDE w:val="0"/>
              <w:autoSpaceDN w:val="0"/>
              <w:spacing w:line="259" w:lineRule="auto"/>
              <w:jc w:val="both"/>
              <w:rPr>
                <w:b/>
                <w:bCs/>
                <w:color w:val="333333"/>
                <w:sz w:val="28"/>
                <w:szCs w:val="28"/>
                <w:lang w:val="uk-UA" w:eastAsia="uk-UA"/>
              </w:rPr>
            </w:pPr>
          </w:p>
          <w:p w14:paraId="173D3BA4" w14:textId="2325B442" w:rsidR="00947C33" w:rsidRDefault="00947C33" w:rsidP="00EF4274">
            <w:pPr>
              <w:autoSpaceDE w:val="0"/>
              <w:autoSpaceDN w:val="0"/>
              <w:spacing w:line="259" w:lineRule="auto"/>
              <w:jc w:val="both"/>
              <w:rPr>
                <w:b/>
                <w:bCs/>
                <w:color w:val="333333"/>
                <w:sz w:val="28"/>
                <w:szCs w:val="28"/>
                <w:lang w:val="uk-UA" w:eastAsia="uk-UA"/>
              </w:rPr>
            </w:pPr>
          </w:p>
          <w:p w14:paraId="78810BDC" w14:textId="09B0E67E" w:rsidR="00947C33" w:rsidRDefault="00947C33" w:rsidP="00EF4274">
            <w:pPr>
              <w:autoSpaceDE w:val="0"/>
              <w:autoSpaceDN w:val="0"/>
              <w:spacing w:line="259" w:lineRule="auto"/>
              <w:jc w:val="both"/>
              <w:rPr>
                <w:b/>
                <w:bCs/>
                <w:color w:val="333333"/>
                <w:sz w:val="28"/>
                <w:szCs w:val="28"/>
                <w:lang w:val="uk-UA" w:eastAsia="uk-UA"/>
              </w:rPr>
            </w:pPr>
          </w:p>
          <w:p w14:paraId="62873515" w14:textId="780C4124" w:rsidR="00947C33" w:rsidRDefault="00947C33" w:rsidP="00EF4274">
            <w:pPr>
              <w:autoSpaceDE w:val="0"/>
              <w:autoSpaceDN w:val="0"/>
              <w:spacing w:line="259" w:lineRule="auto"/>
              <w:jc w:val="both"/>
              <w:rPr>
                <w:b/>
                <w:bCs/>
                <w:color w:val="333333"/>
                <w:sz w:val="28"/>
                <w:szCs w:val="28"/>
                <w:lang w:val="uk-UA" w:eastAsia="uk-UA"/>
              </w:rPr>
            </w:pPr>
          </w:p>
          <w:p w14:paraId="092BEC1B" w14:textId="750D7C2E" w:rsidR="00947C33" w:rsidRDefault="00947C33" w:rsidP="00EF4274">
            <w:pPr>
              <w:autoSpaceDE w:val="0"/>
              <w:autoSpaceDN w:val="0"/>
              <w:spacing w:line="259" w:lineRule="auto"/>
              <w:jc w:val="both"/>
              <w:rPr>
                <w:b/>
                <w:bCs/>
                <w:color w:val="333333"/>
                <w:sz w:val="28"/>
                <w:szCs w:val="28"/>
                <w:lang w:val="uk-UA" w:eastAsia="uk-UA"/>
              </w:rPr>
            </w:pPr>
          </w:p>
          <w:p w14:paraId="2161EFA4" w14:textId="45333507" w:rsidR="00947C33" w:rsidRDefault="00947C33" w:rsidP="00EF4274">
            <w:pPr>
              <w:autoSpaceDE w:val="0"/>
              <w:autoSpaceDN w:val="0"/>
              <w:spacing w:line="259" w:lineRule="auto"/>
              <w:jc w:val="both"/>
              <w:rPr>
                <w:b/>
                <w:bCs/>
                <w:color w:val="333333"/>
                <w:sz w:val="28"/>
                <w:szCs w:val="28"/>
                <w:lang w:val="uk-UA" w:eastAsia="uk-UA"/>
              </w:rPr>
            </w:pPr>
          </w:p>
          <w:p w14:paraId="58862E33" w14:textId="77777777" w:rsidR="00947C33" w:rsidRDefault="00947C33" w:rsidP="00EF4274">
            <w:pPr>
              <w:autoSpaceDE w:val="0"/>
              <w:autoSpaceDN w:val="0"/>
              <w:spacing w:line="259" w:lineRule="auto"/>
              <w:jc w:val="both"/>
              <w:rPr>
                <w:b/>
                <w:bCs/>
                <w:color w:val="333333"/>
                <w:sz w:val="28"/>
                <w:szCs w:val="28"/>
                <w:lang w:val="uk-UA" w:eastAsia="uk-UA"/>
              </w:rPr>
            </w:pPr>
          </w:p>
          <w:p w14:paraId="3C46AA38" w14:textId="77777777" w:rsidR="00383F3F" w:rsidRDefault="00383F3F" w:rsidP="00EF4274">
            <w:pPr>
              <w:autoSpaceDE w:val="0"/>
              <w:autoSpaceDN w:val="0"/>
              <w:spacing w:line="259" w:lineRule="auto"/>
              <w:jc w:val="both"/>
              <w:rPr>
                <w:b/>
                <w:bCs/>
                <w:color w:val="333333"/>
                <w:sz w:val="28"/>
                <w:szCs w:val="28"/>
                <w:lang w:val="uk-UA" w:eastAsia="uk-UA"/>
              </w:rPr>
            </w:pPr>
          </w:p>
          <w:p w14:paraId="6DC07F76" w14:textId="77777777" w:rsidR="00383F3F" w:rsidRDefault="00383F3F" w:rsidP="00EF4274">
            <w:pPr>
              <w:autoSpaceDE w:val="0"/>
              <w:autoSpaceDN w:val="0"/>
              <w:spacing w:line="259" w:lineRule="auto"/>
              <w:jc w:val="both"/>
              <w:rPr>
                <w:b/>
                <w:bCs/>
                <w:color w:val="333333"/>
                <w:sz w:val="28"/>
                <w:szCs w:val="28"/>
                <w:lang w:val="uk-UA" w:eastAsia="uk-UA"/>
              </w:rPr>
            </w:pPr>
          </w:p>
          <w:p w14:paraId="09C04036" w14:textId="77777777" w:rsidR="00383F3F" w:rsidRDefault="00383F3F" w:rsidP="00EF4274">
            <w:pPr>
              <w:autoSpaceDE w:val="0"/>
              <w:autoSpaceDN w:val="0"/>
              <w:spacing w:line="259" w:lineRule="auto"/>
              <w:jc w:val="both"/>
              <w:rPr>
                <w:b/>
                <w:bCs/>
                <w:color w:val="333333"/>
                <w:sz w:val="28"/>
                <w:szCs w:val="28"/>
                <w:lang w:val="uk-UA" w:eastAsia="uk-UA"/>
              </w:rPr>
            </w:pPr>
          </w:p>
          <w:p w14:paraId="5CD8E193" w14:textId="77777777" w:rsidR="00383F3F" w:rsidRDefault="00383F3F" w:rsidP="00EF4274">
            <w:pPr>
              <w:autoSpaceDE w:val="0"/>
              <w:autoSpaceDN w:val="0"/>
              <w:spacing w:line="259" w:lineRule="auto"/>
              <w:jc w:val="both"/>
              <w:rPr>
                <w:b/>
                <w:bCs/>
                <w:color w:val="333333"/>
                <w:sz w:val="28"/>
                <w:szCs w:val="28"/>
                <w:lang w:val="uk-UA" w:eastAsia="uk-UA"/>
              </w:rPr>
            </w:pPr>
          </w:p>
          <w:p w14:paraId="07FD9D28" w14:textId="77777777" w:rsidR="00383F3F" w:rsidRDefault="00383F3F" w:rsidP="00EF4274">
            <w:pPr>
              <w:autoSpaceDE w:val="0"/>
              <w:autoSpaceDN w:val="0"/>
              <w:spacing w:line="259" w:lineRule="auto"/>
              <w:jc w:val="both"/>
              <w:rPr>
                <w:b/>
                <w:bCs/>
                <w:color w:val="333333"/>
                <w:sz w:val="28"/>
                <w:szCs w:val="28"/>
                <w:lang w:val="uk-UA" w:eastAsia="uk-UA"/>
              </w:rPr>
            </w:pPr>
          </w:p>
          <w:p w14:paraId="5C24FAB8" w14:textId="77777777" w:rsidR="00383F3F" w:rsidRDefault="00383F3F" w:rsidP="00EF4274">
            <w:pPr>
              <w:autoSpaceDE w:val="0"/>
              <w:autoSpaceDN w:val="0"/>
              <w:spacing w:line="259" w:lineRule="auto"/>
              <w:jc w:val="both"/>
              <w:rPr>
                <w:b/>
                <w:bCs/>
                <w:color w:val="333333"/>
                <w:sz w:val="28"/>
                <w:szCs w:val="28"/>
                <w:lang w:val="uk-UA" w:eastAsia="uk-UA"/>
              </w:rPr>
            </w:pPr>
          </w:p>
          <w:p w14:paraId="24C62DC2" w14:textId="77777777" w:rsidR="00383F3F" w:rsidRDefault="00383F3F" w:rsidP="00EF4274">
            <w:pPr>
              <w:autoSpaceDE w:val="0"/>
              <w:autoSpaceDN w:val="0"/>
              <w:spacing w:line="259" w:lineRule="auto"/>
              <w:jc w:val="both"/>
              <w:rPr>
                <w:b/>
                <w:bCs/>
                <w:color w:val="333333"/>
                <w:sz w:val="28"/>
                <w:szCs w:val="28"/>
                <w:lang w:val="uk-UA" w:eastAsia="uk-UA"/>
              </w:rPr>
            </w:pPr>
          </w:p>
          <w:p w14:paraId="61D62253" w14:textId="77777777" w:rsidR="00383F3F" w:rsidRPr="00610D09" w:rsidRDefault="00383F3F" w:rsidP="00383F3F">
            <w:pPr>
              <w:autoSpaceDE w:val="0"/>
              <w:autoSpaceDN w:val="0"/>
              <w:spacing w:line="259" w:lineRule="auto"/>
              <w:jc w:val="both"/>
              <w:rPr>
                <w:rFonts w:eastAsiaTheme="minorHAnsi"/>
                <w:b/>
                <w:sz w:val="28"/>
                <w:szCs w:val="28"/>
                <w:lang w:val="uk-UA"/>
              </w:rPr>
            </w:pPr>
            <w:r>
              <w:rPr>
                <w:rFonts w:eastAsiaTheme="minorHAnsi"/>
                <w:b/>
                <w:sz w:val="28"/>
                <w:szCs w:val="28"/>
                <w:lang w:val="uk-UA"/>
              </w:rPr>
              <w:t>Додано новий додаток</w:t>
            </w:r>
          </w:p>
          <w:p w14:paraId="4B6C3B7B" w14:textId="11B340B6" w:rsidR="00383F3F" w:rsidRPr="00610D09" w:rsidRDefault="00383F3F" w:rsidP="00EF4274">
            <w:pPr>
              <w:autoSpaceDE w:val="0"/>
              <w:autoSpaceDN w:val="0"/>
              <w:spacing w:line="259" w:lineRule="auto"/>
              <w:jc w:val="both"/>
              <w:rPr>
                <w:b/>
                <w:bCs/>
                <w:color w:val="333333"/>
                <w:sz w:val="28"/>
                <w:szCs w:val="28"/>
                <w:lang w:val="uk-UA" w:eastAsia="uk-UA"/>
              </w:rPr>
            </w:pPr>
          </w:p>
        </w:tc>
        <w:tc>
          <w:tcPr>
            <w:tcW w:w="7654" w:type="dxa"/>
          </w:tcPr>
          <w:p w14:paraId="2073E782" w14:textId="77777777" w:rsidR="003C1825" w:rsidRPr="00610D09" w:rsidRDefault="003C1825" w:rsidP="00EF4274">
            <w:pPr>
              <w:autoSpaceDE w:val="0"/>
              <w:autoSpaceDN w:val="0"/>
              <w:spacing w:line="259" w:lineRule="auto"/>
              <w:ind w:firstLine="567"/>
              <w:jc w:val="both"/>
              <w:rPr>
                <w:rFonts w:eastAsiaTheme="minorHAnsi"/>
                <w:sz w:val="28"/>
                <w:szCs w:val="28"/>
                <w:lang w:val="uk-UA" w:eastAsia="en-US"/>
              </w:rPr>
            </w:pPr>
            <w:r w:rsidRPr="00610D09">
              <w:rPr>
                <w:rFonts w:eastAsiaTheme="minorHAnsi"/>
                <w:sz w:val="28"/>
                <w:szCs w:val="28"/>
                <w:lang w:val="uk-UA" w:eastAsia="en-US"/>
              </w:rPr>
              <w:lastRenderedPageBreak/>
              <w:t>ДОДАТКИ</w:t>
            </w:r>
          </w:p>
          <w:p w14:paraId="198533EE" w14:textId="77777777" w:rsidR="003C1825" w:rsidRPr="00610D09" w:rsidRDefault="003C1825" w:rsidP="00EF4274">
            <w:pPr>
              <w:autoSpaceDE w:val="0"/>
              <w:autoSpaceDN w:val="0"/>
              <w:spacing w:line="259" w:lineRule="auto"/>
              <w:ind w:firstLine="567"/>
              <w:jc w:val="both"/>
              <w:rPr>
                <w:rFonts w:eastAsiaTheme="minorHAnsi"/>
                <w:sz w:val="28"/>
                <w:szCs w:val="28"/>
                <w:lang w:val="uk-UA" w:eastAsia="en-US"/>
              </w:rPr>
            </w:pPr>
          </w:p>
          <w:p w14:paraId="2625F2CD" w14:textId="77777777" w:rsidR="003C1825" w:rsidRPr="00610D09" w:rsidRDefault="003C1825" w:rsidP="00EF4274">
            <w:pPr>
              <w:autoSpaceDE w:val="0"/>
              <w:autoSpaceDN w:val="0"/>
              <w:spacing w:line="259" w:lineRule="auto"/>
              <w:jc w:val="both"/>
              <w:rPr>
                <w:rFonts w:eastAsiaTheme="minorHAnsi"/>
                <w:b/>
                <w:sz w:val="28"/>
                <w:szCs w:val="28"/>
                <w:lang w:val="uk-UA" w:eastAsia="en-US"/>
              </w:rPr>
            </w:pPr>
            <w:r w:rsidRPr="00610D09">
              <w:rPr>
                <w:rFonts w:eastAsiaTheme="minorHAnsi"/>
                <w:sz w:val="28"/>
                <w:szCs w:val="28"/>
                <w:lang w:val="uk-UA" w:eastAsia="en-US"/>
              </w:rPr>
              <w:lastRenderedPageBreak/>
              <w:t xml:space="preserve"> </w:t>
            </w:r>
            <w:r w:rsidRPr="00610D09">
              <w:rPr>
                <w:rFonts w:eastAsiaTheme="minorHAnsi"/>
                <w:b/>
                <w:sz w:val="28"/>
                <w:szCs w:val="28"/>
                <w:lang w:val="uk-UA" w:eastAsia="en-US"/>
              </w:rPr>
              <w:t>Додаток 32</w:t>
            </w:r>
          </w:p>
          <w:p w14:paraId="18E064F0" w14:textId="22BB82B7" w:rsidR="003C1825" w:rsidRDefault="003C1825" w:rsidP="00B205E1">
            <w:pPr>
              <w:jc w:val="center"/>
              <w:outlineLvl w:val="2"/>
              <w:rPr>
                <w:color w:val="333333"/>
                <w:lang w:val="uk-UA" w:eastAsia="uk-UA"/>
              </w:rPr>
            </w:pPr>
            <w:r w:rsidRPr="00610D09">
              <w:rPr>
                <w:color w:val="333333"/>
                <w:lang w:val="uk-UA" w:eastAsia="uk-UA"/>
              </w:rPr>
              <w:t>«ПЕРЕЛІК</w:t>
            </w:r>
            <w:r w:rsidRPr="00610D09">
              <w:rPr>
                <w:color w:val="333333"/>
                <w:lang w:val="uk-UA" w:eastAsia="uk-UA"/>
              </w:rPr>
              <w:br/>
              <w:t>операторів систем розподілу, до яких не застосовується коригування необхідного доходу відповідно до даних виконання цільового завдання щодо досягнення показників якості послуг за 2024 </w:t>
            </w:r>
            <w:hyperlink r:id="rId394" w:tgtFrame="_blank" w:history="1">
              <w:r w:rsidRPr="00610D09">
                <w:rPr>
                  <w:color w:val="333333"/>
                  <w:lang w:val="uk-UA" w:eastAsia="uk-UA"/>
                </w:rPr>
                <w:t xml:space="preserve"> - </w:t>
              </w:r>
              <w:r w:rsidRPr="000A1B0D">
                <w:rPr>
                  <w:b/>
                  <w:color w:val="333333"/>
                  <w:highlight w:val="lightGray"/>
                  <w:lang w:val="uk-UA" w:eastAsia="uk-UA"/>
                </w:rPr>
                <w:t>2026</w:t>
              </w:r>
              <w:r w:rsidRPr="00610D09">
                <w:rPr>
                  <w:color w:val="333333"/>
                  <w:lang w:val="uk-UA" w:eastAsia="uk-UA"/>
                </w:rPr>
                <w:t xml:space="preserve"> роки</w:t>
              </w:r>
            </w:hyperlink>
            <w:r w:rsidRPr="00610D09">
              <w:rPr>
                <w:color w:val="333333"/>
                <w:lang w:val="uk-UA" w:eastAsia="uk-UA"/>
              </w:rPr>
              <w:t>»</w:t>
            </w:r>
          </w:p>
          <w:p w14:paraId="06B25129" w14:textId="77777777" w:rsidR="00642CF9" w:rsidRDefault="00642CF9" w:rsidP="00EF4274">
            <w:pPr>
              <w:outlineLvl w:val="2"/>
              <w:rPr>
                <w:sz w:val="28"/>
                <w:szCs w:val="28"/>
              </w:rPr>
            </w:pPr>
            <w:r>
              <w:rPr>
                <w:color w:val="333333"/>
                <w:lang w:val="uk-UA" w:eastAsia="uk-UA"/>
              </w:rPr>
              <w:t>….</w:t>
            </w:r>
            <w:r w:rsidRPr="00EB0316">
              <w:rPr>
                <w:sz w:val="28"/>
                <w:szCs w:val="28"/>
              </w:rPr>
              <w:t xml:space="preserve"> </w:t>
            </w:r>
          </w:p>
          <w:p w14:paraId="72CE63C9" w14:textId="7E6ECB8F" w:rsidR="00642CF9" w:rsidRDefault="00642CF9" w:rsidP="00EF4274">
            <w:pPr>
              <w:outlineLvl w:val="2"/>
              <w:rPr>
                <w:b/>
                <w:highlight w:val="lightGray"/>
              </w:rPr>
            </w:pPr>
            <w:r w:rsidRPr="00642CF9">
              <w:rPr>
                <w:b/>
                <w:highlight w:val="lightGray"/>
              </w:rPr>
              <w:t>АТ «ДТЕК ОДЕСЬКІ ЕЛЕКТРОМЕРЕЖІ*;</w:t>
            </w:r>
          </w:p>
          <w:p w14:paraId="7B843218" w14:textId="340EC586" w:rsidR="00642CF9" w:rsidRDefault="00642CF9" w:rsidP="00EF4274">
            <w:pPr>
              <w:outlineLvl w:val="2"/>
              <w:rPr>
                <w:b/>
                <w:color w:val="333333"/>
                <w:lang w:val="uk-UA" w:eastAsia="uk-UA"/>
              </w:rPr>
            </w:pPr>
            <w:r>
              <w:rPr>
                <w:b/>
                <w:color w:val="333333"/>
                <w:lang w:val="uk-UA" w:eastAsia="uk-UA"/>
              </w:rPr>
              <w:t>…</w:t>
            </w:r>
          </w:p>
          <w:p w14:paraId="11696B69" w14:textId="77777777" w:rsidR="00642CF9" w:rsidRPr="00642CF9" w:rsidRDefault="00642CF9" w:rsidP="00642CF9">
            <w:pPr>
              <w:autoSpaceDE w:val="0"/>
              <w:autoSpaceDN w:val="0"/>
              <w:ind w:firstLine="322"/>
              <w:contextualSpacing/>
              <w:jc w:val="both"/>
              <w:rPr>
                <w:b/>
                <w:szCs w:val="28"/>
                <w:highlight w:val="lightGray"/>
                <w:lang w:val="uk-UA"/>
              </w:rPr>
            </w:pPr>
            <w:r w:rsidRPr="00642CF9">
              <w:rPr>
                <w:b/>
                <w:szCs w:val="28"/>
                <w:highlight w:val="lightGray"/>
                <w:lang w:val="uk-UA"/>
              </w:rPr>
              <w:t xml:space="preserve">доповнити приміткою такого змісту: </w:t>
            </w:r>
          </w:p>
          <w:p w14:paraId="144A664D" w14:textId="2CF75AC5" w:rsidR="00642CF9" w:rsidRPr="00642CF9" w:rsidRDefault="00642CF9" w:rsidP="00642CF9">
            <w:pPr>
              <w:autoSpaceDE w:val="0"/>
              <w:autoSpaceDN w:val="0"/>
              <w:ind w:firstLine="322"/>
              <w:contextualSpacing/>
              <w:jc w:val="both"/>
              <w:rPr>
                <w:b/>
                <w:szCs w:val="28"/>
                <w:lang w:val="uk-UA"/>
              </w:rPr>
            </w:pPr>
            <w:r w:rsidRPr="00642CF9">
              <w:rPr>
                <w:b/>
                <w:szCs w:val="28"/>
                <w:highlight w:val="lightGray"/>
                <w:lang w:val="uk-UA"/>
              </w:rPr>
              <w:t>* АТ «ДТЕК ОДЕСЬКІ ЕЛЕКТРОМЕРЕЖІ» для перевірки ліцензованої діяльності за 2026 рік;</w:t>
            </w:r>
          </w:p>
          <w:p w14:paraId="35BC8297" w14:textId="77777777" w:rsidR="00642CF9" w:rsidRPr="00642CF9" w:rsidRDefault="00642CF9" w:rsidP="00EF4274">
            <w:pPr>
              <w:outlineLvl w:val="2"/>
              <w:rPr>
                <w:b/>
                <w:color w:val="333333"/>
                <w:lang w:eastAsia="uk-UA"/>
              </w:rPr>
            </w:pPr>
          </w:p>
          <w:p w14:paraId="64615F19" w14:textId="77777777" w:rsidR="005B7ED3" w:rsidRPr="00610D09" w:rsidRDefault="005B7ED3" w:rsidP="00EF4274">
            <w:pPr>
              <w:shd w:val="clear" w:color="auto" w:fill="FFFFFF"/>
              <w:spacing w:before="150" w:after="150"/>
              <w:ind w:left="450" w:right="450"/>
              <w:rPr>
                <w:b/>
                <w:color w:val="FF0000"/>
                <w:lang w:val="uk-UA" w:eastAsia="uk-UA"/>
              </w:rPr>
            </w:pPr>
          </w:p>
          <w:p w14:paraId="52C135A5" w14:textId="27CCD308" w:rsidR="00642CF9" w:rsidRDefault="00642CF9" w:rsidP="00B205E1">
            <w:pPr>
              <w:shd w:val="clear" w:color="auto" w:fill="FFFFFF"/>
              <w:spacing w:before="150" w:after="150"/>
              <w:ind w:left="450" w:right="450"/>
              <w:rPr>
                <w:rFonts w:eastAsiaTheme="minorHAnsi"/>
                <w:b/>
                <w:sz w:val="28"/>
                <w:szCs w:val="28"/>
                <w:highlight w:val="lightGray"/>
                <w:lang w:val="uk-UA" w:eastAsia="en-US"/>
              </w:rPr>
            </w:pPr>
            <w:r w:rsidRPr="005E3F90">
              <w:rPr>
                <w:rFonts w:eastAsiaTheme="minorHAnsi"/>
                <w:b/>
                <w:sz w:val="28"/>
                <w:szCs w:val="28"/>
                <w:highlight w:val="lightGray"/>
                <w:lang w:val="uk-UA" w:eastAsia="en-US"/>
              </w:rPr>
              <w:t>Додаток 3</w:t>
            </w:r>
            <w:r w:rsidR="00B205E1" w:rsidRPr="005E3F90">
              <w:rPr>
                <w:rFonts w:eastAsiaTheme="minorHAnsi"/>
                <w:b/>
                <w:sz w:val="28"/>
                <w:szCs w:val="28"/>
                <w:highlight w:val="lightGray"/>
                <w:lang w:val="uk-UA" w:eastAsia="en-US"/>
              </w:rPr>
              <w:t>4</w:t>
            </w:r>
          </w:p>
          <w:p w14:paraId="4D09A4A9" w14:textId="77777777" w:rsidR="005E3F90" w:rsidRPr="005E3F90" w:rsidRDefault="005E3F90" w:rsidP="005E3F90">
            <w:pPr>
              <w:ind w:leftChars="1847" w:left="4433"/>
              <w:rPr>
                <w:sz w:val="20"/>
                <w:lang w:val="uk-UA" w:eastAsia="uk-UA"/>
              </w:rPr>
            </w:pPr>
            <w:r w:rsidRPr="005E3F90">
              <w:rPr>
                <w:sz w:val="20"/>
                <w:lang w:val="uk-UA"/>
              </w:rPr>
              <w:t>Додаток 34</w:t>
            </w:r>
            <w:r w:rsidRPr="005E3F90">
              <w:rPr>
                <w:sz w:val="20"/>
                <w:lang w:val="uk-UA"/>
              </w:rPr>
              <w:br/>
              <w:t xml:space="preserve">до Порядку встановлення (формування) </w:t>
            </w:r>
          </w:p>
          <w:p w14:paraId="05FED312" w14:textId="77777777" w:rsidR="005E3F90" w:rsidRPr="005E3F90" w:rsidRDefault="005E3F90" w:rsidP="005E3F90">
            <w:pPr>
              <w:ind w:leftChars="1847" w:left="4433"/>
              <w:rPr>
                <w:sz w:val="20"/>
                <w:lang w:val="uk-UA"/>
              </w:rPr>
            </w:pPr>
            <w:r w:rsidRPr="005E3F90">
              <w:rPr>
                <w:sz w:val="20"/>
                <w:lang w:val="uk-UA"/>
              </w:rPr>
              <w:t xml:space="preserve">тарифів на послуги з розподілу </w:t>
            </w:r>
          </w:p>
          <w:p w14:paraId="1BF40DB1" w14:textId="77777777" w:rsidR="005E3F90" w:rsidRPr="005E3F90" w:rsidRDefault="005E3F90" w:rsidP="005E3F90">
            <w:pPr>
              <w:ind w:leftChars="1847" w:left="4433"/>
              <w:rPr>
                <w:sz w:val="20"/>
                <w:lang w:val="uk-UA"/>
              </w:rPr>
            </w:pPr>
            <w:r w:rsidRPr="005E3F90">
              <w:rPr>
                <w:sz w:val="20"/>
                <w:lang w:val="uk-UA"/>
              </w:rPr>
              <w:t>електричної енергії</w:t>
            </w:r>
          </w:p>
          <w:p w14:paraId="19A55852" w14:textId="77777777" w:rsidR="00B205E1" w:rsidRPr="00B205E1" w:rsidRDefault="00B205E1" w:rsidP="00B205E1">
            <w:pPr>
              <w:pStyle w:val="3"/>
              <w:spacing w:after="225"/>
              <w:jc w:val="center"/>
              <w:rPr>
                <w:sz w:val="24"/>
                <w:szCs w:val="24"/>
                <w:lang w:eastAsia="uk-UA"/>
              </w:rPr>
            </w:pPr>
            <w:r w:rsidRPr="00B205E1">
              <w:rPr>
                <w:rFonts w:ascii="Times New Roman" w:hAnsi="Times New Roman"/>
                <w:sz w:val="24"/>
                <w:szCs w:val="24"/>
                <w:highlight w:val="lightGray"/>
              </w:rPr>
              <w:t>ПЕРЕЛІК</w:t>
            </w:r>
            <w:r w:rsidRPr="00B205E1">
              <w:rPr>
                <w:sz w:val="24"/>
                <w:szCs w:val="24"/>
                <w:highlight w:val="lightGray"/>
              </w:rPr>
              <w:br/>
            </w:r>
            <w:r w:rsidRPr="00B205E1">
              <w:rPr>
                <w:rFonts w:ascii="Times New Roman" w:hAnsi="Times New Roman"/>
                <w:sz w:val="24"/>
                <w:szCs w:val="24"/>
                <w:highlight w:val="lightGray"/>
              </w:rPr>
              <w:t xml:space="preserve">операторів систем розподілу, до яких, зокрема не застосовується коригування необхідного доходу відповідно до даних виконання цільового завдання щодо досягнення показників якості послуг за </w:t>
            </w:r>
            <w:r w:rsidRPr="00B205E1">
              <w:rPr>
                <w:rFonts w:ascii="Times New Roman" w:hAnsi="Times New Roman"/>
                <w:sz w:val="24"/>
                <w:szCs w:val="24"/>
                <w:highlight w:val="lightGray"/>
                <w:lang w:val="ru-RU"/>
              </w:rPr>
              <w:t xml:space="preserve">2027 </w:t>
            </w:r>
            <w:r w:rsidRPr="00B205E1">
              <w:rPr>
                <w:rFonts w:ascii="Times New Roman" w:hAnsi="Times New Roman"/>
                <w:sz w:val="24"/>
                <w:szCs w:val="24"/>
                <w:highlight w:val="lightGray"/>
              </w:rPr>
              <w:t>рік</w:t>
            </w:r>
          </w:p>
          <w:p w14:paraId="4B5D37DB" w14:textId="77777777" w:rsidR="00B205E1" w:rsidRPr="00B205E1" w:rsidRDefault="00B205E1" w:rsidP="00B205E1">
            <w:pPr>
              <w:shd w:val="clear" w:color="auto" w:fill="FFFFFF"/>
              <w:ind w:left="448" w:right="448"/>
              <w:rPr>
                <w:b/>
                <w:highlight w:val="lightGray"/>
                <w:lang w:val="uk-UA" w:eastAsia="uk-UA"/>
              </w:rPr>
            </w:pPr>
            <w:r w:rsidRPr="00B205E1">
              <w:rPr>
                <w:b/>
                <w:highlight w:val="lightGray"/>
                <w:lang w:val="uk-UA" w:eastAsia="uk-UA"/>
              </w:rPr>
              <w:t>АТ «ДТЕК ДНІПРОВСЬКІ ЕЛЕКТРОМЕРЕЖІ»;</w:t>
            </w:r>
          </w:p>
          <w:p w14:paraId="5234BC47" w14:textId="77777777" w:rsidR="00B205E1" w:rsidRPr="00B205E1" w:rsidRDefault="00B205E1" w:rsidP="00B205E1">
            <w:pPr>
              <w:shd w:val="clear" w:color="auto" w:fill="FFFFFF"/>
              <w:ind w:left="448" w:right="448"/>
              <w:rPr>
                <w:b/>
                <w:highlight w:val="lightGray"/>
                <w:lang w:val="uk-UA" w:eastAsia="uk-UA"/>
              </w:rPr>
            </w:pPr>
            <w:r w:rsidRPr="00B205E1">
              <w:rPr>
                <w:b/>
                <w:highlight w:val="lightGray"/>
                <w:lang w:val="uk-UA" w:eastAsia="uk-UA"/>
              </w:rPr>
              <w:t>АТ «ДТЕК ДОНЕЦЬКІ ЕЛЕКТРОМЕРЕЖІ»;</w:t>
            </w:r>
          </w:p>
          <w:p w14:paraId="4C27C2F7" w14:textId="77777777" w:rsidR="00B205E1" w:rsidRPr="00B205E1" w:rsidRDefault="00B205E1" w:rsidP="00B205E1">
            <w:pPr>
              <w:shd w:val="clear" w:color="auto" w:fill="FFFFFF"/>
              <w:ind w:left="448" w:right="448"/>
              <w:rPr>
                <w:b/>
                <w:highlight w:val="lightGray"/>
                <w:lang w:val="uk-UA" w:eastAsia="uk-UA"/>
              </w:rPr>
            </w:pPr>
            <w:r w:rsidRPr="00B205E1">
              <w:rPr>
                <w:b/>
                <w:highlight w:val="lightGray"/>
                <w:lang w:val="uk-UA" w:eastAsia="uk-UA"/>
              </w:rPr>
              <w:t>АТ «ЗАПОРІЖЖЯОБЛЕНЕРГО»;</w:t>
            </w:r>
          </w:p>
          <w:p w14:paraId="2C6F4909" w14:textId="77777777" w:rsidR="00B205E1" w:rsidRPr="00B205E1" w:rsidRDefault="00B205E1" w:rsidP="00B205E1">
            <w:pPr>
              <w:shd w:val="clear" w:color="auto" w:fill="FFFFFF"/>
              <w:ind w:left="448" w:right="448"/>
              <w:rPr>
                <w:b/>
                <w:highlight w:val="lightGray"/>
                <w:lang w:val="uk-UA" w:eastAsia="uk-UA"/>
              </w:rPr>
            </w:pPr>
            <w:r w:rsidRPr="00B205E1">
              <w:rPr>
                <w:b/>
                <w:highlight w:val="lightGray"/>
                <w:lang w:val="uk-UA" w:eastAsia="uk-UA"/>
              </w:rPr>
              <w:t>АТ «МИКОЛАЇВОБЛЕНЕРГО»;</w:t>
            </w:r>
          </w:p>
          <w:p w14:paraId="4451A6CD" w14:textId="77777777" w:rsidR="00B205E1" w:rsidRPr="00B205E1" w:rsidRDefault="00B205E1" w:rsidP="00B205E1">
            <w:pPr>
              <w:shd w:val="clear" w:color="auto" w:fill="FFFFFF"/>
              <w:ind w:left="448" w:right="448"/>
              <w:rPr>
                <w:b/>
                <w:highlight w:val="lightGray"/>
                <w:lang w:val="uk-UA" w:eastAsia="uk-UA"/>
              </w:rPr>
            </w:pPr>
            <w:r w:rsidRPr="00B205E1">
              <w:rPr>
                <w:b/>
                <w:highlight w:val="lightGray"/>
                <w:lang w:val="uk-UA" w:eastAsia="uk-UA"/>
              </w:rPr>
              <w:t>АТ «ДТЕК ОДЕСЬКІ ЕЛЕКТРОМЕРЕЖІ»;</w:t>
            </w:r>
          </w:p>
          <w:p w14:paraId="0B78D9B9" w14:textId="77777777" w:rsidR="00B205E1" w:rsidRPr="00B205E1" w:rsidRDefault="00B205E1" w:rsidP="00B205E1">
            <w:pPr>
              <w:shd w:val="clear" w:color="auto" w:fill="FFFFFF"/>
              <w:ind w:left="448" w:right="448"/>
              <w:rPr>
                <w:b/>
                <w:highlight w:val="lightGray"/>
                <w:lang w:val="uk-UA" w:eastAsia="uk-UA"/>
              </w:rPr>
            </w:pPr>
            <w:r w:rsidRPr="00B205E1">
              <w:rPr>
                <w:b/>
                <w:highlight w:val="lightGray"/>
                <w:lang w:val="uk-UA" w:eastAsia="uk-UA"/>
              </w:rPr>
              <w:t>АТ «СУМИОБЛЕНЕРГО»;</w:t>
            </w:r>
          </w:p>
          <w:p w14:paraId="36453A1E" w14:textId="77777777" w:rsidR="00B205E1" w:rsidRPr="00B205E1" w:rsidRDefault="00B205E1" w:rsidP="00B205E1">
            <w:pPr>
              <w:shd w:val="clear" w:color="auto" w:fill="FFFFFF"/>
              <w:ind w:left="448" w:right="448"/>
              <w:rPr>
                <w:b/>
                <w:highlight w:val="lightGray"/>
                <w:lang w:val="uk-UA" w:eastAsia="uk-UA"/>
              </w:rPr>
            </w:pPr>
            <w:r w:rsidRPr="00B205E1">
              <w:rPr>
                <w:b/>
                <w:highlight w:val="lightGray"/>
                <w:lang w:val="uk-UA" w:eastAsia="uk-UA"/>
              </w:rPr>
              <w:t>АТ «ХАРКІВОБЛЕНЕРГО»;</w:t>
            </w:r>
          </w:p>
          <w:p w14:paraId="18D35550" w14:textId="77777777" w:rsidR="00B205E1" w:rsidRPr="00B205E1" w:rsidRDefault="00B205E1" w:rsidP="00B205E1">
            <w:pPr>
              <w:shd w:val="clear" w:color="auto" w:fill="FFFFFF"/>
              <w:ind w:left="448" w:right="448"/>
              <w:rPr>
                <w:b/>
                <w:highlight w:val="lightGray"/>
                <w:lang w:val="uk-UA" w:eastAsia="uk-UA"/>
              </w:rPr>
            </w:pPr>
            <w:r w:rsidRPr="00B205E1">
              <w:rPr>
                <w:b/>
                <w:highlight w:val="lightGray"/>
                <w:lang w:val="uk-UA" w:eastAsia="uk-UA"/>
              </w:rPr>
              <w:t>АТ «ЧЕРНІГІВОБЛЕНЕРГО»;</w:t>
            </w:r>
          </w:p>
          <w:p w14:paraId="7E7C8B51" w14:textId="77777777" w:rsidR="00B205E1" w:rsidRPr="00B205E1" w:rsidRDefault="00B205E1" w:rsidP="00B205E1">
            <w:pPr>
              <w:shd w:val="clear" w:color="auto" w:fill="FFFFFF"/>
              <w:ind w:left="448" w:right="448"/>
              <w:rPr>
                <w:b/>
                <w:highlight w:val="lightGray"/>
                <w:lang w:val="uk-UA" w:eastAsia="uk-UA"/>
              </w:rPr>
            </w:pPr>
            <w:r w:rsidRPr="00B205E1">
              <w:rPr>
                <w:b/>
                <w:highlight w:val="lightGray"/>
                <w:lang w:val="uk-UA" w:eastAsia="uk-UA"/>
              </w:rPr>
              <w:lastRenderedPageBreak/>
              <w:t>ТОВ «ДТЕК ВИСОКОВОЛЬТНІ МЕРЕЖІ»;</w:t>
            </w:r>
          </w:p>
          <w:p w14:paraId="0AF9978B" w14:textId="77777777" w:rsidR="00B205E1" w:rsidRPr="00B205E1" w:rsidRDefault="00B205E1" w:rsidP="00B205E1">
            <w:pPr>
              <w:shd w:val="clear" w:color="auto" w:fill="FFFFFF"/>
              <w:ind w:left="448" w:right="448"/>
              <w:rPr>
                <w:b/>
                <w:highlight w:val="lightGray"/>
                <w:lang w:val="uk-UA" w:eastAsia="uk-UA"/>
              </w:rPr>
            </w:pPr>
            <w:r w:rsidRPr="00B205E1">
              <w:rPr>
                <w:b/>
                <w:highlight w:val="lightGray"/>
                <w:lang w:val="uk-UA" w:eastAsia="uk-UA"/>
              </w:rPr>
              <w:t>ПРАТ «ПЕЕМ «ЦЕК»;</w:t>
            </w:r>
          </w:p>
          <w:p w14:paraId="24375F61" w14:textId="77777777" w:rsidR="00B205E1" w:rsidRPr="00B205E1" w:rsidRDefault="00B205E1" w:rsidP="00B205E1">
            <w:pPr>
              <w:shd w:val="clear" w:color="auto" w:fill="FFFFFF"/>
              <w:ind w:left="448" w:right="448"/>
              <w:rPr>
                <w:b/>
                <w:highlight w:val="lightGray"/>
                <w:lang w:val="uk-UA" w:eastAsia="uk-UA"/>
              </w:rPr>
            </w:pPr>
            <w:r w:rsidRPr="00B205E1">
              <w:rPr>
                <w:b/>
                <w:highlight w:val="lightGray"/>
                <w:lang w:val="uk-UA" w:eastAsia="uk-UA"/>
              </w:rPr>
              <w:t>ДПЕМ ПРАТ «АТОМСЕРВІС»;</w:t>
            </w:r>
          </w:p>
          <w:p w14:paraId="7B52C255" w14:textId="77777777" w:rsidR="00B205E1" w:rsidRPr="00B205E1" w:rsidRDefault="00B205E1" w:rsidP="00B205E1">
            <w:pPr>
              <w:shd w:val="clear" w:color="auto" w:fill="FFFFFF"/>
              <w:ind w:left="448" w:right="448"/>
              <w:rPr>
                <w:b/>
                <w:highlight w:val="lightGray"/>
                <w:lang w:val="uk-UA" w:eastAsia="uk-UA"/>
              </w:rPr>
            </w:pPr>
            <w:r w:rsidRPr="00B205E1">
              <w:rPr>
                <w:b/>
                <w:highlight w:val="lightGray"/>
                <w:lang w:val="uk-UA" w:eastAsia="uk-UA"/>
              </w:rPr>
              <w:t>ПРАТ «ДТЕК ПЕМ-ЕНЕРГОВУГІЛЛЯ»;</w:t>
            </w:r>
          </w:p>
          <w:p w14:paraId="30F63CA1" w14:textId="77777777" w:rsidR="00B205E1" w:rsidRPr="00B205E1" w:rsidRDefault="00B205E1" w:rsidP="00B205E1">
            <w:pPr>
              <w:shd w:val="clear" w:color="auto" w:fill="FFFFFF"/>
              <w:ind w:left="448" w:right="448"/>
              <w:rPr>
                <w:b/>
                <w:highlight w:val="lightGray"/>
                <w:lang w:val="uk-UA" w:eastAsia="uk-UA"/>
              </w:rPr>
            </w:pPr>
            <w:r w:rsidRPr="00B205E1">
              <w:rPr>
                <w:b/>
                <w:highlight w:val="lightGray"/>
                <w:lang w:val="uk-UA" w:eastAsia="uk-UA"/>
              </w:rPr>
              <w:t>ТОВ «ЛУГАНСЬКЕ ЕНЕРГЕТИЧНЕ ОБ'ЄДНАННЯ»;</w:t>
            </w:r>
          </w:p>
          <w:p w14:paraId="7180A8CE" w14:textId="77777777" w:rsidR="00B205E1" w:rsidRPr="00B205E1" w:rsidRDefault="00B205E1" w:rsidP="00B205E1">
            <w:pPr>
              <w:shd w:val="clear" w:color="auto" w:fill="FFFFFF"/>
              <w:ind w:left="448" w:right="448"/>
              <w:rPr>
                <w:b/>
                <w:highlight w:val="lightGray"/>
                <w:lang w:val="uk-UA" w:eastAsia="uk-UA"/>
              </w:rPr>
            </w:pPr>
            <w:r w:rsidRPr="00B205E1">
              <w:rPr>
                <w:b/>
                <w:highlight w:val="lightGray"/>
                <w:lang w:val="uk-UA" w:eastAsia="uk-UA"/>
              </w:rPr>
              <w:t>ДП «РЕГІОНАЛЬНІ ЕЛЕКТРИЧНІ МЕРЕЖІ»;</w:t>
            </w:r>
          </w:p>
          <w:p w14:paraId="6FD8C924" w14:textId="77777777" w:rsidR="00B205E1" w:rsidRPr="00B205E1" w:rsidRDefault="00B205E1" w:rsidP="00B205E1">
            <w:pPr>
              <w:shd w:val="clear" w:color="auto" w:fill="FFFFFF"/>
              <w:ind w:left="448" w:right="448"/>
              <w:rPr>
                <w:b/>
                <w:highlight w:val="lightGray"/>
                <w:lang w:val="uk-UA" w:eastAsia="uk-UA"/>
              </w:rPr>
            </w:pPr>
            <w:r w:rsidRPr="00B205E1">
              <w:rPr>
                <w:b/>
                <w:highlight w:val="lightGray"/>
                <w:lang w:val="uk-UA" w:eastAsia="uk-UA"/>
              </w:rPr>
              <w:t>АТ «УКРЗАЛІЗНИЦЯ»;</w:t>
            </w:r>
          </w:p>
          <w:p w14:paraId="7D356555" w14:textId="6AA94FE7" w:rsidR="005B7ED3" w:rsidRPr="00642CF9" w:rsidRDefault="00B205E1" w:rsidP="00B205E1">
            <w:pPr>
              <w:shd w:val="clear" w:color="auto" w:fill="FFFFFF"/>
              <w:ind w:left="448" w:right="448"/>
              <w:rPr>
                <w:b/>
                <w:lang w:val="uk-UA" w:eastAsia="uk-UA"/>
              </w:rPr>
            </w:pPr>
            <w:r w:rsidRPr="00B205E1">
              <w:rPr>
                <w:b/>
                <w:highlight w:val="lightGray"/>
                <w:lang w:val="uk-UA" w:eastAsia="uk-UA"/>
              </w:rPr>
              <w:t>ПРАТ «ДТЕК ПЕМ-ЕНЕРГОВУГІЛЛЯ».</w:t>
            </w:r>
          </w:p>
          <w:p w14:paraId="76F46072" w14:textId="77777777" w:rsidR="00B205E1" w:rsidRDefault="00B205E1" w:rsidP="00EF4274">
            <w:pPr>
              <w:shd w:val="clear" w:color="auto" w:fill="FFFFFF"/>
              <w:spacing w:before="150" w:after="150"/>
              <w:ind w:left="450" w:right="450"/>
              <w:jc w:val="center"/>
              <w:rPr>
                <w:b/>
                <w:lang w:val="uk-UA" w:eastAsia="uk-UA"/>
              </w:rPr>
            </w:pPr>
          </w:p>
          <w:p w14:paraId="796B457C" w14:textId="2ADDBA62" w:rsidR="005E3F90" w:rsidRDefault="005E3F90" w:rsidP="005E3F90">
            <w:pPr>
              <w:shd w:val="clear" w:color="auto" w:fill="FFFFFF"/>
              <w:spacing w:before="150" w:after="150"/>
              <w:ind w:left="450" w:right="450"/>
              <w:rPr>
                <w:rFonts w:eastAsiaTheme="minorHAnsi"/>
                <w:b/>
                <w:sz w:val="28"/>
                <w:szCs w:val="28"/>
                <w:highlight w:val="lightGray"/>
                <w:lang w:val="uk-UA" w:eastAsia="en-US"/>
              </w:rPr>
            </w:pPr>
            <w:r w:rsidRPr="005E3F90">
              <w:rPr>
                <w:rFonts w:eastAsiaTheme="minorHAnsi"/>
                <w:b/>
                <w:sz w:val="28"/>
                <w:szCs w:val="28"/>
                <w:highlight w:val="lightGray"/>
                <w:lang w:val="uk-UA" w:eastAsia="en-US"/>
              </w:rPr>
              <w:t>Додаток 3</w:t>
            </w:r>
            <w:r>
              <w:rPr>
                <w:rFonts w:eastAsiaTheme="minorHAnsi"/>
                <w:b/>
                <w:sz w:val="28"/>
                <w:szCs w:val="28"/>
                <w:highlight w:val="lightGray"/>
                <w:lang w:val="uk-UA" w:eastAsia="en-US"/>
              </w:rPr>
              <w:t>5</w:t>
            </w:r>
          </w:p>
          <w:p w14:paraId="3B301700" w14:textId="77777777" w:rsidR="005E3F90" w:rsidRPr="005E3F90" w:rsidRDefault="005E3F90" w:rsidP="005E3F90">
            <w:pPr>
              <w:ind w:leftChars="1787" w:left="4289"/>
              <w:rPr>
                <w:sz w:val="20"/>
                <w:highlight w:val="lightGray"/>
                <w:lang w:val="uk-UA"/>
              </w:rPr>
            </w:pPr>
            <w:r w:rsidRPr="005E3F90">
              <w:rPr>
                <w:sz w:val="20"/>
                <w:highlight w:val="lightGray"/>
                <w:lang w:val="uk-UA"/>
              </w:rPr>
              <w:t>Додаток 35</w:t>
            </w:r>
            <w:r w:rsidRPr="005E3F90">
              <w:rPr>
                <w:sz w:val="20"/>
                <w:highlight w:val="lightGray"/>
                <w:lang w:val="uk-UA"/>
              </w:rPr>
              <w:br/>
              <w:t xml:space="preserve">до Порядку встановлення (формування) </w:t>
            </w:r>
          </w:p>
          <w:p w14:paraId="3EEF3B35" w14:textId="77777777" w:rsidR="005E3F90" w:rsidRPr="005E3F90" w:rsidRDefault="005E3F90" w:rsidP="005E3F90">
            <w:pPr>
              <w:ind w:leftChars="1787" w:left="4289"/>
              <w:rPr>
                <w:sz w:val="20"/>
                <w:highlight w:val="lightGray"/>
                <w:lang w:val="uk-UA"/>
              </w:rPr>
            </w:pPr>
            <w:r w:rsidRPr="005E3F90">
              <w:rPr>
                <w:sz w:val="20"/>
                <w:highlight w:val="lightGray"/>
                <w:lang w:val="uk-UA"/>
              </w:rPr>
              <w:t xml:space="preserve">тарифів на послуги з розподілу </w:t>
            </w:r>
          </w:p>
          <w:p w14:paraId="174406FD" w14:textId="7ABF42C8" w:rsidR="005E3F90" w:rsidRPr="005E3F90" w:rsidRDefault="005E3F90" w:rsidP="005E3F90">
            <w:pPr>
              <w:shd w:val="clear" w:color="auto" w:fill="FFFFFF"/>
              <w:ind w:leftChars="1787" w:left="4289" w:right="450"/>
              <w:rPr>
                <w:rFonts w:eastAsiaTheme="minorHAnsi"/>
                <w:b/>
                <w:sz w:val="22"/>
                <w:szCs w:val="28"/>
                <w:lang w:val="uk-UA" w:eastAsia="en-US"/>
              </w:rPr>
            </w:pPr>
            <w:r w:rsidRPr="005E3F90">
              <w:rPr>
                <w:sz w:val="20"/>
                <w:highlight w:val="lightGray"/>
                <w:lang w:val="uk-UA"/>
              </w:rPr>
              <w:t>електричної енергії</w:t>
            </w:r>
          </w:p>
          <w:p w14:paraId="7E6C3BD1" w14:textId="77777777" w:rsidR="005E3F90" w:rsidRPr="005E3F90" w:rsidRDefault="005E3F90" w:rsidP="005E3F90">
            <w:pPr>
              <w:pStyle w:val="3"/>
              <w:spacing w:after="225"/>
              <w:jc w:val="center"/>
              <w:outlineLvl w:val="2"/>
              <w:rPr>
                <w:rFonts w:ascii="Times New Roman" w:hAnsi="Times New Roman"/>
                <w:sz w:val="24"/>
                <w:szCs w:val="24"/>
                <w:highlight w:val="lightGray"/>
              </w:rPr>
            </w:pPr>
            <w:bookmarkStart w:id="70" w:name="23960"/>
            <w:r w:rsidRPr="005E3F90">
              <w:rPr>
                <w:rFonts w:ascii="Times New Roman" w:hAnsi="Times New Roman"/>
                <w:sz w:val="24"/>
                <w:szCs w:val="24"/>
                <w:highlight w:val="lightGray"/>
              </w:rPr>
              <w:t>ПЕРЕЛІК</w:t>
            </w:r>
            <w:r w:rsidRPr="005E3F90">
              <w:rPr>
                <w:sz w:val="24"/>
                <w:szCs w:val="24"/>
                <w:highlight w:val="lightGray"/>
              </w:rPr>
              <w:br/>
            </w:r>
            <w:r w:rsidRPr="005E3F90">
              <w:rPr>
                <w:rFonts w:ascii="Times New Roman" w:hAnsi="Times New Roman"/>
                <w:sz w:val="24"/>
                <w:szCs w:val="24"/>
                <w:highlight w:val="lightGray"/>
              </w:rPr>
              <w:t>операторів систем розподілу, які здійснюють діяльність в особливих умовах та щодо яких застосовано економічні й обмежувальні заходи (санкції)</w:t>
            </w:r>
          </w:p>
          <w:p w14:paraId="193FC1A8" w14:textId="77777777" w:rsidR="005E3F90" w:rsidRPr="005E3F90" w:rsidRDefault="005E3F90" w:rsidP="005E3F90">
            <w:pPr>
              <w:rPr>
                <w:b/>
                <w:highlight w:val="lightGray"/>
                <w:lang w:val="uk-UA"/>
              </w:rPr>
            </w:pPr>
          </w:p>
          <w:p w14:paraId="3DF4FFE8" w14:textId="77777777" w:rsidR="005E3F90" w:rsidRPr="005E3F90" w:rsidRDefault="005E3F90" w:rsidP="005E3F90">
            <w:pPr>
              <w:spacing w:after="75"/>
              <w:ind w:firstLine="240"/>
              <w:jc w:val="both"/>
              <w:rPr>
                <w:b/>
                <w:highlight w:val="lightGray"/>
              </w:rPr>
            </w:pPr>
            <w:bookmarkStart w:id="71" w:name="23963"/>
            <w:bookmarkEnd w:id="70"/>
            <w:r w:rsidRPr="005E3F90">
              <w:rPr>
                <w:b/>
                <w:highlight w:val="lightGray"/>
              </w:rPr>
              <w:t>АТ «ЖИТОМИРОБЛЕНЕРГО»;</w:t>
            </w:r>
          </w:p>
          <w:p w14:paraId="7B0A31C2" w14:textId="77777777" w:rsidR="005E3F90" w:rsidRPr="005E3F90" w:rsidRDefault="005E3F90" w:rsidP="005E3F90">
            <w:pPr>
              <w:spacing w:after="75"/>
              <w:ind w:firstLine="240"/>
              <w:jc w:val="both"/>
              <w:rPr>
                <w:b/>
                <w:highlight w:val="lightGray"/>
              </w:rPr>
            </w:pPr>
            <w:bookmarkStart w:id="72" w:name="23965"/>
            <w:bookmarkEnd w:id="71"/>
            <w:r w:rsidRPr="005E3F90">
              <w:rPr>
                <w:b/>
                <w:highlight w:val="lightGray"/>
              </w:rPr>
              <w:t>ПРАТ «КІРОВОГРАДОБЛЕНЕРГО»;</w:t>
            </w:r>
          </w:p>
          <w:p w14:paraId="5123CE72" w14:textId="77777777" w:rsidR="005E3F90" w:rsidRPr="005E3F90" w:rsidRDefault="005E3F90" w:rsidP="005E3F90">
            <w:pPr>
              <w:spacing w:after="75"/>
              <w:ind w:firstLine="240"/>
              <w:jc w:val="both"/>
              <w:rPr>
                <w:b/>
                <w:highlight w:val="lightGray"/>
              </w:rPr>
            </w:pPr>
            <w:bookmarkStart w:id="73" w:name="23968"/>
            <w:bookmarkEnd w:id="72"/>
            <w:r w:rsidRPr="005E3F90">
              <w:rPr>
                <w:b/>
                <w:highlight w:val="lightGray"/>
              </w:rPr>
              <w:t>ПРАТ «РІВНЕОБЛЕНЕРГО»;</w:t>
            </w:r>
          </w:p>
          <w:p w14:paraId="65B3C5B3" w14:textId="77777777" w:rsidR="005E3F90" w:rsidRPr="005E3F90" w:rsidRDefault="005E3F90" w:rsidP="005E3F90">
            <w:pPr>
              <w:spacing w:after="75"/>
              <w:ind w:firstLine="240"/>
              <w:jc w:val="both"/>
              <w:rPr>
                <w:b/>
                <w:highlight w:val="lightGray"/>
              </w:rPr>
            </w:pPr>
            <w:bookmarkStart w:id="74" w:name="23970"/>
            <w:bookmarkEnd w:id="73"/>
            <w:r w:rsidRPr="005E3F90">
              <w:rPr>
                <w:b/>
                <w:highlight w:val="lightGray"/>
              </w:rPr>
              <w:t>АТ «ХЕРСОНОБЛЕНЕРГО»;</w:t>
            </w:r>
          </w:p>
          <w:p w14:paraId="3CB45F82" w14:textId="77777777" w:rsidR="005E3F90" w:rsidRPr="005E3F90" w:rsidRDefault="005E3F90" w:rsidP="005E3F90">
            <w:pPr>
              <w:spacing w:after="75"/>
              <w:ind w:firstLine="240"/>
              <w:jc w:val="both"/>
              <w:rPr>
                <w:b/>
              </w:rPr>
            </w:pPr>
            <w:bookmarkStart w:id="75" w:name="23971"/>
            <w:bookmarkEnd w:id="74"/>
            <w:r w:rsidRPr="005E3F90">
              <w:rPr>
                <w:b/>
                <w:highlight w:val="lightGray"/>
              </w:rPr>
              <w:t>АТ «ЧЕРНІВЦІОБЛЕНЕРГО».</w:t>
            </w:r>
          </w:p>
          <w:bookmarkEnd w:id="75"/>
          <w:p w14:paraId="5CC46202" w14:textId="77777777" w:rsidR="00B205E1" w:rsidRDefault="00B205E1" w:rsidP="00EF4274">
            <w:pPr>
              <w:shd w:val="clear" w:color="auto" w:fill="FFFFFF"/>
              <w:spacing w:before="150" w:after="150"/>
              <w:ind w:left="450" w:right="450"/>
              <w:jc w:val="center"/>
              <w:rPr>
                <w:b/>
                <w:lang w:val="uk-UA" w:eastAsia="uk-UA"/>
              </w:rPr>
            </w:pPr>
          </w:p>
          <w:p w14:paraId="568AC4A5" w14:textId="77777777" w:rsidR="00B205E1" w:rsidRDefault="00B205E1" w:rsidP="00EF4274">
            <w:pPr>
              <w:shd w:val="clear" w:color="auto" w:fill="FFFFFF"/>
              <w:spacing w:before="150" w:after="150"/>
              <w:ind w:left="450" w:right="450"/>
              <w:jc w:val="center"/>
              <w:rPr>
                <w:b/>
                <w:lang w:val="uk-UA" w:eastAsia="uk-UA"/>
              </w:rPr>
            </w:pPr>
          </w:p>
          <w:p w14:paraId="261A5623" w14:textId="03E77FBA" w:rsidR="005E3F90" w:rsidRDefault="005E3F90" w:rsidP="005E3F90">
            <w:pPr>
              <w:shd w:val="clear" w:color="auto" w:fill="FFFFFF"/>
              <w:spacing w:before="150" w:after="150"/>
              <w:ind w:left="450" w:right="450"/>
              <w:rPr>
                <w:rFonts w:eastAsiaTheme="minorHAnsi"/>
                <w:b/>
                <w:sz w:val="28"/>
                <w:szCs w:val="28"/>
                <w:highlight w:val="lightGray"/>
                <w:lang w:val="uk-UA" w:eastAsia="en-US"/>
              </w:rPr>
            </w:pPr>
            <w:r w:rsidRPr="005E3F90">
              <w:rPr>
                <w:rFonts w:eastAsiaTheme="minorHAnsi"/>
                <w:b/>
                <w:sz w:val="28"/>
                <w:szCs w:val="28"/>
                <w:highlight w:val="lightGray"/>
                <w:lang w:val="uk-UA" w:eastAsia="en-US"/>
              </w:rPr>
              <w:t>Додаток 3</w:t>
            </w:r>
            <w:r>
              <w:rPr>
                <w:rFonts w:eastAsiaTheme="minorHAnsi"/>
                <w:b/>
                <w:sz w:val="28"/>
                <w:szCs w:val="28"/>
                <w:highlight w:val="lightGray"/>
                <w:lang w:val="uk-UA" w:eastAsia="en-US"/>
              </w:rPr>
              <w:t>6</w:t>
            </w:r>
          </w:p>
          <w:p w14:paraId="5A5B0864" w14:textId="14071EE5" w:rsidR="005E3F90" w:rsidRPr="005E3F90" w:rsidRDefault="005E3F90" w:rsidP="005E3F90">
            <w:pPr>
              <w:ind w:leftChars="1787" w:left="4289"/>
              <w:rPr>
                <w:sz w:val="20"/>
                <w:highlight w:val="lightGray"/>
                <w:lang w:val="uk-UA"/>
              </w:rPr>
            </w:pPr>
            <w:r w:rsidRPr="005E3F90">
              <w:rPr>
                <w:sz w:val="20"/>
                <w:highlight w:val="lightGray"/>
                <w:lang w:val="uk-UA"/>
              </w:rPr>
              <w:lastRenderedPageBreak/>
              <w:t>Додаток 3</w:t>
            </w:r>
            <w:r>
              <w:rPr>
                <w:sz w:val="20"/>
                <w:highlight w:val="lightGray"/>
                <w:lang w:val="uk-UA"/>
              </w:rPr>
              <w:t>6</w:t>
            </w:r>
            <w:r w:rsidRPr="005E3F90">
              <w:rPr>
                <w:sz w:val="20"/>
                <w:highlight w:val="lightGray"/>
                <w:lang w:val="uk-UA"/>
              </w:rPr>
              <w:br/>
              <w:t xml:space="preserve">до Порядку встановлення (формування) </w:t>
            </w:r>
          </w:p>
          <w:p w14:paraId="715DCE80" w14:textId="77777777" w:rsidR="005E3F90" w:rsidRPr="005E3F90" w:rsidRDefault="005E3F90" w:rsidP="005E3F90">
            <w:pPr>
              <w:ind w:leftChars="1787" w:left="4289"/>
              <w:rPr>
                <w:sz w:val="20"/>
                <w:highlight w:val="lightGray"/>
                <w:lang w:val="uk-UA"/>
              </w:rPr>
            </w:pPr>
            <w:r w:rsidRPr="005E3F90">
              <w:rPr>
                <w:sz w:val="20"/>
                <w:highlight w:val="lightGray"/>
                <w:lang w:val="uk-UA"/>
              </w:rPr>
              <w:t xml:space="preserve">тарифів на послуги з розподілу </w:t>
            </w:r>
          </w:p>
          <w:p w14:paraId="36C7ED1A" w14:textId="77777777" w:rsidR="005E3F90" w:rsidRPr="005E3F90" w:rsidRDefault="005E3F90" w:rsidP="005E3F90">
            <w:pPr>
              <w:shd w:val="clear" w:color="auto" w:fill="FFFFFF"/>
              <w:ind w:leftChars="1787" w:left="4289" w:right="450"/>
              <w:rPr>
                <w:rFonts w:eastAsiaTheme="minorHAnsi"/>
                <w:b/>
                <w:sz w:val="22"/>
                <w:szCs w:val="28"/>
                <w:lang w:val="uk-UA" w:eastAsia="en-US"/>
              </w:rPr>
            </w:pPr>
            <w:r w:rsidRPr="005E3F90">
              <w:rPr>
                <w:sz w:val="20"/>
                <w:highlight w:val="lightGray"/>
                <w:lang w:val="uk-UA"/>
              </w:rPr>
              <w:t>електричної енергії</w:t>
            </w:r>
          </w:p>
          <w:p w14:paraId="2D5C548E" w14:textId="5A00D6A4" w:rsidR="00B205E1" w:rsidRDefault="005E3F90" w:rsidP="00EF4274">
            <w:pPr>
              <w:shd w:val="clear" w:color="auto" w:fill="FFFFFF"/>
              <w:spacing w:before="150" w:after="150"/>
              <w:ind w:left="450" w:right="450"/>
              <w:jc w:val="center"/>
              <w:rPr>
                <w:b/>
                <w:lang w:val="uk-UA" w:eastAsia="uk-UA"/>
              </w:rPr>
            </w:pPr>
            <w:r w:rsidRPr="005E3F90">
              <w:rPr>
                <w:b/>
                <w:highlight w:val="lightGray"/>
                <w:lang w:val="uk-UA" w:eastAsia="uk-UA"/>
              </w:rPr>
              <w:t>Розрахунок коригування необхідного доходу відповідно до індексу щодо даних комерційного обліку на рік t (починаючи з першого року другого регуляторного періоду за рік t-2)</w:t>
            </w:r>
          </w:p>
          <w:tbl>
            <w:tblPr>
              <w:tblW w:w="7220" w:type="dxa"/>
              <w:tblLayout w:type="fixed"/>
              <w:tblLook w:val="04A0" w:firstRow="1" w:lastRow="0" w:firstColumn="1" w:lastColumn="0" w:noHBand="0" w:noVBand="1"/>
            </w:tblPr>
            <w:tblGrid>
              <w:gridCol w:w="337"/>
              <w:gridCol w:w="411"/>
              <w:gridCol w:w="482"/>
              <w:gridCol w:w="461"/>
              <w:gridCol w:w="426"/>
              <w:gridCol w:w="425"/>
              <w:gridCol w:w="425"/>
              <w:gridCol w:w="567"/>
              <w:gridCol w:w="425"/>
              <w:gridCol w:w="567"/>
              <w:gridCol w:w="426"/>
              <w:gridCol w:w="567"/>
              <w:gridCol w:w="708"/>
              <w:gridCol w:w="993"/>
            </w:tblGrid>
            <w:tr w:rsidR="00947C33" w:rsidRPr="005D069D" w14:paraId="621C2E72" w14:textId="77777777" w:rsidTr="00447FBF">
              <w:trPr>
                <w:trHeight w:val="690"/>
              </w:trPr>
              <w:tc>
                <w:tcPr>
                  <w:tcW w:w="7220" w:type="dxa"/>
                  <w:gridSpan w:val="14"/>
                  <w:tcBorders>
                    <w:top w:val="single" w:sz="8" w:space="0" w:color="auto"/>
                    <w:left w:val="single" w:sz="8" w:space="0" w:color="auto"/>
                    <w:bottom w:val="single" w:sz="8" w:space="0" w:color="auto"/>
                    <w:right w:val="single" w:sz="8" w:space="0" w:color="auto"/>
                  </w:tcBorders>
                  <w:shd w:val="clear" w:color="auto" w:fill="auto"/>
                  <w:vAlign w:val="bottom"/>
                </w:tcPr>
                <w:p w14:paraId="12FBD4B7" w14:textId="29CB186C" w:rsidR="00947C33" w:rsidRPr="005D069D" w:rsidRDefault="00947C33" w:rsidP="00947C33">
                  <w:pPr>
                    <w:framePr w:hSpace="180" w:wrap="around" w:vAnchor="text" w:hAnchor="text" w:y="1"/>
                    <w:suppressOverlap/>
                    <w:jc w:val="center"/>
                    <w:rPr>
                      <w:sz w:val="16"/>
                      <w:lang w:val="uk-UA" w:eastAsia="uk-UA"/>
                    </w:rPr>
                  </w:pPr>
                  <w:r w:rsidRPr="005D069D">
                    <w:rPr>
                      <w:sz w:val="16"/>
                      <w:lang w:val="uk-UA" w:eastAsia="uk-UA"/>
                    </w:rPr>
                    <w:t xml:space="preserve">Дані комерційного обліку щодо обсягів </w:t>
                  </w:r>
                  <w:proofErr w:type="spellStart"/>
                  <w:r w:rsidRPr="005D069D">
                    <w:rPr>
                      <w:sz w:val="16"/>
                      <w:lang w:val="uk-UA" w:eastAsia="uk-UA"/>
                    </w:rPr>
                    <w:t>перетоків</w:t>
                  </w:r>
                  <w:proofErr w:type="spellEnd"/>
                  <w:r w:rsidRPr="005D069D">
                    <w:rPr>
                      <w:sz w:val="16"/>
                      <w:lang w:val="uk-UA" w:eastAsia="uk-UA"/>
                    </w:rPr>
                    <w:t xml:space="preserve"> електричної енергії, сформовані по всіх точках комерційного обліку з можливістю погодинного обліку та дистанційного зчитування даних, де ОСР є стороною відповідальною за точку комерційного обліку, тис. кВт*год.</w:t>
                  </w:r>
                </w:p>
              </w:tc>
            </w:tr>
            <w:tr w:rsidR="00947C33" w:rsidRPr="005D069D" w14:paraId="2B186738" w14:textId="77777777" w:rsidTr="00447FBF">
              <w:trPr>
                <w:trHeight w:val="456"/>
              </w:trPr>
              <w:tc>
                <w:tcPr>
                  <w:tcW w:w="337" w:type="dxa"/>
                  <w:vMerge w:val="restart"/>
                  <w:tcBorders>
                    <w:top w:val="single" w:sz="8" w:space="0" w:color="auto"/>
                    <w:left w:val="single" w:sz="8" w:space="0" w:color="auto"/>
                    <w:bottom w:val="single" w:sz="8" w:space="0" w:color="000000"/>
                    <w:right w:val="nil"/>
                  </w:tcBorders>
                  <w:shd w:val="clear" w:color="auto" w:fill="auto"/>
                  <w:vAlign w:val="center"/>
                  <w:hideMark/>
                </w:tcPr>
                <w:p w14:paraId="6E2EAD91" w14:textId="77777777" w:rsidR="00947C33" w:rsidRPr="005D069D" w:rsidRDefault="00947C33" w:rsidP="00947C33">
                  <w:pPr>
                    <w:framePr w:hSpace="180" w:wrap="around" w:vAnchor="text" w:hAnchor="text" w:y="1"/>
                    <w:suppressOverlap/>
                    <w:jc w:val="center"/>
                    <w:rPr>
                      <w:sz w:val="10"/>
                      <w:lang w:val="uk-UA" w:eastAsia="uk-UA"/>
                    </w:rPr>
                  </w:pPr>
                  <w:r w:rsidRPr="005D069D">
                    <w:rPr>
                      <w:sz w:val="10"/>
                      <w:lang w:val="uk-UA" w:eastAsia="uk-UA"/>
                    </w:rPr>
                    <w:t>№ з/п</w:t>
                  </w:r>
                </w:p>
              </w:tc>
              <w:tc>
                <w:tcPr>
                  <w:tcW w:w="411" w:type="dxa"/>
                  <w:vMerge w:val="restart"/>
                  <w:tcBorders>
                    <w:top w:val="single" w:sz="8" w:space="0" w:color="auto"/>
                    <w:left w:val="nil"/>
                    <w:bottom w:val="single" w:sz="8" w:space="0" w:color="000000"/>
                    <w:right w:val="nil"/>
                  </w:tcBorders>
                  <w:shd w:val="clear" w:color="auto" w:fill="auto"/>
                  <w:vAlign w:val="bottom"/>
                  <w:hideMark/>
                </w:tcPr>
                <w:p w14:paraId="0FC591EF" w14:textId="77777777" w:rsidR="00947C33" w:rsidRPr="005D069D" w:rsidRDefault="00947C33" w:rsidP="00947C33">
                  <w:pPr>
                    <w:framePr w:hSpace="180" w:wrap="around" w:vAnchor="text" w:hAnchor="text" w:y="1"/>
                    <w:suppressOverlap/>
                    <w:jc w:val="center"/>
                    <w:rPr>
                      <w:sz w:val="10"/>
                      <w:lang w:val="uk-UA" w:eastAsia="uk-UA"/>
                    </w:rPr>
                  </w:pPr>
                  <w:r w:rsidRPr="005D069D">
                    <w:rPr>
                      <w:sz w:val="10"/>
                      <w:lang w:val="uk-UA" w:eastAsia="uk-UA"/>
                    </w:rPr>
                    <w:t> </w:t>
                  </w:r>
                </w:p>
              </w:tc>
              <w:tc>
                <w:tcPr>
                  <w:tcW w:w="482" w:type="dxa"/>
                  <w:tcBorders>
                    <w:top w:val="single" w:sz="8" w:space="0" w:color="auto"/>
                    <w:left w:val="single" w:sz="8" w:space="0" w:color="auto"/>
                    <w:bottom w:val="single" w:sz="8" w:space="0" w:color="auto"/>
                    <w:right w:val="single" w:sz="4" w:space="0" w:color="auto"/>
                  </w:tcBorders>
                  <w:shd w:val="clear" w:color="auto" w:fill="auto"/>
                  <w:vAlign w:val="bottom"/>
                  <w:hideMark/>
                </w:tcPr>
                <w:p w14:paraId="297C33D9" w14:textId="77777777" w:rsidR="00947C33" w:rsidRPr="005D069D" w:rsidRDefault="00947C33" w:rsidP="00947C33">
                  <w:pPr>
                    <w:framePr w:hSpace="180" w:wrap="around" w:vAnchor="text" w:hAnchor="text" w:y="1"/>
                    <w:suppressOverlap/>
                    <w:rPr>
                      <w:sz w:val="8"/>
                      <w:lang w:val="uk-UA" w:eastAsia="uk-UA"/>
                    </w:rPr>
                  </w:pPr>
                  <w:r w:rsidRPr="005D069D">
                    <w:rPr>
                      <w:sz w:val="8"/>
                      <w:lang w:val="uk-UA" w:eastAsia="uk-UA"/>
                    </w:rPr>
                    <w:t xml:space="preserve"> версія 2*</w:t>
                  </w:r>
                </w:p>
              </w:tc>
              <w:tc>
                <w:tcPr>
                  <w:tcW w:w="461" w:type="dxa"/>
                  <w:tcBorders>
                    <w:top w:val="single" w:sz="8" w:space="0" w:color="auto"/>
                    <w:left w:val="nil"/>
                    <w:bottom w:val="single" w:sz="8" w:space="0" w:color="auto"/>
                    <w:right w:val="single" w:sz="8" w:space="0" w:color="auto"/>
                  </w:tcBorders>
                  <w:shd w:val="clear" w:color="auto" w:fill="auto"/>
                  <w:vAlign w:val="bottom"/>
                  <w:hideMark/>
                </w:tcPr>
                <w:p w14:paraId="1CDDE440" w14:textId="77777777" w:rsidR="00947C33" w:rsidRPr="005D069D" w:rsidRDefault="00947C33" w:rsidP="00947C33">
                  <w:pPr>
                    <w:framePr w:hSpace="180" w:wrap="around" w:vAnchor="text" w:hAnchor="text" w:y="1"/>
                    <w:suppressOverlap/>
                    <w:rPr>
                      <w:sz w:val="8"/>
                      <w:lang w:val="uk-UA" w:eastAsia="uk-UA"/>
                    </w:rPr>
                  </w:pPr>
                  <w:r w:rsidRPr="005D069D">
                    <w:rPr>
                      <w:sz w:val="8"/>
                      <w:lang w:val="uk-UA" w:eastAsia="uk-UA"/>
                    </w:rPr>
                    <w:t>остаточна</w:t>
                  </w:r>
                </w:p>
              </w:tc>
              <w:tc>
                <w:tcPr>
                  <w:tcW w:w="426" w:type="dxa"/>
                  <w:tcBorders>
                    <w:top w:val="single" w:sz="8" w:space="0" w:color="auto"/>
                    <w:left w:val="nil"/>
                    <w:bottom w:val="single" w:sz="8" w:space="0" w:color="auto"/>
                    <w:right w:val="single" w:sz="4" w:space="0" w:color="auto"/>
                  </w:tcBorders>
                  <w:shd w:val="clear" w:color="auto" w:fill="auto"/>
                  <w:vAlign w:val="bottom"/>
                  <w:hideMark/>
                </w:tcPr>
                <w:p w14:paraId="078A2B9E" w14:textId="77777777" w:rsidR="00947C33" w:rsidRPr="005D069D" w:rsidRDefault="00947C33" w:rsidP="00947C33">
                  <w:pPr>
                    <w:framePr w:hSpace="180" w:wrap="around" w:vAnchor="text" w:hAnchor="text" w:y="1"/>
                    <w:suppressOverlap/>
                    <w:rPr>
                      <w:sz w:val="8"/>
                      <w:lang w:val="uk-UA" w:eastAsia="uk-UA"/>
                    </w:rPr>
                  </w:pPr>
                  <w:r w:rsidRPr="005D069D">
                    <w:rPr>
                      <w:sz w:val="8"/>
                      <w:lang w:val="uk-UA" w:eastAsia="uk-UA"/>
                    </w:rPr>
                    <w:t xml:space="preserve"> версія 2</w:t>
                  </w:r>
                </w:p>
              </w:tc>
              <w:tc>
                <w:tcPr>
                  <w:tcW w:w="425" w:type="dxa"/>
                  <w:tcBorders>
                    <w:top w:val="single" w:sz="8" w:space="0" w:color="auto"/>
                    <w:left w:val="nil"/>
                    <w:bottom w:val="single" w:sz="8" w:space="0" w:color="auto"/>
                    <w:right w:val="single" w:sz="8" w:space="0" w:color="auto"/>
                  </w:tcBorders>
                  <w:shd w:val="clear" w:color="auto" w:fill="auto"/>
                  <w:vAlign w:val="bottom"/>
                  <w:hideMark/>
                </w:tcPr>
                <w:p w14:paraId="5AB800FF" w14:textId="77777777" w:rsidR="00947C33" w:rsidRPr="005D069D" w:rsidRDefault="00947C33" w:rsidP="00947C33">
                  <w:pPr>
                    <w:framePr w:hSpace="180" w:wrap="around" w:vAnchor="text" w:hAnchor="text" w:y="1"/>
                    <w:suppressOverlap/>
                    <w:rPr>
                      <w:sz w:val="8"/>
                      <w:lang w:val="uk-UA" w:eastAsia="uk-UA"/>
                    </w:rPr>
                  </w:pPr>
                  <w:r w:rsidRPr="005D069D">
                    <w:rPr>
                      <w:sz w:val="8"/>
                      <w:lang w:val="uk-UA" w:eastAsia="uk-UA"/>
                    </w:rPr>
                    <w:t>остаточна</w:t>
                  </w:r>
                </w:p>
              </w:tc>
              <w:tc>
                <w:tcPr>
                  <w:tcW w:w="425" w:type="dxa"/>
                  <w:tcBorders>
                    <w:top w:val="single" w:sz="8" w:space="0" w:color="auto"/>
                    <w:left w:val="nil"/>
                    <w:bottom w:val="single" w:sz="8" w:space="0" w:color="auto"/>
                    <w:right w:val="single" w:sz="4" w:space="0" w:color="auto"/>
                  </w:tcBorders>
                  <w:shd w:val="clear" w:color="auto" w:fill="auto"/>
                  <w:vAlign w:val="bottom"/>
                  <w:hideMark/>
                </w:tcPr>
                <w:p w14:paraId="600B241B" w14:textId="77777777" w:rsidR="00947C33" w:rsidRPr="005D069D" w:rsidRDefault="00947C33" w:rsidP="00947C33">
                  <w:pPr>
                    <w:framePr w:hSpace="180" w:wrap="around" w:vAnchor="text" w:hAnchor="text" w:y="1"/>
                    <w:suppressOverlap/>
                    <w:rPr>
                      <w:sz w:val="8"/>
                      <w:lang w:val="uk-UA" w:eastAsia="uk-UA"/>
                    </w:rPr>
                  </w:pPr>
                  <w:r w:rsidRPr="005D069D">
                    <w:rPr>
                      <w:sz w:val="8"/>
                      <w:lang w:val="uk-UA" w:eastAsia="uk-UA"/>
                    </w:rPr>
                    <w:t xml:space="preserve"> версія 2</w:t>
                  </w:r>
                </w:p>
              </w:tc>
              <w:tc>
                <w:tcPr>
                  <w:tcW w:w="567" w:type="dxa"/>
                  <w:tcBorders>
                    <w:top w:val="single" w:sz="8" w:space="0" w:color="auto"/>
                    <w:left w:val="nil"/>
                    <w:bottom w:val="single" w:sz="8" w:space="0" w:color="auto"/>
                    <w:right w:val="single" w:sz="8" w:space="0" w:color="auto"/>
                  </w:tcBorders>
                  <w:shd w:val="clear" w:color="auto" w:fill="auto"/>
                  <w:vAlign w:val="bottom"/>
                  <w:hideMark/>
                </w:tcPr>
                <w:p w14:paraId="2675081C" w14:textId="77777777" w:rsidR="00947C33" w:rsidRPr="005D069D" w:rsidRDefault="00947C33" w:rsidP="00947C33">
                  <w:pPr>
                    <w:framePr w:hSpace="180" w:wrap="around" w:vAnchor="text" w:hAnchor="text" w:y="1"/>
                    <w:suppressOverlap/>
                    <w:rPr>
                      <w:sz w:val="8"/>
                      <w:lang w:val="uk-UA" w:eastAsia="uk-UA"/>
                    </w:rPr>
                  </w:pPr>
                  <w:r w:rsidRPr="005D069D">
                    <w:rPr>
                      <w:sz w:val="8"/>
                      <w:lang w:val="uk-UA" w:eastAsia="uk-UA"/>
                    </w:rPr>
                    <w:t>остаточна</w:t>
                  </w:r>
                </w:p>
              </w:tc>
              <w:tc>
                <w:tcPr>
                  <w:tcW w:w="425" w:type="dxa"/>
                  <w:tcBorders>
                    <w:top w:val="single" w:sz="8" w:space="0" w:color="auto"/>
                    <w:left w:val="nil"/>
                    <w:bottom w:val="single" w:sz="8" w:space="0" w:color="auto"/>
                    <w:right w:val="single" w:sz="4" w:space="0" w:color="auto"/>
                  </w:tcBorders>
                  <w:shd w:val="clear" w:color="auto" w:fill="auto"/>
                  <w:vAlign w:val="bottom"/>
                  <w:hideMark/>
                </w:tcPr>
                <w:p w14:paraId="72C4EE04" w14:textId="77777777" w:rsidR="00947C33" w:rsidRPr="005D069D" w:rsidRDefault="00947C33" w:rsidP="00947C33">
                  <w:pPr>
                    <w:framePr w:hSpace="180" w:wrap="around" w:vAnchor="text" w:hAnchor="text" w:y="1"/>
                    <w:suppressOverlap/>
                    <w:rPr>
                      <w:sz w:val="8"/>
                      <w:lang w:val="uk-UA" w:eastAsia="uk-UA"/>
                    </w:rPr>
                  </w:pPr>
                  <w:r w:rsidRPr="005D069D">
                    <w:rPr>
                      <w:sz w:val="8"/>
                      <w:lang w:val="uk-UA" w:eastAsia="uk-UA"/>
                    </w:rPr>
                    <w:t xml:space="preserve"> версія 2</w:t>
                  </w:r>
                </w:p>
              </w:tc>
              <w:tc>
                <w:tcPr>
                  <w:tcW w:w="567" w:type="dxa"/>
                  <w:tcBorders>
                    <w:top w:val="single" w:sz="8" w:space="0" w:color="auto"/>
                    <w:left w:val="nil"/>
                    <w:bottom w:val="single" w:sz="8" w:space="0" w:color="auto"/>
                    <w:right w:val="single" w:sz="8" w:space="0" w:color="auto"/>
                  </w:tcBorders>
                  <w:shd w:val="clear" w:color="auto" w:fill="auto"/>
                  <w:vAlign w:val="bottom"/>
                  <w:hideMark/>
                </w:tcPr>
                <w:p w14:paraId="07EBF31D" w14:textId="77777777" w:rsidR="00947C33" w:rsidRPr="005D069D" w:rsidRDefault="00947C33" w:rsidP="00947C33">
                  <w:pPr>
                    <w:framePr w:hSpace="180" w:wrap="around" w:vAnchor="text" w:hAnchor="text" w:y="1"/>
                    <w:suppressOverlap/>
                    <w:rPr>
                      <w:sz w:val="8"/>
                      <w:lang w:val="uk-UA" w:eastAsia="uk-UA"/>
                    </w:rPr>
                  </w:pPr>
                  <w:r w:rsidRPr="005D069D">
                    <w:rPr>
                      <w:sz w:val="8"/>
                      <w:lang w:val="uk-UA" w:eastAsia="uk-UA"/>
                    </w:rPr>
                    <w:t>остаточна</w:t>
                  </w:r>
                </w:p>
              </w:tc>
              <w:tc>
                <w:tcPr>
                  <w:tcW w:w="426" w:type="dxa"/>
                  <w:tcBorders>
                    <w:top w:val="single" w:sz="8" w:space="0" w:color="auto"/>
                    <w:left w:val="nil"/>
                    <w:bottom w:val="single" w:sz="8" w:space="0" w:color="auto"/>
                    <w:right w:val="single" w:sz="4" w:space="0" w:color="auto"/>
                  </w:tcBorders>
                  <w:shd w:val="clear" w:color="auto" w:fill="auto"/>
                  <w:vAlign w:val="bottom"/>
                  <w:hideMark/>
                </w:tcPr>
                <w:p w14:paraId="01DA4321" w14:textId="77777777" w:rsidR="00947C33" w:rsidRPr="005D069D" w:rsidRDefault="00947C33" w:rsidP="00947C33">
                  <w:pPr>
                    <w:framePr w:hSpace="180" w:wrap="around" w:vAnchor="text" w:hAnchor="text" w:y="1"/>
                    <w:suppressOverlap/>
                    <w:rPr>
                      <w:sz w:val="8"/>
                      <w:lang w:val="uk-UA" w:eastAsia="uk-UA"/>
                    </w:rPr>
                  </w:pPr>
                  <w:r w:rsidRPr="005D069D">
                    <w:rPr>
                      <w:sz w:val="8"/>
                      <w:lang w:val="uk-UA" w:eastAsia="uk-UA"/>
                    </w:rPr>
                    <w:t xml:space="preserve"> версія 2</w:t>
                  </w:r>
                </w:p>
              </w:tc>
              <w:tc>
                <w:tcPr>
                  <w:tcW w:w="567" w:type="dxa"/>
                  <w:tcBorders>
                    <w:top w:val="single" w:sz="8" w:space="0" w:color="auto"/>
                    <w:left w:val="nil"/>
                    <w:bottom w:val="single" w:sz="8" w:space="0" w:color="auto"/>
                    <w:right w:val="single" w:sz="8" w:space="0" w:color="auto"/>
                  </w:tcBorders>
                  <w:shd w:val="clear" w:color="auto" w:fill="auto"/>
                  <w:vAlign w:val="bottom"/>
                  <w:hideMark/>
                </w:tcPr>
                <w:p w14:paraId="2D4E072E" w14:textId="77777777" w:rsidR="00947C33" w:rsidRPr="005D069D" w:rsidRDefault="00947C33" w:rsidP="00947C33">
                  <w:pPr>
                    <w:framePr w:hSpace="180" w:wrap="around" w:vAnchor="text" w:hAnchor="text" w:y="1"/>
                    <w:suppressOverlap/>
                    <w:rPr>
                      <w:sz w:val="8"/>
                      <w:lang w:val="uk-UA" w:eastAsia="uk-UA"/>
                    </w:rPr>
                  </w:pPr>
                  <w:r w:rsidRPr="005D069D">
                    <w:rPr>
                      <w:sz w:val="8"/>
                      <w:lang w:val="uk-UA" w:eastAsia="uk-UA"/>
                    </w:rPr>
                    <w:t>остаточна</w:t>
                  </w:r>
                </w:p>
              </w:tc>
              <w:tc>
                <w:tcPr>
                  <w:tcW w:w="70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576406A" w14:textId="77777777" w:rsidR="00947C33" w:rsidRPr="005D069D" w:rsidRDefault="00947C33" w:rsidP="00947C33">
                  <w:pPr>
                    <w:framePr w:hSpace="180" w:wrap="around" w:vAnchor="text" w:hAnchor="text" w:y="1"/>
                    <w:suppressOverlap/>
                    <w:jc w:val="center"/>
                    <w:rPr>
                      <w:sz w:val="10"/>
                      <w:lang w:val="uk-UA" w:eastAsia="uk-UA"/>
                    </w:rPr>
                  </w:pPr>
                  <w:r w:rsidRPr="005D069D">
                    <w:rPr>
                      <w:sz w:val="10"/>
                      <w:lang w:val="uk-UA" w:eastAsia="uk-UA"/>
                    </w:rPr>
                    <w:t>Фактичний індекс якості даних</w:t>
                  </w:r>
                </w:p>
              </w:tc>
              <w:tc>
                <w:tcPr>
                  <w:tcW w:w="9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491DEAD" w14:textId="77777777" w:rsidR="00947C33" w:rsidRPr="005D069D" w:rsidRDefault="00947C33" w:rsidP="00947C33">
                  <w:pPr>
                    <w:framePr w:hSpace="180" w:wrap="around" w:vAnchor="text" w:hAnchor="text" w:y="1"/>
                    <w:suppressOverlap/>
                    <w:jc w:val="center"/>
                    <w:rPr>
                      <w:sz w:val="10"/>
                      <w:lang w:val="uk-UA" w:eastAsia="uk-UA"/>
                    </w:rPr>
                  </w:pPr>
                  <w:r w:rsidRPr="005D069D">
                    <w:rPr>
                      <w:sz w:val="10"/>
                      <w:lang w:val="uk-UA" w:eastAsia="uk-UA"/>
                    </w:rPr>
                    <w:t>Необхідний індекс якості даних</w:t>
                  </w:r>
                </w:p>
              </w:tc>
            </w:tr>
            <w:tr w:rsidR="00947C33" w:rsidRPr="005D069D" w14:paraId="2DF71409" w14:textId="77777777" w:rsidTr="00447FBF">
              <w:trPr>
                <w:trHeight w:val="593"/>
              </w:trPr>
              <w:tc>
                <w:tcPr>
                  <w:tcW w:w="337" w:type="dxa"/>
                  <w:vMerge/>
                  <w:tcBorders>
                    <w:top w:val="nil"/>
                    <w:left w:val="single" w:sz="8" w:space="0" w:color="auto"/>
                    <w:bottom w:val="single" w:sz="8" w:space="0" w:color="000000"/>
                    <w:right w:val="nil"/>
                  </w:tcBorders>
                  <w:vAlign w:val="center"/>
                  <w:hideMark/>
                </w:tcPr>
                <w:p w14:paraId="623C970C" w14:textId="77777777" w:rsidR="00947C33" w:rsidRPr="005D069D" w:rsidRDefault="00947C33" w:rsidP="00947C33">
                  <w:pPr>
                    <w:framePr w:hSpace="180" w:wrap="around" w:vAnchor="text" w:hAnchor="text" w:y="1"/>
                    <w:suppressOverlap/>
                    <w:rPr>
                      <w:sz w:val="10"/>
                      <w:lang w:val="uk-UA" w:eastAsia="uk-UA"/>
                    </w:rPr>
                  </w:pPr>
                </w:p>
              </w:tc>
              <w:tc>
                <w:tcPr>
                  <w:tcW w:w="411" w:type="dxa"/>
                  <w:vMerge/>
                  <w:tcBorders>
                    <w:top w:val="nil"/>
                    <w:left w:val="nil"/>
                    <w:bottom w:val="single" w:sz="8" w:space="0" w:color="000000"/>
                    <w:right w:val="nil"/>
                  </w:tcBorders>
                  <w:vAlign w:val="center"/>
                  <w:hideMark/>
                </w:tcPr>
                <w:p w14:paraId="497BA10B" w14:textId="77777777" w:rsidR="00947C33" w:rsidRPr="005D069D" w:rsidRDefault="00947C33" w:rsidP="00947C33">
                  <w:pPr>
                    <w:framePr w:hSpace="180" w:wrap="around" w:vAnchor="text" w:hAnchor="text" w:y="1"/>
                    <w:suppressOverlap/>
                    <w:rPr>
                      <w:sz w:val="10"/>
                      <w:lang w:val="uk-UA" w:eastAsia="uk-UA"/>
                    </w:rPr>
                  </w:pPr>
                </w:p>
              </w:tc>
              <w:tc>
                <w:tcPr>
                  <w:tcW w:w="482" w:type="dxa"/>
                  <w:tcBorders>
                    <w:top w:val="nil"/>
                    <w:left w:val="single" w:sz="8" w:space="0" w:color="auto"/>
                    <w:bottom w:val="single" w:sz="8" w:space="0" w:color="auto"/>
                    <w:right w:val="single" w:sz="4" w:space="0" w:color="auto"/>
                  </w:tcBorders>
                  <w:shd w:val="clear" w:color="auto" w:fill="auto"/>
                  <w:vAlign w:val="center"/>
                  <w:hideMark/>
                </w:tcPr>
                <w:p w14:paraId="26DDFC3D" w14:textId="77777777" w:rsidR="00947C33" w:rsidRPr="005D069D" w:rsidRDefault="00947C33" w:rsidP="00947C33">
                  <w:pPr>
                    <w:framePr w:hSpace="180" w:wrap="around" w:vAnchor="text" w:hAnchor="text" w:y="1"/>
                    <w:suppressOverlap/>
                    <w:jc w:val="center"/>
                    <w:rPr>
                      <w:sz w:val="8"/>
                      <w:lang w:val="uk-UA" w:eastAsia="uk-UA"/>
                    </w:rPr>
                  </w:pPr>
                  <w:r w:rsidRPr="005D069D">
                    <w:rPr>
                      <w:sz w:val="8"/>
                      <w:lang w:val="uk-UA" w:eastAsia="uk-UA"/>
                    </w:rPr>
                    <w:t xml:space="preserve"> січень t-2</w:t>
                  </w:r>
                </w:p>
              </w:tc>
              <w:tc>
                <w:tcPr>
                  <w:tcW w:w="461" w:type="dxa"/>
                  <w:tcBorders>
                    <w:top w:val="nil"/>
                    <w:left w:val="nil"/>
                    <w:bottom w:val="single" w:sz="8" w:space="0" w:color="auto"/>
                    <w:right w:val="single" w:sz="8" w:space="0" w:color="auto"/>
                  </w:tcBorders>
                  <w:shd w:val="clear" w:color="auto" w:fill="auto"/>
                  <w:vAlign w:val="center"/>
                  <w:hideMark/>
                </w:tcPr>
                <w:p w14:paraId="2D227073" w14:textId="77777777" w:rsidR="00947C33" w:rsidRPr="005D069D" w:rsidRDefault="00947C33" w:rsidP="00947C33">
                  <w:pPr>
                    <w:framePr w:hSpace="180" w:wrap="around" w:vAnchor="text" w:hAnchor="text" w:y="1"/>
                    <w:suppressOverlap/>
                    <w:jc w:val="center"/>
                    <w:rPr>
                      <w:sz w:val="8"/>
                      <w:lang w:val="uk-UA" w:eastAsia="uk-UA"/>
                    </w:rPr>
                  </w:pPr>
                  <w:r w:rsidRPr="005D069D">
                    <w:rPr>
                      <w:sz w:val="8"/>
                      <w:lang w:val="uk-UA" w:eastAsia="uk-UA"/>
                    </w:rPr>
                    <w:t xml:space="preserve"> січень t-2</w:t>
                  </w:r>
                </w:p>
              </w:tc>
              <w:tc>
                <w:tcPr>
                  <w:tcW w:w="426" w:type="dxa"/>
                  <w:tcBorders>
                    <w:top w:val="nil"/>
                    <w:left w:val="nil"/>
                    <w:bottom w:val="single" w:sz="8" w:space="0" w:color="auto"/>
                    <w:right w:val="single" w:sz="4" w:space="0" w:color="auto"/>
                  </w:tcBorders>
                  <w:shd w:val="clear" w:color="auto" w:fill="auto"/>
                  <w:vAlign w:val="center"/>
                  <w:hideMark/>
                </w:tcPr>
                <w:p w14:paraId="1D40BFC6" w14:textId="77777777" w:rsidR="00947C33" w:rsidRPr="005D069D" w:rsidRDefault="00947C33" w:rsidP="00947C33">
                  <w:pPr>
                    <w:framePr w:hSpace="180" w:wrap="around" w:vAnchor="text" w:hAnchor="text" w:y="1"/>
                    <w:suppressOverlap/>
                    <w:jc w:val="center"/>
                    <w:rPr>
                      <w:sz w:val="8"/>
                      <w:lang w:val="uk-UA" w:eastAsia="uk-UA"/>
                    </w:rPr>
                  </w:pPr>
                  <w:r w:rsidRPr="005D069D">
                    <w:rPr>
                      <w:sz w:val="8"/>
                      <w:lang w:val="uk-UA" w:eastAsia="uk-UA"/>
                    </w:rPr>
                    <w:t xml:space="preserve"> лютий t-2</w:t>
                  </w:r>
                </w:p>
              </w:tc>
              <w:tc>
                <w:tcPr>
                  <w:tcW w:w="425" w:type="dxa"/>
                  <w:tcBorders>
                    <w:top w:val="nil"/>
                    <w:left w:val="nil"/>
                    <w:bottom w:val="single" w:sz="8" w:space="0" w:color="auto"/>
                    <w:right w:val="single" w:sz="8" w:space="0" w:color="auto"/>
                  </w:tcBorders>
                  <w:shd w:val="clear" w:color="auto" w:fill="auto"/>
                  <w:vAlign w:val="center"/>
                  <w:hideMark/>
                </w:tcPr>
                <w:p w14:paraId="5809DA28" w14:textId="77777777" w:rsidR="00947C33" w:rsidRPr="005D069D" w:rsidRDefault="00947C33" w:rsidP="00947C33">
                  <w:pPr>
                    <w:framePr w:hSpace="180" w:wrap="around" w:vAnchor="text" w:hAnchor="text" w:y="1"/>
                    <w:suppressOverlap/>
                    <w:jc w:val="center"/>
                    <w:rPr>
                      <w:sz w:val="8"/>
                      <w:lang w:val="uk-UA" w:eastAsia="uk-UA"/>
                    </w:rPr>
                  </w:pPr>
                  <w:r w:rsidRPr="005D069D">
                    <w:rPr>
                      <w:sz w:val="8"/>
                      <w:lang w:val="uk-UA" w:eastAsia="uk-UA"/>
                    </w:rPr>
                    <w:t>лютий t-2</w:t>
                  </w:r>
                </w:p>
              </w:tc>
              <w:tc>
                <w:tcPr>
                  <w:tcW w:w="425" w:type="dxa"/>
                  <w:tcBorders>
                    <w:top w:val="nil"/>
                    <w:left w:val="nil"/>
                    <w:bottom w:val="single" w:sz="8" w:space="0" w:color="auto"/>
                    <w:right w:val="single" w:sz="4" w:space="0" w:color="auto"/>
                  </w:tcBorders>
                  <w:shd w:val="clear" w:color="auto" w:fill="auto"/>
                  <w:vAlign w:val="center"/>
                  <w:hideMark/>
                </w:tcPr>
                <w:p w14:paraId="0D031876" w14:textId="77777777" w:rsidR="00947C33" w:rsidRPr="005D069D" w:rsidRDefault="00947C33" w:rsidP="00947C33">
                  <w:pPr>
                    <w:framePr w:hSpace="180" w:wrap="around" w:vAnchor="text" w:hAnchor="text" w:y="1"/>
                    <w:suppressOverlap/>
                    <w:jc w:val="center"/>
                    <w:rPr>
                      <w:sz w:val="8"/>
                      <w:lang w:val="uk-UA" w:eastAsia="uk-UA"/>
                    </w:rPr>
                  </w:pPr>
                  <w:r w:rsidRPr="005D069D">
                    <w:rPr>
                      <w:sz w:val="8"/>
                      <w:lang w:val="uk-UA" w:eastAsia="uk-UA"/>
                    </w:rPr>
                    <w:t>березень t-2</w:t>
                  </w:r>
                </w:p>
              </w:tc>
              <w:tc>
                <w:tcPr>
                  <w:tcW w:w="567" w:type="dxa"/>
                  <w:tcBorders>
                    <w:top w:val="nil"/>
                    <w:left w:val="nil"/>
                    <w:bottom w:val="single" w:sz="8" w:space="0" w:color="auto"/>
                    <w:right w:val="single" w:sz="8" w:space="0" w:color="auto"/>
                  </w:tcBorders>
                  <w:shd w:val="clear" w:color="auto" w:fill="auto"/>
                  <w:vAlign w:val="center"/>
                  <w:hideMark/>
                </w:tcPr>
                <w:p w14:paraId="4ACE17DF" w14:textId="77777777" w:rsidR="00947C33" w:rsidRPr="005D069D" w:rsidRDefault="00947C33" w:rsidP="00947C33">
                  <w:pPr>
                    <w:framePr w:hSpace="180" w:wrap="around" w:vAnchor="text" w:hAnchor="text" w:y="1"/>
                    <w:suppressOverlap/>
                    <w:jc w:val="center"/>
                    <w:rPr>
                      <w:sz w:val="8"/>
                      <w:lang w:val="uk-UA" w:eastAsia="uk-UA"/>
                    </w:rPr>
                  </w:pPr>
                  <w:r w:rsidRPr="005D069D">
                    <w:rPr>
                      <w:sz w:val="8"/>
                      <w:lang w:val="uk-UA" w:eastAsia="uk-UA"/>
                    </w:rPr>
                    <w:t xml:space="preserve"> березень t-2</w:t>
                  </w:r>
                </w:p>
              </w:tc>
              <w:tc>
                <w:tcPr>
                  <w:tcW w:w="425" w:type="dxa"/>
                  <w:tcBorders>
                    <w:top w:val="nil"/>
                    <w:left w:val="nil"/>
                    <w:bottom w:val="single" w:sz="8" w:space="0" w:color="auto"/>
                    <w:right w:val="single" w:sz="4" w:space="0" w:color="auto"/>
                  </w:tcBorders>
                  <w:shd w:val="clear" w:color="auto" w:fill="auto"/>
                  <w:vAlign w:val="center"/>
                  <w:hideMark/>
                </w:tcPr>
                <w:p w14:paraId="5F7697E8" w14:textId="77777777" w:rsidR="00947C33" w:rsidRPr="005D069D" w:rsidRDefault="00947C33" w:rsidP="00947C33">
                  <w:pPr>
                    <w:framePr w:hSpace="180" w:wrap="around" w:vAnchor="text" w:hAnchor="text" w:y="1"/>
                    <w:suppressOverlap/>
                    <w:jc w:val="center"/>
                    <w:rPr>
                      <w:sz w:val="8"/>
                      <w:lang w:val="uk-UA" w:eastAsia="uk-UA"/>
                    </w:rPr>
                  </w:pPr>
                  <w:r w:rsidRPr="00A343B1">
                    <w:rPr>
                      <w:sz w:val="8"/>
                      <w:lang w:val="uk-UA" w:eastAsia="uk-UA"/>
                    </w:rPr>
                    <w:t>…</w:t>
                  </w:r>
                </w:p>
              </w:tc>
              <w:tc>
                <w:tcPr>
                  <w:tcW w:w="567" w:type="dxa"/>
                  <w:tcBorders>
                    <w:top w:val="nil"/>
                    <w:left w:val="nil"/>
                    <w:bottom w:val="single" w:sz="8" w:space="0" w:color="auto"/>
                    <w:right w:val="nil"/>
                  </w:tcBorders>
                  <w:shd w:val="clear" w:color="auto" w:fill="auto"/>
                  <w:vAlign w:val="center"/>
                  <w:hideMark/>
                </w:tcPr>
                <w:p w14:paraId="63AE8D93" w14:textId="77777777" w:rsidR="00947C33" w:rsidRPr="005D069D" w:rsidRDefault="00947C33" w:rsidP="00947C33">
                  <w:pPr>
                    <w:framePr w:hSpace="180" w:wrap="around" w:vAnchor="text" w:hAnchor="text" w:y="1"/>
                    <w:suppressOverlap/>
                    <w:jc w:val="center"/>
                    <w:rPr>
                      <w:sz w:val="8"/>
                      <w:lang w:val="uk-UA" w:eastAsia="uk-UA"/>
                    </w:rPr>
                  </w:pPr>
                  <w:r w:rsidRPr="005D069D">
                    <w:rPr>
                      <w:sz w:val="8"/>
                      <w:lang w:val="uk-UA" w:eastAsia="uk-UA"/>
                    </w:rPr>
                    <w:t xml:space="preserve"> </w:t>
                  </w:r>
                  <w:r w:rsidRPr="00A343B1">
                    <w:rPr>
                      <w:sz w:val="8"/>
                      <w:lang w:val="uk-UA" w:eastAsia="uk-UA"/>
                    </w:rPr>
                    <w:t>…</w:t>
                  </w:r>
                </w:p>
              </w:tc>
              <w:tc>
                <w:tcPr>
                  <w:tcW w:w="426" w:type="dxa"/>
                  <w:tcBorders>
                    <w:top w:val="nil"/>
                    <w:left w:val="single" w:sz="8" w:space="0" w:color="auto"/>
                    <w:bottom w:val="single" w:sz="8" w:space="0" w:color="auto"/>
                    <w:right w:val="single" w:sz="4" w:space="0" w:color="auto"/>
                  </w:tcBorders>
                  <w:shd w:val="clear" w:color="auto" w:fill="auto"/>
                  <w:vAlign w:val="center"/>
                  <w:hideMark/>
                </w:tcPr>
                <w:p w14:paraId="3A7A28A1" w14:textId="77777777" w:rsidR="00947C33" w:rsidRPr="005D069D" w:rsidRDefault="00947C33" w:rsidP="00947C33">
                  <w:pPr>
                    <w:framePr w:hSpace="180" w:wrap="around" w:vAnchor="text" w:hAnchor="text" w:y="1"/>
                    <w:suppressOverlap/>
                    <w:jc w:val="center"/>
                    <w:rPr>
                      <w:sz w:val="8"/>
                      <w:lang w:val="uk-UA" w:eastAsia="uk-UA"/>
                    </w:rPr>
                  </w:pPr>
                  <w:r w:rsidRPr="005D069D">
                    <w:rPr>
                      <w:sz w:val="8"/>
                      <w:lang w:val="uk-UA" w:eastAsia="uk-UA"/>
                    </w:rPr>
                    <w:t>грудень  t-2</w:t>
                  </w:r>
                </w:p>
              </w:tc>
              <w:tc>
                <w:tcPr>
                  <w:tcW w:w="567" w:type="dxa"/>
                  <w:tcBorders>
                    <w:top w:val="nil"/>
                    <w:left w:val="nil"/>
                    <w:bottom w:val="single" w:sz="8" w:space="0" w:color="auto"/>
                    <w:right w:val="single" w:sz="8" w:space="0" w:color="auto"/>
                  </w:tcBorders>
                  <w:shd w:val="clear" w:color="auto" w:fill="auto"/>
                  <w:vAlign w:val="center"/>
                  <w:hideMark/>
                </w:tcPr>
                <w:p w14:paraId="7B75755D" w14:textId="77777777" w:rsidR="00947C33" w:rsidRPr="005D069D" w:rsidRDefault="00947C33" w:rsidP="00947C33">
                  <w:pPr>
                    <w:framePr w:hSpace="180" w:wrap="around" w:vAnchor="text" w:hAnchor="text" w:y="1"/>
                    <w:suppressOverlap/>
                    <w:jc w:val="center"/>
                    <w:rPr>
                      <w:sz w:val="8"/>
                      <w:lang w:val="uk-UA" w:eastAsia="uk-UA"/>
                    </w:rPr>
                  </w:pPr>
                  <w:r w:rsidRPr="005D069D">
                    <w:rPr>
                      <w:sz w:val="8"/>
                      <w:lang w:val="uk-UA" w:eastAsia="uk-UA"/>
                    </w:rPr>
                    <w:t>грудень  t-2</w:t>
                  </w:r>
                </w:p>
              </w:tc>
              <w:tc>
                <w:tcPr>
                  <w:tcW w:w="708" w:type="dxa"/>
                  <w:vMerge/>
                  <w:tcBorders>
                    <w:top w:val="nil"/>
                    <w:left w:val="single" w:sz="8" w:space="0" w:color="auto"/>
                    <w:bottom w:val="single" w:sz="8" w:space="0" w:color="000000"/>
                    <w:right w:val="single" w:sz="8" w:space="0" w:color="auto"/>
                  </w:tcBorders>
                  <w:vAlign w:val="center"/>
                  <w:hideMark/>
                </w:tcPr>
                <w:p w14:paraId="6424588F" w14:textId="77777777" w:rsidR="00947C33" w:rsidRPr="005D069D" w:rsidRDefault="00947C33" w:rsidP="00947C33">
                  <w:pPr>
                    <w:framePr w:hSpace="180" w:wrap="around" w:vAnchor="text" w:hAnchor="text" w:y="1"/>
                    <w:suppressOverlap/>
                    <w:rPr>
                      <w:sz w:val="10"/>
                      <w:lang w:val="uk-UA" w:eastAsia="uk-UA"/>
                    </w:rPr>
                  </w:pPr>
                </w:p>
              </w:tc>
              <w:tc>
                <w:tcPr>
                  <w:tcW w:w="993" w:type="dxa"/>
                  <w:vMerge/>
                  <w:tcBorders>
                    <w:top w:val="nil"/>
                    <w:left w:val="single" w:sz="8" w:space="0" w:color="auto"/>
                    <w:bottom w:val="single" w:sz="8" w:space="0" w:color="000000"/>
                    <w:right w:val="single" w:sz="8" w:space="0" w:color="auto"/>
                  </w:tcBorders>
                  <w:vAlign w:val="center"/>
                  <w:hideMark/>
                </w:tcPr>
                <w:p w14:paraId="616655D1" w14:textId="77777777" w:rsidR="00947C33" w:rsidRPr="005D069D" w:rsidRDefault="00947C33" w:rsidP="00947C33">
                  <w:pPr>
                    <w:framePr w:hSpace="180" w:wrap="around" w:vAnchor="text" w:hAnchor="text" w:y="1"/>
                    <w:suppressOverlap/>
                    <w:rPr>
                      <w:sz w:val="10"/>
                      <w:lang w:val="uk-UA" w:eastAsia="uk-UA"/>
                    </w:rPr>
                  </w:pPr>
                </w:p>
              </w:tc>
            </w:tr>
            <w:tr w:rsidR="00947C33" w:rsidRPr="005D069D" w14:paraId="19409C77" w14:textId="77777777" w:rsidTr="00447FBF">
              <w:trPr>
                <w:trHeight w:val="585"/>
              </w:trPr>
              <w:tc>
                <w:tcPr>
                  <w:tcW w:w="337" w:type="dxa"/>
                  <w:tcBorders>
                    <w:top w:val="nil"/>
                    <w:left w:val="single" w:sz="8" w:space="0" w:color="auto"/>
                    <w:bottom w:val="single" w:sz="8" w:space="0" w:color="auto"/>
                    <w:right w:val="single" w:sz="8" w:space="0" w:color="auto"/>
                  </w:tcBorders>
                  <w:shd w:val="clear" w:color="auto" w:fill="auto"/>
                  <w:vAlign w:val="center"/>
                  <w:hideMark/>
                </w:tcPr>
                <w:p w14:paraId="7AC86054" w14:textId="77777777" w:rsidR="00947C33" w:rsidRPr="005D069D" w:rsidRDefault="00947C33" w:rsidP="00947C33">
                  <w:pPr>
                    <w:framePr w:hSpace="180" w:wrap="around" w:vAnchor="text" w:hAnchor="text" w:y="1"/>
                    <w:suppressOverlap/>
                    <w:jc w:val="center"/>
                    <w:rPr>
                      <w:sz w:val="10"/>
                      <w:lang w:val="uk-UA" w:eastAsia="uk-UA"/>
                    </w:rPr>
                  </w:pPr>
                  <w:r w:rsidRPr="005D069D">
                    <w:rPr>
                      <w:sz w:val="10"/>
                      <w:lang w:val="uk-UA" w:eastAsia="uk-UA"/>
                    </w:rPr>
                    <w:t>А</w:t>
                  </w:r>
                </w:p>
              </w:tc>
              <w:tc>
                <w:tcPr>
                  <w:tcW w:w="411" w:type="dxa"/>
                  <w:tcBorders>
                    <w:top w:val="nil"/>
                    <w:left w:val="nil"/>
                    <w:bottom w:val="single" w:sz="8" w:space="0" w:color="auto"/>
                    <w:right w:val="single" w:sz="8" w:space="0" w:color="auto"/>
                  </w:tcBorders>
                  <w:shd w:val="clear" w:color="auto" w:fill="auto"/>
                  <w:vAlign w:val="center"/>
                  <w:hideMark/>
                </w:tcPr>
                <w:p w14:paraId="74246628" w14:textId="77777777" w:rsidR="00947C33" w:rsidRPr="005D069D" w:rsidRDefault="00947C33" w:rsidP="00947C33">
                  <w:pPr>
                    <w:framePr w:hSpace="180" w:wrap="around" w:vAnchor="text" w:hAnchor="text" w:y="1"/>
                    <w:suppressOverlap/>
                    <w:jc w:val="center"/>
                    <w:rPr>
                      <w:sz w:val="10"/>
                      <w:lang w:val="uk-UA" w:eastAsia="uk-UA"/>
                    </w:rPr>
                  </w:pPr>
                  <w:r w:rsidRPr="005D069D">
                    <w:rPr>
                      <w:sz w:val="10"/>
                      <w:lang w:val="uk-UA" w:eastAsia="uk-UA"/>
                    </w:rPr>
                    <w:t>Б</w:t>
                  </w:r>
                </w:p>
              </w:tc>
              <w:tc>
                <w:tcPr>
                  <w:tcW w:w="482" w:type="dxa"/>
                  <w:tcBorders>
                    <w:top w:val="nil"/>
                    <w:left w:val="nil"/>
                    <w:bottom w:val="single" w:sz="8" w:space="0" w:color="auto"/>
                    <w:right w:val="single" w:sz="4" w:space="0" w:color="auto"/>
                  </w:tcBorders>
                  <w:shd w:val="clear" w:color="auto" w:fill="auto"/>
                  <w:vAlign w:val="center"/>
                  <w:hideMark/>
                </w:tcPr>
                <w:p w14:paraId="336FFF3F" w14:textId="77777777" w:rsidR="00947C33" w:rsidRPr="005D069D" w:rsidRDefault="00947C33" w:rsidP="00947C33">
                  <w:pPr>
                    <w:framePr w:hSpace="180" w:wrap="around" w:vAnchor="text" w:hAnchor="text" w:y="1"/>
                    <w:suppressOverlap/>
                    <w:jc w:val="center"/>
                    <w:rPr>
                      <w:sz w:val="10"/>
                      <w:lang w:val="uk-UA" w:eastAsia="uk-UA"/>
                    </w:rPr>
                  </w:pPr>
                  <w:r w:rsidRPr="005D069D">
                    <w:rPr>
                      <w:sz w:val="10"/>
                      <w:lang w:val="uk-UA" w:eastAsia="uk-UA"/>
                    </w:rPr>
                    <w:t>1</w:t>
                  </w:r>
                </w:p>
              </w:tc>
              <w:tc>
                <w:tcPr>
                  <w:tcW w:w="461" w:type="dxa"/>
                  <w:tcBorders>
                    <w:top w:val="nil"/>
                    <w:left w:val="nil"/>
                    <w:bottom w:val="single" w:sz="8" w:space="0" w:color="auto"/>
                    <w:right w:val="single" w:sz="4" w:space="0" w:color="auto"/>
                  </w:tcBorders>
                  <w:shd w:val="clear" w:color="auto" w:fill="auto"/>
                  <w:vAlign w:val="center"/>
                  <w:hideMark/>
                </w:tcPr>
                <w:p w14:paraId="6A9FF152" w14:textId="77777777" w:rsidR="00947C33" w:rsidRPr="005D069D" w:rsidRDefault="00947C33" w:rsidP="00947C33">
                  <w:pPr>
                    <w:framePr w:hSpace="180" w:wrap="around" w:vAnchor="text" w:hAnchor="text" w:y="1"/>
                    <w:suppressOverlap/>
                    <w:jc w:val="center"/>
                    <w:rPr>
                      <w:sz w:val="10"/>
                      <w:lang w:val="uk-UA" w:eastAsia="uk-UA"/>
                    </w:rPr>
                  </w:pPr>
                  <w:r w:rsidRPr="005D069D">
                    <w:rPr>
                      <w:sz w:val="10"/>
                      <w:lang w:val="uk-UA" w:eastAsia="uk-UA"/>
                    </w:rPr>
                    <w:t>2</w:t>
                  </w:r>
                </w:p>
              </w:tc>
              <w:tc>
                <w:tcPr>
                  <w:tcW w:w="426" w:type="dxa"/>
                  <w:tcBorders>
                    <w:top w:val="nil"/>
                    <w:left w:val="nil"/>
                    <w:bottom w:val="single" w:sz="8" w:space="0" w:color="auto"/>
                    <w:right w:val="single" w:sz="4" w:space="0" w:color="auto"/>
                  </w:tcBorders>
                  <w:shd w:val="clear" w:color="auto" w:fill="auto"/>
                  <w:vAlign w:val="center"/>
                  <w:hideMark/>
                </w:tcPr>
                <w:p w14:paraId="14F9C40A" w14:textId="77777777" w:rsidR="00947C33" w:rsidRPr="005D069D" w:rsidRDefault="00947C33" w:rsidP="00947C33">
                  <w:pPr>
                    <w:framePr w:hSpace="180" w:wrap="around" w:vAnchor="text" w:hAnchor="text" w:y="1"/>
                    <w:suppressOverlap/>
                    <w:jc w:val="center"/>
                    <w:rPr>
                      <w:sz w:val="10"/>
                      <w:lang w:val="uk-UA" w:eastAsia="uk-UA"/>
                    </w:rPr>
                  </w:pPr>
                  <w:r w:rsidRPr="005D069D">
                    <w:rPr>
                      <w:sz w:val="10"/>
                      <w:lang w:val="uk-UA" w:eastAsia="uk-UA"/>
                    </w:rPr>
                    <w:t>3</w:t>
                  </w:r>
                </w:p>
              </w:tc>
              <w:tc>
                <w:tcPr>
                  <w:tcW w:w="425" w:type="dxa"/>
                  <w:tcBorders>
                    <w:top w:val="nil"/>
                    <w:left w:val="nil"/>
                    <w:bottom w:val="single" w:sz="8" w:space="0" w:color="auto"/>
                    <w:right w:val="single" w:sz="4" w:space="0" w:color="auto"/>
                  </w:tcBorders>
                  <w:shd w:val="clear" w:color="auto" w:fill="auto"/>
                  <w:vAlign w:val="center"/>
                  <w:hideMark/>
                </w:tcPr>
                <w:p w14:paraId="4CE260AA" w14:textId="77777777" w:rsidR="00947C33" w:rsidRPr="005D069D" w:rsidRDefault="00947C33" w:rsidP="00947C33">
                  <w:pPr>
                    <w:framePr w:hSpace="180" w:wrap="around" w:vAnchor="text" w:hAnchor="text" w:y="1"/>
                    <w:suppressOverlap/>
                    <w:jc w:val="center"/>
                    <w:rPr>
                      <w:sz w:val="10"/>
                      <w:lang w:val="uk-UA" w:eastAsia="uk-UA"/>
                    </w:rPr>
                  </w:pPr>
                  <w:r w:rsidRPr="005D069D">
                    <w:rPr>
                      <w:sz w:val="10"/>
                      <w:lang w:val="uk-UA" w:eastAsia="uk-UA"/>
                    </w:rPr>
                    <w:t>4</w:t>
                  </w:r>
                </w:p>
              </w:tc>
              <w:tc>
                <w:tcPr>
                  <w:tcW w:w="425" w:type="dxa"/>
                  <w:tcBorders>
                    <w:top w:val="nil"/>
                    <w:left w:val="nil"/>
                    <w:bottom w:val="single" w:sz="8" w:space="0" w:color="auto"/>
                    <w:right w:val="single" w:sz="4" w:space="0" w:color="auto"/>
                  </w:tcBorders>
                  <w:shd w:val="clear" w:color="auto" w:fill="auto"/>
                  <w:vAlign w:val="center"/>
                  <w:hideMark/>
                </w:tcPr>
                <w:p w14:paraId="23A339F8" w14:textId="77777777" w:rsidR="00947C33" w:rsidRPr="005D069D" w:rsidRDefault="00947C33" w:rsidP="00947C33">
                  <w:pPr>
                    <w:framePr w:hSpace="180" w:wrap="around" w:vAnchor="text" w:hAnchor="text" w:y="1"/>
                    <w:suppressOverlap/>
                    <w:jc w:val="center"/>
                    <w:rPr>
                      <w:sz w:val="10"/>
                      <w:lang w:val="uk-UA" w:eastAsia="uk-UA"/>
                    </w:rPr>
                  </w:pPr>
                  <w:r w:rsidRPr="005D069D">
                    <w:rPr>
                      <w:sz w:val="10"/>
                      <w:lang w:val="uk-UA" w:eastAsia="uk-UA"/>
                    </w:rPr>
                    <w:t>5</w:t>
                  </w:r>
                </w:p>
              </w:tc>
              <w:tc>
                <w:tcPr>
                  <w:tcW w:w="567" w:type="dxa"/>
                  <w:tcBorders>
                    <w:top w:val="nil"/>
                    <w:left w:val="nil"/>
                    <w:bottom w:val="single" w:sz="8" w:space="0" w:color="auto"/>
                    <w:right w:val="single" w:sz="4" w:space="0" w:color="auto"/>
                  </w:tcBorders>
                  <w:shd w:val="clear" w:color="auto" w:fill="auto"/>
                  <w:vAlign w:val="center"/>
                  <w:hideMark/>
                </w:tcPr>
                <w:p w14:paraId="47F39B43" w14:textId="77777777" w:rsidR="00947C33" w:rsidRPr="005D069D" w:rsidRDefault="00947C33" w:rsidP="00947C33">
                  <w:pPr>
                    <w:framePr w:hSpace="180" w:wrap="around" w:vAnchor="text" w:hAnchor="text" w:y="1"/>
                    <w:suppressOverlap/>
                    <w:jc w:val="center"/>
                    <w:rPr>
                      <w:sz w:val="10"/>
                      <w:lang w:val="uk-UA" w:eastAsia="uk-UA"/>
                    </w:rPr>
                  </w:pPr>
                  <w:r w:rsidRPr="005D069D">
                    <w:rPr>
                      <w:sz w:val="10"/>
                      <w:lang w:val="uk-UA" w:eastAsia="uk-UA"/>
                    </w:rPr>
                    <w:t>6</w:t>
                  </w:r>
                </w:p>
              </w:tc>
              <w:tc>
                <w:tcPr>
                  <w:tcW w:w="425" w:type="dxa"/>
                  <w:tcBorders>
                    <w:top w:val="nil"/>
                    <w:left w:val="single" w:sz="4" w:space="0" w:color="auto"/>
                    <w:bottom w:val="single" w:sz="8" w:space="0" w:color="auto"/>
                    <w:right w:val="nil"/>
                  </w:tcBorders>
                  <w:shd w:val="clear" w:color="auto" w:fill="auto"/>
                  <w:vAlign w:val="center"/>
                  <w:hideMark/>
                </w:tcPr>
                <w:p w14:paraId="67982DB5" w14:textId="77777777" w:rsidR="00947C33" w:rsidRPr="005D069D" w:rsidRDefault="00947C33" w:rsidP="00947C33">
                  <w:pPr>
                    <w:framePr w:hSpace="180" w:wrap="around" w:vAnchor="text" w:hAnchor="text" w:y="1"/>
                    <w:suppressOverlap/>
                    <w:jc w:val="center"/>
                    <w:rPr>
                      <w:sz w:val="10"/>
                      <w:lang w:val="uk-UA" w:eastAsia="uk-UA"/>
                    </w:rPr>
                  </w:pPr>
                  <w:r>
                    <w:rPr>
                      <w:sz w:val="10"/>
                      <w:lang w:val="uk-UA" w:eastAsia="uk-UA"/>
                    </w:rPr>
                    <w:t>..</w:t>
                  </w:r>
                </w:p>
              </w:tc>
              <w:tc>
                <w:tcPr>
                  <w:tcW w:w="567" w:type="dxa"/>
                  <w:tcBorders>
                    <w:top w:val="nil"/>
                    <w:left w:val="single" w:sz="4" w:space="0" w:color="auto"/>
                    <w:bottom w:val="single" w:sz="8" w:space="0" w:color="auto"/>
                    <w:right w:val="nil"/>
                  </w:tcBorders>
                  <w:shd w:val="clear" w:color="auto" w:fill="auto"/>
                  <w:vAlign w:val="center"/>
                  <w:hideMark/>
                </w:tcPr>
                <w:p w14:paraId="541E66D3" w14:textId="77777777" w:rsidR="00947C33" w:rsidRPr="005D069D" w:rsidRDefault="00947C33" w:rsidP="00947C33">
                  <w:pPr>
                    <w:framePr w:hSpace="180" w:wrap="around" w:vAnchor="text" w:hAnchor="text" w:y="1"/>
                    <w:suppressOverlap/>
                    <w:jc w:val="center"/>
                    <w:rPr>
                      <w:sz w:val="10"/>
                      <w:lang w:val="uk-UA" w:eastAsia="uk-UA"/>
                    </w:rPr>
                  </w:pPr>
                  <w:r>
                    <w:rPr>
                      <w:sz w:val="10"/>
                      <w:lang w:val="uk-UA" w:eastAsia="uk-UA"/>
                    </w:rPr>
                    <w:t>…</w:t>
                  </w:r>
                </w:p>
              </w:tc>
              <w:tc>
                <w:tcPr>
                  <w:tcW w:w="426" w:type="dxa"/>
                  <w:tcBorders>
                    <w:top w:val="nil"/>
                    <w:left w:val="single" w:sz="4" w:space="0" w:color="auto"/>
                    <w:bottom w:val="single" w:sz="8" w:space="0" w:color="auto"/>
                    <w:right w:val="nil"/>
                  </w:tcBorders>
                  <w:shd w:val="clear" w:color="auto" w:fill="auto"/>
                  <w:vAlign w:val="center"/>
                  <w:hideMark/>
                </w:tcPr>
                <w:p w14:paraId="2D5B7FF9" w14:textId="77777777" w:rsidR="00947C33" w:rsidRPr="005D069D" w:rsidRDefault="00947C33" w:rsidP="00947C33">
                  <w:pPr>
                    <w:framePr w:hSpace="180" w:wrap="around" w:vAnchor="text" w:hAnchor="text" w:y="1"/>
                    <w:suppressOverlap/>
                    <w:jc w:val="center"/>
                    <w:rPr>
                      <w:sz w:val="10"/>
                      <w:lang w:val="uk-UA" w:eastAsia="uk-UA"/>
                    </w:rPr>
                  </w:pPr>
                  <w:r w:rsidRPr="005D069D">
                    <w:rPr>
                      <w:sz w:val="10"/>
                      <w:lang w:val="uk-UA" w:eastAsia="uk-UA"/>
                    </w:rPr>
                    <w:t>23</w:t>
                  </w:r>
                </w:p>
              </w:tc>
              <w:tc>
                <w:tcPr>
                  <w:tcW w:w="567" w:type="dxa"/>
                  <w:tcBorders>
                    <w:top w:val="nil"/>
                    <w:left w:val="single" w:sz="4" w:space="0" w:color="auto"/>
                    <w:bottom w:val="single" w:sz="8" w:space="0" w:color="auto"/>
                    <w:right w:val="nil"/>
                  </w:tcBorders>
                  <w:shd w:val="clear" w:color="auto" w:fill="auto"/>
                  <w:vAlign w:val="center"/>
                  <w:hideMark/>
                </w:tcPr>
                <w:p w14:paraId="2A494CB3" w14:textId="77777777" w:rsidR="00947C33" w:rsidRPr="005D069D" w:rsidRDefault="00947C33" w:rsidP="00947C33">
                  <w:pPr>
                    <w:framePr w:hSpace="180" w:wrap="around" w:vAnchor="text" w:hAnchor="text" w:y="1"/>
                    <w:suppressOverlap/>
                    <w:jc w:val="center"/>
                    <w:rPr>
                      <w:sz w:val="10"/>
                      <w:lang w:val="uk-UA" w:eastAsia="uk-UA"/>
                    </w:rPr>
                  </w:pPr>
                  <w:r w:rsidRPr="005D069D">
                    <w:rPr>
                      <w:sz w:val="10"/>
                      <w:lang w:val="uk-UA" w:eastAsia="uk-UA"/>
                    </w:rPr>
                    <w:t>24</w:t>
                  </w:r>
                </w:p>
              </w:tc>
              <w:tc>
                <w:tcPr>
                  <w:tcW w:w="708" w:type="dxa"/>
                  <w:tcBorders>
                    <w:top w:val="nil"/>
                    <w:left w:val="single" w:sz="4" w:space="0" w:color="auto"/>
                    <w:bottom w:val="single" w:sz="8" w:space="0" w:color="auto"/>
                    <w:right w:val="nil"/>
                  </w:tcBorders>
                  <w:shd w:val="clear" w:color="auto" w:fill="auto"/>
                  <w:vAlign w:val="center"/>
                  <w:hideMark/>
                </w:tcPr>
                <w:p w14:paraId="59102F51" w14:textId="77777777" w:rsidR="00947C33" w:rsidRPr="005D069D" w:rsidRDefault="00947C33" w:rsidP="00947C33">
                  <w:pPr>
                    <w:framePr w:hSpace="180" w:wrap="around" w:vAnchor="text" w:hAnchor="text" w:y="1"/>
                    <w:suppressOverlap/>
                    <w:jc w:val="center"/>
                    <w:rPr>
                      <w:sz w:val="10"/>
                      <w:lang w:val="uk-UA" w:eastAsia="uk-UA"/>
                    </w:rPr>
                  </w:pPr>
                  <w:r w:rsidRPr="005D069D">
                    <w:rPr>
                      <w:sz w:val="10"/>
                      <w:lang w:val="uk-UA" w:eastAsia="uk-UA"/>
                    </w:rPr>
                    <w:t>25</w:t>
                  </w:r>
                </w:p>
              </w:tc>
              <w:tc>
                <w:tcPr>
                  <w:tcW w:w="993" w:type="dxa"/>
                  <w:tcBorders>
                    <w:top w:val="nil"/>
                    <w:left w:val="single" w:sz="4" w:space="0" w:color="auto"/>
                    <w:bottom w:val="single" w:sz="8" w:space="0" w:color="auto"/>
                    <w:right w:val="single" w:sz="8" w:space="0" w:color="auto"/>
                  </w:tcBorders>
                  <w:shd w:val="clear" w:color="auto" w:fill="auto"/>
                  <w:vAlign w:val="center"/>
                  <w:hideMark/>
                </w:tcPr>
                <w:p w14:paraId="5CF40A6B" w14:textId="77777777" w:rsidR="00947C33" w:rsidRPr="005D069D" w:rsidRDefault="00947C33" w:rsidP="00947C33">
                  <w:pPr>
                    <w:framePr w:hSpace="180" w:wrap="around" w:vAnchor="text" w:hAnchor="text" w:y="1"/>
                    <w:suppressOverlap/>
                    <w:jc w:val="center"/>
                    <w:rPr>
                      <w:sz w:val="10"/>
                      <w:lang w:val="uk-UA" w:eastAsia="uk-UA"/>
                    </w:rPr>
                  </w:pPr>
                  <w:r w:rsidRPr="005D069D">
                    <w:rPr>
                      <w:sz w:val="10"/>
                      <w:lang w:val="uk-UA" w:eastAsia="uk-UA"/>
                    </w:rPr>
                    <w:t>26</w:t>
                  </w:r>
                </w:p>
              </w:tc>
            </w:tr>
            <w:tr w:rsidR="00947C33" w:rsidRPr="005D069D" w14:paraId="1D189FD6" w14:textId="77777777" w:rsidTr="00447FBF">
              <w:trPr>
                <w:trHeight w:val="466"/>
              </w:trPr>
              <w:tc>
                <w:tcPr>
                  <w:tcW w:w="337" w:type="dxa"/>
                  <w:tcBorders>
                    <w:top w:val="nil"/>
                    <w:left w:val="single" w:sz="8" w:space="0" w:color="auto"/>
                    <w:bottom w:val="single" w:sz="4" w:space="0" w:color="auto"/>
                    <w:right w:val="single" w:sz="8" w:space="0" w:color="auto"/>
                  </w:tcBorders>
                  <w:shd w:val="clear" w:color="auto" w:fill="auto"/>
                  <w:vAlign w:val="center"/>
                  <w:hideMark/>
                </w:tcPr>
                <w:p w14:paraId="5EBF42CB" w14:textId="77777777" w:rsidR="00947C33" w:rsidRPr="005D069D" w:rsidRDefault="00947C33" w:rsidP="00947C33">
                  <w:pPr>
                    <w:framePr w:hSpace="180" w:wrap="around" w:vAnchor="text" w:hAnchor="text" w:y="1"/>
                    <w:suppressOverlap/>
                    <w:jc w:val="center"/>
                    <w:rPr>
                      <w:sz w:val="10"/>
                      <w:lang w:val="uk-UA" w:eastAsia="uk-UA"/>
                    </w:rPr>
                  </w:pPr>
                  <w:r w:rsidRPr="005D069D">
                    <w:rPr>
                      <w:sz w:val="10"/>
                      <w:lang w:val="uk-UA" w:eastAsia="uk-UA"/>
                    </w:rPr>
                    <w:t>1</w:t>
                  </w:r>
                </w:p>
              </w:tc>
              <w:tc>
                <w:tcPr>
                  <w:tcW w:w="411" w:type="dxa"/>
                  <w:tcBorders>
                    <w:top w:val="nil"/>
                    <w:left w:val="nil"/>
                    <w:bottom w:val="single" w:sz="4" w:space="0" w:color="auto"/>
                    <w:right w:val="single" w:sz="8" w:space="0" w:color="auto"/>
                  </w:tcBorders>
                  <w:shd w:val="clear" w:color="auto" w:fill="auto"/>
                  <w:vAlign w:val="center"/>
                  <w:hideMark/>
                </w:tcPr>
                <w:p w14:paraId="6A723D1C" w14:textId="77777777" w:rsidR="00947C33" w:rsidRPr="005D069D" w:rsidRDefault="00947C33" w:rsidP="00947C33">
                  <w:pPr>
                    <w:framePr w:hSpace="180" w:wrap="around" w:vAnchor="text" w:hAnchor="text" w:y="1"/>
                    <w:suppressOverlap/>
                    <w:rPr>
                      <w:sz w:val="10"/>
                      <w:lang w:val="uk-UA" w:eastAsia="uk-UA"/>
                    </w:rPr>
                  </w:pPr>
                  <w:r w:rsidRPr="005D069D">
                    <w:rPr>
                      <w:sz w:val="10"/>
                      <w:lang w:val="uk-UA" w:eastAsia="uk-UA"/>
                    </w:rPr>
                    <w:t>ОСР</w:t>
                  </w:r>
                </w:p>
              </w:tc>
              <w:tc>
                <w:tcPr>
                  <w:tcW w:w="482" w:type="dxa"/>
                  <w:tcBorders>
                    <w:top w:val="nil"/>
                    <w:left w:val="single" w:sz="4" w:space="0" w:color="auto"/>
                    <w:bottom w:val="single" w:sz="8" w:space="0" w:color="auto"/>
                    <w:right w:val="single" w:sz="4" w:space="0" w:color="auto"/>
                  </w:tcBorders>
                  <w:shd w:val="clear" w:color="auto" w:fill="auto"/>
                  <w:noWrap/>
                  <w:vAlign w:val="center"/>
                  <w:hideMark/>
                </w:tcPr>
                <w:p w14:paraId="3B9F536F" w14:textId="77777777" w:rsidR="00947C33" w:rsidRPr="005D069D" w:rsidRDefault="00947C33" w:rsidP="00947C33">
                  <w:pPr>
                    <w:framePr w:hSpace="180" w:wrap="around" w:vAnchor="text" w:hAnchor="text" w:y="1"/>
                    <w:suppressOverlap/>
                    <w:jc w:val="center"/>
                    <w:rPr>
                      <w:b/>
                      <w:bCs/>
                      <w:sz w:val="10"/>
                      <w:lang w:val="uk-UA" w:eastAsia="uk-UA"/>
                    </w:rPr>
                  </w:pPr>
                  <w:r w:rsidRPr="005D069D">
                    <w:rPr>
                      <w:b/>
                      <w:bCs/>
                      <w:sz w:val="10"/>
                      <w:lang w:val="uk-UA" w:eastAsia="uk-UA"/>
                    </w:rPr>
                    <w:t> </w:t>
                  </w:r>
                </w:p>
              </w:tc>
              <w:tc>
                <w:tcPr>
                  <w:tcW w:w="461" w:type="dxa"/>
                  <w:tcBorders>
                    <w:top w:val="nil"/>
                    <w:left w:val="nil"/>
                    <w:bottom w:val="single" w:sz="8" w:space="0" w:color="auto"/>
                    <w:right w:val="single" w:sz="4" w:space="0" w:color="auto"/>
                  </w:tcBorders>
                  <w:shd w:val="clear" w:color="auto" w:fill="auto"/>
                  <w:noWrap/>
                  <w:vAlign w:val="center"/>
                  <w:hideMark/>
                </w:tcPr>
                <w:p w14:paraId="6A509141" w14:textId="77777777" w:rsidR="00947C33" w:rsidRPr="005D069D" w:rsidRDefault="00947C33" w:rsidP="00947C33">
                  <w:pPr>
                    <w:framePr w:hSpace="180" w:wrap="around" w:vAnchor="text" w:hAnchor="text" w:y="1"/>
                    <w:suppressOverlap/>
                    <w:jc w:val="center"/>
                    <w:rPr>
                      <w:b/>
                      <w:bCs/>
                      <w:sz w:val="10"/>
                      <w:lang w:val="uk-UA" w:eastAsia="uk-UA"/>
                    </w:rPr>
                  </w:pPr>
                  <w:r w:rsidRPr="005D069D">
                    <w:rPr>
                      <w:b/>
                      <w:bCs/>
                      <w:sz w:val="10"/>
                      <w:lang w:val="uk-UA" w:eastAsia="uk-UA"/>
                    </w:rPr>
                    <w:t> </w:t>
                  </w:r>
                </w:p>
              </w:tc>
              <w:tc>
                <w:tcPr>
                  <w:tcW w:w="426" w:type="dxa"/>
                  <w:tcBorders>
                    <w:top w:val="nil"/>
                    <w:left w:val="nil"/>
                    <w:bottom w:val="single" w:sz="8" w:space="0" w:color="auto"/>
                    <w:right w:val="single" w:sz="4" w:space="0" w:color="auto"/>
                  </w:tcBorders>
                  <w:shd w:val="clear" w:color="auto" w:fill="auto"/>
                  <w:noWrap/>
                  <w:vAlign w:val="center"/>
                  <w:hideMark/>
                </w:tcPr>
                <w:p w14:paraId="2FE152D7" w14:textId="77777777" w:rsidR="00947C33" w:rsidRPr="005D069D" w:rsidRDefault="00947C33" w:rsidP="00947C33">
                  <w:pPr>
                    <w:framePr w:hSpace="180" w:wrap="around" w:vAnchor="text" w:hAnchor="text" w:y="1"/>
                    <w:suppressOverlap/>
                    <w:jc w:val="center"/>
                    <w:rPr>
                      <w:b/>
                      <w:bCs/>
                      <w:sz w:val="10"/>
                      <w:lang w:val="uk-UA" w:eastAsia="uk-UA"/>
                    </w:rPr>
                  </w:pPr>
                  <w:r w:rsidRPr="005D069D">
                    <w:rPr>
                      <w:b/>
                      <w:bCs/>
                      <w:sz w:val="10"/>
                      <w:lang w:val="uk-UA" w:eastAsia="uk-UA"/>
                    </w:rPr>
                    <w:t> </w:t>
                  </w:r>
                </w:p>
              </w:tc>
              <w:tc>
                <w:tcPr>
                  <w:tcW w:w="425" w:type="dxa"/>
                  <w:tcBorders>
                    <w:top w:val="nil"/>
                    <w:left w:val="nil"/>
                    <w:bottom w:val="single" w:sz="8" w:space="0" w:color="auto"/>
                    <w:right w:val="single" w:sz="4" w:space="0" w:color="auto"/>
                  </w:tcBorders>
                  <w:shd w:val="clear" w:color="auto" w:fill="auto"/>
                  <w:noWrap/>
                  <w:vAlign w:val="center"/>
                  <w:hideMark/>
                </w:tcPr>
                <w:p w14:paraId="7233CEFB" w14:textId="77777777" w:rsidR="00947C33" w:rsidRPr="005D069D" w:rsidRDefault="00947C33" w:rsidP="00947C33">
                  <w:pPr>
                    <w:framePr w:hSpace="180" w:wrap="around" w:vAnchor="text" w:hAnchor="text" w:y="1"/>
                    <w:suppressOverlap/>
                    <w:jc w:val="center"/>
                    <w:rPr>
                      <w:b/>
                      <w:bCs/>
                      <w:sz w:val="10"/>
                      <w:lang w:val="uk-UA" w:eastAsia="uk-UA"/>
                    </w:rPr>
                  </w:pPr>
                  <w:r w:rsidRPr="005D069D">
                    <w:rPr>
                      <w:b/>
                      <w:bCs/>
                      <w:sz w:val="10"/>
                      <w:lang w:val="uk-UA" w:eastAsia="uk-UA"/>
                    </w:rPr>
                    <w:t> </w:t>
                  </w:r>
                </w:p>
              </w:tc>
              <w:tc>
                <w:tcPr>
                  <w:tcW w:w="425" w:type="dxa"/>
                  <w:tcBorders>
                    <w:top w:val="nil"/>
                    <w:left w:val="nil"/>
                    <w:bottom w:val="single" w:sz="8" w:space="0" w:color="auto"/>
                    <w:right w:val="single" w:sz="4" w:space="0" w:color="auto"/>
                  </w:tcBorders>
                  <w:shd w:val="clear" w:color="auto" w:fill="auto"/>
                  <w:noWrap/>
                  <w:vAlign w:val="center"/>
                  <w:hideMark/>
                </w:tcPr>
                <w:p w14:paraId="48985AF6" w14:textId="77777777" w:rsidR="00947C33" w:rsidRPr="005D069D" w:rsidRDefault="00947C33" w:rsidP="00947C33">
                  <w:pPr>
                    <w:framePr w:hSpace="180" w:wrap="around" w:vAnchor="text" w:hAnchor="text" w:y="1"/>
                    <w:suppressOverlap/>
                    <w:jc w:val="center"/>
                    <w:rPr>
                      <w:b/>
                      <w:bCs/>
                      <w:sz w:val="10"/>
                      <w:lang w:val="uk-UA" w:eastAsia="uk-UA"/>
                    </w:rPr>
                  </w:pPr>
                  <w:r w:rsidRPr="005D069D">
                    <w:rPr>
                      <w:b/>
                      <w:bCs/>
                      <w:sz w:val="10"/>
                      <w:lang w:val="uk-UA" w:eastAsia="uk-UA"/>
                    </w:rPr>
                    <w:t> </w:t>
                  </w:r>
                </w:p>
              </w:tc>
              <w:tc>
                <w:tcPr>
                  <w:tcW w:w="567" w:type="dxa"/>
                  <w:tcBorders>
                    <w:top w:val="nil"/>
                    <w:left w:val="nil"/>
                    <w:bottom w:val="single" w:sz="8" w:space="0" w:color="auto"/>
                    <w:right w:val="single" w:sz="4" w:space="0" w:color="auto"/>
                  </w:tcBorders>
                  <w:shd w:val="clear" w:color="auto" w:fill="auto"/>
                  <w:noWrap/>
                  <w:vAlign w:val="center"/>
                  <w:hideMark/>
                </w:tcPr>
                <w:p w14:paraId="17E658E0" w14:textId="77777777" w:rsidR="00947C33" w:rsidRPr="005D069D" w:rsidRDefault="00947C33" w:rsidP="00947C33">
                  <w:pPr>
                    <w:framePr w:hSpace="180" w:wrap="around" w:vAnchor="text" w:hAnchor="text" w:y="1"/>
                    <w:suppressOverlap/>
                    <w:jc w:val="center"/>
                    <w:rPr>
                      <w:b/>
                      <w:bCs/>
                      <w:sz w:val="10"/>
                      <w:lang w:val="uk-UA" w:eastAsia="uk-UA"/>
                    </w:rPr>
                  </w:pPr>
                  <w:r w:rsidRPr="005D069D">
                    <w:rPr>
                      <w:b/>
                      <w:bCs/>
                      <w:sz w:val="10"/>
                      <w:lang w:val="uk-UA" w:eastAsia="uk-UA"/>
                    </w:rPr>
                    <w:t> </w:t>
                  </w:r>
                </w:p>
              </w:tc>
              <w:tc>
                <w:tcPr>
                  <w:tcW w:w="425" w:type="dxa"/>
                  <w:tcBorders>
                    <w:top w:val="nil"/>
                    <w:left w:val="nil"/>
                    <w:bottom w:val="single" w:sz="8" w:space="0" w:color="auto"/>
                    <w:right w:val="single" w:sz="4" w:space="0" w:color="auto"/>
                  </w:tcBorders>
                  <w:shd w:val="clear" w:color="auto" w:fill="auto"/>
                  <w:noWrap/>
                  <w:vAlign w:val="center"/>
                  <w:hideMark/>
                </w:tcPr>
                <w:p w14:paraId="7AEC441E" w14:textId="77777777" w:rsidR="00947C33" w:rsidRPr="005D069D" w:rsidRDefault="00947C33" w:rsidP="00947C33">
                  <w:pPr>
                    <w:framePr w:hSpace="180" w:wrap="around" w:vAnchor="text" w:hAnchor="text" w:y="1"/>
                    <w:suppressOverlap/>
                    <w:jc w:val="center"/>
                    <w:rPr>
                      <w:b/>
                      <w:bCs/>
                      <w:sz w:val="10"/>
                      <w:lang w:val="uk-UA" w:eastAsia="uk-UA"/>
                    </w:rPr>
                  </w:pPr>
                  <w:r w:rsidRPr="005D069D">
                    <w:rPr>
                      <w:b/>
                      <w:bCs/>
                      <w:sz w:val="10"/>
                      <w:lang w:val="uk-UA" w:eastAsia="uk-UA"/>
                    </w:rPr>
                    <w:t> </w:t>
                  </w:r>
                </w:p>
              </w:tc>
              <w:tc>
                <w:tcPr>
                  <w:tcW w:w="567" w:type="dxa"/>
                  <w:tcBorders>
                    <w:top w:val="nil"/>
                    <w:left w:val="nil"/>
                    <w:bottom w:val="single" w:sz="8" w:space="0" w:color="auto"/>
                    <w:right w:val="single" w:sz="4" w:space="0" w:color="auto"/>
                  </w:tcBorders>
                  <w:shd w:val="clear" w:color="auto" w:fill="auto"/>
                  <w:noWrap/>
                  <w:vAlign w:val="center"/>
                  <w:hideMark/>
                </w:tcPr>
                <w:p w14:paraId="54FE1C52" w14:textId="77777777" w:rsidR="00947C33" w:rsidRPr="005D069D" w:rsidRDefault="00947C33" w:rsidP="00947C33">
                  <w:pPr>
                    <w:framePr w:hSpace="180" w:wrap="around" w:vAnchor="text" w:hAnchor="text" w:y="1"/>
                    <w:suppressOverlap/>
                    <w:jc w:val="center"/>
                    <w:rPr>
                      <w:b/>
                      <w:bCs/>
                      <w:sz w:val="10"/>
                      <w:lang w:val="uk-UA" w:eastAsia="uk-UA"/>
                    </w:rPr>
                  </w:pPr>
                  <w:r w:rsidRPr="005D069D">
                    <w:rPr>
                      <w:b/>
                      <w:bCs/>
                      <w:sz w:val="10"/>
                      <w:lang w:val="uk-UA" w:eastAsia="uk-UA"/>
                    </w:rPr>
                    <w:t> </w:t>
                  </w:r>
                </w:p>
              </w:tc>
              <w:tc>
                <w:tcPr>
                  <w:tcW w:w="426" w:type="dxa"/>
                  <w:tcBorders>
                    <w:top w:val="nil"/>
                    <w:left w:val="nil"/>
                    <w:bottom w:val="single" w:sz="8" w:space="0" w:color="auto"/>
                    <w:right w:val="single" w:sz="4" w:space="0" w:color="auto"/>
                  </w:tcBorders>
                  <w:shd w:val="clear" w:color="auto" w:fill="auto"/>
                  <w:noWrap/>
                  <w:vAlign w:val="center"/>
                  <w:hideMark/>
                </w:tcPr>
                <w:p w14:paraId="33916582" w14:textId="77777777" w:rsidR="00947C33" w:rsidRPr="005D069D" w:rsidRDefault="00947C33" w:rsidP="00947C33">
                  <w:pPr>
                    <w:framePr w:hSpace="180" w:wrap="around" w:vAnchor="text" w:hAnchor="text" w:y="1"/>
                    <w:suppressOverlap/>
                    <w:jc w:val="center"/>
                    <w:rPr>
                      <w:b/>
                      <w:bCs/>
                      <w:sz w:val="10"/>
                      <w:lang w:val="uk-UA" w:eastAsia="uk-UA"/>
                    </w:rPr>
                  </w:pPr>
                  <w:r w:rsidRPr="005D069D">
                    <w:rPr>
                      <w:b/>
                      <w:bCs/>
                      <w:sz w:val="10"/>
                      <w:lang w:val="uk-UA" w:eastAsia="uk-UA"/>
                    </w:rPr>
                    <w:t> </w:t>
                  </w:r>
                </w:p>
              </w:tc>
              <w:tc>
                <w:tcPr>
                  <w:tcW w:w="567" w:type="dxa"/>
                  <w:tcBorders>
                    <w:top w:val="nil"/>
                    <w:left w:val="nil"/>
                    <w:bottom w:val="single" w:sz="8" w:space="0" w:color="auto"/>
                    <w:right w:val="single" w:sz="4" w:space="0" w:color="auto"/>
                  </w:tcBorders>
                  <w:shd w:val="clear" w:color="auto" w:fill="auto"/>
                  <w:noWrap/>
                  <w:vAlign w:val="center"/>
                  <w:hideMark/>
                </w:tcPr>
                <w:p w14:paraId="6BEFFF65" w14:textId="77777777" w:rsidR="00947C33" w:rsidRPr="005D069D" w:rsidRDefault="00947C33" w:rsidP="00947C33">
                  <w:pPr>
                    <w:framePr w:hSpace="180" w:wrap="around" w:vAnchor="text" w:hAnchor="text" w:y="1"/>
                    <w:suppressOverlap/>
                    <w:jc w:val="center"/>
                    <w:rPr>
                      <w:b/>
                      <w:bCs/>
                      <w:sz w:val="10"/>
                      <w:lang w:val="uk-UA" w:eastAsia="uk-UA"/>
                    </w:rPr>
                  </w:pPr>
                  <w:r w:rsidRPr="005D069D">
                    <w:rPr>
                      <w:b/>
                      <w:bCs/>
                      <w:sz w:val="10"/>
                      <w:lang w:val="uk-UA" w:eastAsia="uk-UA"/>
                    </w:rPr>
                    <w:t> </w:t>
                  </w:r>
                </w:p>
              </w:tc>
              <w:tc>
                <w:tcPr>
                  <w:tcW w:w="708" w:type="dxa"/>
                  <w:tcBorders>
                    <w:top w:val="nil"/>
                    <w:left w:val="nil"/>
                    <w:bottom w:val="single" w:sz="4" w:space="0" w:color="auto"/>
                    <w:right w:val="nil"/>
                  </w:tcBorders>
                  <w:shd w:val="clear" w:color="auto" w:fill="auto"/>
                  <w:noWrap/>
                  <w:vAlign w:val="center"/>
                  <w:hideMark/>
                </w:tcPr>
                <w:p w14:paraId="7125B75B" w14:textId="77777777" w:rsidR="00947C33" w:rsidRPr="005D069D" w:rsidRDefault="00947C33" w:rsidP="00947C33">
                  <w:pPr>
                    <w:framePr w:hSpace="180" w:wrap="around" w:vAnchor="text" w:hAnchor="text" w:y="1"/>
                    <w:suppressOverlap/>
                    <w:jc w:val="center"/>
                    <w:rPr>
                      <w:sz w:val="10"/>
                      <w:lang w:val="uk-UA" w:eastAsia="uk-UA"/>
                    </w:rPr>
                  </w:pPr>
                  <w:r w:rsidRPr="005D069D">
                    <w:rPr>
                      <w:sz w:val="10"/>
                      <w:lang w:val="uk-UA" w:eastAsia="uk-UA"/>
                    </w:rPr>
                    <w:t>#DIV/0!</w:t>
                  </w:r>
                </w:p>
              </w:tc>
              <w:tc>
                <w:tcPr>
                  <w:tcW w:w="993" w:type="dxa"/>
                  <w:tcBorders>
                    <w:top w:val="nil"/>
                    <w:left w:val="single" w:sz="4" w:space="0" w:color="auto"/>
                    <w:bottom w:val="single" w:sz="4" w:space="0" w:color="auto"/>
                    <w:right w:val="single" w:sz="8" w:space="0" w:color="auto"/>
                  </w:tcBorders>
                  <w:shd w:val="clear" w:color="auto" w:fill="auto"/>
                  <w:noWrap/>
                  <w:vAlign w:val="center"/>
                  <w:hideMark/>
                </w:tcPr>
                <w:p w14:paraId="4EF80D07" w14:textId="77777777" w:rsidR="00947C33" w:rsidRPr="005D069D" w:rsidRDefault="00947C33" w:rsidP="00947C33">
                  <w:pPr>
                    <w:framePr w:hSpace="180" w:wrap="around" w:vAnchor="text" w:hAnchor="text" w:y="1"/>
                    <w:suppressOverlap/>
                    <w:jc w:val="center"/>
                    <w:rPr>
                      <w:sz w:val="10"/>
                      <w:lang w:val="uk-UA" w:eastAsia="uk-UA"/>
                    </w:rPr>
                  </w:pPr>
                  <w:r w:rsidRPr="005D069D">
                    <w:rPr>
                      <w:sz w:val="10"/>
                      <w:lang w:val="uk-UA" w:eastAsia="uk-UA"/>
                    </w:rPr>
                    <w:t>0,98</w:t>
                  </w:r>
                </w:p>
              </w:tc>
            </w:tr>
            <w:tr w:rsidR="00947C33" w:rsidRPr="005D069D" w14:paraId="5030A161" w14:textId="77777777" w:rsidTr="00447FBF">
              <w:trPr>
                <w:trHeight w:val="260"/>
              </w:trPr>
              <w:tc>
                <w:tcPr>
                  <w:tcW w:w="33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4B8837F" w14:textId="77777777" w:rsidR="00947C33" w:rsidRPr="005D069D" w:rsidRDefault="00947C33" w:rsidP="00947C33">
                  <w:pPr>
                    <w:framePr w:hSpace="180" w:wrap="around" w:vAnchor="text" w:hAnchor="text" w:y="1"/>
                    <w:suppressOverlap/>
                    <w:jc w:val="center"/>
                    <w:rPr>
                      <w:b/>
                      <w:bCs/>
                      <w:sz w:val="10"/>
                      <w:lang w:val="uk-UA" w:eastAsia="uk-UA"/>
                    </w:rPr>
                  </w:pPr>
                  <w:r w:rsidRPr="005D069D">
                    <w:rPr>
                      <w:b/>
                      <w:bCs/>
                      <w:sz w:val="10"/>
                      <w:lang w:val="uk-UA" w:eastAsia="uk-UA"/>
                    </w:rPr>
                    <w:t>2</w:t>
                  </w:r>
                </w:p>
              </w:tc>
              <w:tc>
                <w:tcPr>
                  <w:tcW w:w="411" w:type="dxa"/>
                  <w:tcBorders>
                    <w:top w:val="single" w:sz="8" w:space="0" w:color="auto"/>
                    <w:left w:val="nil"/>
                    <w:bottom w:val="single" w:sz="8" w:space="0" w:color="auto"/>
                    <w:right w:val="single" w:sz="8" w:space="0" w:color="auto"/>
                  </w:tcBorders>
                  <w:shd w:val="clear" w:color="auto" w:fill="auto"/>
                  <w:vAlign w:val="center"/>
                  <w:hideMark/>
                </w:tcPr>
                <w:p w14:paraId="4599862A" w14:textId="77777777" w:rsidR="00947C33" w:rsidRPr="005D069D" w:rsidRDefault="00947C33" w:rsidP="00947C33">
                  <w:pPr>
                    <w:framePr w:hSpace="180" w:wrap="around" w:vAnchor="text" w:hAnchor="text" w:y="1"/>
                    <w:suppressOverlap/>
                    <w:rPr>
                      <w:b/>
                      <w:bCs/>
                      <w:sz w:val="10"/>
                      <w:lang w:val="uk-UA" w:eastAsia="uk-UA"/>
                    </w:rPr>
                  </w:pPr>
                  <w:r w:rsidRPr="005D069D">
                    <w:rPr>
                      <w:b/>
                      <w:bCs/>
                      <w:sz w:val="10"/>
                      <w:lang w:val="uk-UA" w:eastAsia="uk-UA"/>
                    </w:rPr>
                    <w:t> </w:t>
                  </w:r>
                </w:p>
              </w:tc>
              <w:tc>
                <w:tcPr>
                  <w:tcW w:w="482" w:type="dxa"/>
                  <w:tcBorders>
                    <w:top w:val="nil"/>
                    <w:left w:val="single" w:sz="4" w:space="0" w:color="auto"/>
                    <w:bottom w:val="single" w:sz="8" w:space="0" w:color="auto"/>
                    <w:right w:val="single" w:sz="4" w:space="0" w:color="auto"/>
                  </w:tcBorders>
                  <w:shd w:val="clear" w:color="auto" w:fill="auto"/>
                  <w:noWrap/>
                  <w:vAlign w:val="center"/>
                  <w:hideMark/>
                </w:tcPr>
                <w:p w14:paraId="2DBCC9BB" w14:textId="77777777" w:rsidR="00947C33" w:rsidRPr="005D069D" w:rsidRDefault="00947C33" w:rsidP="00947C33">
                  <w:pPr>
                    <w:framePr w:hSpace="180" w:wrap="around" w:vAnchor="text" w:hAnchor="text" w:y="1"/>
                    <w:suppressOverlap/>
                    <w:jc w:val="center"/>
                    <w:rPr>
                      <w:b/>
                      <w:bCs/>
                      <w:sz w:val="10"/>
                      <w:lang w:val="uk-UA" w:eastAsia="uk-UA"/>
                    </w:rPr>
                  </w:pPr>
                  <w:r w:rsidRPr="005D069D">
                    <w:rPr>
                      <w:b/>
                      <w:bCs/>
                      <w:sz w:val="10"/>
                      <w:lang w:val="uk-UA" w:eastAsia="uk-UA"/>
                    </w:rPr>
                    <w:t> </w:t>
                  </w:r>
                </w:p>
              </w:tc>
              <w:tc>
                <w:tcPr>
                  <w:tcW w:w="461" w:type="dxa"/>
                  <w:tcBorders>
                    <w:top w:val="nil"/>
                    <w:left w:val="nil"/>
                    <w:bottom w:val="single" w:sz="8" w:space="0" w:color="auto"/>
                    <w:right w:val="single" w:sz="4" w:space="0" w:color="auto"/>
                  </w:tcBorders>
                  <w:shd w:val="clear" w:color="auto" w:fill="auto"/>
                  <w:noWrap/>
                  <w:vAlign w:val="center"/>
                  <w:hideMark/>
                </w:tcPr>
                <w:p w14:paraId="3E93E7EC" w14:textId="77777777" w:rsidR="00947C33" w:rsidRPr="005D069D" w:rsidRDefault="00947C33" w:rsidP="00947C33">
                  <w:pPr>
                    <w:framePr w:hSpace="180" w:wrap="around" w:vAnchor="text" w:hAnchor="text" w:y="1"/>
                    <w:suppressOverlap/>
                    <w:jc w:val="center"/>
                    <w:rPr>
                      <w:b/>
                      <w:bCs/>
                      <w:sz w:val="10"/>
                      <w:lang w:val="uk-UA" w:eastAsia="uk-UA"/>
                    </w:rPr>
                  </w:pPr>
                  <w:r w:rsidRPr="005D069D">
                    <w:rPr>
                      <w:b/>
                      <w:bCs/>
                      <w:sz w:val="10"/>
                      <w:lang w:val="uk-UA" w:eastAsia="uk-UA"/>
                    </w:rPr>
                    <w:t> </w:t>
                  </w:r>
                </w:p>
              </w:tc>
              <w:tc>
                <w:tcPr>
                  <w:tcW w:w="426" w:type="dxa"/>
                  <w:tcBorders>
                    <w:top w:val="nil"/>
                    <w:left w:val="nil"/>
                    <w:bottom w:val="single" w:sz="8" w:space="0" w:color="auto"/>
                    <w:right w:val="single" w:sz="4" w:space="0" w:color="auto"/>
                  </w:tcBorders>
                  <w:shd w:val="clear" w:color="auto" w:fill="auto"/>
                  <w:noWrap/>
                  <w:vAlign w:val="center"/>
                  <w:hideMark/>
                </w:tcPr>
                <w:p w14:paraId="4B350C2B" w14:textId="77777777" w:rsidR="00947C33" w:rsidRPr="005D069D" w:rsidRDefault="00947C33" w:rsidP="00947C33">
                  <w:pPr>
                    <w:framePr w:hSpace="180" w:wrap="around" w:vAnchor="text" w:hAnchor="text" w:y="1"/>
                    <w:suppressOverlap/>
                    <w:jc w:val="center"/>
                    <w:rPr>
                      <w:b/>
                      <w:bCs/>
                      <w:sz w:val="10"/>
                      <w:lang w:val="uk-UA" w:eastAsia="uk-UA"/>
                    </w:rPr>
                  </w:pPr>
                  <w:r w:rsidRPr="005D069D">
                    <w:rPr>
                      <w:b/>
                      <w:bCs/>
                      <w:sz w:val="10"/>
                      <w:lang w:val="uk-UA" w:eastAsia="uk-UA"/>
                    </w:rPr>
                    <w:t> </w:t>
                  </w:r>
                </w:p>
              </w:tc>
              <w:tc>
                <w:tcPr>
                  <w:tcW w:w="425" w:type="dxa"/>
                  <w:tcBorders>
                    <w:top w:val="nil"/>
                    <w:left w:val="nil"/>
                    <w:bottom w:val="single" w:sz="8" w:space="0" w:color="auto"/>
                    <w:right w:val="single" w:sz="4" w:space="0" w:color="auto"/>
                  </w:tcBorders>
                  <w:shd w:val="clear" w:color="auto" w:fill="auto"/>
                  <w:noWrap/>
                  <w:vAlign w:val="center"/>
                  <w:hideMark/>
                </w:tcPr>
                <w:p w14:paraId="4D20B9BE" w14:textId="77777777" w:rsidR="00947C33" w:rsidRPr="005D069D" w:rsidRDefault="00947C33" w:rsidP="00947C33">
                  <w:pPr>
                    <w:framePr w:hSpace="180" w:wrap="around" w:vAnchor="text" w:hAnchor="text" w:y="1"/>
                    <w:suppressOverlap/>
                    <w:jc w:val="center"/>
                    <w:rPr>
                      <w:b/>
                      <w:bCs/>
                      <w:sz w:val="10"/>
                      <w:lang w:val="uk-UA" w:eastAsia="uk-UA"/>
                    </w:rPr>
                  </w:pPr>
                  <w:r w:rsidRPr="005D069D">
                    <w:rPr>
                      <w:b/>
                      <w:bCs/>
                      <w:sz w:val="10"/>
                      <w:lang w:val="uk-UA" w:eastAsia="uk-UA"/>
                    </w:rPr>
                    <w:t> </w:t>
                  </w:r>
                </w:p>
              </w:tc>
              <w:tc>
                <w:tcPr>
                  <w:tcW w:w="425" w:type="dxa"/>
                  <w:tcBorders>
                    <w:top w:val="nil"/>
                    <w:left w:val="nil"/>
                    <w:bottom w:val="single" w:sz="8" w:space="0" w:color="auto"/>
                    <w:right w:val="single" w:sz="4" w:space="0" w:color="auto"/>
                  </w:tcBorders>
                  <w:shd w:val="clear" w:color="auto" w:fill="auto"/>
                  <w:noWrap/>
                  <w:vAlign w:val="center"/>
                  <w:hideMark/>
                </w:tcPr>
                <w:p w14:paraId="7B828BFB" w14:textId="77777777" w:rsidR="00947C33" w:rsidRPr="005D069D" w:rsidRDefault="00947C33" w:rsidP="00947C33">
                  <w:pPr>
                    <w:framePr w:hSpace="180" w:wrap="around" w:vAnchor="text" w:hAnchor="text" w:y="1"/>
                    <w:suppressOverlap/>
                    <w:jc w:val="center"/>
                    <w:rPr>
                      <w:b/>
                      <w:bCs/>
                      <w:sz w:val="10"/>
                      <w:lang w:val="uk-UA" w:eastAsia="uk-UA"/>
                    </w:rPr>
                  </w:pPr>
                  <w:r w:rsidRPr="005D069D">
                    <w:rPr>
                      <w:b/>
                      <w:bCs/>
                      <w:sz w:val="10"/>
                      <w:lang w:val="uk-UA" w:eastAsia="uk-UA"/>
                    </w:rPr>
                    <w:t> </w:t>
                  </w:r>
                </w:p>
              </w:tc>
              <w:tc>
                <w:tcPr>
                  <w:tcW w:w="567" w:type="dxa"/>
                  <w:tcBorders>
                    <w:top w:val="nil"/>
                    <w:left w:val="nil"/>
                    <w:bottom w:val="single" w:sz="8" w:space="0" w:color="auto"/>
                    <w:right w:val="single" w:sz="4" w:space="0" w:color="auto"/>
                  </w:tcBorders>
                  <w:shd w:val="clear" w:color="auto" w:fill="auto"/>
                  <w:noWrap/>
                  <w:vAlign w:val="center"/>
                  <w:hideMark/>
                </w:tcPr>
                <w:p w14:paraId="5A4113D8" w14:textId="77777777" w:rsidR="00947C33" w:rsidRPr="005D069D" w:rsidRDefault="00947C33" w:rsidP="00947C33">
                  <w:pPr>
                    <w:framePr w:hSpace="180" w:wrap="around" w:vAnchor="text" w:hAnchor="text" w:y="1"/>
                    <w:suppressOverlap/>
                    <w:jc w:val="center"/>
                    <w:rPr>
                      <w:b/>
                      <w:bCs/>
                      <w:sz w:val="10"/>
                      <w:lang w:val="uk-UA" w:eastAsia="uk-UA"/>
                    </w:rPr>
                  </w:pPr>
                  <w:r w:rsidRPr="005D069D">
                    <w:rPr>
                      <w:b/>
                      <w:bCs/>
                      <w:sz w:val="10"/>
                      <w:lang w:val="uk-UA" w:eastAsia="uk-UA"/>
                    </w:rPr>
                    <w:t> </w:t>
                  </w:r>
                </w:p>
              </w:tc>
              <w:tc>
                <w:tcPr>
                  <w:tcW w:w="425" w:type="dxa"/>
                  <w:tcBorders>
                    <w:top w:val="nil"/>
                    <w:left w:val="single" w:sz="4" w:space="0" w:color="auto"/>
                    <w:bottom w:val="single" w:sz="8" w:space="0" w:color="auto"/>
                    <w:right w:val="nil"/>
                  </w:tcBorders>
                  <w:shd w:val="clear" w:color="auto" w:fill="auto"/>
                  <w:noWrap/>
                  <w:vAlign w:val="center"/>
                  <w:hideMark/>
                </w:tcPr>
                <w:p w14:paraId="0DA32275" w14:textId="77777777" w:rsidR="00947C33" w:rsidRPr="005D069D" w:rsidRDefault="00947C33" w:rsidP="00947C33">
                  <w:pPr>
                    <w:framePr w:hSpace="180" w:wrap="around" w:vAnchor="text" w:hAnchor="text" w:y="1"/>
                    <w:suppressOverlap/>
                    <w:jc w:val="center"/>
                    <w:rPr>
                      <w:b/>
                      <w:bCs/>
                      <w:color w:val="FF0000"/>
                      <w:sz w:val="10"/>
                      <w:lang w:val="uk-UA" w:eastAsia="uk-UA"/>
                    </w:rPr>
                  </w:pPr>
                  <w:r w:rsidRPr="005D069D">
                    <w:rPr>
                      <w:b/>
                      <w:bCs/>
                      <w:color w:val="FF0000"/>
                      <w:sz w:val="10"/>
                      <w:lang w:val="uk-UA" w:eastAsia="uk-UA"/>
                    </w:rPr>
                    <w:t> </w:t>
                  </w:r>
                </w:p>
              </w:tc>
              <w:tc>
                <w:tcPr>
                  <w:tcW w:w="567" w:type="dxa"/>
                  <w:tcBorders>
                    <w:top w:val="nil"/>
                    <w:left w:val="single" w:sz="4" w:space="0" w:color="auto"/>
                    <w:bottom w:val="single" w:sz="8" w:space="0" w:color="auto"/>
                    <w:right w:val="nil"/>
                  </w:tcBorders>
                  <w:shd w:val="clear" w:color="auto" w:fill="auto"/>
                  <w:noWrap/>
                  <w:vAlign w:val="center"/>
                  <w:hideMark/>
                </w:tcPr>
                <w:p w14:paraId="466DA5F0" w14:textId="77777777" w:rsidR="00947C33" w:rsidRPr="005D069D" w:rsidRDefault="00947C33" w:rsidP="00947C33">
                  <w:pPr>
                    <w:framePr w:hSpace="180" w:wrap="around" w:vAnchor="text" w:hAnchor="text" w:y="1"/>
                    <w:suppressOverlap/>
                    <w:jc w:val="center"/>
                    <w:rPr>
                      <w:b/>
                      <w:bCs/>
                      <w:color w:val="FF0000"/>
                      <w:sz w:val="10"/>
                      <w:lang w:val="uk-UA" w:eastAsia="uk-UA"/>
                    </w:rPr>
                  </w:pPr>
                  <w:r w:rsidRPr="005D069D">
                    <w:rPr>
                      <w:b/>
                      <w:bCs/>
                      <w:color w:val="FF0000"/>
                      <w:sz w:val="10"/>
                      <w:lang w:val="uk-UA" w:eastAsia="uk-UA"/>
                    </w:rPr>
                    <w:t> </w:t>
                  </w:r>
                </w:p>
              </w:tc>
              <w:tc>
                <w:tcPr>
                  <w:tcW w:w="426" w:type="dxa"/>
                  <w:tcBorders>
                    <w:top w:val="nil"/>
                    <w:left w:val="single" w:sz="4" w:space="0" w:color="auto"/>
                    <w:bottom w:val="single" w:sz="8" w:space="0" w:color="auto"/>
                    <w:right w:val="nil"/>
                  </w:tcBorders>
                  <w:shd w:val="clear" w:color="auto" w:fill="auto"/>
                  <w:noWrap/>
                  <w:vAlign w:val="center"/>
                  <w:hideMark/>
                </w:tcPr>
                <w:p w14:paraId="7783D44E" w14:textId="77777777" w:rsidR="00947C33" w:rsidRPr="005D069D" w:rsidRDefault="00947C33" w:rsidP="00947C33">
                  <w:pPr>
                    <w:framePr w:hSpace="180" w:wrap="around" w:vAnchor="text" w:hAnchor="text" w:y="1"/>
                    <w:suppressOverlap/>
                    <w:jc w:val="center"/>
                    <w:rPr>
                      <w:b/>
                      <w:bCs/>
                      <w:color w:val="FF0000"/>
                      <w:sz w:val="10"/>
                      <w:lang w:val="uk-UA" w:eastAsia="uk-UA"/>
                    </w:rPr>
                  </w:pPr>
                  <w:r w:rsidRPr="005D069D">
                    <w:rPr>
                      <w:b/>
                      <w:bCs/>
                      <w:color w:val="FF0000"/>
                      <w:sz w:val="10"/>
                      <w:lang w:val="uk-UA" w:eastAsia="uk-UA"/>
                    </w:rPr>
                    <w:t> </w:t>
                  </w:r>
                </w:p>
              </w:tc>
              <w:tc>
                <w:tcPr>
                  <w:tcW w:w="567" w:type="dxa"/>
                  <w:tcBorders>
                    <w:top w:val="nil"/>
                    <w:left w:val="single" w:sz="4" w:space="0" w:color="auto"/>
                    <w:bottom w:val="single" w:sz="8" w:space="0" w:color="auto"/>
                    <w:right w:val="nil"/>
                  </w:tcBorders>
                  <w:shd w:val="clear" w:color="auto" w:fill="auto"/>
                  <w:noWrap/>
                  <w:vAlign w:val="center"/>
                  <w:hideMark/>
                </w:tcPr>
                <w:p w14:paraId="1774B8AA" w14:textId="77777777" w:rsidR="00947C33" w:rsidRPr="005D069D" w:rsidRDefault="00947C33" w:rsidP="00947C33">
                  <w:pPr>
                    <w:framePr w:hSpace="180" w:wrap="around" w:vAnchor="text" w:hAnchor="text" w:y="1"/>
                    <w:suppressOverlap/>
                    <w:jc w:val="center"/>
                    <w:rPr>
                      <w:b/>
                      <w:bCs/>
                      <w:color w:val="FF0000"/>
                      <w:sz w:val="10"/>
                      <w:lang w:val="uk-UA" w:eastAsia="uk-UA"/>
                    </w:rPr>
                  </w:pPr>
                  <w:r w:rsidRPr="005D069D">
                    <w:rPr>
                      <w:b/>
                      <w:bCs/>
                      <w:color w:val="FF0000"/>
                      <w:sz w:val="10"/>
                      <w:lang w:val="uk-UA" w:eastAsia="uk-UA"/>
                    </w:rPr>
                    <w:t> </w:t>
                  </w:r>
                </w:p>
              </w:tc>
              <w:tc>
                <w:tcPr>
                  <w:tcW w:w="708" w:type="dxa"/>
                  <w:tcBorders>
                    <w:top w:val="single" w:sz="8" w:space="0" w:color="auto"/>
                    <w:left w:val="single" w:sz="4" w:space="0" w:color="auto"/>
                    <w:bottom w:val="single" w:sz="8" w:space="0" w:color="auto"/>
                    <w:right w:val="nil"/>
                  </w:tcBorders>
                  <w:shd w:val="clear" w:color="auto" w:fill="auto"/>
                  <w:noWrap/>
                  <w:vAlign w:val="center"/>
                  <w:hideMark/>
                </w:tcPr>
                <w:p w14:paraId="73DCFCD7" w14:textId="77777777" w:rsidR="00947C33" w:rsidRPr="005D069D" w:rsidRDefault="00947C33" w:rsidP="00947C33">
                  <w:pPr>
                    <w:framePr w:hSpace="180" w:wrap="around" w:vAnchor="text" w:hAnchor="text" w:y="1"/>
                    <w:suppressOverlap/>
                    <w:jc w:val="center"/>
                    <w:rPr>
                      <w:b/>
                      <w:bCs/>
                      <w:color w:val="FF0000"/>
                      <w:sz w:val="10"/>
                      <w:lang w:val="uk-UA" w:eastAsia="uk-UA"/>
                    </w:rPr>
                  </w:pPr>
                  <w:r w:rsidRPr="005D069D">
                    <w:rPr>
                      <w:b/>
                      <w:bCs/>
                      <w:color w:val="FF0000"/>
                      <w:sz w:val="10"/>
                      <w:lang w:val="uk-UA" w:eastAsia="uk-UA"/>
                    </w:rPr>
                    <w:t> </w:t>
                  </w:r>
                </w:p>
              </w:tc>
              <w:tc>
                <w:tcPr>
                  <w:tcW w:w="993"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FDCAEF3" w14:textId="77777777" w:rsidR="00947C33" w:rsidRPr="005D069D" w:rsidRDefault="00947C33" w:rsidP="00947C33">
                  <w:pPr>
                    <w:framePr w:hSpace="180" w:wrap="around" w:vAnchor="text" w:hAnchor="text" w:y="1"/>
                    <w:suppressOverlap/>
                    <w:jc w:val="center"/>
                    <w:rPr>
                      <w:b/>
                      <w:bCs/>
                      <w:sz w:val="10"/>
                      <w:lang w:val="uk-UA" w:eastAsia="uk-UA"/>
                    </w:rPr>
                  </w:pPr>
                  <w:r w:rsidRPr="005D069D">
                    <w:rPr>
                      <w:b/>
                      <w:bCs/>
                      <w:sz w:val="10"/>
                      <w:lang w:val="uk-UA" w:eastAsia="uk-UA"/>
                    </w:rPr>
                    <w:t> </w:t>
                  </w:r>
                </w:p>
              </w:tc>
            </w:tr>
          </w:tbl>
          <w:p w14:paraId="55C5CD6F" w14:textId="77777777" w:rsidR="00947C33" w:rsidRPr="00947C33" w:rsidRDefault="00947C33" w:rsidP="00947C33">
            <w:pPr>
              <w:jc w:val="both"/>
              <w:rPr>
                <w:color w:val="000000"/>
                <w:sz w:val="14"/>
                <w:lang w:val="uk-UA" w:eastAsia="uk-UA"/>
              </w:rPr>
            </w:pPr>
            <w:r w:rsidRPr="005D069D">
              <w:rPr>
                <w:color w:val="000000"/>
                <w:sz w:val="14"/>
                <w:lang w:val="uk-UA" w:eastAsia="uk-UA"/>
              </w:rPr>
              <w:t xml:space="preserve">* зазначаються завантажені на </w:t>
            </w:r>
            <w:proofErr w:type="spellStart"/>
            <w:r w:rsidRPr="005D069D">
              <w:rPr>
                <w:color w:val="000000"/>
                <w:sz w:val="14"/>
                <w:lang w:val="uk-UA" w:eastAsia="uk-UA"/>
              </w:rPr>
              <w:t>Датахаб</w:t>
            </w:r>
            <w:proofErr w:type="spellEnd"/>
            <w:r w:rsidRPr="005D069D">
              <w:rPr>
                <w:color w:val="000000"/>
                <w:sz w:val="14"/>
                <w:lang w:val="uk-UA" w:eastAsia="uk-UA"/>
              </w:rPr>
              <w:t xml:space="preserve"> обсяги електричної енергії сформовані по всіх точках комерційного обліку з можливістю погодинного обліку та дистанційного зчитування даних, де ОСР є стороною відповідальною за точку комерційного обліку по останньому релізу версії 2  </w:t>
            </w:r>
          </w:p>
          <w:p w14:paraId="20671216" w14:textId="77777777" w:rsidR="00947C33" w:rsidRPr="00947C33" w:rsidRDefault="00947C33" w:rsidP="00947C33">
            <w:pPr>
              <w:jc w:val="both"/>
              <w:rPr>
                <w:color w:val="000000"/>
                <w:sz w:val="14"/>
                <w:lang w:val="uk-UA" w:eastAsia="uk-UA"/>
              </w:rPr>
            </w:pPr>
          </w:p>
          <w:p w14:paraId="2D2DAC03" w14:textId="77777777" w:rsidR="00947C33" w:rsidRPr="00947C33" w:rsidRDefault="00947C33" w:rsidP="00947C33">
            <w:pPr>
              <w:jc w:val="both"/>
              <w:rPr>
                <w:color w:val="000000"/>
                <w:sz w:val="14"/>
                <w:lang w:val="uk-UA" w:eastAsia="uk-UA"/>
              </w:rPr>
            </w:pPr>
          </w:p>
          <w:p w14:paraId="4C2CB6A5" w14:textId="77777777" w:rsidR="00947C33" w:rsidRPr="00947C33" w:rsidRDefault="00947C33" w:rsidP="00947C33">
            <w:pPr>
              <w:jc w:val="both"/>
              <w:rPr>
                <w:sz w:val="14"/>
                <w:lang w:val="uk-UA" w:eastAsia="uk-UA"/>
              </w:rPr>
            </w:pPr>
            <w:r w:rsidRPr="005D069D">
              <w:rPr>
                <w:sz w:val="14"/>
                <w:lang w:val="uk-UA" w:eastAsia="uk-UA"/>
              </w:rPr>
              <w:t>Керівник суб'єкта господарювання</w:t>
            </w:r>
            <w:r w:rsidRPr="00947C33">
              <w:rPr>
                <w:sz w:val="14"/>
                <w:lang w:val="uk-UA" w:eastAsia="uk-UA"/>
              </w:rPr>
              <w:t xml:space="preserve">      ________________</w:t>
            </w:r>
          </w:p>
          <w:p w14:paraId="6A67C3B0" w14:textId="77777777" w:rsidR="00947C33" w:rsidRPr="00947C33" w:rsidRDefault="00947C33" w:rsidP="00947C33">
            <w:pPr>
              <w:jc w:val="both"/>
              <w:rPr>
                <w:sz w:val="14"/>
                <w:lang w:val="uk-UA" w:eastAsia="uk-UA"/>
              </w:rPr>
            </w:pPr>
            <w:r w:rsidRPr="005D069D">
              <w:rPr>
                <w:sz w:val="14"/>
                <w:lang w:val="uk-UA" w:eastAsia="uk-UA"/>
              </w:rPr>
              <w:t>(або особа, яка його заміщує)</w:t>
            </w:r>
            <w:r w:rsidRPr="00947C33">
              <w:rPr>
                <w:sz w:val="14"/>
                <w:lang w:val="uk-UA" w:eastAsia="uk-UA"/>
              </w:rPr>
              <w:t xml:space="preserve">                      </w:t>
            </w:r>
            <w:r w:rsidRPr="005D069D">
              <w:rPr>
                <w:sz w:val="14"/>
                <w:lang w:val="uk-UA" w:eastAsia="uk-UA"/>
              </w:rPr>
              <w:t>(підпис)</w:t>
            </w:r>
          </w:p>
          <w:p w14:paraId="23513B36" w14:textId="7E595AC2" w:rsidR="005E3F90" w:rsidRDefault="005E3F90" w:rsidP="008E453F">
            <w:pPr>
              <w:shd w:val="clear" w:color="auto" w:fill="FFFFFF"/>
              <w:spacing w:before="150" w:after="150"/>
              <w:ind w:left="450" w:right="450"/>
              <w:rPr>
                <w:b/>
                <w:lang w:val="uk-UA" w:eastAsia="uk-UA"/>
              </w:rPr>
            </w:pPr>
          </w:p>
          <w:p w14:paraId="44FBC401" w14:textId="099B3A33" w:rsidR="005E3F90" w:rsidRDefault="005E3F90" w:rsidP="00EF4274">
            <w:pPr>
              <w:shd w:val="clear" w:color="auto" w:fill="FFFFFF"/>
              <w:spacing w:before="150" w:after="150"/>
              <w:ind w:left="450" w:right="450"/>
              <w:jc w:val="center"/>
              <w:rPr>
                <w:b/>
                <w:lang w:val="uk-UA" w:eastAsia="uk-UA"/>
              </w:rPr>
            </w:pPr>
          </w:p>
          <w:p w14:paraId="23147638" w14:textId="630804F4" w:rsidR="005E3F90" w:rsidRDefault="005E3F90" w:rsidP="00EF4274">
            <w:pPr>
              <w:shd w:val="clear" w:color="auto" w:fill="FFFFFF"/>
              <w:spacing w:before="150" w:after="150"/>
              <w:ind w:left="450" w:right="450"/>
              <w:jc w:val="center"/>
              <w:rPr>
                <w:b/>
                <w:lang w:val="uk-UA" w:eastAsia="uk-UA"/>
              </w:rPr>
            </w:pPr>
          </w:p>
          <w:p w14:paraId="6BB34B42" w14:textId="585B1CBC" w:rsidR="005E3F90" w:rsidRDefault="005E3F90" w:rsidP="00EF4274">
            <w:pPr>
              <w:shd w:val="clear" w:color="auto" w:fill="FFFFFF"/>
              <w:spacing w:before="150" w:after="150"/>
              <w:ind w:left="450" w:right="450"/>
              <w:jc w:val="center"/>
              <w:rPr>
                <w:b/>
                <w:lang w:val="uk-UA" w:eastAsia="uk-UA"/>
              </w:rPr>
            </w:pPr>
          </w:p>
          <w:p w14:paraId="18096F44" w14:textId="6D37433E" w:rsidR="005E3F90" w:rsidRDefault="005E3F90" w:rsidP="005E3F90">
            <w:pPr>
              <w:shd w:val="clear" w:color="auto" w:fill="FFFFFF"/>
              <w:spacing w:before="150" w:after="150"/>
              <w:ind w:left="450" w:right="450"/>
              <w:rPr>
                <w:rFonts w:eastAsiaTheme="minorHAnsi"/>
                <w:b/>
                <w:sz w:val="28"/>
                <w:szCs w:val="28"/>
                <w:highlight w:val="lightGray"/>
                <w:lang w:val="uk-UA" w:eastAsia="en-US"/>
              </w:rPr>
            </w:pPr>
            <w:r w:rsidRPr="005E3F90">
              <w:rPr>
                <w:rFonts w:eastAsiaTheme="minorHAnsi"/>
                <w:b/>
                <w:sz w:val="28"/>
                <w:szCs w:val="28"/>
                <w:highlight w:val="lightGray"/>
                <w:lang w:val="uk-UA" w:eastAsia="en-US"/>
              </w:rPr>
              <w:t>Додаток 3</w:t>
            </w:r>
            <w:r>
              <w:rPr>
                <w:rFonts w:eastAsiaTheme="minorHAnsi"/>
                <w:b/>
                <w:sz w:val="28"/>
                <w:szCs w:val="28"/>
                <w:highlight w:val="lightGray"/>
                <w:lang w:val="uk-UA" w:eastAsia="en-US"/>
              </w:rPr>
              <w:t>7</w:t>
            </w:r>
          </w:p>
          <w:p w14:paraId="58A76D69" w14:textId="53362C4B" w:rsidR="005E3F90" w:rsidRDefault="005E3F90" w:rsidP="005E3F90">
            <w:pPr>
              <w:ind w:leftChars="1787" w:left="4289"/>
              <w:rPr>
                <w:sz w:val="20"/>
                <w:highlight w:val="lightGray"/>
                <w:lang w:val="uk-UA"/>
              </w:rPr>
            </w:pPr>
            <w:r>
              <w:rPr>
                <w:sz w:val="20"/>
                <w:highlight w:val="lightGray"/>
                <w:lang w:val="uk-UA"/>
              </w:rPr>
              <w:t>Додаток 3</w:t>
            </w:r>
            <w:r>
              <w:rPr>
                <w:sz w:val="20"/>
                <w:highlight w:val="lightGray"/>
                <w:lang w:val="uk-UA"/>
              </w:rPr>
              <w:t>7</w:t>
            </w:r>
            <w:r>
              <w:rPr>
                <w:sz w:val="20"/>
                <w:highlight w:val="lightGray"/>
                <w:lang w:val="uk-UA"/>
              </w:rPr>
              <w:br/>
              <w:t xml:space="preserve">до Порядку встановлення (формування) </w:t>
            </w:r>
          </w:p>
          <w:p w14:paraId="2A1D43D1" w14:textId="77777777" w:rsidR="005E3F90" w:rsidRDefault="005E3F90" w:rsidP="005E3F90">
            <w:pPr>
              <w:ind w:leftChars="1787" w:left="4289"/>
              <w:rPr>
                <w:sz w:val="20"/>
                <w:highlight w:val="lightGray"/>
                <w:lang w:val="uk-UA"/>
              </w:rPr>
            </w:pPr>
            <w:r>
              <w:rPr>
                <w:sz w:val="20"/>
                <w:highlight w:val="lightGray"/>
                <w:lang w:val="uk-UA"/>
              </w:rPr>
              <w:t xml:space="preserve">тарифів на послуги з розподілу </w:t>
            </w:r>
          </w:p>
          <w:p w14:paraId="3FBF6744" w14:textId="77777777" w:rsidR="005E3F90" w:rsidRDefault="005E3F90" w:rsidP="005E3F90">
            <w:pPr>
              <w:shd w:val="clear" w:color="auto" w:fill="FFFFFF"/>
              <w:ind w:leftChars="1787" w:left="4289" w:right="450"/>
              <w:rPr>
                <w:rFonts w:eastAsiaTheme="minorHAnsi"/>
                <w:b/>
                <w:sz w:val="22"/>
                <w:szCs w:val="28"/>
                <w:lang w:val="uk-UA" w:eastAsia="en-US"/>
              </w:rPr>
            </w:pPr>
            <w:r>
              <w:rPr>
                <w:sz w:val="20"/>
                <w:highlight w:val="lightGray"/>
                <w:lang w:val="uk-UA"/>
              </w:rPr>
              <w:t>електричної енергії</w:t>
            </w:r>
          </w:p>
          <w:p w14:paraId="09635B53" w14:textId="77777777" w:rsidR="004A2A0B" w:rsidRDefault="005E3F90" w:rsidP="00383F3F">
            <w:pPr>
              <w:pBdr>
                <w:bottom w:val="single" w:sz="12" w:space="1" w:color="auto"/>
              </w:pBdr>
              <w:shd w:val="clear" w:color="auto" w:fill="FFFFFF"/>
              <w:spacing w:before="150" w:after="150"/>
              <w:ind w:left="450" w:right="450"/>
              <w:jc w:val="center"/>
              <w:rPr>
                <w:rFonts w:eastAsiaTheme="minorHAnsi"/>
                <w:b/>
                <w:szCs w:val="28"/>
                <w:highlight w:val="lightGray"/>
                <w:lang w:val="uk-UA" w:eastAsia="en-US"/>
              </w:rPr>
            </w:pPr>
            <w:r w:rsidRPr="00383F3F">
              <w:rPr>
                <w:rFonts w:eastAsiaTheme="minorHAnsi"/>
                <w:b/>
                <w:szCs w:val="28"/>
                <w:lang w:val="uk-UA" w:eastAsia="en-US"/>
              </w:rPr>
              <w:t>Розрахунок проведення контрольних оглядів засобів комерційного обліку електричної енергії споживачів за рік t-2</w:t>
            </w:r>
          </w:p>
          <w:p w14:paraId="6EA58229" w14:textId="77777777" w:rsidR="0076081F" w:rsidRPr="0076081F" w:rsidRDefault="0076081F" w:rsidP="00383F3F">
            <w:pPr>
              <w:shd w:val="clear" w:color="auto" w:fill="FFFFFF"/>
              <w:spacing w:before="150" w:after="150"/>
              <w:ind w:left="450" w:right="450"/>
              <w:jc w:val="center"/>
              <w:rPr>
                <w:rFonts w:eastAsiaTheme="minorHAnsi"/>
                <w:sz w:val="20"/>
                <w:szCs w:val="28"/>
                <w:lang w:val="uk-UA" w:eastAsia="en-US"/>
              </w:rPr>
            </w:pPr>
            <w:r w:rsidRPr="0076081F">
              <w:rPr>
                <w:rFonts w:eastAsiaTheme="minorHAnsi"/>
                <w:sz w:val="20"/>
                <w:szCs w:val="28"/>
                <w:lang w:val="uk-UA" w:eastAsia="en-US"/>
              </w:rPr>
              <w:t>(назва оператора системи розподілу)</w:t>
            </w:r>
          </w:p>
          <w:tbl>
            <w:tblPr>
              <w:tblW w:w="5520" w:type="dxa"/>
              <w:jc w:val="center"/>
              <w:tblLayout w:type="fixed"/>
              <w:tblLook w:val="04A0" w:firstRow="1" w:lastRow="0" w:firstColumn="1" w:lastColumn="0" w:noHBand="0" w:noVBand="1"/>
            </w:tblPr>
            <w:tblGrid>
              <w:gridCol w:w="1840"/>
              <w:gridCol w:w="1840"/>
              <w:gridCol w:w="1840"/>
            </w:tblGrid>
            <w:tr w:rsidR="0076081F" w:rsidRPr="0076081F" w14:paraId="7D458188" w14:textId="77777777" w:rsidTr="0076081F">
              <w:trPr>
                <w:trHeight w:val="735"/>
                <w:jc w:val="center"/>
              </w:trPr>
              <w:tc>
                <w:tcPr>
                  <w:tcW w:w="1840" w:type="dxa"/>
                  <w:tcBorders>
                    <w:top w:val="nil"/>
                    <w:left w:val="nil"/>
                    <w:bottom w:val="nil"/>
                    <w:right w:val="nil"/>
                  </w:tcBorders>
                  <w:shd w:val="clear" w:color="auto" w:fill="auto"/>
                  <w:vAlign w:val="center"/>
                  <w:hideMark/>
                </w:tcPr>
                <w:p w14:paraId="03C86836" w14:textId="77777777" w:rsidR="0076081F" w:rsidRPr="0076081F" w:rsidRDefault="0076081F" w:rsidP="0076081F">
                  <w:pPr>
                    <w:framePr w:hSpace="180" w:wrap="around" w:vAnchor="text" w:hAnchor="text" w:y="1"/>
                    <w:suppressOverlap/>
                    <w:jc w:val="center"/>
                    <w:rPr>
                      <w:bCs/>
                      <w:sz w:val="20"/>
                      <w:lang w:val="uk-UA" w:eastAsia="uk-UA"/>
                    </w:rPr>
                  </w:pPr>
                  <w:r w:rsidRPr="0076081F">
                    <w:rPr>
                      <w:bCs/>
                      <w:sz w:val="20"/>
                      <w:lang w:val="uk-UA" w:eastAsia="uk-UA"/>
                    </w:rPr>
                    <w:t>за</w:t>
                  </w:r>
                </w:p>
              </w:tc>
              <w:tc>
                <w:tcPr>
                  <w:tcW w:w="1840" w:type="dxa"/>
                  <w:tcBorders>
                    <w:top w:val="nil"/>
                    <w:left w:val="nil"/>
                    <w:bottom w:val="nil"/>
                    <w:right w:val="nil"/>
                  </w:tcBorders>
                  <w:shd w:val="clear" w:color="auto" w:fill="auto"/>
                  <w:noWrap/>
                  <w:vAlign w:val="center"/>
                  <w:hideMark/>
                </w:tcPr>
                <w:p w14:paraId="3A529963" w14:textId="77777777" w:rsidR="0076081F" w:rsidRPr="0076081F" w:rsidRDefault="0076081F" w:rsidP="0076081F">
                  <w:pPr>
                    <w:framePr w:hSpace="180" w:wrap="around" w:vAnchor="text" w:hAnchor="text" w:y="1"/>
                    <w:suppressOverlap/>
                    <w:jc w:val="center"/>
                    <w:rPr>
                      <w:bCs/>
                      <w:sz w:val="20"/>
                      <w:lang w:val="uk-UA" w:eastAsia="uk-UA"/>
                    </w:rPr>
                  </w:pPr>
                  <w:r w:rsidRPr="0076081F">
                    <w:rPr>
                      <w:bCs/>
                      <w:sz w:val="20"/>
                      <w:lang w:val="uk-UA" w:eastAsia="uk-UA"/>
                    </w:rPr>
                    <w:t>оберіть рік</w:t>
                  </w:r>
                </w:p>
              </w:tc>
              <w:tc>
                <w:tcPr>
                  <w:tcW w:w="1840" w:type="dxa"/>
                  <w:tcBorders>
                    <w:top w:val="nil"/>
                    <w:left w:val="nil"/>
                    <w:bottom w:val="nil"/>
                    <w:right w:val="nil"/>
                  </w:tcBorders>
                  <w:shd w:val="clear" w:color="auto" w:fill="auto"/>
                  <w:vAlign w:val="center"/>
                  <w:hideMark/>
                </w:tcPr>
                <w:p w14:paraId="0DD34688" w14:textId="77777777" w:rsidR="0076081F" w:rsidRPr="0076081F" w:rsidRDefault="0076081F" w:rsidP="0076081F">
                  <w:pPr>
                    <w:framePr w:hSpace="180" w:wrap="around" w:vAnchor="text" w:hAnchor="text" w:y="1"/>
                    <w:suppressOverlap/>
                    <w:jc w:val="center"/>
                    <w:rPr>
                      <w:bCs/>
                      <w:sz w:val="20"/>
                      <w:lang w:val="uk-UA" w:eastAsia="uk-UA"/>
                    </w:rPr>
                  </w:pPr>
                  <w:r w:rsidRPr="0076081F">
                    <w:rPr>
                      <w:bCs/>
                      <w:sz w:val="20"/>
                      <w:lang w:val="uk-UA" w:eastAsia="uk-UA"/>
                    </w:rPr>
                    <w:t>року</w:t>
                  </w:r>
                </w:p>
              </w:tc>
            </w:tr>
          </w:tbl>
          <w:p w14:paraId="54D811A1" w14:textId="77777777" w:rsidR="0076081F" w:rsidRDefault="0076081F" w:rsidP="00383F3F">
            <w:pPr>
              <w:shd w:val="clear" w:color="auto" w:fill="FFFFFF"/>
              <w:spacing w:before="150" w:after="150"/>
              <w:ind w:left="450" w:right="450"/>
              <w:jc w:val="center"/>
              <w:rPr>
                <w:rFonts w:eastAsiaTheme="minorHAnsi"/>
                <w:b/>
                <w:szCs w:val="28"/>
                <w:highlight w:val="lightGray"/>
                <w:lang w:val="uk-UA" w:eastAsia="en-US"/>
              </w:rPr>
            </w:pPr>
          </w:p>
          <w:p w14:paraId="44B44040" w14:textId="77777777" w:rsidR="0076081F" w:rsidRDefault="0076081F" w:rsidP="00383F3F">
            <w:pPr>
              <w:shd w:val="clear" w:color="auto" w:fill="FFFFFF"/>
              <w:spacing w:before="150" w:after="150"/>
              <w:ind w:left="450" w:right="450"/>
              <w:jc w:val="center"/>
              <w:rPr>
                <w:rFonts w:eastAsiaTheme="minorHAnsi"/>
                <w:b/>
                <w:szCs w:val="28"/>
                <w:highlight w:val="lightGray"/>
                <w:lang w:val="uk-UA" w:eastAsia="en-US"/>
              </w:rPr>
            </w:pPr>
          </w:p>
          <w:p w14:paraId="0AD50A27" w14:textId="77777777" w:rsidR="0076081F" w:rsidRDefault="0076081F" w:rsidP="00383F3F">
            <w:pPr>
              <w:shd w:val="clear" w:color="auto" w:fill="FFFFFF"/>
              <w:spacing w:before="150" w:after="150"/>
              <w:ind w:left="450" w:right="450"/>
              <w:jc w:val="center"/>
              <w:rPr>
                <w:rFonts w:eastAsiaTheme="minorHAnsi"/>
                <w:b/>
                <w:szCs w:val="28"/>
                <w:highlight w:val="lightGray"/>
                <w:lang w:val="uk-UA" w:eastAsia="en-US"/>
              </w:rPr>
            </w:pPr>
          </w:p>
          <w:p w14:paraId="6FE61339" w14:textId="77777777" w:rsidR="0076081F" w:rsidRDefault="0076081F" w:rsidP="00383F3F">
            <w:pPr>
              <w:shd w:val="clear" w:color="auto" w:fill="FFFFFF"/>
              <w:spacing w:before="150" w:after="150"/>
              <w:ind w:left="450" w:right="450"/>
              <w:jc w:val="center"/>
              <w:rPr>
                <w:rFonts w:eastAsiaTheme="minorHAnsi"/>
                <w:b/>
                <w:szCs w:val="28"/>
                <w:highlight w:val="lightGray"/>
                <w:lang w:val="uk-UA" w:eastAsia="en-US"/>
              </w:rPr>
            </w:pPr>
          </w:p>
          <w:p w14:paraId="1232BC8C" w14:textId="29F3252E" w:rsidR="0076081F" w:rsidRPr="00383F3F" w:rsidRDefault="0076081F" w:rsidP="00383F3F">
            <w:pPr>
              <w:shd w:val="clear" w:color="auto" w:fill="FFFFFF"/>
              <w:spacing w:before="150" w:after="150"/>
              <w:ind w:left="450" w:right="450"/>
              <w:jc w:val="center"/>
              <w:rPr>
                <w:rFonts w:eastAsiaTheme="minorHAnsi"/>
                <w:b/>
                <w:szCs w:val="28"/>
                <w:highlight w:val="lightGray"/>
                <w:lang w:val="uk-UA" w:eastAsia="en-US"/>
              </w:rPr>
            </w:pPr>
          </w:p>
        </w:tc>
      </w:tr>
    </w:tbl>
    <w:p w14:paraId="115FA4BD" w14:textId="6D79277F" w:rsidR="003F78F6" w:rsidRPr="00610D09" w:rsidRDefault="00EF4274" w:rsidP="00A82A57">
      <w:pPr>
        <w:rPr>
          <w:lang w:val="uk-UA"/>
        </w:rPr>
      </w:pPr>
      <w:r>
        <w:rPr>
          <w:lang w:val="uk-UA"/>
        </w:rPr>
        <w:lastRenderedPageBreak/>
        <w:br w:type="textWrapping" w:clear="all"/>
      </w:r>
      <w:r>
        <w:rPr>
          <w:lang w:val="uk-UA"/>
        </w:rPr>
        <w:br w:type="textWrapping" w:clear="all"/>
      </w:r>
      <w:r>
        <w:rPr>
          <w:lang w:val="uk-UA"/>
        </w:rPr>
        <w:br w:type="textWrapping" w:clear="all"/>
      </w:r>
      <w:r>
        <w:rPr>
          <w:lang w:val="uk-UA"/>
        </w:rPr>
        <w:br w:type="textWrapping" w:clear="all"/>
      </w:r>
      <w:r>
        <w:rPr>
          <w:lang w:val="uk-UA"/>
        </w:rPr>
        <w:br w:type="textWrapping" w:clear="all"/>
      </w:r>
      <w:r>
        <w:rPr>
          <w:lang w:val="uk-UA"/>
        </w:rPr>
        <w:br w:type="textWrapping" w:clear="all"/>
      </w:r>
    </w:p>
    <w:sectPr w:rsidR="003F78F6" w:rsidRPr="00610D09" w:rsidSect="00C0797A">
      <w:headerReference w:type="default" r:id="rId395"/>
      <w:footerReference w:type="default" r:id="rId396"/>
      <w:pgSz w:w="16838" w:h="11906" w:orient="landscape"/>
      <w:pgMar w:top="851" w:right="851" w:bottom="680"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20A05" w14:textId="77777777" w:rsidR="00642CF9" w:rsidRDefault="00642CF9" w:rsidP="003F78F6">
      <w:r>
        <w:separator/>
      </w:r>
    </w:p>
  </w:endnote>
  <w:endnote w:type="continuationSeparator" w:id="0">
    <w:p w14:paraId="2FFFACFC" w14:textId="77777777" w:rsidR="00642CF9" w:rsidRDefault="00642CF9" w:rsidP="003F7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Segoe UI"/>
    <w:panose1 w:val="00000000000000000000"/>
    <w:charset w:val="CC"/>
    <w:family w:val="swiss"/>
    <w:notTrueType/>
    <w:pitch w:val="default"/>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7814F" w14:textId="50817B2B" w:rsidR="00642CF9" w:rsidRDefault="00642CF9">
    <w:pPr>
      <w:pStyle w:val="a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9A327" w14:textId="77777777" w:rsidR="00642CF9" w:rsidRDefault="00642CF9" w:rsidP="003F78F6">
      <w:r>
        <w:separator/>
      </w:r>
    </w:p>
  </w:footnote>
  <w:footnote w:type="continuationSeparator" w:id="0">
    <w:p w14:paraId="68A9B6ED" w14:textId="77777777" w:rsidR="00642CF9" w:rsidRDefault="00642CF9" w:rsidP="003F7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2490244"/>
      <w:docPartObj>
        <w:docPartGallery w:val="Page Numbers (Top of Page)"/>
        <w:docPartUnique/>
      </w:docPartObj>
    </w:sdtPr>
    <w:sdtContent>
      <w:p w14:paraId="3B1F4033" w14:textId="3954D5F8" w:rsidR="00642CF9" w:rsidRDefault="00642CF9">
        <w:pPr>
          <w:pStyle w:val="a8"/>
          <w:jc w:val="center"/>
        </w:pPr>
        <w:r>
          <w:fldChar w:fldCharType="begin"/>
        </w:r>
        <w:r>
          <w:instrText>PAGE   \* MERGEFORMAT</w:instrText>
        </w:r>
        <w:r>
          <w:fldChar w:fldCharType="separate"/>
        </w:r>
        <w:r>
          <w:rPr>
            <w:lang w:val="uk-UA"/>
          </w:rPr>
          <w:t>2</w:t>
        </w:r>
        <w:r>
          <w:fldChar w:fldCharType="end"/>
        </w:r>
      </w:p>
    </w:sdtContent>
  </w:sdt>
  <w:p w14:paraId="329032F4" w14:textId="77777777" w:rsidR="00642CF9" w:rsidRDefault="00642CF9">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5" type="#_x0000_t75" style="width:33.3pt;height:14.95pt;visibility:visible;mso-wrap-style:square" o:bullet="t" filled="t">
        <v:imagedata r:id="rId1" o:title=""/>
      </v:shape>
    </w:pict>
  </w:numPicBullet>
  <w:numPicBullet w:numPicBulletId="1">
    <w:pict>
      <v:shape id="_x0000_i1396" type="#_x0000_t75" alt="https://zakon.rada.gov.ua/laws/file/imgs/120/p478167n709-31.jpg" style="width:31.25pt;height:17pt;visibility:visible;mso-wrap-style:square" o:bullet="t">
        <v:imagedata r:id="rId2" o:title="p478167n709-31"/>
      </v:shape>
    </w:pict>
  </w:numPicBullet>
  <w:abstractNum w:abstractNumId="0" w15:restartNumberingAfterBreak="0">
    <w:nsid w:val="01F720E2"/>
    <w:multiLevelType w:val="hybridMultilevel"/>
    <w:tmpl w:val="2A929114"/>
    <w:lvl w:ilvl="0" w:tplc="DD689B02">
      <w:start w:val="2"/>
      <w:numFmt w:val="decimal"/>
      <w:lvlText w:val="%1)"/>
      <w:lvlJc w:val="left"/>
      <w:pPr>
        <w:ind w:left="1070" w:hanging="360"/>
      </w:pPr>
      <w:rPr>
        <w:rFonts w:hint="default"/>
      </w:rPr>
    </w:lvl>
    <w:lvl w:ilvl="1" w:tplc="20000019" w:tentative="1">
      <w:start w:val="1"/>
      <w:numFmt w:val="lowerLetter"/>
      <w:lvlText w:val="%2."/>
      <w:lvlJc w:val="left"/>
      <w:pPr>
        <w:ind w:left="1790" w:hanging="360"/>
      </w:pPr>
    </w:lvl>
    <w:lvl w:ilvl="2" w:tplc="2000001B" w:tentative="1">
      <w:start w:val="1"/>
      <w:numFmt w:val="lowerRoman"/>
      <w:lvlText w:val="%3."/>
      <w:lvlJc w:val="right"/>
      <w:pPr>
        <w:ind w:left="2510" w:hanging="180"/>
      </w:pPr>
    </w:lvl>
    <w:lvl w:ilvl="3" w:tplc="2000000F" w:tentative="1">
      <w:start w:val="1"/>
      <w:numFmt w:val="decimal"/>
      <w:lvlText w:val="%4."/>
      <w:lvlJc w:val="left"/>
      <w:pPr>
        <w:ind w:left="3230" w:hanging="360"/>
      </w:pPr>
    </w:lvl>
    <w:lvl w:ilvl="4" w:tplc="20000019" w:tentative="1">
      <w:start w:val="1"/>
      <w:numFmt w:val="lowerLetter"/>
      <w:lvlText w:val="%5."/>
      <w:lvlJc w:val="left"/>
      <w:pPr>
        <w:ind w:left="3950" w:hanging="360"/>
      </w:pPr>
    </w:lvl>
    <w:lvl w:ilvl="5" w:tplc="2000001B" w:tentative="1">
      <w:start w:val="1"/>
      <w:numFmt w:val="lowerRoman"/>
      <w:lvlText w:val="%6."/>
      <w:lvlJc w:val="right"/>
      <w:pPr>
        <w:ind w:left="4670" w:hanging="180"/>
      </w:pPr>
    </w:lvl>
    <w:lvl w:ilvl="6" w:tplc="2000000F" w:tentative="1">
      <w:start w:val="1"/>
      <w:numFmt w:val="decimal"/>
      <w:lvlText w:val="%7."/>
      <w:lvlJc w:val="left"/>
      <w:pPr>
        <w:ind w:left="5390" w:hanging="360"/>
      </w:pPr>
    </w:lvl>
    <w:lvl w:ilvl="7" w:tplc="20000019" w:tentative="1">
      <w:start w:val="1"/>
      <w:numFmt w:val="lowerLetter"/>
      <w:lvlText w:val="%8."/>
      <w:lvlJc w:val="left"/>
      <w:pPr>
        <w:ind w:left="6110" w:hanging="360"/>
      </w:pPr>
    </w:lvl>
    <w:lvl w:ilvl="8" w:tplc="2000001B" w:tentative="1">
      <w:start w:val="1"/>
      <w:numFmt w:val="lowerRoman"/>
      <w:lvlText w:val="%9."/>
      <w:lvlJc w:val="right"/>
      <w:pPr>
        <w:ind w:left="6830" w:hanging="180"/>
      </w:pPr>
    </w:lvl>
  </w:abstractNum>
  <w:abstractNum w:abstractNumId="1" w15:restartNumberingAfterBreak="0">
    <w:nsid w:val="047D5DDC"/>
    <w:multiLevelType w:val="multilevel"/>
    <w:tmpl w:val="25D4AD2E"/>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CA73F2"/>
    <w:multiLevelType w:val="hybridMultilevel"/>
    <w:tmpl w:val="7954045A"/>
    <w:lvl w:ilvl="0" w:tplc="57106C9E">
      <w:start w:val="1"/>
      <w:numFmt w:val="bullet"/>
      <w:lvlText w:val=""/>
      <w:lvlPicBulletId w:val="1"/>
      <w:lvlJc w:val="left"/>
      <w:pPr>
        <w:tabs>
          <w:tab w:val="num" w:pos="720"/>
        </w:tabs>
        <w:ind w:left="720" w:hanging="360"/>
      </w:pPr>
      <w:rPr>
        <w:rFonts w:ascii="Symbol" w:hAnsi="Symbol" w:hint="default"/>
        <w:sz w:val="32"/>
        <w:szCs w:val="32"/>
      </w:rPr>
    </w:lvl>
    <w:lvl w:ilvl="1" w:tplc="7FE857CE" w:tentative="1">
      <w:start w:val="1"/>
      <w:numFmt w:val="bullet"/>
      <w:lvlText w:val=""/>
      <w:lvlJc w:val="left"/>
      <w:pPr>
        <w:tabs>
          <w:tab w:val="num" w:pos="1440"/>
        </w:tabs>
        <w:ind w:left="1440" w:hanging="360"/>
      </w:pPr>
      <w:rPr>
        <w:rFonts w:ascii="Symbol" w:hAnsi="Symbol" w:hint="default"/>
      </w:rPr>
    </w:lvl>
    <w:lvl w:ilvl="2" w:tplc="D60AFAF4" w:tentative="1">
      <w:start w:val="1"/>
      <w:numFmt w:val="bullet"/>
      <w:lvlText w:val=""/>
      <w:lvlJc w:val="left"/>
      <w:pPr>
        <w:tabs>
          <w:tab w:val="num" w:pos="2160"/>
        </w:tabs>
        <w:ind w:left="2160" w:hanging="360"/>
      </w:pPr>
      <w:rPr>
        <w:rFonts w:ascii="Symbol" w:hAnsi="Symbol" w:hint="default"/>
      </w:rPr>
    </w:lvl>
    <w:lvl w:ilvl="3" w:tplc="0D1C3208" w:tentative="1">
      <w:start w:val="1"/>
      <w:numFmt w:val="bullet"/>
      <w:lvlText w:val=""/>
      <w:lvlJc w:val="left"/>
      <w:pPr>
        <w:tabs>
          <w:tab w:val="num" w:pos="2880"/>
        </w:tabs>
        <w:ind w:left="2880" w:hanging="360"/>
      </w:pPr>
      <w:rPr>
        <w:rFonts w:ascii="Symbol" w:hAnsi="Symbol" w:hint="default"/>
      </w:rPr>
    </w:lvl>
    <w:lvl w:ilvl="4" w:tplc="CF4A05FE" w:tentative="1">
      <w:start w:val="1"/>
      <w:numFmt w:val="bullet"/>
      <w:lvlText w:val=""/>
      <w:lvlJc w:val="left"/>
      <w:pPr>
        <w:tabs>
          <w:tab w:val="num" w:pos="3600"/>
        </w:tabs>
        <w:ind w:left="3600" w:hanging="360"/>
      </w:pPr>
      <w:rPr>
        <w:rFonts w:ascii="Symbol" w:hAnsi="Symbol" w:hint="default"/>
      </w:rPr>
    </w:lvl>
    <w:lvl w:ilvl="5" w:tplc="263657AA" w:tentative="1">
      <w:start w:val="1"/>
      <w:numFmt w:val="bullet"/>
      <w:lvlText w:val=""/>
      <w:lvlJc w:val="left"/>
      <w:pPr>
        <w:tabs>
          <w:tab w:val="num" w:pos="4320"/>
        </w:tabs>
        <w:ind w:left="4320" w:hanging="360"/>
      </w:pPr>
      <w:rPr>
        <w:rFonts w:ascii="Symbol" w:hAnsi="Symbol" w:hint="default"/>
      </w:rPr>
    </w:lvl>
    <w:lvl w:ilvl="6" w:tplc="826AAA20" w:tentative="1">
      <w:start w:val="1"/>
      <w:numFmt w:val="bullet"/>
      <w:lvlText w:val=""/>
      <w:lvlJc w:val="left"/>
      <w:pPr>
        <w:tabs>
          <w:tab w:val="num" w:pos="5040"/>
        </w:tabs>
        <w:ind w:left="5040" w:hanging="360"/>
      </w:pPr>
      <w:rPr>
        <w:rFonts w:ascii="Symbol" w:hAnsi="Symbol" w:hint="default"/>
      </w:rPr>
    </w:lvl>
    <w:lvl w:ilvl="7" w:tplc="3DD0A8BA" w:tentative="1">
      <w:start w:val="1"/>
      <w:numFmt w:val="bullet"/>
      <w:lvlText w:val=""/>
      <w:lvlJc w:val="left"/>
      <w:pPr>
        <w:tabs>
          <w:tab w:val="num" w:pos="5760"/>
        </w:tabs>
        <w:ind w:left="5760" w:hanging="360"/>
      </w:pPr>
      <w:rPr>
        <w:rFonts w:ascii="Symbol" w:hAnsi="Symbol" w:hint="default"/>
      </w:rPr>
    </w:lvl>
    <w:lvl w:ilvl="8" w:tplc="6ED0A6D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7F85C4E"/>
    <w:multiLevelType w:val="hybridMultilevel"/>
    <w:tmpl w:val="454E339C"/>
    <w:lvl w:ilvl="0" w:tplc="BFCEE59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13A24A1"/>
    <w:multiLevelType w:val="hybridMultilevel"/>
    <w:tmpl w:val="507E6F2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31124AF"/>
    <w:multiLevelType w:val="hybridMultilevel"/>
    <w:tmpl w:val="562C2D54"/>
    <w:lvl w:ilvl="0" w:tplc="938833D2">
      <w:start w:val="2"/>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 w15:restartNumberingAfterBreak="0">
    <w:nsid w:val="1434349D"/>
    <w:multiLevelType w:val="hybridMultilevel"/>
    <w:tmpl w:val="4FE6AC2C"/>
    <w:lvl w:ilvl="0" w:tplc="5F8CDEF0">
      <w:start w:val="1"/>
      <w:numFmt w:val="decimal"/>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7" w15:restartNumberingAfterBreak="0">
    <w:nsid w:val="188134B6"/>
    <w:multiLevelType w:val="hybridMultilevel"/>
    <w:tmpl w:val="48F8A4C6"/>
    <w:lvl w:ilvl="0" w:tplc="5562FFF6">
      <w:start w:val="1"/>
      <w:numFmt w:val="decimal"/>
      <w:lvlText w:val="%1)"/>
      <w:lvlJc w:val="left"/>
      <w:pPr>
        <w:ind w:left="-2757" w:hanging="360"/>
      </w:pPr>
      <w:rPr>
        <w:rFonts w:hint="default"/>
      </w:rPr>
    </w:lvl>
    <w:lvl w:ilvl="1" w:tplc="20000019" w:tentative="1">
      <w:start w:val="1"/>
      <w:numFmt w:val="lowerLetter"/>
      <w:lvlText w:val="%2."/>
      <w:lvlJc w:val="left"/>
      <w:pPr>
        <w:ind w:left="-2037" w:hanging="360"/>
      </w:pPr>
    </w:lvl>
    <w:lvl w:ilvl="2" w:tplc="2000001B" w:tentative="1">
      <w:start w:val="1"/>
      <w:numFmt w:val="lowerRoman"/>
      <w:lvlText w:val="%3."/>
      <w:lvlJc w:val="right"/>
      <w:pPr>
        <w:ind w:left="-1317" w:hanging="180"/>
      </w:pPr>
    </w:lvl>
    <w:lvl w:ilvl="3" w:tplc="2000000F" w:tentative="1">
      <w:start w:val="1"/>
      <w:numFmt w:val="decimal"/>
      <w:lvlText w:val="%4."/>
      <w:lvlJc w:val="left"/>
      <w:pPr>
        <w:ind w:left="-597" w:hanging="360"/>
      </w:pPr>
    </w:lvl>
    <w:lvl w:ilvl="4" w:tplc="20000019" w:tentative="1">
      <w:start w:val="1"/>
      <w:numFmt w:val="lowerLetter"/>
      <w:lvlText w:val="%5."/>
      <w:lvlJc w:val="left"/>
      <w:pPr>
        <w:ind w:left="123" w:hanging="360"/>
      </w:pPr>
    </w:lvl>
    <w:lvl w:ilvl="5" w:tplc="2000001B" w:tentative="1">
      <w:start w:val="1"/>
      <w:numFmt w:val="lowerRoman"/>
      <w:lvlText w:val="%6."/>
      <w:lvlJc w:val="right"/>
      <w:pPr>
        <w:ind w:left="843" w:hanging="180"/>
      </w:pPr>
    </w:lvl>
    <w:lvl w:ilvl="6" w:tplc="2000000F" w:tentative="1">
      <w:start w:val="1"/>
      <w:numFmt w:val="decimal"/>
      <w:lvlText w:val="%7."/>
      <w:lvlJc w:val="left"/>
      <w:pPr>
        <w:ind w:left="1563" w:hanging="360"/>
      </w:pPr>
    </w:lvl>
    <w:lvl w:ilvl="7" w:tplc="20000019" w:tentative="1">
      <w:start w:val="1"/>
      <w:numFmt w:val="lowerLetter"/>
      <w:lvlText w:val="%8."/>
      <w:lvlJc w:val="left"/>
      <w:pPr>
        <w:ind w:left="2283" w:hanging="360"/>
      </w:pPr>
    </w:lvl>
    <w:lvl w:ilvl="8" w:tplc="2000001B" w:tentative="1">
      <w:start w:val="1"/>
      <w:numFmt w:val="lowerRoman"/>
      <w:lvlText w:val="%9."/>
      <w:lvlJc w:val="right"/>
      <w:pPr>
        <w:ind w:left="3003" w:hanging="180"/>
      </w:pPr>
    </w:lvl>
  </w:abstractNum>
  <w:abstractNum w:abstractNumId="8" w15:restartNumberingAfterBreak="0">
    <w:nsid w:val="199759E4"/>
    <w:multiLevelType w:val="hybridMultilevel"/>
    <w:tmpl w:val="98E4FF6C"/>
    <w:lvl w:ilvl="0" w:tplc="8F3ED8BE">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1C5482C"/>
    <w:multiLevelType w:val="hybridMultilevel"/>
    <w:tmpl w:val="55785692"/>
    <w:lvl w:ilvl="0" w:tplc="A560C38C">
      <w:start w:val="1"/>
      <w:numFmt w:val="decimal"/>
      <w:lvlText w:val="%1)"/>
      <w:lvlJc w:val="left"/>
      <w:pPr>
        <w:ind w:left="1070"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0" w15:restartNumberingAfterBreak="0">
    <w:nsid w:val="220F4616"/>
    <w:multiLevelType w:val="hybridMultilevel"/>
    <w:tmpl w:val="5510BEFC"/>
    <w:lvl w:ilvl="0" w:tplc="0E20526C">
      <w:start w:val="1"/>
      <w:numFmt w:val="decimal"/>
      <w:lvlText w:val="%1)"/>
      <w:lvlJc w:val="left"/>
      <w:pPr>
        <w:ind w:left="2062"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1" w15:restartNumberingAfterBreak="0">
    <w:nsid w:val="275C2E82"/>
    <w:multiLevelType w:val="hybridMultilevel"/>
    <w:tmpl w:val="C526C59A"/>
    <w:lvl w:ilvl="0" w:tplc="70D4D7A0">
      <w:start w:val="3"/>
      <w:numFmt w:val="decimal"/>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12" w15:restartNumberingAfterBreak="0">
    <w:nsid w:val="27D2520C"/>
    <w:multiLevelType w:val="hybridMultilevel"/>
    <w:tmpl w:val="25F0C60A"/>
    <w:lvl w:ilvl="0" w:tplc="29A61A6C">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CE34142"/>
    <w:multiLevelType w:val="hybridMultilevel"/>
    <w:tmpl w:val="A9E2D282"/>
    <w:lvl w:ilvl="0" w:tplc="3A08941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4" w15:restartNumberingAfterBreak="0">
    <w:nsid w:val="2DEC78CB"/>
    <w:multiLevelType w:val="hybridMultilevel"/>
    <w:tmpl w:val="37A0844C"/>
    <w:lvl w:ilvl="0" w:tplc="6C5A410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5" w15:restartNumberingAfterBreak="0">
    <w:nsid w:val="30D922F2"/>
    <w:multiLevelType w:val="hybridMultilevel"/>
    <w:tmpl w:val="6FB28CE2"/>
    <w:lvl w:ilvl="0" w:tplc="055E3FAE">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6" w15:restartNumberingAfterBreak="0">
    <w:nsid w:val="39CD2DEF"/>
    <w:multiLevelType w:val="hybridMultilevel"/>
    <w:tmpl w:val="9BDA6B20"/>
    <w:lvl w:ilvl="0" w:tplc="2000000F">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1CB3F81"/>
    <w:multiLevelType w:val="hybridMultilevel"/>
    <w:tmpl w:val="E8523B84"/>
    <w:lvl w:ilvl="0" w:tplc="BECC4E3C">
      <w:start w:val="1"/>
      <w:numFmt w:val="bullet"/>
      <w:lvlText w:val=""/>
      <w:lvlPicBulletId w:val="1"/>
      <w:lvlJc w:val="left"/>
      <w:pPr>
        <w:tabs>
          <w:tab w:val="num" w:pos="720"/>
        </w:tabs>
        <w:ind w:left="720" w:hanging="360"/>
      </w:pPr>
      <w:rPr>
        <w:rFonts w:ascii="Symbol" w:hAnsi="Symbol" w:hint="default"/>
      </w:rPr>
    </w:lvl>
    <w:lvl w:ilvl="1" w:tplc="E1A416CE" w:tentative="1">
      <w:start w:val="1"/>
      <w:numFmt w:val="bullet"/>
      <w:lvlText w:val=""/>
      <w:lvlJc w:val="left"/>
      <w:pPr>
        <w:tabs>
          <w:tab w:val="num" w:pos="1440"/>
        </w:tabs>
        <w:ind w:left="1440" w:hanging="360"/>
      </w:pPr>
      <w:rPr>
        <w:rFonts w:ascii="Symbol" w:hAnsi="Symbol" w:hint="default"/>
      </w:rPr>
    </w:lvl>
    <w:lvl w:ilvl="2" w:tplc="5D249694" w:tentative="1">
      <w:start w:val="1"/>
      <w:numFmt w:val="bullet"/>
      <w:lvlText w:val=""/>
      <w:lvlJc w:val="left"/>
      <w:pPr>
        <w:tabs>
          <w:tab w:val="num" w:pos="2160"/>
        </w:tabs>
        <w:ind w:left="2160" w:hanging="360"/>
      </w:pPr>
      <w:rPr>
        <w:rFonts w:ascii="Symbol" w:hAnsi="Symbol" w:hint="default"/>
      </w:rPr>
    </w:lvl>
    <w:lvl w:ilvl="3" w:tplc="2CB4845E" w:tentative="1">
      <w:start w:val="1"/>
      <w:numFmt w:val="bullet"/>
      <w:lvlText w:val=""/>
      <w:lvlJc w:val="left"/>
      <w:pPr>
        <w:tabs>
          <w:tab w:val="num" w:pos="2880"/>
        </w:tabs>
        <w:ind w:left="2880" w:hanging="360"/>
      </w:pPr>
      <w:rPr>
        <w:rFonts w:ascii="Symbol" w:hAnsi="Symbol" w:hint="default"/>
      </w:rPr>
    </w:lvl>
    <w:lvl w:ilvl="4" w:tplc="91225B02" w:tentative="1">
      <w:start w:val="1"/>
      <w:numFmt w:val="bullet"/>
      <w:lvlText w:val=""/>
      <w:lvlJc w:val="left"/>
      <w:pPr>
        <w:tabs>
          <w:tab w:val="num" w:pos="3600"/>
        </w:tabs>
        <w:ind w:left="3600" w:hanging="360"/>
      </w:pPr>
      <w:rPr>
        <w:rFonts w:ascii="Symbol" w:hAnsi="Symbol" w:hint="default"/>
      </w:rPr>
    </w:lvl>
    <w:lvl w:ilvl="5" w:tplc="CA1E5620" w:tentative="1">
      <w:start w:val="1"/>
      <w:numFmt w:val="bullet"/>
      <w:lvlText w:val=""/>
      <w:lvlJc w:val="left"/>
      <w:pPr>
        <w:tabs>
          <w:tab w:val="num" w:pos="4320"/>
        </w:tabs>
        <w:ind w:left="4320" w:hanging="360"/>
      </w:pPr>
      <w:rPr>
        <w:rFonts w:ascii="Symbol" w:hAnsi="Symbol" w:hint="default"/>
      </w:rPr>
    </w:lvl>
    <w:lvl w:ilvl="6" w:tplc="7152F2EA" w:tentative="1">
      <w:start w:val="1"/>
      <w:numFmt w:val="bullet"/>
      <w:lvlText w:val=""/>
      <w:lvlJc w:val="left"/>
      <w:pPr>
        <w:tabs>
          <w:tab w:val="num" w:pos="5040"/>
        </w:tabs>
        <w:ind w:left="5040" w:hanging="360"/>
      </w:pPr>
      <w:rPr>
        <w:rFonts w:ascii="Symbol" w:hAnsi="Symbol" w:hint="default"/>
      </w:rPr>
    </w:lvl>
    <w:lvl w:ilvl="7" w:tplc="B37AFAF8" w:tentative="1">
      <w:start w:val="1"/>
      <w:numFmt w:val="bullet"/>
      <w:lvlText w:val=""/>
      <w:lvlJc w:val="left"/>
      <w:pPr>
        <w:tabs>
          <w:tab w:val="num" w:pos="5760"/>
        </w:tabs>
        <w:ind w:left="5760" w:hanging="360"/>
      </w:pPr>
      <w:rPr>
        <w:rFonts w:ascii="Symbol" w:hAnsi="Symbol" w:hint="default"/>
      </w:rPr>
    </w:lvl>
    <w:lvl w:ilvl="8" w:tplc="819813F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24A4EBE"/>
    <w:multiLevelType w:val="hybridMultilevel"/>
    <w:tmpl w:val="96CA6DE0"/>
    <w:lvl w:ilvl="0" w:tplc="D54C7824">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9" w15:restartNumberingAfterBreak="0">
    <w:nsid w:val="442A40A4"/>
    <w:multiLevelType w:val="hybridMultilevel"/>
    <w:tmpl w:val="0FE6616A"/>
    <w:lvl w:ilvl="0" w:tplc="20000011">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6A90B78"/>
    <w:multiLevelType w:val="hybridMultilevel"/>
    <w:tmpl w:val="12081FAC"/>
    <w:lvl w:ilvl="0" w:tplc="68166CB6">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1" w15:restartNumberingAfterBreak="0">
    <w:nsid w:val="47A957E9"/>
    <w:multiLevelType w:val="hybridMultilevel"/>
    <w:tmpl w:val="79B6A0C0"/>
    <w:lvl w:ilvl="0" w:tplc="7CC066F0">
      <w:start w:val="1"/>
      <w:numFmt w:val="decimal"/>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22" w15:restartNumberingAfterBreak="0">
    <w:nsid w:val="48C26D34"/>
    <w:multiLevelType w:val="hybridMultilevel"/>
    <w:tmpl w:val="415265B6"/>
    <w:lvl w:ilvl="0" w:tplc="543606FC">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48FD4653"/>
    <w:multiLevelType w:val="hybridMultilevel"/>
    <w:tmpl w:val="34AAC860"/>
    <w:lvl w:ilvl="0" w:tplc="92960EA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4" w15:restartNumberingAfterBreak="0">
    <w:nsid w:val="492608C7"/>
    <w:multiLevelType w:val="hybridMultilevel"/>
    <w:tmpl w:val="654455EA"/>
    <w:lvl w:ilvl="0" w:tplc="20000011">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FEB1E65"/>
    <w:multiLevelType w:val="hybridMultilevel"/>
    <w:tmpl w:val="6B249CD6"/>
    <w:lvl w:ilvl="0" w:tplc="A29E30E0">
      <w:start w:val="1"/>
      <w:numFmt w:val="decimal"/>
      <w:lvlText w:val="%1)"/>
      <w:lvlJc w:val="left"/>
      <w:pPr>
        <w:ind w:left="1068" w:hanging="360"/>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26" w15:restartNumberingAfterBreak="0">
    <w:nsid w:val="502F5FDF"/>
    <w:multiLevelType w:val="hybridMultilevel"/>
    <w:tmpl w:val="4830AFBA"/>
    <w:lvl w:ilvl="0" w:tplc="01E652D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7" w15:restartNumberingAfterBreak="0">
    <w:nsid w:val="52D61716"/>
    <w:multiLevelType w:val="hybridMultilevel"/>
    <w:tmpl w:val="C0F2B21A"/>
    <w:lvl w:ilvl="0" w:tplc="44BC3174">
      <w:start w:val="1"/>
      <w:numFmt w:val="bullet"/>
      <w:lvlText w:val="•"/>
      <w:lvlJc w:val="left"/>
      <w:pPr>
        <w:tabs>
          <w:tab w:val="num" w:pos="720"/>
        </w:tabs>
        <w:ind w:left="720" w:hanging="360"/>
      </w:pPr>
      <w:rPr>
        <w:rFonts w:ascii="Arial" w:hAnsi="Arial" w:hint="default"/>
      </w:rPr>
    </w:lvl>
    <w:lvl w:ilvl="1" w:tplc="A2A628C4">
      <w:start w:val="1"/>
      <w:numFmt w:val="bullet"/>
      <w:lvlText w:val="•"/>
      <w:lvlJc w:val="left"/>
      <w:pPr>
        <w:tabs>
          <w:tab w:val="num" w:pos="1440"/>
        </w:tabs>
        <w:ind w:left="1440" w:hanging="360"/>
      </w:pPr>
      <w:rPr>
        <w:rFonts w:ascii="Arial" w:hAnsi="Arial" w:hint="default"/>
      </w:rPr>
    </w:lvl>
    <w:lvl w:ilvl="2" w:tplc="58820F0A" w:tentative="1">
      <w:start w:val="1"/>
      <w:numFmt w:val="bullet"/>
      <w:lvlText w:val="•"/>
      <w:lvlJc w:val="left"/>
      <w:pPr>
        <w:tabs>
          <w:tab w:val="num" w:pos="2160"/>
        </w:tabs>
        <w:ind w:left="2160" w:hanging="360"/>
      </w:pPr>
      <w:rPr>
        <w:rFonts w:ascii="Arial" w:hAnsi="Arial" w:hint="default"/>
      </w:rPr>
    </w:lvl>
    <w:lvl w:ilvl="3" w:tplc="3A8EBE04" w:tentative="1">
      <w:start w:val="1"/>
      <w:numFmt w:val="bullet"/>
      <w:lvlText w:val="•"/>
      <w:lvlJc w:val="left"/>
      <w:pPr>
        <w:tabs>
          <w:tab w:val="num" w:pos="2880"/>
        </w:tabs>
        <w:ind w:left="2880" w:hanging="360"/>
      </w:pPr>
      <w:rPr>
        <w:rFonts w:ascii="Arial" w:hAnsi="Arial" w:hint="default"/>
      </w:rPr>
    </w:lvl>
    <w:lvl w:ilvl="4" w:tplc="14DE04AA" w:tentative="1">
      <w:start w:val="1"/>
      <w:numFmt w:val="bullet"/>
      <w:lvlText w:val="•"/>
      <w:lvlJc w:val="left"/>
      <w:pPr>
        <w:tabs>
          <w:tab w:val="num" w:pos="3600"/>
        </w:tabs>
        <w:ind w:left="3600" w:hanging="360"/>
      </w:pPr>
      <w:rPr>
        <w:rFonts w:ascii="Arial" w:hAnsi="Arial" w:hint="default"/>
      </w:rPr>
    </w:lvl>
    <w:lvl w:ilvl="5" w:tplc="4FE678D2" w:tentative="1">
      <w:start w:val="1"/>
      <w:numFmt w:val="bullet"/>
      <w:lvlText w:val="•"/>
      <w:lvlJc w:val="left"/>
      <w:pPr>
        <w:tabs>
          <w:tab w:val="num" w:pos="4320"/>
        </w:tabs>
        <w:ind w:left="4320" w:hanging="360"/>
      </w:pPr>
      <w:rPr>
        <w:rFonts w:ascii="Arial" w:hAnsi="Arial" w:hint="default"/>
      </w:rPr>
    </w:lvl>
    <w:lvl w:ilvl="6" w:tplc="B088E286" w:tentative="1">
      <w:start w:val="1"/>
      <w:numFmt w:val="bullet"/>
      <w:lvlText w:val="•"/>
      <w:lvlJc w:val="left"/>
      <w:pPr>
        <w:tabs>
          <w:tab w:val="num" w:pos="5040"/>
        </w:tabs>
        <w:ind w:left="5040" w:hanging="360"/>
      </w:pPr>
      <w:rPr>
        <w:rFonts w:ascii="Arial" w:hAnsi="Arial" w:hint="default"/>
      </w:rPr>
    </w:lvl>
    <w:lvl w:ilvl="7" w:tplc="C9E29EEA" w:tentative="1">
      <w:start w:val="1"/>
      <w:numFmt w:val="bullet"/>
      <w:lvlText w:val="•"/>
      <w:lvlJc w:val="left"/>
      <w:pPr>
        <w:tabs>
          <w:tab w:val="num" w:pos="5760"/>
        </w:tabs>
        <w:ind w:left="5760" w:hanging="360"/>
      </w:pPr>
      <w:rPr>
        <w:rFonts w:ascii="Arial" w:hAnsi="Arial" w:hint="default"/>
      </w:rPr>
    </w:lvl>
    <w:lvl w:ilvl="8" w:tplc="168EBB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6F3D1C"/>
    <w:multiLevelType w:val="hybridMultilevel"/>
    <w:tmpl w:val="525CFFC2"/>
    <w:lvl w:ilvl="0" w:tplc="6DEEAA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55CB0691"/>
    <w:multiLevelType w:val="hybridMultilevel"/>
    <w:tmpl w:val="C02E301A"/>
    <w:lvl w:ilvl="0" w:tplc="9F50677E">
      <w:start w:val="1"/>
      <w:numFmt w:val="bullet"/>
      <w:lvlText w:val=""/>
      <w:lvlPicBulletId w:val="1"/>
      <w:lvlJc w:val="left"/>
      <w:pPr>
        <w:tabs>
          <w:tab w:val="num" w:pos="720"/>
        </w:tabs>
        <w:ind w:left="720" w:hanging="360"/>
      </w:pPr>
      <w:rPr>
        <w:rFonts w:ascii="Symbol" w:hAnsi="Symbol" w:hint="default"/>
        <w:sz w:val="36"/>
        <w:szCs w:val="36"/>
      </w:rPr>
    </w:lvl>
    <w:lvl w:ilvl="1" w:tplc="9EFE21AA" w:tentative="1">
      <w:start w:val="1"/>
      <w:numFmt w:val="bullet"/>
      <w:lvlText w:val=""/>
      <w:lvlJc w:val="left"/>
      <w:pPr>
        <w:tabs>
          <w:tab w:val="num" w:pos="1440"/>
        </w:tabs>
        <w:ind w:left="1440" w:hanging="360"/>
      </w:pPr>
      <w:rPr>
        <w:rFonts w:ascii="Symbol" w:hAnsi="Symbol" w:hint="default"/>
      </w:rPr>
    </w:lvl>
    <w:lvl w:ilvl="2" w:tplc="F2D0DF10" w:tentative="1">
      <w:start w:val="1"/>
      <w:numFmt w:val="bullet"/>
      <w:lvlText w:val=""/>
      <w:lvlJc w:val="left"/>
      <w:pPr>
        <w:tabs>
          <w:tab w:val="num" w:pos="2160"/>
        </w:tabs>
        <w:ind w:left="2160" w:hanging="360"/>
      </w:pPr>
      <w:rPr>
        <w:rFonts w:ascii="Symbol" w:hAnsi="Symbol" w:hint="default"/>
      </w:rPr>
    </w:lvl>
    <w:lvl w:ilvl="3" w:tplc="1A6CFC3E" w:tentative="1">
      <w:start w:val="1"/>
      <w:numFmt w:val="bullet"/>
      <w:lvlText w:val=""/>
      <w:lvlJc w:val="left"/>
      <w:pPr>
        <w:tabs>
          <w:tab w:val="num" w:pos="2880"/>
        </w:tabs>
        <w:ind w:left="2880" w:hanging="360"/>
      </w:pPr>
      <w:rPr>
        <w:rFonts w:ascii="Symbol" w:hAnsi="Symbol" w:hint="default"/>
      </w:rPr>
    </w:lvl>
    <w:lvl w:ilvl="4" w:tplc="5B183D62" w:tentative="1">
      <w:start w:val="1"/>
      <w:numFmt w:val="bullet"/>
      <w:lvlText w:val=""/>
      <w:lvlJc w:val="left"/>
      <w:pPr>
        <w:tabs>
          <w:tab w:val="num" w:pos="3600"/>
        </w:tabs>
        <w:ind w:left="3600" w:hanging="360"/>
      </w:pPr>
      <w:rPr>
        <w:rFonts w:ascii="Symbol" w:hAnsi="Symbol" w:hint="default"/>
      </w:rPr>
    </w:lvl>
    <w:lvl w:ilvl="5" w:tplc="6A20B802" w:tentative="1">
      <w:start w:val="1"/>
      <w:numFmt w:val="bullet"/>
      <w:lvlText w:val=""/>
      <w:lvlJc w:val="left"/>
      <w:pPr>
        <w:tabs>
          <w:tab w:val="num" w:pos="4320"/>
        </w:tabs>
        <w:ind w:left="4320" w:hanging="360"/>
      </w:pPr>
      <w:rPr>
        <w:rFonts w:ascii="Symbol" w:hAnsi="Symbol" w:hint="default"/>
      </w:rPr>
    </w:lvl>
    <w:lvl w:ilvl="6" w:tplc="A4D282A6" w:tentative="1">
      <w:start w:val="1"/>
      <w:numFmt w:val="bullet"/>
      <w:lvlText w:val=""/>
      <w:lvlJc w:val="left"/>
      <w:pPr>
        <w:tabs>
          <w:tab w:val="num" w:pos="5040"/>
        </w:tabs>
        <w:ind w:left="5040" w:hanging="360"/>
      </w:pPr>
      <w:rPr>
        <w:rFonts w:ascii="Symbol" w:hAnsi="Symbol" w:hint="default"/>
      </w:rPr>
    </w:lvl>
    <w:lvl w:ilvl="7" w:tplc="A7E80BA4" w:tentative="1">
      <w:start w:val="1"/>
      <w:numFmt w:val="bullet"/>
      <w:lvlText w:val=""/>
      <w:lvlJc w:val="left"/>
      <w:pPr>
        <w:tabs>
          <w:tab w:val="num" w:pos="5760"/>
        </w:tabs>
        <w:ind w:left="5760" w:hanging="360"/>
      </w:pPr>
      <w:rPr>
        <w:rFonts w:ascii="Symbol" w:hAnsi="Symbol" w:hint="default"/>
      </w:rPr>
    </w:lvl>
    <w:lvl w:ilvl="8" w:tplc="0548F388"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7756734"/>
    <w:multiLevelType w:val="hybridMultilevel"/>
    <w:tmpl w:val="5B265EC8"/>
    <w:lvl w:ilvl="0" w:tplc="94B8CB6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1" w15:restartNumberingAfterBreak="0">
    <w:nsid w:val="57EF3DA5"/>
    <w:multiLevelType w:val="hybridMultilevel"/>
    <w:tmpl w:val="DD4651EE"/>
    <w:lvl w:ilvl="0" w:tplc="76365568">
      <w:start w:val="1"/>
      <w:numFmt w:val="decimal"/>
      <w:lvlText w:val="%1)"/>
      <w:lvlJc w:val="left"/>
      <w:pPr>
        <w:ind w:left="810" w:hanging="360"/>
      </w:pPr>
      <w:rPr>
        <w:rFonts w:hint="default"/>
        <w:b w:val="0"/>
        <w:color w:val="333333"/>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abstractNum w:abstractNumId="32" w15:restartNumberingAfterBreak="0">
    <w:nsid w:val="607F29B9"/>
    <w:multiLevelType w:val="hybridMultilevel"/>
    <w:tmpl w:val="A95CC2B2"/>
    <w:lvl w:ilvl="0" w:tplc="349225F6">
      <w:start w:val="1"/>
      <w:numFmt w:val="decimal"/>
      <w:lvlText w:val="%1)"/>
      <w:lvlJc w:val="left"/>
      <w:pPr>
        <w:ind w:left="1211"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3" w15:restartNumberingAfterBreak="0">
    <w:nsid w:val="67BD095C"/>
    <w:multiLevelType w:val="hybridMultilevel"/>
    <w:tmpl w:val="706C38D0"/>
    <w:lvl w:ilvl="0" w:tplc="C51A104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687512AD"/>
    <w:multiLevelType w:val="hybridMultilevel"/>
    <w:tmpl w:val="BB4CFC74"/>
    <w:lvl w:ilvl="0" w:tplc="04220011">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15:restartNumberingAfterBreak="0">
    <w:nsid w:val="69BD50EF"/>
    <w:multiLevelType w:val="hybridMultilevel"/>
    <w:tmpl w:val="DA3CC1A8"/>
    <w:lvl w:ilvl="0" w:tplc="434AD8BA">
      <w:start w:val="1"/>
      <w:numFmt w:val="decimal"/>
      <w:suff w:val="space"/>
      <w:lvlText w:val="%1)"/>
      <w:lvlJc w:val="left"/>
      <w:pPr>
        <w:ind w:left="397" w:firstLine="17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6" w15:restartNumberingAfterBreak="0">
    <w:nsid w:val="6B19683B"/>
    <w:multiLevelType w:val="hybridMultilevel"/>
    <w:tmpl w:val="1CAAFEAC"/>
    <w:lvl w:ilvl="0" w:tplc="385A447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7" w15:restartNumberingAfterBreak="0">
    <w:nsid w:val="74CF7196"/>
    <w:multiLevelType w:val="hybridMultilevel"/>
    <w:tmpl w:val="D0B07676"/>
    <w:lvl w:ilvl="0" w:tplc="52E48C1E">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7567173"/>
    <w:multiLevelType w:val="hybridMultilevel"/>
    <w:tmpl w:val="9B0EFBAE"/>
    <w:lvl w:ilvl="0" w:tplc="66F084C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9" w15:restartNumberingAfterBreak="0">
    <w:nsid w:val="79EA4FDE"/>
    <w:multiLevelType w:val="hybridMultilevel"/>
    <w:tmpl w:val="C4EE7A88"/>
    <w:lvl w:ilvl="0" w:tplc="CF72E884">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40" w15:restartNumberingAfterBreak="0">
    <w:nsid w:val="7B5D6C2C"/>
    <w:multiLevelType w:val="hybridMultilevel"/>
    <w:tmpl w:val="5908023E"/>
    <w:lvl w:ilvl="0" w:tplc="19FE9C58">
      <w:start w:val="1"/>
      <w:numFmt w:val="decimal"/>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41" w15:restartNumberingAfterBreak="0">
    <w:nsid w:val="7FA24E06"/>
    <w:multiLevelType w:val="hybridMultilevel"/>
    <w:tmpl w:val="F7D09FA4"/>
    <w:lvl w:ilvl="0" w:tplc="7F06A26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42" w15:restartNumberingAfterBreak="0">
    <w:nsid w:val="7FF356EA"/>
    <w:multiLevelType w:val="hybridMultilevel"/>
    <w:tmpl w:val="3EBC2B1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7"/>
  </w:num>
  <w:num w:numId="2">
    <w:abstractNumId w:val="31"/>
  </w:num>
  <w:num w:numId="3">
    <w:abstractNumId w:val="34"/>
  </w:num>
  <w:num w:numId="4">
    <w:abstractNumId w:val="29"/>
  </w:num>
  <w:num w:numId="5">
    <w:abstractNumId w:val="2"/>
  </w:num>
  <w:num w:numId="6">
    <w:abstractNumId w:val="42"/>
  </w:num>
  <w:num w:numId="7">
    <w:abstractNumId w:val="18"/>
  </w:num>
  <w:num w:numId="8">
    <w:abstractNumId w:val="32"/>
  </w:num>
  <w:num w:numId="9">
    <w:abstractNumId w:val="11"/>
  </w:num>
  <w:num w:numId="10">
    <w:abstractNumId w:val="13"/>
  </w:num>
  <w:num w:numId="11">
    <w:abstractNumId w:val="27"/>
  </w:num>
  <w:num w:numId="12">
    <w:abstractNumId w:val="39"/>
  </w:num>
  <w:num w:numId="13">
    <w:abstractNumId w:val="6"/>
  </w:num>
  <w:num w:numId="14">
    <w:abstractNumId w:val="9"/>
  </w:num>
  <w:num w:numId="15">
    <w:abstractNumId w:val="20"/>
  </w:num>
  <w:num w:numId="16">
    <w:abstractNumId w:val="24"/>
  </w:num>
  <w:num w:numId="17">
    <w:abstractNumId w:val="10"/>
  </w:num>
  <w:num w:numId="18">
    <w:abstractNumId w:val="4"/>
  </w:num>
  <w:num w:numId="19">
    <w:abstractNumId w:val="19"/>
  </w:num>
  <w:num w:numId="20">
    <w:abstractNumId w:val="0"/>
  </w:num>
  <w:num w:numId="21">
    <w:abstractNumId w:val="40"/>
  </w:num>
  <w:num w:numId="22">
    <w:abstractNumId w:val="25"/>
  </w:num>
  <w:num w:numId="23">
    <w:abstractNumId w:val="5"/>
  </w:num>
  <w:num w:numId="24">
    <w:abstractNumId w:val="15"/>
  </w:num>
  <w:num w:numId="25">
    <w:abstractNumId w:val="16"/>
  </w:num>
  <w:num w:numId="26">
    <w:abstractNumId w:val="8"/>
  </w:num>
  <w:num w:numId="27">
    <w:abstractNumId w:val="12"/>
  </w:num>
  <w:num w:numId="28">
    <w:abstractNumId w:val="22"/>
  </w:num>
  <w:num w:numId="29">
    <w:abstractNumId w:val="41"/>
  </w:num>
  <w:num w:numId="30">
    <w:abstractNumId w:val="37"/>
  </w:num>
  <w:num w:numId="31">
    <w:abstractNumId w:val="1"/>
  </w:num>
  <w:num w:numId="32">
    <w:abstractNumId w:val="21"/>
  </w:num>
  <w:num w:numId="33">
    <w:abstractNumId w:val="23"/>
  </w:num>
  <w:num w:numId="34">
    <w:abstractNumId w:val="33"/>
  </w:num>
  <w:num w:numId="35">
    <w:abstractNumId w:val="38"/>
  </w:num>
  <w:num w:numId="36">
    <w:abstractNumId w:val="3"/>
  </w:num>
  <w:num w:numId="37">
    <w:abstractNumId w:val="36"/>
  </w:num>
  <w:num w:numId="38">
    <w:abstractNumId w:val="30"/>
  </w:num>
  <w:num w:numId="39">
    <w:abstractNumId w:val="14"/>
  </w:num>
  <w:num w:numId="40">
    <w:abstractNumId w:val="35"/>
  </w:num>
  <w:num w:numId="41">
    <w:abstractNumId w:val="26"/>
  </w:num>
  <w:num w:numId="42">
    <w:abstractNumId w:val="17"/>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8C5"/>
    <w:rsid w:val="00003BD4"/>
    <w:rsid w:val="000069D6"/>
    <w:rsid w:val="000076E0"/>
    <w:rsid w:val="000105C1"/>
    <w:rsid w:val="00012198"/>
    <w:rsid w:val="000143AB"/>
    <w:rsid w:val="00014BD3"/>
    <w:rsid w:val="00014CBA"/>
    <w:rsid w:val="00023ED9"/>
    <w:rsid w:val="00024B0E"/>
    <w:rsid w:val="00030BF1"/>
    <w:rsid w:val="00032991"/>
    <w:rsid w:val="00033DE2"/>
    <w:rsid w:val="00034A2E"/>
    <w:rsid w:val="00036988"/>
    <w:rsid w:val="00040973"/>
    <w:rsid w:val="0004273B"/>
    <w:rsid w:val="00046AA0"/>
    <w:rsid w:val="00046FBF"/>
    <w:rsid w:val="000473BA"/>
    <w:rsid w:val="000505AB"/>
    <w:rsid w:val="000507A1"/>
    <w:rsid w:val="00051BA2"/>
    <w:rsid w:val="000545E0"/>
    <w:rsid w:val="0005614B"/>
    <w:rsid w:val="00060EA5"/>
    <w:rsid w:val="00060F3B"/>
    <w:rsid w:val="000614DE"/>
    <w:rsid w:val="00061604"/>
    <w:rsid w:val="0006198C"/>
    <w:rsid w:val="000629AE"/>
    <w:rsid w:val="000649D1"/>
    <w:rsid w:val="000651EB"/>
    <w:rsid w:val="000654D1"/>
    <w:rsid w:val="00065C30"/>
    <w:rsid w:val="000666E4"/>
    <w:rsid w:val="00066E51"/>
    <w:rsid w:val="00067A52"/>
    <w:rsid w:val="00070786"/>
    <w:rsid w:val="0007230B"/>
    <w:rsid w:val="00074212"/>
    <w:rsid w:val="00083C07"/>
    <w:rsid w:val="00084B82"/>
    <w:rsid w:val="000871D4"/>
    <w:rsid w:val="00087C6B"/>
    <w:rsid w:val="00091CDC"/>
    <w:rsid w:val="0009459A"/>
    <w:rsid w:val="00096389"/>
    <w:rsid w:val="00097254"/>
    <w:rsid w:val="000A04DD"/>
    <w:rsid w:val="000A1B0D"/>
    <w:rsid w:val="000B13C2"/>
    <w:rsid w:val="000B17C1"/>
    <w:rsid w:val="000B5739"/>
    <w:rsid w:val="000C1BE6"/>
    <w:rsid w:val="000C4F2E"/>
    <w:rsid w:val="000C5460"/>
    <w:rsid w:val="000D0D55"/>
    <w:rsid w:val="000D19EC"/>
    <w:rsid w:val="000D2121"/>
    <w:rsid w:val="000D35C3"/>
    <w:rsid w:val="000D4DFA"/>
    <w:rsid w:val="000D7C1D"/>
    <w:rsid w:val="000E22B2"/>
    <w:rsid w:val="000E57CF"/>
    <w:rsid w:val="000E7282"/>
    <w:rsid w:val="000F00F2"/>
    <w:rsid w:val="000F050D"/>
    <w:rsid w:val="000F3C3D"/>
    <w:rsid w:val="000F45A1"/>
    <w:rsid w:val="000F6AE2"/>
    <w:rsid w:val="000F7E2F"/>
    <w:rsid w:val="001006F2"/>
    <w:rsid w:val="00102361"/>
    <w:rsid w:val="00102A75"/>
    <w:rsid w:val="00104E25"/>
    <w:rsid w:val="00107C5D"/>
    <w:rsid w:val="0011030C"/>
    <w:rsid w:val="00111A06"/>
    <w:rsid w:val="00111CB5"/>
    <w:rsid w:val="00114458"/>
    <w:rsid w:val="001214C8"/>
    <w:rsid w:val="001215F1"/>
    <w:rsid w:val="001243F7"/>
    <w:rsid w:val="0014179B"/>
    <w:rsid w:val="001421FE"/>
    <w:rsid w:val="00142A90"/>
    <w:rsid w:val="00144B02"/>
    <w:rsid w:val="00144C24"/>
    <w:rsid w:val="001459C9"/>
    <w:rsid w:val="00146430"/>
    <w:rsid w:val="00146BAD"/>
    <w:rsid w:val="001502BA"/>
    <w:rsid w:val="001522AB"/>
    <w:rsid w:val="00155A2A"/>
    <w:rsid w:val="00160350"/>
    <w:rsid w:val="001618BE"/>
    <w:rsid w:val="00165E6B"/>
    <w:rsid w:val="001663CD"/>
    <w:rsid w:val="001700E1"/>
    <w:rsid w:val="00171188"/>
    <w:rsid w:val="00171378"/>
    <w:rsid w:val="00174FAE"/>
    <w:rsid w:val="0017764C"/>
    <w:rsid w:val="001821AA"/>
    <w:rsid w:val="001825EF"/>
    <w:rsid w:val="00183E5A"/>
    <w:rsid w:val="001844B8"/>
    <w:rsid w:val="001847E9"/>
    <w:rsid w:val="00186375"/>
    <w:rsid w:val="0019076B"/>
    <w:rsid w:val="001A03CF"/>
    <w:rsid w:val="001A138F"/>
    <w:rsid w:val="001A1440"/>
    <w:rsid w:val="001A4BDC"/>
    <w:rsid w:val="001A7147"/>
    <w:rsid w:val="001A78A0"/>
    <w:rsid w:val="001A7D62"/>
    <w:rsid w:val="001B25FE"/>
    <w:rsid w:val="001B3792"/>
    <w:rsid w:val="001B3E37"/>
    <w:rsid w:val="001B5469"/>
    <w:rsid w:val="001B7723"/>
    <w:rsid w:val="001C1301"/>
    <w:rsid w:val="001C1C04"/>
    <w:rsid w:val="001C73BB"/>
    <w:rsid w:val="001C7762"/>
    <w:rsid w:val="001D02A4"/>
    <w:rsid w:val="001D2602"/>
    <w:rsid w:val="001E2A84"/>
    <w:rsid w:val="001F2860"/>
    <w:rsid w:val="00203919"/>
    <w:rsid w:val="0021113A"/>
    <w:rsid w:val="00211577"/>
    <w:rsid w:val="0021162D"/>
    <w:rsid w:val="00211F69"/>
    <w:rsid w:val="00211F82"/>
    <w:rsid w:val="00214083"/>
    <w:rsid w:val="0021512C"/>
    <w:rsid w:val="00217872"/>
    <w:rsid w:val="00221D59"/>
    <w:rsid w:val="002311E6"/>
    <w:rsid w:val="00231475"/>
    <w:rsid w:val="00231B8F"/>
    <w:rsid w:val="00234529"/>
    <w:rsid w:val="0024130E"/>
    <w:rsid w:val="00244D62"/>
    <w:rsid w:val="00244EA1"/>
    <w:rsid w:val="00256A0F"/>
    <w:rsid w:val="00257B60"/>
    <w:rsid w:val="00257CF8"/>
    <w:rsid w:val="00265CCB"/>
    <w:rsid w:val="002668E7"/>
    <w:rsid w:val="00266EE3"/>
    <w:rsid w:val="00270E73"/>
    <w:rsid w:val="00271A06"/>
    <w:rsid w:val="00271E8F"/>
    <w:rsid w:val="002828DA"/>
    <w:rsid w:val="00283EEC"/>
    <w:rsid w:val="002845DA"/>
    <w:rsid w:val="002848D2"/>
    <w:rsid w:val="002879CF"/>
    <w:rsid w:val="0029020D"/>
    <w:rsid w:val="00291872"/>
    <w:rsid w:val="00291DBB"/>
    <w:rsid w:val="00293CD8"/>
    <w:rsid w:val="00294AC6"/>
    <w:rsid w:val="002A0313"/>
    <w:rsid w:val="002A507C"/>
    <w:rsid w:val="002A5FF1"/>
    <w:rsid w:val="002A6006"/>
    <w:rsid w:val="002A7AB2"/>
    <w:rsid w:val="002B13A6"/>
    <w:rsid w:val="002B2631"/>
    <w:rsid w:val="002B2C89"/>
    <w:rsid w:val="002B6F63"/>
    <w:rsid w:val="002C0F04"/>
    <w:rsid w:val="002C3D2B"/>
    <w:rsid w:val="002C4C83"/>
    <w:rsid w:val="002C7722"/>
    <w:rsid w:val="002D164E"/>
    <w:rsid w:val="002D6E0E"/>
    <w:rsid w:val="002E0186"/>
    <w:rsid w:val="002E0669"/>
    <w:rsid w:val="002E1561"/>
    <w:rsid w:val="002E271F"/>
    <w:rsid w:val="002E4BE0"/>
    <w:rsid w:val="002E59C1"/>
    <w:rsid w:val="002E6BC7"/>
    <w:rsid w:val="002F12A2"/>
    <w:rsid w:val="002F5198"/>
    <w:rsid w:val="002F5CD8"/>
    <w:rsid w:val="002F721C"/>
    <w:rsid w:val="00310C40"/>
    <w:rsid w:val="00313D22"/>
    <w:rsid w:val="00315B51"/>
    <w:rsid w:val="003211E2"/>
    <w:rsid w:val="00321349"/>
    <w:rsid w:val="0032273C"/>
    <w:rsid w:val="00325BBA"/>
    <w:rsid w:val="00334A79"/>
    <w:rsid w:val="00335097"/>
    <w:rsid w:val="003416E5"/>
    <w:rsid w:val="00342A4E"/>
    <w:rsid w:val="00343D95"/>
    <w:rsid w:val="003461F4"/>
    <w:rsid w:val="00351D77"/>
    <w:rsid w:val="00354A84"/>
    <w:rsid w:val="00355C21"/>
    <w:rsid w:val="00355C3B"/>
    <w:rsid w:val="003648F1"/>
    <w:rsid w:val="003658F7"/>
    <w:rsid w:val="00365EFC"/>
    <w:rsid w:val="0036710A"/>
    <w:rsid w:val="003700D6"/>
    <w:rsid w:val="003761A9"/>
    <w:rsid w:val="00381684"/>
    <w:rsid w:val="00383F3F"/>
    <w:rsid w:val="00384B22"/>
    <w:rsid w:val="00387208"/>
    <w:rsid w:val="0039137E"/>
    <w:rsid w:val="00391724"/>
    <w:rsid w:val="00391CFA"/>
    <w:rsid w:val="00392BF2"/>
    <w:rsid w:val="00392F88"/>
    <w:rsid w:val="00393D75"/>
    <w:rsid w:val="00396A30"/>
    <w:rsid w:val="00397BA5"/>
    <w:rsid w:val="003A0A4D"/>
    <w:rsid w:val="003A7B53"/>
    <w:rsid w:val="003B1437"/>
    <w:rsid w:val="003B32C8"/>
    <w:rsid w:val="003B3BC3"/>
    <w:rsid w:val="003B4020"/>
    <w:rsid w:val="003C1825"/>
    <w:rsid w:val="003C327B"/>
    <w:rsid w:val="003C497E"/>
    <w:rsid w:val="003D02A8"/>
    <w:rsid w:val="003D0C6C"/>
    <w:rsid w:val="003D125E"/>
    <w:rsid w:val="003D36AE"/>
    <w:rsid w:val="003E0076"/>
    <w:rsid w:val="003E03D1"/>
    <w:rsid w:val="003E45CC"/>
    <w:rsid w:val="003E6294"/>
    <w:rsid w:val="003E7AAE"/>
    <w:rsid w:val="003F0E87"/>
    <w:rsid w:val="003F129B"/>
    <w:rsid w:val="003F78F6"/>
    <w:rsid w:val="004003D4"/>
    <w:rsid w:val="00400A77"/>
    <w:rsid w:val="004025F9"/>
    <w:rsid w:val="004026CA"/>
    <w:rsid w:val="0041327A"/>
    <w:rsid w:val="00414A5D"/>
    <w:rsid w:val="004179CE"/>
    <w:rsid w:val="00422795"/>
    <w:rsid w:val="004233C7"/>
    <w:rsid w:val="00423D3E"/>
    <w:rsid w:val="00431692"/>
    <w:rsid w:val="00434E09"/>
    <w:rsid w:val="004377A1"/>
    <w:rsid w:val="004458BB"/>
    <w:rsid w:val="00445FAE"/>
    <w:rsid w:val="00446A9A"/>
    <w:rsid w:val="004548C5"/>
    <w:rsid w:val="00455CC7"/>
    <w:rsid w:val="00456A01"/>
    <w:rsid w:val="00461594"/>
    <w:rsid w:val="00461DBB"/>
    <w:rsid w:val="004629DB"/>
    <w:rsid w:val="00463609"/>
    <w:rsid w:val="00464516"/>
    <w:rsid w:val="00465C4A"/>
    <w:rsid w:val="00475838"/>
    <w:rsid w:val="00475D72"/>
    <w:rsid w:val="0047707C"/>
    <w:rsid w:val="004858AC"/>
    <w:rsid w:val="0048597D"/>
    <w:rsid w:val="004867FD"/>
    <w:rsid w:val="0049288C"/>
    <w:rsid w:val="004A1B55"/>
    <w:rsid w:val="004A26A6"/>
    <w:rsid w:val="004A2A0B"/>
    <w:rsid w:val="004A6D99"/>
    <w:rsid w:val="004A7BDE"/>
    <w:rsid w:val="004B5EB5"/>
    <w:rsid w:val="004C5A26"/>
    <w:rsid w:val="004D05D2"/>
    <w:rsid w:val="004D0FDA"/>
    <w:rsid w:val="004D6567"/>
    <w:rsid w:val="004D6850"/>
    <w:rsid w:val="004E1B02"/>
    <w:rsid w:val="004E59F3"/>
    <w:rsid w:val="004E62C0"/>
    <w:rsid w:val="004E6F03"/>
    <w:rsid w:val="004E7587"/>
    <w:rsid w:val="004F41C0"/>
    <w:rsid w:val="004F5AE8"/>
    <w:rsid w:val="004F66E7"/>
    <w:rsid w:val="0050198B"/>
    <w:rsid w:val="0050279B"/>
    <w:rsid w:val="00502BDE"/>
    <w:rsid w:val="00504302"/>
    <w:rsid w:val="00507DA4"/>
    <w:rsid w:val="00510D6B"/>
    <w:rsid w:val="00511417"/>
    <w:rsid w:val="005123A6"/>
    <w:rsid w:val="005139F9"/>
    <w:rsid w:val="00520377"/>
    <w:rsid w:val="00521837"/>
    <w:rsid w:val="00522BF2"/>
    <w:rsid w:val="00524749"/>
    <w:rsid w:val="00524B3E"/>
    <w:rsid w:val="0053213F"/>
    <w:rsid w:val="00533699"/>
    <w:rsid w:val="00533DE4"/>
    <w:rsid w:val="00534A84"/>
    <w:rsid w:val="0053693E"/>
    <w:rsid w:val="00537E18"/>
    <w:rsid w:val="00541859"/>
    <w:rsid w:val="005442AF"/>
    <w:rsid w:val="00544998"/>
    <w:rsid w:val="00547ACB"/>
    <w:rsid w:val="00550587"/>
    <w:rsid w:val="0055288C"/>
    <w:rsid w:val="0055466C"/>
    <w:rsid w:val="00555B0B"/>
    <w:rsid w:val="00556D02"/>
    <w:rsid w:val="00561177"/>
    <w:rsid w:val="0056622A"/>
    <w:rsid w:val="00571B90"/>
    <w:rsid w:val="00572D59"/>
    <w:rsid w:val="00575FAA"/>
    <w:rsid w:val="00580B6E"/>
    <w:rsid w:val="00580E4D"/>
    <w:rsid w:val="00581E71"/>
    <w:rsid w:val="005829F3"/>
    <w:rsid w:val="00586460"/>
    <w:rsid w:val="00592499"/>
    <w:rsid w:val="00592D74"/>
    <w:rsid w:val="00595F2D"/>
    <w:rsid w:val="005A374B"/>
    <w:rsid w:val="005A4992"/>
    <w:rsid w:val="005A57ED"/>
    <w:rsid w:val="005A6661"/>
    <w:rsid w:val="005A787C"/>
    <w:rsid w:val="005B6152"/>
    <w:rsid w:val="005B7ED3"/>
    <w:rsid w:val="005C0AAB"/>
    <w:rsid w:val="005C208F"/>
    <w:rsid w:val="005C3CC4"/>
    <w:rsid w:val="005C3D20"/>
    <w:rsid w:val="005C3DC2"/>
    <w:rsid w:val="005C4E67"/>
    <w:rsid w:val="005C671A"/>
    <w:rsid w:val="005D58B4"/>
    <w:rsid w:val="005D68E6"/>
    <w:rsid w:val="005E0D6C"/>
    <w:rsid w:val="005E3F90"/>
    <w:rsid w:val="005E5A85"/>
    <w:rsid w:val="005E76FF"/>
    <w:rsid w:val="005E7980"/>
    <w:rsid w:val="005F01CB"/>
    <w:rsid w:val="005F138F"/>
    <w:rsid w:val="005F1DC9"/>
    <w:rsid w:val="005F2D9D"/>
    <w:rsid w:val="005F421F"/>
    <w:rsid w:val="005F75E0"/>
    <w:rsid w:val="00601AA7"/>
    <w:rsid w:val="00602BB9"/>
    <w:rsid w:val="00606812"/>
    <w:rsid w:val="00610B6D"/>
    <w:rsid w:val="00610D09"/>
    <w:rsid w:val="006127AC"/>
    <w:rsid w:val="00612CC5"/>
    <w:rsid w:val="00613422"/>
    <w:rsid w:val="0061390A"/>
    <w:rsid w:val="00615CBE"/>
    <w:rsid w:val="00617102"/>
    <w:rsid w:val="00622278"/>
    <w:rsid w:val="00622D4D"/>
    <w:rsid w:val="00625B51"/>
    <w:rsid w:val="0063031F"/>
    <w:rsid w:val="00630931"/>
    <w:rsid w:val="00636546"/>
    <w:rsid w:val="00642720"/>
    <w:rsid w:val="00642CF9"/>
    <w:rsid w:val="00644994"/>
    <w:rsid w:val="006479ED"/>
    <w:rsid w:val="00651FC9"/>
    <w:rsid w:val="00655E18"/>
    <w:rsid w:val="00657C58"/>
    <w:rsid w:val="0066019E"/>
    <w:rsid w:val="00665C1D"/>
    <w:rsid w:val="00665F13"/>
    <w:rsid w:val="006700FD"/>
    <w:rsid w:val="006731A2"/>
    <w:rsid w:val="006732A6"/>
    <w:rsid w:val="0067405E"/>
    <w:rsid w:val="0067632D"/>
    <w:rsid w:val="0068008A"/>
    <w:rsid w:val="00690865"/>
    <w:rsid w:val="0069148B"/>
    <w:rsid w:val="00691883"/>
    <w:rsid w:val="006931EF"/>
    <w:rsid w:val="00695DA5"/>
    <w:rsid w:val="006A528D"/>
    <w:rsid w:val="006A5BB3"/>
    <w:rsid w:val="006A5D94"/>
    <w:rsid w:val="006A652A"/>
    <w:rsid w:val="006A6656"/>
    <w:rsid w:val="006A6D97"/>
    <w:rsid w:val="006B01F8"/>
    <w:rsid w:val="006B35B8"/>
    <w:rsid w:val="006B372A"/>
    <w:rsid w:val="006B50D0"/>
    <w:rsid w:val="006B5936"/>
    <w:rsid w:val="006B66BD"/>
    <w:rsid w:val="006B7059"/>
    <w:rsid w:val="006C2F26"/>
    <w:rsid w:val="006D03BA"/>
    <w:rsid w:val="006D2074"/>
    <w:rsid w:val="006D3912"/>
    <w:rsid w:val="006E03AB"/>
    <w:rsid w:val="006E0930"/>
    <w:rsid w:val="006E6388"/>
    <w:rsid w:val="006F02E6"/>
    <w:rsid w:val="006F356C"/>
    <w:rsid w:val="006F526D"/>
    <w:rsid w:val="00701229"/>
    <w:rsid w:val="00702B72"/>
    <w:rsid w:val="0070368C"/>
    <w:rsid w:val="007072AE"/>
    <w:rsid w:val="007111CA"/>
    <w:rsid w:val="00714216"/>
    <w:rsid w:val="0071655A"/>
    <w:rsid w:val="00716ED6"/>
    <w:rsid w:val="0072328D"/>
    <w:rsid w:val="00725087"/>
    <w:rsid w:val="00726E21"/>
    <w:rsid w:val="0073040E"/>
    <w:rsid w:val="00736F13"/>
    <w:rsid w:val="007426B3"/>
    <w:rsid w:val="00751367"/>
    <w:rsid w:val="007513A8"/>
    <w:rsid w:val="007559C9"/>
    <w:rsid w:val="0075689F"/>
    <w:rsid w:val="00756CE5"/>
    <w:rsid w:val="00757F8D"/>
    <w:rsid w:val="0076081F"/>
    <w:rsid w:val="00761DD8"/>
    <w:rsid w:val="00767438"/>
    <w:rsid w:val="007717F9"/>
    <w:rsid w:val="0077184B"/>
    <w:rsid w:val="00771CB9"/>
    <w:rsid w:val="00773548"/>
    <w:rsid w:val="00773B43"/>
    <w:rsid w:val="00777422"/>
    <w:rsid w:val="00781AAB"/>
    <w:rsid w:val="00781FBC"/>
    <w:rsid w:val="00782C99"/>
    <w:rsid w:val="00784DD1"/>
    <w:rsid w:val="007874C0"/>
    <w:rsid w:val="00790836"/>
    <w:rsid w:val="0079366D"/>
    <w:rsid w:val="00794AF6"/>
    <w:rsid w:val="00796E07"/>
    <w:rsid w:val="007A09F4"/>
    <w:rsid w:val="007A0D36"/>
    <w:rsid w:val="007A4154"/>
    <w:rsid w:val="007A4490"/>
    <w:rsid w:val="007B1C36"/>
    <w:rsid w:val="007B33F1"/>
    <w:rsid w:val="007B49D3"/>
    <w:rsid w:val="007B4A76"/>
    <w:rsid w:val="007C2CC1"/>
    <w:rsid w:val="007C42FB"/>
    <w:rsid w:val="007C6FDA"/>
    <w:rsid w:val="007C78CD"/>
    <w:rsid w:val="007D213E"/>
    <w:rsid w:val="007D2E56"/>
    <w:rsid w:val="007D42FB"/>
    <w:rsid w:val="007D45D7"/>
    <w:rsid w:val="007D528C"/>
    <w:rsid w:val="007E2522"/>
    <w:rsid w:val="007E296B"/>
    <w:rsid w:val="007E3611"/>
    <w:rsid w:val="007E4CD5"/>
    <w:rsid w:val="007E561D"/>
    <w:rsid w:val="007F405A"/>
    <w:rsid w:val="007F6841"/>
    <w:rsid w:val="008003B2"/>
    <w:rsid w:val="00803FC3"/>
    <w:rsid w:val="008041E2"/>
    <w:rsid w:val="00804BBD"/>
    <w:rsid w:val="00805B18"/>
    <w:rsid w:val="00811F7A"/>
    <w:rsid w:val="00813AB9"/>
    <w:rsid w:val="00815BF6"/>
    <w:rsid w:val="008165FF"/>
    <w:rsid w:val="0081719F"/>
    <w:rsid w:val="00817526"/>
    <w:rsid w:val="00817F30"/>
    <w:rsid w:val="00820047"/>
    <w:rsid w:val="00821B62"/>
    <w:rsid w:val="008224E7"/>
    <w:rsid w:val="00823892"/>
    <w:rsid w:val="00825071"/>
    <w:rsid w:val="00826210"/>
    <w:rsid w:val="008273DD"/>
    <w:rsid w:val="00830DDE"/>
    <w:rsid w:val="008314B1"/>
    <w:rsid w:val="00833BA8"/>
    <w:rsid w:val="00834858"/>
    <w:rsid w:val="008349FA"/>
    <w:rsid w:val="008359C2"/>
    <w:rsid w:val="00836A90"/>
    <w:rsid w:val="0084082E"/>
    <w:rsid w:val="008429B0"/>
    <w:rsid w:val="00845D05"/>
    <w:rsid w:val="008508C3"/>
    <w:rsid w:val="008511CD"/>
    <w:rsid w:val="00853A20"/>
    <w:rsid w:val="00861D47"/>
    <w:rsid w:val="0086298E"/>
    <w:rsid w:val="008642B7"/>
    <w:rsid w:val="00866455"/>
    <w:rsid w:val="00870C07"/>
    <w:rsid w:val="00873EDB"/>
    <w:rsid w:val="00875784"/>
    <w:rsid w:val="008758D3"/>
    <w:rsid w:val="00882041"/>
    <w:rsid w:val="00882AD4"/>
    <w:rsid w:val="008857FA"/>
    <w:rsid w:val="0088782B"/>
    <w:rsid w:val="00890495"/>
    <w:rsid w:val="00891674"/>
    <w:rsid w:val="00891912"/>
    <w:rsid w:val="00892097"/>
    <w:rsid w:val="00892267"/>
    <w:rsid w:val="008934A3"/>
    <w:rsid w:val="008935B9"/>
    <w:rsid w:val="00893C79"/>
    <w:rsid w:val="00893FF9"/>
    <w:rsid w:val="008A12F6"/>
    <w:rsid w:val="008B0F2D"/>
    <w:rsid w:val="008B1AA9"/>
    <w:rsid w:val="008B2AFB"/>
    <w:rsid w:val="008B3956"/>
    <w:rsid w:val="008B3C6D"/>
    <w:rsid w:val="008B4EA4"/>
    <w:rsid w:val="008B6433"/>
    <w:rsid w:val="008B7A09"/>
    <w:rsid w:val="008B7B2C"/>
    <w:rsid w:val="008C3EBB"/>
    <w:rsid w:val="008C5D5C"/>
    <w:rsid w:val="008D0260"/>
    <w:rsid w:val="008D0697"/>
    <w:rsid w:val="008D16E1"/>
    <w:rsid w:val="008D3041"/>
    <w:rsid w:val="008D31BF"/>
    <w:rsid w:val="008D72F7"/>
    <w:rsid w:val="008E0853"/>
    <w:rsid w:val="008E453F"/>
    <w:rsid w:val="008E4877"/>
    <w:rsid w:val="008F2821"/>
    <w:rsid w:val="008F3C5F"/>
    <w:rsid w:val="008F447E"/>
    <w:rsid w:val="008F70B2"/>
    <w:rsid w:val="009013E1"/>
    <w:rsid w:val="00903E7C"/>
    <w:rsid w:val="009070D2"/>
    <w:rsid w:val="009121B2"/>
    <w:rsid w:val="0091314F"/>
    <w:rsid w:val="00915964"/>
    <w:rsid w:val="00917F24"/>
    <w:rsid w:val="0092412D"/>
    <w:rsid w:val="009276BB"/>
    <w:rsid w:val="00935844"/>
    <w:rsid w:val="00941522"/>
    <w:rsid w:val="0094377A"/>
    <w:rsid w:val="00944E98"/>
    <w:rsid w:val="00944FC0"/>
    <w:rsid w:val="0094550A"/>
    <w:rsid w:val="0094738B"/>
    <w:rsid w:val="00947617"/>
    <w:rsid w:val="00947C33"/>
    <w:rsid w:val="00952128"/>
    <w:rsid w:val="0096017D"/>
    <w:rsid w:val="00960295"/>
    <w:rsid w:val="00960427"/>
    <w:rsid w:val="00961900"/>
    <w:rsid w:val="00963DCB"/>
    <w:rsid w:val="009651EF"/>
    <w:rsid w:val="009668AB"/>
    <w:rsid w:val="00970741"/>
    <w:rsid w:val="00970DE8"/>
    <w:rsid w:val="009756F4"/>
    <w:rsid w:val="0098337C"/>
    <w:rsid w:val="00983CD4"/>
    <w:rsid w:val="00985A44"/>
    <w:rsid w:val="00985F2B"/>
    <w:rsid w:val="0098771F"/>
    <w:rsid w:val="00987DAF"/>
    <w:rsid w:val="00990505"/>
    <w:rsid w:val="0099497E"/>
    <w:rsid w:val="00995559"/>
    <w:rsid w:val="00997621"/>
    <w:rsid w:val="009A0661"/>
    <w:rsid w:val="009A18EE"/>
    <w:rsid w:val="009A7169"/>
    <w:rsid w:val="009B08E1"/>
    <w:rsid w:val="009B0AC8"/>
    <w:rsid w:val="009B40B4"/>
    <w:rsid w:val="009B5929"/>
    <w:rsid w:val="009B7C36"/>
    <w:rsid w:val="009C00FD"/>
    <w:rsid w:val="009C2641"/>
    <w:rsid w:val="009C26CC"/>
    <w:rsid w:val="009C464E"/>
    <w:rsid w:val="009C497A"/>
    <w:rsid w:val="009C5C99"/>
    <w:rsid w:val="009C6FE0"/>
    <w:rsid w:val="009D4848"/>
    <w:rsid w:val="009D5CC4"/>
    <w:rsid w:val="009D63B2"/>
    <w:rsid w:val="009D6AB0"/>
    <w:rsid w:val="009D7199"/>
    <w:rsid w:val="009E2165"/>
    <w:rsid w:val="009E45E6"/>
    <w:rsid w:val="009E62E2"/>
    <w:rsid w:val="009E6638"/>
    <w:rsid w:val="009E716B"/>
    <w:rsid w:val="009F061B"/>
    <w:rsid w:val="009F0648"/>
    <w:rsid w:val="00A00720"/>
    <w:rsid w:val="00A0157A"/>
    <w:rsid w:val="00A15E90"/>
    <w:rsid w:val="00A24517"/>
    <w:rsid w:val="00A248CB"/>
    <w:rsid w:val="00A26E3F"/>
    <w:rsid w:val="00A40AE8"/>
    <w:rsid w:val="00A411DA"/>
    <w:rsid w:val="00A43A0B"/>
    <w:rsid w:val="00A456EB"/>
    <w:rsid w:val="00A53D81"/>
    <w:rsid w:val="00A5414A"/>
    <w:rsid w:val="00A54856"/>
    <w:rsid w:val="00A55CFE"/>
    <w:rsid w:val="00A57F0A"/>
    <w:rsid w:val="00A61747"/>
    <w:rsid w:val="00A62E50"/>
    <w:rsid w:val="00A67503"/>
    <w:rsid w:val="00A71FCD"/>
    <w:rsid w:val="00A72A02"/>
    <w:rsid w:val="00A74B25"/>
    <w:rsid w:val="00A75A86"/>
    <w:rsid w:val="00A7621C"/>
    <w:rsid w:val="00A76E7A"/>
    <w:rsid w:val="00A82A57"/>
    <w:rsid w:val="00A87429"/>
    <w:rsid w:val="00A8766E"/>
    <w:rsid w:val="00A87820"/>
    <w:rsid w:val="00A87FBE"/>
    <w:rsid w:val="00A97204"/>
    <w:rsid w:val="00AA0000"/>
    <w:rsid w:val="00AA22EF"/>
    <w:rsid w:val="00AA33E8"/>
    <w:rsid w:val="00AA40C0"/>
    <w:rsid w:val="00AA5268"/>
    <w:rsid w:val="00AA5EBA"/>
    <w:rsid w:val="00AA61D4"/>
    <w:rsid w:val="00AA6C40"/>
    <w:rsid w:val="00AB03DB"/>
    <w:rsid w:val="00AB0A18"/>
    <w:rsid w:val="00AB1B32"/>
    <w:rsid w:val="00AB4210"/>
    <w:rsid w:val="00AB6E2D"/>
    <w:rsid w:val="00AC1352"/>
    <w:rsid w:val="00AD63EA"/>
    <w:rsid w:val="00AE22F2"/>
    <w:rsid w:val="00AE5EFF"/>
    <w:rsid w:val="00AE67EF"/>
    <w:rsid w:val="00AE690F"/>
    <w:rsid w:val="00AE7370"/>
    <w:rsid w:val="00AF2217"/>
    <w:rsid w:val="00AF56DB"/>
    <w:rsid w:val="00AF73FF"/>
    <w:rsid w:val="00B02D18"/>
    <w:rsid w:val="00B0328F"/>
    <w:rsid w:val="00B06783"/>
    <w:rsid w:val="00B10ADC"/>
    <w:rsid w:val="00B127AF"/>
    <w:rsid w:val="00B12EA7"/>
    <w:rsid w:val="00B12EC8"/>
    <w:rsid w:val="00B205E1"/>
    <w:rsid w:val="00B24756"/>
    <w:rsid w:val="00B26B33"/>
    <w:rsid w:val="00B27B7F"/>
    <w:rsid w:val="00B3043E"/>
    <w:rsid w:val="00B33CAE"/>
    <w:rsid w:val="00B33DE1"/>
    <w:rsid w:val="00B367A9"/>
    <w:rsid w:val="00B36C4C"/>
    <w:rsid w:val="00B434C7"/>
    <w:rsid w:val="00B45F58"/>
    <w:rsid w:val="00B50B66"/>
    <w:rsid w:val="00B51BD3"/>
    <w:rsid w:val="00B54C2B"/>
    <w:rsid w:val="00B55EB9"/>
    <w:rsid w:val="00B5676F"/>
    <w:rsid w:val="00B625CA"/>
    <w:rsid w:val="00B67364"/>
    <w:rsid w:val="00B708D6"/>
    <w:rsid w:val="00B70C8F"/>
    <w:rsid w:val="00B70EF7"/>
    <w:rsid w:val="00B72BD7"/>
    <w:rsid w:val="00B738DB"/>
    <w:rsid w:val="00B745AD"/>
    <w:rsid w:val="00B751D2"/>
    <w:rsid w:val="00B75314"/>
    <w:rsid w:val="00B768DB"/>
    <w:rsid w:val="00B807B5"/>
    <w:rsid w:val="00B80CEC"/>
    <w:rsid w:val="00B87A53"/>
    <w:rsid w:val="00B9033F"/>
    <w:rsid w:val="00B90833"/>
    <w:rsid w:val="00B93F49"/>
    <w:rsid w:val="00B94D18"/>
    <w:rsid w:val="00BA2AB1"/>
    <w:rsid w:val="00BA5384"/>
    <w:rsid w:val="00BA5D10"/>
    <w:rsid w:val="00BB3DFB"/>
    <w:rsid w:val="00BB662E"/>
    <w:rsid w:val="00BB7CB3"/>
    <w:rsid w:val="00BC194F"/>
    <w:rsid w:val="00BC2285"/>
    <w:rsid w:val="00BC3B18"/>
    <w:rsid w:val="00BC465E"/>
    <w:rsid w:val="00BC5261"/>
    <w:rsid w:val="00BD0546"/>
    <w:rsid w:val="00BD0C9A"/>
    <w:rsid w:val="00BD0E68"/>
    <w:rsid w:val="00BE0731"/>
    <w:rsid w:val="00BE3BFE"/>
    <w:rsid w:val="00BE4E01"/>
    <w:rsid w:val="00BE70F3"/>
    <w:rsid w:val="00BE7523"/>
    <w:rsid w:val="00BF2914"/>
    <w:rsid w:val="00BF48EC"/>
    <w:rsid w:val="00BF5A84"/>
    <w:rsid w:val="00BF7EAB"/>
    <w:rsid w:val="00C073D1"/>
    <w:rsid w:val="00C0797A"/>
    <w:rsid w:val="00C07A42"/>
    <w:rsid w:val="00C10B09"/>
    <w:rsid w:val="00C15376"/>
    <w:rsid w:val="00C16DCD"/>
    <w:rsid w:val="00C2149E"/>
    <w:rsid w:val="00C21573"/>
    <w:rsid w:val="00C215C9"/>
    <w:rsid w:val="00C23F94"/>
    <w:rsid w:val="00C24FD0"/>
    <w:rsid w:val="00C2607B"/>
    <w:rsid w:val="00C27DF5"/>
    <w:rsid w:val="00C30BB3"/>
    <w:rsid w:val="00C3197F"/>
    <w:rsid w:val="00C31AF8"/>
    <w:rsid w:val="00C32642"/>
    <w:rsid w:val="00C36502"/>
    <w:rsid w:val="00C4005B"/>
    <w:rsid w:val="00C414C0"/>
    <w:rsid w:val="00C41A1F"/>
    <w:rsid w:val="00C41DFF"/>
    <w:rsid w:val="00C42CCE"/>
    <w:rsid w:val="00C4691D"/>
    <w:rsid w:val="00C51AC5"/>
    <w:rsid w:val="00C540C6"/>
    <w:rsid w:val="00C54639"/>
    <w:rsid w:val="00C54CBE"/>
    <w:rsid w:val="00C56556"/>
    <w:rsid w:val="00C60031"/>
    <w:rsid w:val="00C611A3"/>
    <w:rsid w:val="00C62C84"/>
    <w:rsid w:val="00C70343"/>
    <w:rsid w:val="00C73905"/>
    <w:rsid w:val="00C8062E"/>
    <w:rsid w:val="00C80A64"/>
    <w:rsid w:val="00C854F7"/>
    <w:rsid w:val="00C91355"/>
    <w:rsid w:val="00C93814"/>
    <w:rsid w:val="00C94315"/>
    <w:rsid w:val="00C94B2D"/>
    <w:rsid w:val="00C94FE0"/>
    <w:rsid w:val="00C95149"/>
    <w:rsid w:val="00C967C7"/>
    <w:rsid w:val="00CA09DB"/>
    <w:rsid w:val="00CA3BB7"/>
    <w:rsid w:val="00CA603E"/>
    <w:rsid w:val="00CB13BE"/>
    <w:rsid w:val="00CB1CA4"/>
    <w:rsid w:val="00CB27CA"/>
    <w:rsid w:val="00CB2B03"/>
    <w:rsid w:val="00CC27DE"/>
    <w:rsid w:val="00CC417B"/>
    <w:rsid w:val="00CC636B"/>
    <w:rsid w:val="00CD3CF5"/>
    <w:rsid w:val="00CE0372"/>
    <w:rsid w:val="00CE522B"/>
    <w:rsid w:val="00CE6EEA"/>
    <w:rsid w:val="00CE727E"/>
    <w:rsid w:val="00CE786E"/>
    <w:rsid w:val="00CF2243"/>
    <w:rsid w:val="00CF3016"/>
    <w:rsid w:val="00CF48A4"/>
    <w:rsid w:val="00CF6155"/>
    <w:rsid w:val="00D00489"/>
    <w:rsid w:val="00D01500"/>
    <w:rsid w:val="00D04A04"/>
    <w:rsid w:val="00D0596B"/>
    <w:rsid w:val="00D213ED"/>
    <w:rsid w:val="00D24113"/>
    <w:rsid w:val="00D270E3"/>
    <w:rsid w:val="00D3072C"/>
    <w:rsid w:val="00D34ACE"/>
    <w:rsid w:val="00D47CC5"/>
    <w:rsid w:val="00D547E7"/>
    <w:rsid w:val="00D66E88"/>
    <w:rsid w:val="00D711D3"/>
    <w:rsid w:val="00D731F6"/>
    <w:rsid w:val="00D7523E"/>
    <w:rsid w:val="00D83C4B"/>
    <w:rsid w:val="00D83E54"/>
    <w:rsid w:val="00D845F9"/>
    <w:rsid w:val="00D846CF"/>
    <w:rsid w:val="00D86991"/>
    <w:rsid w:val="00D91F8F"/>
    <w:rsid w:val="00D93B69"/>
    <w:rsid w:val="00D941BA"/>
    <w:rsid w:val="00D94BCD"/>
    <w:rsid w:val="00D96DC2"/>
    <w:rsid w:val="00D97455"/>
    <w:rsid w:val="00DA75EF"/>
    <w:rsid w:val="00DA7888"/>
    <w:rsid w:val="00DB08FF"/>
    <w:rsid w:val="00DB2ADC"/>
    <w:rsid w:val="00DB37A5"/>
    <w:rsid w:val="00DB3F14"/>
    <w:rsid w:val="00DB7982"/>
    <w:rsid w:val="00DC26FF"/>
    <w:rsid w:val="00DC2921"/>
    <w:rsid w:val="00DC345F"/>
    <w:rsid w:val="00DC3615"/>
    <w:rsid w:val="00DC4942"/>
    <w:rsid w:val="00DC5AB6"/>
    <w:rsid w:val="00DC5CBA"/>
    <w:rsid w:val="00DC7E14"/>
    <w:rsid w:val="00DD29A3"/>
    <w:rsid w:val="00DD3E99"/>
    <w:rsid w:val="00DD4167"/>
    <w:rsid w:val="00DD4400"/>
    <w:rsid w:val="00DD46DC"/>
    <w:rsid w:val="00DE050C"/>
    <w:rsid w:val="00DE36F1"/>
    <w:rsid w:val="00DE6993"/>
    <w:rsid w:val="00DE6AC5"/>
    <w:rsid w:val="00DE6B84"/>
    <w:rsid w:val="00DF1C49"/>
    <w:rsid w:val="00DF3C41"/>
    <w:rsid w:val="00DF6071"/>
    <w:rsid w:val="00DF642E"/>
    <w:rsid w:val="00E003F3"/>
    <w:rsid w:val="00E0115E"/>
    <w:rsid w:val="00E01617"/>
    <w:rsid w:val="00E0278A"/>
    <w:rsid w:val="00E04272"/>
    <w:rsid w:val="00E10859"/>
    <w:rsid w:val="00E10BB9"/>
    <w:rsid w:val="00E13404"/>
    <w:rsid w:val="00E253B1"/>
    <w:rsid w:val="00E255C1"/>
    <w:rsid w:val="00E2747C"/>
    <w:rsid w:val="00E30574"/>
    <w:rsid w:val="00E42502"/>
    <w:rsid w:val="00E42D4F"/>
    <w:rsid w:val="00E441AF"/>
    <w:rsid w:val="00E44E39"/>
    <w:rsid w:val="00E45112"/>
    <w:rsid w:val="00E46665"/>
    <w:rsid w:val="00E47454"/>
    <w:rsid w:val="00E502A3"/>
    <w:rsid w:val="00E5130E"/>
    <w:rsid w:val="00E52C6A"/>
    <w:rsid w:val="00E539A0"/>
    <w:rsid w:val="00E5431D"/>
    <w:rsid w:val="00E6185F"/>
    <w:rsid w:val="00E6276C"/>
    <w:rsid w:val="00E64057"/>
    <w:rsid w:val="00E65057"/>
    <w:rsid w:val="00E67FF0"/>
    <w:rsid w:val="00E7391B"/>
    <w:rsid w:val="00E74511"/>
    <w:rsid w:val="00E8099A"/>
    <w:rsid w:val="00E81C2B"/>
    <w:rsid w:val="00E8466A"/>
    <w:rsid w:val="00E84AE0"/>
    <w:rsid w:val="00E870A4"/>
    <w:rsid w:val="00E9058B"/>
    <w:rsid w:val="00E91010"/>
    <w:rsid w:val="00E95FA5"/>
    <w:rsid w:val="00EA1128"/>
    <w:rsid w:val="00EA3366"/>
    <w:rsid w:val="00EA49D2"/>
    <w:rsid w:val="00EA5139"/>
    <w:rsid w:val="00EA7A8B"/>
    <w:rsid w:val="00EB24BA"/>
    <w:rsid w:val="00EC12B5"/>
    <w:rsid w:val="00EC15BD"/>
    <w:rsid w:val="00EC27E1"/>
    <w:rsid w:val="00EC410B"/>
    <w:rsid w:val="00EC60F9"/>
    <w:rsid w:val="00ED4149"/>
    <w:rsid w:val="00ED439C"/>
    <w:rsid w:val="00ED5C3A"/>
    <w:rsid w:val="00ED67DE"/>
    <w:rsid w:val="00ED6827"/>
    <w:rsid w:val="00ED6D2D"/>
    <w:rsid w:val="00EE0793"/>
    <w:rsid w:val="00EE264F"/>
    <w:rsid w:val="00EE3335"/>
    <w:rsid w:val="00EE4BD8"/>
    <w:rsid w:val="00EE546B"/>
    <w:rsid w:val="00EE6493"/>
    <w:rsid w:val="00EE6B5C"/>
    <w:rsid w:val="00EF1439"/>
    <w:rsid w:val="00EF1D82"/>
    <w:rsid w:val="00EF2F01"/>
    <w:rsid w:val="00EF2FEE"/>
    <w:rsid w:val="00EF4274"/>
    <w:rsid w:val="00EF5544"/>
    <w:rsid w:val="00EF6976"/>
    <w:rsid w:val="00F00562"/>
    <w:rsid w:val="00F0180E"/>
    <w:rsid w:val="00F01EDD"/>
    <w:rsid w:val="00F0380B"/>
    <w:rsid w:val="00F071F6"/>
    <w:rsid w:val="00F07752"/>
    <w:rsid w:val="00F07B6D"/>
    <w:rsid w:val="00F11988"/>
    <w:rsid w:val="00F11B30"/>
    <w:rsid w:val="00F13C77"/>
    <w:rsid w:val="00F16B8D"/>
    <w:rsid w:val="00F1716C"/>
    <w:rsid w:val="00F17458"/>
    <w:rsid w:val="00F21CD7"/>
    <w:rsid w:val="00F22A13"/>
    <w:rsid w:val="00F24558"/>
    <w:rsid w:val="00F25804"/>
    <w:rsid w:val="00F26152"/>
    <w:rsid w:val="00F305A9"/>
    <w:rsid w:val="00F348C6"/>
    <w:rsid w:val="00F3537C"/>
    <w:rsid w:val="00F4054E"/>
    <w:rsid w:val="00F4267E"/>
    <w:rsid w:val="00F43463"/>
    <w:rsid w:val="00F43A33"/>
    <w:rsid w:val="00F45C61"/>
    <w:rsid w:val="00F47678"/>
    <w:rsid w:val="00F47BE7"/>
    <w:rsid w:val="00F5024D"/>
    <w:rsid w:val="00F51E79"/>
    <w:rsid w:val="00F52DCF"/>
    <w:rsid w:val="00F549E8"/>
    <w:rsid w:val="00F61C4A"/>
    <w:rsid w:val="00F62143"/>
    <w:rsid w:val="00F66998"/>
    <w:rsid w:val="00F706D8"/>
    <w:rsid w:val="00F70C71"/>
    <w:rsid w:val="00F71F0D"/>
    <w:rsid w:val="00F77D12"/>
    <w:rsid w:val="00F815DA"/>
    <w:rsid w:val="00F826FA"/>
    <w:rsid w:val="00F82CBF"/>
    <w:rsid w:val="00F95654"/>
    <w:rsid w:val="00F95B70"/>
    <w:rsid w:val="00FA0741"/>
    <w:rsid w:val="00FA10E4"/>
    <w:rsid w:val="00FB0002"/>
    <w:rsid w:val="00FB427A"/>
    <w:rsid w:val="00FB5DA1"/>
    <w:rsid w:val="00FC2DB3"/>
    <w:rsid w:val="00FC5677"/>
    <w:rsid w:val="00FC5E57"/>
    <w:rsid w:val="00FC647F"/>
    <w:rsid w:val="00FD1B3E"/>
    <w:rsid w:val="00FD3568"/>
    <w:rsid w:val="00FD3FB0"/>
    <w:rsid w:val="00FD657B"/>
    <w:rsid w:val="00FE0BB0"/>
    <w:rsid w:val="00FE42A0"/>
    <w:rsid w:val="00FE4646"/>
    <w:rsid w:val="00FE6E77"/>
    <w:rsid w:val="00FE7DF1"/>
    <w:rsid w:val="00FF0D1C"/>
    <w:rsid w:val="00FF4E4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2"/>
    </o:shapelayout>
  </w:shapeDefaults>
  <w:decimalSymbol w:val=","/>
  <w:listSeparator w:val=";"/>
  <w14:docId w14:val="3E7E099E"/>
  <w15:chartTrackingRefBased/>
  <w15:docId w15:val="{39342517-95F8-4DFF-BEAF-FA7F10F5A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F3F"/>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291872"/>
    <w:pPr>
      <w:keepNext/>
      <w:keepLines/>
      <w:spacing w:before="240" w:line="259" w:lineRule="auto"/>
      <w:outlineLvl w:val="0"/>
    </w:pPr>
    <w:rPr>
      <w:rFonts w:asciiTheme="majorHAnsi" w:eastAsiaTheme="majorEastAsia" w:hAnsiTheme="majorHAnsi" w:cstheme="majorBidi"/>
      <w:color w:val="2F5496" w:themeColor="accent1" w:themeShade="BF"/>
      <w:sz w:val="32"/>
      <w:szCs w:val="32"/>
      <w:lang w:val="uk-UA" w:eastAsia="en-US"/>
    </w:rPr>
  </w:style>
  <w:style w:type="paragraph" w:styleId="2">
    <w:name w:val="heading 2"/>
    <w:basedOn w:val="a"/>
    <w:next w:val="a"/>
    <w:link w:val="20"/>
    <w:uiPriority w:val="9"/>
    <w:unhideWhenUsed/>
    <w:qFormat/>
    <w:rsid w:val="00291872"/>
    <w:pPr>
      <w:keepNext/>
      <w:keepLines/>
      <w:spacing w:before="40" w:line="259" w:lineRule="auto"/>
      <w:outlineLvl w:val="1"/>
    </w:pPr>
    <w:rPr>
      <w:rFonts w:asciiTheme="majorHAnsi" w:eastAsiaTheme="majorEastAsia" w:hAnsiTheme="majorHAnsi" w:cstheme="majorBidi"/>
      <w:color w:val="2F5496" w:themeColor="accent1" w:themeShade="BF"/>
      <w:sz w:val="26"/>
      <w:szCs w:val="26"/>
      <w:lang w:val="uk-UA" w:eastAsia="en-US"/>
    </w:rPr>
  </w:style>
  <w:style w:type="paragraph" w:styleId="3">
    <w:name w:val="heading 3"/>
    <w:basedOn w:val="a"/>
    <w:next w:val="a"/>
    <w:link w:val="30"/>
    <w:unhideWhenUsed/>
    <w:qFormat/>
    <w:rsid w:val="003F78F6"/>
    <w:pPr>
      <w:keepNext/>
      <w:spacing w:before="240" w:after="60"/>
      <w:outlineLvl w:val="2"/>
    </w:pPr>
    <w:rPr>
      <w:rFonts w:ascii="Calibri Light" w:hAnsi="Calibri Light"/>
      <w:b/>
      <w:bCs/>
      <w:sz w:val="26"/>
      <w:szCs w:val="26"/>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4BCD"/>
    <w:pPr>
      <w:ind w:left="720"/>
      <w:contextualSpacing/>
    </w:pPr>
  </w:style>
  <w:style w:type="character" w:styleId="a4">
    <w:name w:val="Placeholder Text"/>
    <w:basedOn w:val="a0"/>
    <w:uiPriority w:val="99"/>
    <w:semiHidden/>
    <w:rsid w:val="008D72F7"/>
    <w:rPr>
      <w:color w:val="808080"/>
    </w:rPr>
  </w:style>
  <w:style w:type="paragraph" w:customStyle="1" w:styleId="rvps2">
    <w:name w:val="rvps2"/>
    <w:basedOn w:val="a"/>
    <w:rsid w:val="007A0D36"/>
    <w:pPr>
      <w:spacing w:before="100" w:beforeAutospacing="1" w:after="100" w:afterAutospacing="1"/>
    </w:pPr>
    <w:rPr>
      <w:lang w:val="uk-UA" w:eastAsia="uk-UA"/>
    </w:rPr>
  </w:style>
  <w:style w:type="character" w:styleId="a5">
    <w:name w:val="Hyperlink"/>
    <w:basedOn w:val="a0"/>
    <w:uiPriority w:val="99"/>
    <w:unhideWhenUsed/>
    <w:rsid w:val="007A0D36"/>
    <w:rPr>
      <w:color w:val="0000FF"/>
      <w:u w:val="single"/>
    </w:rPr>
  </w:style>
  <w:style w:type="character" w:customStyle="1" w:styleId="rvts9">
    <w:name w:val="rvts9"/>
    <w:basedOn w:val="a0"/>
    <w:rsid w:val="007A0D36"/>
  </w:style>
  <w:style w:type="character" w:customStyle="1" w:styleId="rvts46">
    <w:name w:val="rvts46"/>
    <w:basedOn w:val="a0"/>
    <w:rsid w:val="007A0D36"/>
  </w:style>
  <w:style w:type="character" w:customStyle="1" w:styleId="rvts11">
    <w:name w:val="rvts11"/>
    <w:basedOn w:val="a0"/>
    <w:rsid w:val="007A0D36"/>
  </w:style>
  <w:style w:type="paragraph" w:styleId="a6">
    <w:name w:val="Normal (Web)"/>
    <w:basedOn w:val="a"/>
    <w:unhideWhenUsed/>
    <w:rsid w:val="007A0D36"/>
    <w:pPr>
      <w:spacing w:before="100" w:beforeAutospacing="1" w:after="100" w:afterAutospacing="1"/>
    </w:pPr>
    <w:rPr>
      <w:lang w:val="uk-UA" w:eastAsia="uk-UA"/>
    </w:rPr>
  </w:style>
  <w:style w:type="character" w:customStyle="1" w:styleId="rvts37">
    <w:name w:val="rvts37"/>
    <w:basedOn w:val="a0"/>
    <w:rsid w:val="007A0D36"/>
  </w:style>
  <w:style w:type="table" w:styleId="a7">
    <w:name w:val="Table Grid"/>
    <w:basedOn w:val="a1"/>
    <w:rsid w:val="003F78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3F78F6"/>
    <w:pPr>
      <w:tabs>
        <w:tab w:val="center" w:pos="4819"/>
        <w:tab w:val="right" w:pos="9639"/>
      </w:tabs>
    </w:pPr>
  </w:style>
  <w:style w:type="character" w:customStyle="1" w:styleId="a9">
    <w:name w:val="Верхній колонтитул Знак"/>
    <w:basedOn w:val="a0"/>
    <w:link w:val="a8"/>
    <w:uiPriority w:val="99"/>
    <w:rsid w:val="003F78F6"/>
    <w:rPr>
      <w:rFonts w:ascii="Times New Roman" w:eastAsia="Times New Roman" w:hAnsi="Times New Roman" w:cs="Times New Roman"/>
      <w:sz w:val="24"/>
      <w:szCs w:val="24"/>
      <w:lang w:val="ru-RU" w:eastAsia="ru-RU"/>
    </w:rPr>
  </w:style>
  <w:style w:type="paragraph" w:styleId="aa">
    <w:name w:val="footer"/>
    <w:basedOn w:val="a"/>
    <w:link w:val="ab"/>
    <w:uiPriority w:val="99"/>
    <w:unhideWhenUsed/>
    <w:rsid w:val="003F78F6"/>
    <w:pPr>
      <w:tabs>
        <w:tab w:val="center" w:pos="4819"/>
        <w:tab w:val="right" w:pos="9639"/>
      </w:tabs>
    </w:pPr>
  </w:style>
  <w:style w:type="character" w:customStyle="1" w:styleId="ab">
    <w:name w:val="Нижній колонтитул Знак"/>
    <w:basedOn w:val="a0"/>
    <w:link w:val="aa"/>
    <w:uiPriority w:val="99"/>
    <w:rsid w:val="003F78F6"/>
    <w:rPr>
      <w:rFonts w:ascii="Times New Roman" w:eastAsia="Times New Roman" w:hAnsi="Times New Roman" w:cs="Times New Roman"/>
      <w:sz w:val="24"/>
      <w:szCs w:val="24"/>
      <w:lang w:val="ru-RU" w:eastAsia="ru-RU"/>
    </w:rPr>
  </w:style>
  <w:style w:type="paragraph" w:customStyle="1" w:styleId="tj">
    <w:name w:val="tj"/>
    <w:basedOn w:val="a"/>
    <w:rsid w:val="003F78F6"/>
    <w:pPr>
      <w:spacing w:before="100" w:beforeAutospacing="1" w:after="100" w:afterAutospacing="1"/>
    </w:pPr>
    <w:rPr>
      <w:lang w:val="uk-UA" w:eastAsia="uk-UA"/>
    </w:rPr>
  </w:style>
  <w:style w:type="character" w:customStyle="1" w:styleId="30">
    <w:name w:val="Заголовок 3 Знак"/>
    <w:basedOn w:val="a0"/>
    <w:link w:val="3"/>
    <w:rsid w:val="003F78F6"/>
    <w:rPr>
      <w:rFonts w:ascii="Calibri Light" w:eastAsia="Times New Roman" w:hAnsi="Calibri Light" w:cs="Times New Roman"/>
      <w:b/>
      <w:bCs/>
      <w:sz w:val="26"/>
      <w:szCs w:val="26"/>
      <w:lang w:eastAsia="ru-RU"/>
    </w:rPr>
  </w:style>
  <w:style w:type="character" w:customStyle="1" w:styleId="hard-blue-color">
    <w:name w:val="hard-blue-color"/>
    <w:basedOn w:val="a0"/>
    <w:rsid w:val="003F78F6"/>
  </w:style>
  <w:style w:type="paragraph" w:customStyle="1" w:styleId="tr">
    <w:name w:val="tr"/>
    <w:basedOn w:val="a"/>
    <w:rsid w:val="003F78F6"/>
    <w:pPr>
      <w:spacing w:before="100" w:beforeAutospacing="1" w:after="100" w:afterAutospacing="1"/>
    </w:pPr>
    <w:rPr>
      <w:lang w:val="uk-UA" w:eastAsia="uk-UA"/>
    </w:rPr>
  </w:style>
  <w:style w:type="paragraph" w:customStyle="1" w:styleId="tl">
    <w:name w:val="tl"/>
    <w:basedOn w:val="a"/>
    <w:rsid w:val="003F78F6"/>
    <w:pPr>
      <w:spacing w:before="100" w:beforeAutospacing="1" w:after="100" w:afterAutospacing="1"/>
    </w:pPr>
    <w:rPr>
      <w:lang w:val="uk-UA" w:eastAsia="uk-UA"/>
    </w:rPr>
  </w:style>
  <w:style w:type="paragraph" w:customStyle="1" w:styleId="tc">
    <w:name w:val="tc"/>
    <w:basedOn w:val="a"/>
    <w:rsid w:val="003F78F6"/>
    <w:pPr>
      <w:spacing w:before="100" w:beforeAutospacing="1" w:after="100" w:afterAutospacing="1"/>
    </w:pPr>
    <w:rPr>
      <w:lang w:val="uk-UA" w:eastAsia="uk-UA"/>
    </w:rPr>
  </w:style>
  <w:style w:type="paragraph" w:customStyle="1" w:styleId="rvps12">
    <w:name w:val="rvps12"/>
    <w:basedOn w:val="a"/>
    <w:rsid w:val="003F78F6"/>
    <w:pPr>
      <w:spacing w:before="100" w:beforeAutospacing="1" w:after="100" w:afterAutospacing="1"/>
    </w:pPr>
    <w:rPr>
      <w:lang w:val="uk-UA" w:eastAsia="uk-UA"/>
    </w:rPr>
  </w:style>
  <w:style w:type="paragraph" w:customStyle="1" w:styleId="rvps14">
    <w:name w:val="rvps14"/>
    <w:basedOn w:val="a"/>
    <w:rsid w:val="003F78F6"/>
    <w:pPr>
      <w:spacing w:before="100" w:beforeAutospacing="1" w:after="100" w:afterAutospacing="1"/>
    </w:pPr>
    <w:rPr>
      <w:lang w:val="uk-UA" w:eastAsia="uk-UA"/>
    </w:rPr>
  </w:style>
  <w:style w:type="character" w:styleId="ac">
    <w:name w:val="annotation reference"/>
    <w:basedOn w:val="a0"/>
    <w:uiPriority w:val="99"/>
    <w:semiHidden/>
    <w:unhideWhenUsed/>
    <w:rsid w:val="0098771F"/>
    <w:rPr>
      <w:sz w:val="16"/>
      <w:szCs w:val="16"/>
    </w:rPr>
  </w:style>
  <w:style w:type="paragraph" w:styleId="ad">
    <w:name w:val="annotation text"/>
    <w:basedOn w:val="a"/>
    <w:link w:val="ae"/>
    <w:unhideWhenUsed/>
    <w:rsid w:val="0098771F"/>
    <w:rPr>
      <w:sz w:val="20"/>
      <w:szCs w:val="20"/>
    </w:rPr>
  </w:style>
  <w:style w:type="character" w:customStyle="1" w:styleId="ae">
    <w:name w:val="Текст примітки Знак"/>
    <w:basedOn w:val="a0"/>
    <w:link w:val="ad"/>
    <w:rsid w:val="0098771F"/>
    <w:rPr>
      <w:rFonts w:ascii="Times New Roman" w:eastAsia="Times New Roman" w:hAnsi="Times New Roman" w:cs="Times New Roman"/>
      <w:sz w:val="20"/>
      <w:szCs w:val="20"/>
      <w:lang w:val="ru-RU" w:eastAsia="ru-RU"/>
    </w:rPr>
  </w:style>
  <w:style w:type="paragraph" w:styleId="af">
    <w:name w:val="annotation subject"/>
    <w:basedOn w:val="ad"/>
    <w:next w:val="ad"/>
    <w:link w:val="af0"/>
    <w:uiPriority w:val="99"/>
    <w:semiHidden/>
    <w:unhideWhenUsed/>
    <w:rsid w:val="0098771F"/>
    <w:rPr>
      <w:b/>
      <w:bCs/>
    </w:rPr>
  </w:style>
  <w:style w:type="character" w:customStyle="1" w:styleId="af0">
    <w:name w:val="Тема примітки Знак"/>
    <w:basedOn w:val="ae"/>
    <w:link w:val="af"/>
    <w:uiPriority w:val="99"/>
    <w:semiHidden/>
    <w:rsid w:val="0098771F"/>
    <w:rPr>
      <w:rFonts w:ascii="Times New Roman" w:eastAsia="Times New Roman" w:hAnsi="Times New Roman" w:cs="Times New Roman"/>
      <w:b/>
      <w:bCs/>
      <w:sz w:val="20"/>
      <w:szCs w:val="20"/>
      <w:lang w:val="ru-RU" w:eastAsia="ru-RU"/>
    </w:rPr>
  </w:style>
  <w:style w:type="paragraph" w:styleId="af1">
    <w:name w:val="Balloon Text"/>
    <w:basedOn w:val="a"/>
    <w:link w:val="af2"/>
    <w:uiPriority w:val="99"/>
    <w:semiHidden/>
    <w:unhideWhenUsed/>
    <w:rsid w:val="00BC194F"/>
    <w:rPr>
      <w:rFonts w:ascii="Segoe UI" w:hAnsi="Segoe UI" w:cs="Segoe UI"/>
      <w:sz w:val="18"/>
      <w:szCs w:val="18"/>
    </w:rPr>
  </w:style>
  <w:style w:type="character" w:customStyle="1" w:styleId="af2">
    <w:name w:val="Текст у виносці Знак"/>
    <w:basedOn w:val="a0"/>
    <w:link w:val="af1"/>
    <w:uiPriority w:val="99"/>
    <w:semiHidden/>
    <w:rsid w:val="00BC194F"/>
    <w:rPr>
      <w:rFonts w:ascii="Segoe UI" w:eastAsia="Times New Roman" w:hAnsi="Segoe UI" w:cs="Segoe UI"/>
      <w:sz w:val="18"/>
      <w:szCs w:val="18"/>
      <w:lang w:val="ru-RU" w:eastAsia="ru-RU"/>
    </w:rPr>
  </w:style>
  <w:style w:type="character" w:customStyle="1" w:styleId="rvts15">
    <w:name w:val="rvts15"/>
    <w:basedOn w:val="a0"/>
    <w:rsid w:val="00F4054E"/>
  </w:style>
  <w:style w:type="paragraph" w:customStyle="1" w:styleId="rvps11">
    <w:name w:val="rvps11"/>
    <w:basedOn w:val="a"/>
    <w:rsid w:val="00F07752"/>
    <w:pPr>
      <w:spacing w:before="100" w:beforeAutospacing="1" w:after="100" w:afterAutospacing="1"/>
    </w:pPr>
    <w:rPr>
      <w:lang w:val="uk-UA" w:eastAsia="uk-UA"/>
    </w:rPr>
  </w:style>
  <w:style w:type="character" w:customStyle="1" w:styleId="rvts40">
    <w:name w:val="rvts40"/>
    <w:basedOn w:val="a0"/>
    <w:rsid w:val="00F07752"/>
  </w:style>
  <w:style w:type="character" w:customStyle="1" w:styleId="st42">
    <w:name w:val="st42"/>
    <w:uiPriority w:val="99"/>
    <w:rsid w:val="00D66E88"/>
    <w:rPr>
      <w:color w:val="000000"/>
    </w:rPr>
  </w:style>
  <w:style w:type="character" w:customStyle="1" w:styleId="10">
    <w:name w:val="Заголовок 1 Знак"/>
    <w:basedOn w:val="a0"/>
    <w:link w:val="1"/>
    <w:uiPriority w:val="9"/>
    <w:rsid w:val="00291872"/>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291872"/>
    <w:rPr>
      <w:rFonts w:asciiTheme="majorHAnsi" w:eastAsiaTheme="majorEastAsia" w:hAnsiTheme="majorHAnsi" w:cstheme="majorBidi"/>
      <w:color w:val="2F5496" w:themeColor="accent1" w:themeShade="BF"/>
      <w:sz w:val="26"/>
      <w:szCs w:val="26"/>
    </w:rPr>
  </w:style>
  <w:style w:type="character" w:styleId="af3">
    <w:name w:val="Intense Reference"/>
    <w:basedOn w:val="a0"/>
    <w:uiPriority w:val="32"/>
    <w:qFormat/>
    <w:rsid w:val="00291872"/>
    <w:rPr>
      <w:b/>
      <w:bCs/>
      <w:smallCaps/>
      <w:color w:val="4472C4" w:themeColor="accent1"/>
      <w:spacing w:val="5"/>
    </w:rPr>
  </w:style>
  <w:style w:type="character" w:styleId="af4">
    <w:name w:val="Subtle Reference"/>
    <w:basedOn w:val="a0"/>
    <w:uiPriority w:val="31"/>
    <w:qFormat/>
    <w:rsid w:val="00291872"/>
    <w:rPr>
      <w:smallCaps/>
      <w:color w:val="5A5A5A" w:themeColor="text1" w:themeTint="A5"/>
    </w:rPr>
  </w:style>
  <w:style w:type="paragraph" w:styleId="af5">
    <w:name w:val="Quote"/>
    <w:basedOn w:val="a"/>
    <w:next w:val="a"/>
    <w:link w:val="af6"/>
    <w:uiPriority w:val="29"/>
    <w:qFormat/>
    <w:rsid w:val="00291872"/>
    <w:pPr>
      <w:spacing w:before="200" w:after="160" w:line="259" w:lineRule="auto"/>
      <w:ind w:left="864" w:right="864"/>
      <w:jc w:val="center"/>
    </w:pPr>
    <w:rPr>
      <w:rFonts w:asciiTheme="minorHAnsi" w:eastAsiaTheme="minorHAnsi" w:hAnsiTheme="minorHAnsi" w:cstheme="minorBidi"/>
      <w:i/>
      <w:iCs/>
      <w:color w:val="404040" w:themeColor="text1" w:themeTint="BF"/>
      <w:sz w:val="22"/>
      <w:szCs w:val="22"/>
      <w:lang w:val="uk-UA" w:eastAsia="en-US"/>
    </w:rPr>
  </w:style>
  <w:style w:type="character" w:customStyle="1" w:styleId="af6">
    <w:name w:val="Цитата Знак"/>
    <w:basedOn w:val="a0"/>
    <w:link w:val="af5"/>
    <w:uiPriority w:val="29"/>
    <w:rsid w:val="00291872"/>
    <w:rPr>
      <w:i/>
      <w:iCs/>
      <w:color w:val="404040" w:themeColor="text1" w:themeTint="BF"/>
    </w:rPr>
  </w:style>
  <w:style w:type="character" w:styleId="af7">
    <w:name w:val="Strong"/>
    <w:basedOn w:val="a0"/>
    <w:uiPriority w:val="22"/>
    <w:qFormat/>
    <w:rsid w:val="00291872"/>
    <w:rPr>
      <w:b/>
      <w:bCs/>
    </w:rPr>
  </w:style>
  <w:style w:type="character" w:styleId="af8">
    <w:name w:val="Intense Emphasis"/>
    <w:basedOn w:val="a0"/>
    <w:uiPriority w:val="21"/>
    <w:qFormat/>
    <w:rsid w:val="00291872"/>
    <w:rPr>
      <w:i/>
      <w:iCs/>
      <w:color w:val="4472C4" w:themeColor="accent1"/>
    </w:rPr>
  </w:style>
  <w:style w:type="character" w:styleId="af9">
    <w:name w:val="Emphasis"/>
    <w:basedOn w:val="a0"/>
    <w:uiPriority w:val="20"/>
    <w:qFormat/>
    <w:rsid w:val="00291872"/>
    <w:rPr>
      <w:i/>
      <w:iCs/>
    </w:rPr>
  </w:style>
  <w:style w:type="paragraph" w:styleId="afa">
    <w:name w:val="Subtitle"/>
    <w:basedOn w:val="a"/>
    <w:next w:val="a"/>
    <w:link w:val="afb"/>
    <w:uiPriority w:val="11"/>
    <w:qFormat/>
    <w:rsid w:val="00291872"/>
    <w:pPr>
      <w:numPr>
        <w:ilvl w:val="1"/>
      </w:numPr>
      <w:spacing w:after="160" w:line="259" w:lineRule="auto"/>
    </w:pPr>
    <w:rPr>
      <w:rFonts w:asciiTheme="minorHAnsi" w:eastAsiaTheme="minorEastAsia" w:hAnsiTheme="minorHAnsi" w:cstheme="minorBidi"/>
      <w:color w:val="5A5A5A" w:themeColor="text1" w:themeTint="A5"/>
      <w:spacing w:val="15"/>
      <w:sz w:val="22"/>
      <w:szCs w:val="22"/>
      <w:lang w:val="uk-UA" w:eastAsia="en-US"/>
    </w:rPr>
  </w:style>
  <w:style w:type="character" w:customStyle="1" w:styleId="afb">
    <w:name w:val="Підзаголовок Знак"/>
    <w:basedOn w:val="a0"/>
    <w:link w:val="afa"/>
    <w:uiPriority w:val="11"/>
    <w:rsid w:val="00291872"/>
    <w:rPr>
      <w:rFonts w:eastAsiaTheme="minorEastAsia"/>
      <w:color w:val="5A5A5A" w:themeColor="text1" w:themeTint="A5"/>
      <w:spacing w:val="15"/>
    </w:rPr>
  </w:style>
  <w:style w:type="paragraph" w:styleId="afc">
    <w:name w:val="Title"/>
    <w:basedOn w:val="a"/>
    <w:next w:val="a"/>
    <w:link w:val="afd"/>
    <w:uiPriority w:val="10"/>
    <w:qFormat/>
    <w:rsid w:val="00291872"/>
    <w:pPr>
      <w:contextualSpacing/>
    </w:pPr>
    <w:rPr>
      <w:rFonts w:asciiTheme="majorHAnsi" w:eastAsiaTheme="majorEastAsia" w:hAnsiTheme="majorHAnsi" w:cstheme="majorBidi"/>
      <w:spacing w:val="-10"/>
      <w:kern w:val="28"/>
      <w:sz w:val="56"/>
      <w:szCs w:val="56"/>
      <w:lang w:val="uk-UA" w:eastAsia="en-US"/>
    </w:rPr>
  </w:style>
  <w:style w:type="character" w:customStyle="1" w:styleId="afd">
    <w:name w:val="Назва Знак"/>
    <w:basedOn w:val="a0"/>
    <w:link w:val="afc"/>
    <w:uiPriority w:val="10"/>
    <w:rsid w:val="00291872"/>
    <w:rPr>
      <w:rFonts w:asciiTheme="majorHAnsi" w:eastAsiaTheme="majorEastAsia" w:hAnsiTheme="majorHAnsi" w:cstheme="majorBidi"/>
      <w:spacing w:val="-10"/>
      <w:kern w:val="28"/>
      <w:sz w:val="56"/>
      <w:szCs w:val="56"/>
    </w:rPr>
  </w:style>
  <w:style w:type="paragraph" w:styleId="afe">
    <w:name w:val="No Spacing"/>
    <w:uiPriority w:val="1"/>
    <w:qFormat/>
    <w:rsid w:val="00291872"/>
    <w:pPr>
      <w:spacing w:after="0" w:line="240" w:lineRule="auto"/>
    </w:pPr>
  </w:style>
  <w:style w:type="paragraph" w:customStyle="1" w:styleId="aff">
    <w:name w:val="Нормальний текст"/>
    <w:basedOn w:val="a"/>
    <w:rsid w:val="00291872"/>
    <w:pPr>
      <w:spacing w:before="120"/>
      <w:ind w:firstLine="567"/>
      <w:jc w:val="both"/>
    </w:pPr>
    <w:rPr>
      <w:rFonts w:ascii="Antiqua" w:hAnsi="Antiqua"/>
      <w:sz w:val="26"/>
      <w:szCs w:val="20"/>
      <w:lang w:val="uk-UA"/>
    </w:rPr>
  </w:style>
  <w:style w:type="paragraph" w:styleId="aff0">
    <w:name w:val="Revision"/>
    <w:hidden/>
    <w:uiPriority w:val="99"/>
    <w:semiHidden/>
    <w:rsid w:val="00291872"/>
    <w:pPr>
      <w:spacing w:after="0" w:line="240" w:lineRule="auto"/>
    </w:pPr>
  </w:style>
  <w:style w:type="character" w:styleId="aff1">
    <w:name w:val="Unresolved Mention"/>
    <w:basedOn w:val="a0"/>
    <w:uiPriority w:val="99"/>
    <w:semiHidden/>
    <w:unhideWhenUsed/>
    <w:rsid w:val="00291872"/>
    <w:rPr>
      <w:color w:val="605E5C"/>
      <w:shd w:val="clear" w:color="auto" w:fill="E1DFDD"/>
    </w:rPr>
  </w:style>
  <w:style w:type="numbering" w:customStyle="1" w:styleId="11">
    <w:name w:val="Немає списку1"/>
    <w:next w:val="a2"/>
    <w:uiPriority w:val="99"/>
    <w:semiHidden/>
    <w:unhideWhenUsed/>
    <w:rsid w:val="00291872"/>
  </w:style>
  <w:style w:type="table" w:customStyle="1" w:styleId="12">
    <w:name w:val="Сітка таблиці1"/>
    <w:basedOn w:val="a1"/>
    <w:next w:val="a7"/>
    <w:rsid w:val="002918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52634">
      <w:bodyDiv w:val="1"/>
      <w:marLeft w:val="0"/>
      <w:marRight w:val="0"/>
      <w:marTop w:val="0"/>
      <w:marBottom w:val="0"/>
      <w:divBdr>
        <w:top w:val="none" w:sz="0" w:space="0" w:color="auto"/>
        <w:left w:val="none" w:sz="0" w:space="0" w:color="auto"/>
        <w:bottom w:val="none" w:sz="0" w:space="0" w:color="auto"/>
        <w:right w:val="none" w:sz="0" w:space="0" w:color="auto"/>
      </w:divBdr>
      <w:divsChild>
        <w:div w:id="1226524889">
          <w:marLeft w:val="0"/>
          <w:marRight w:val="0"/>
          <w:marTop w:val="0"/>
          <w:marBottom w:val="0"/>
          <w:divBdr>
            <w:top w:val="none" w:sz="0" w:space="0" w:color="auto"/>
            <w:left w:val="none" w:sz="0" w:space="0" w:color="auto"/>
            <w:bottom w:val="none" w:sz="0" w:space="0" w:color="auto"/>
            <w:right w:val="none" w:sz="0" w:space="0" w:color="auto"/>
          </w:divBdr>
        </w:div>
        <w:div w:id="648939497">
          <w:marLeft w:val="0"/>
          <w:marRight w:val="0"/>
          <w:marTop w:val="0"/>
          <w:marBottom w:val="0"/>
          <w:divBdr>
            <w:top w:val="none" w:sz="0" w:space="0" w:color="auto"/>
            <w:left w:val="none" w:sz="0" w:space="0" w:color="auto"/>
            <w:bottom w:val="none" w:sz="0" w:space="0" w:color="auto"/>
            <w:right w:val="none" w:sz="0" w:space="0" w:color="auto"/>
          </w:divBdr>
        </w:div>
      </w:divsChild>
    </w:div>
    <w:div w:id="67073647">
      <w:bodyDiv w:val="1"/>
      <w:marLeft w:val="0"/>
      <w:marRight w:val="0"/>
      <w:marTop w:val="0"/>
      <w:marBottom w:val="0"/>
      <w:divBdr>
        <w:top w:val="none" w:sz="0" w:space="0" w:color="auto"/>
        <w:left w:val="none" w:sz="0" w:space="0" w:color="auto"/>
        <w:bottom w:val="none" w:sz="0" w:space="0" w:color="auto"/>
        <w:right w:val="none" w:sz="0" w:space="0" w:color="auto"/>
      </w:divBdr>
    </w:div>
    <w:div w:id="79254375">
      <w:bodyDiv w:val="1"/>
      <w:marLeft w:val="0"/>
      <w:marRight w:val="0"/>
      <w:marTop w:val="0"/>
      <w:marBottom w:val="0"/>
      <w:divBdr>
        <w:top w:val="none" w:sz="0" w:space="0" w:color="auto"/>
        <w:left w:val="none" w:sz="0" w:space="0" w:color="auto"/>
        <w:bottom w:val="none" w:sz="0" w:space="0" w:color="auto"/>
        <w:right w:val="none" w:sz="0" w:space="0" w:color="auto"/>
      </w:divBdr>
    </w:div>
    <w:div w:id="81726038">
      <w:bodyDiv w:val="1"/>
      <w:marLeft w:val="0"/>
      <w:marRight w:val="0"/>
      <w:marTop w:val="0"/>
      <w:marBottom w:val="0"/>
      <w:divBdr>
        <w:top w:val="none" w:sz="0" w:space="0" w:color="auto"/>
        <w:left w:val="none" w:sz="0" w:space="0" w:color="auto"/>
        <w:bottom w:val="none" w:sz="0" w:space="0" w:color="auto"/>
        <w:right w:val="none" w:sz="0" w:space="0" w:color="auto"/>
      </w:divBdr>
      <w:divsChild>
        <w:div w:id="1991790894">
          <w:marLeft w:val="0"/>
          <w:marRight w:val="0"/>
          <w:marTop w:val="0"/>
          <w:marBottom w:val="150"/>
          <w:divBdr>
            <w:top w:val="none" w:sz="0" w:space="0" w:color="auto"/>
            <w:left w:val="none" w:sz="0" w:space="0" w:color="auto"/>
            <w:bottom w:val="none" w:sz="0" w:space="0" w:color="auto"/>
            <w:right w:val="none" w:sz="0" w:space="0" w:color="auto"/>
          </w:divBdr>
        </w:div>
      </w:divsChild>
    </w:div>
    <w:div w:id="123819958">
      <w:bodyDiv w:val="1"/>
      <w:marLeft w:val="0"/>
      <w:marRight w:val="0"/>
      <w:marTop w:val="0"/>
      <w:marBottom w:val="0"/>
      <w:divBdr>
        <w:top w:val="none" w:sz="0" w:space="0" w:color="auto"/>
        <w:left w:val="none" w:sz="0" w:space="0" w:color="auto"/>
        <w:bottom w:val="none" w:sz="0" w:space="0" w:color="auto"/>
        <w:right w:val="none" w:sz="0" w:space="0" w:color="auto"/>
      </w:divBdr>
      <w:divsChild>
        <w:div w:id="216865050">
          <w:marLeft w:val="0"/>
          <w:marRight w:val="0"/>
          <w:marTop w:val="150"/>
          <w:marBottom w:val="150"/>
          <w:divBdr>
            <w:top w:val="none" w:sz="0" w:space="0" w:color="auto"/>
            <w:left w:val="none" w:sz="0" w:space="0" w:color="auto"/>
            <w:bottom w:val="none" w:sz="0" w:space="0" w:color="auto"/>
            <w:right w:val="none" w:sz="0" w:space="0" w:color="auto"/>
          </w:divBdr>
        </w:div>
        <w:div w:id="859707868">
          <w:marLeft w:val="0"/>
          <w:marRight w:val="0"/>
          <w:marTop w:val="150"/>
          <w:marBottom w:val="150"/>
          <w:divBdr>
            <w:top w:val="none" w:sz="0" w:space="0" w:color="auto"/>
            <w:left w:val="none" w:sz="0" w:space="0" w:color="auto"/>
            <w:bottom w:val="none" w:sz="0" w:space="0" w:color="auto"/>
            <w:right w:val="none" w:sz="0" w:space="0" w:color="auto"/>
          </w:divBdr>
        </w:div>
        <w:div w:id="1913199606">
          <w:marLeft w:val="0"/>
          <w:marRight w:val="0"/>
          <w:marTop w:val="150"/>
          <w:marBottom w:val="150"/>
          <w:divBdr>
            <w:top w:val="none" w:sz="0" w:space="0" w:color="auto"/>
            <w:left w:val="none" w:sz="0" w:space="0" w:color="auto"/>
            <w:bottom w:val="none" w:sz="0" w:space="0" w:color="auto"/>
            <w:right w:val="none" w:sz="0" w:space="0" w:color="auto"/>
          </w:divBdr>
        </w:div>
        <w:div w:id="1404529592">
          <w:marLeft w:val="0"/>
          <w:marRight w:val="0"/>
          <w:marTop w:val="150"/>
          <w:marBottom w:val="150"/>
          <w:divBdr>
            <w:top w:val="none" w:sz="0" w:space="0" w:color="auto"/>
            <w:left w:val="none" w:sz="0" w:space="0" w:color="auto"/>
            <w:bottom w:val="none" w:sz="0" w:space="0" w:color="auto"/>
            <w:right w:val="none" w:sz="0" w:space="0" w:color="auto"/>
          </w:divBdr>
        </w:div>
        <w:div w:id="1860195817">
          <w:marLeft w:val="0"/>
          <w:marRight w:val="0"/>
          <w:marTop w:val="150"/>
          <w:marBottom w:val="150"/>
          <w:divBdr>
            <w:top w:val="none" w:sz="0" w:space="0" w:color="auto"/>
            <w:left w:val="none" w:sz="0" w:space="0" w:color="auto"/>
            <w:bottom w:val="none" w:sz="0" w:space="0" w:color="auto"/>
            <w:right w:val="none" w:sz="0" w:space="0" w:color="auto"/>
          </w:divBdr>
        </w:div>
        <w:div w:id="1742097465">
          <w:marLeft w:val="0"/>
          <w:marRight w:val="0"/>
          <w:marTop w:val="150"/>
          <w:marBottom w:val="150"/>
          <w:divBdr>
            <w:top w:val="none" w:sz="0" w:space="0" w:color="auto"/>
            <w:left w:val="none" w:sz="0" w:space="0" w:color="auto"/>
            <w:bottom w:val="none" w:sz="0" w:space="0" w:color="auto"/>
            <w:right w:val="none" w:sz="0" w:space="0" w:color="auto"/>
          </w:divBdr>
        </w:div>
      </w:divsChild>
    </w:div>
    <w:div w:id="139927592">
      <w:bodyDiv w:val="1"/>
      <w:marLeft w:val="0"/>
      <w:marRight w:val="0"/>
      <w:marTop w:val="0"/>
      <w:marBottom w:val="0"/>
      <w:divBdr>
        <w:top w:val="none" w:sz="0" w:space="0" w:color="auto"/>
        <w:left w:val="none" w:sz="0" w:space="0" w:color="auto"/>
        <w:bottom w:val="none" w:sz="0" w:space="0" w:color="auto"/>
        <w:right w:val="none" w:sz="0" w:space="0" w:color="auto"/>
      </w:divBdr>
    </w:div>
    <w:div w:id="164364782">
      <w:bodyDiv w:val="1"/>
      <w:marLeft w:val="0"/>
      <w:marRight w:val="0"/>
      <w:marTop w:val="0"/>
      <w:marBottom w:val="0"/>
      <w:divBdr>
        <w:top w:val="none" w:sz="0" w:space="0" w:color="auto"/>
        <w:left w:val="none" w:sz="0" w:space="0" w:color="auto"/>
        <w:bottom w:val="none" w:sz="0" w:space="0" w:color="auto"/>
        <w:right w:val="none" w:sz="0" w:space="0" w:color="auto"/>
      </w:divBdr>
    </w:div>
    <w:div w:id="201869949">
      <w:bodyDiv w:val="1"/>
      <w:marLeft w:val="0"/>
      <w:marRight w:val="0"/>
      <w:marTop w:val="0"/>
      <w:marBottom w:val="0"/>
      <w:divBdr>
        <w:top w:val="none" w:sz="0" w:space="0" w:color="auto"/>
        <w:left w:val="none" w:sz="0" w:space="0" w:color="auto"/>
        <w:bottom w:val="none" w:sz="0" w:space="0" w:color="auto"/>
        <w:right w:val="none" w:sz="0" w:space="0" w:color="auto"/>
      </w:divBdr>
      <w:divsChild>
        <w:div w:id="1862666519">
          <w:marLeft w:val="0"/>
          <w:marRight w:val="0"/>
          <w:marTop w:val="0"/>
          <w:marBottom w:val="0"/>
          <w:divBdr>
            <w:top w:val="none" w:sz="0" w:space="0" w:color="auto"/>
            <w:left w:val="none" w:sz="0" w:space="0" w:color="auto"/>
            <w:bottom w:val="none" w:sz="0" w:space="0" w:color="auto"/>
            <w:right w:val="none" w:sz="0" w:space="0" w:color="auto"/>
          </w:divBdr>
        </w:div>
        <w:div w:id="757094183">
          <w:marLeft w:val="0"/>
          <w:marRight w:val="0"/>
          <w:marTop w:val="0"/>
          <w:marBottom w:val="0"/>
          <w:divBdr>
            <w:top w:val="none" w:sz="0" w:space="0" w:color="auto"/>
            <w:left w:val="none" w:sz="0" w:space="0" w:color="auto"/>
            <w:bottom w:val="none" w:sz="0" w:space="0" w:color="auto"/>
            <w:right w:val="none" w:sz="0" w:space="0" w:color="auto"/>
          </w:divBdr>
          <w:divsChild>
            <w:div w:id="2087140821">
              <w:marLeft w:val="0"/>
              <w:marRight w:val="0"/>
              <w:marTop w:val="0"/>
              <w:marBottom w:val="150"/>
              <w:divBdr>
                <w:top w:val="none" w:sz="0" w:space="0" w:color="auto"/>
                <w:left w:val="none" w:sz="0" w:space="0" w:color="auto"/>
                <w:bottom w:val="none" w:sz="0" w:space="0" w:color="auto"/>
                <w:right w:val="none" w:sz="0" w:space="0" w:color="auto"/>
              </w:divBdr>
            </w:div>
          </w:divsChild>
        </w:div>
        <w:div w:id="331109634">
          <w:marLeft w:val="0"/>
          <w:marRight w:val="0"/>
          <w:marTop w:val="0"/>
          <w:marBottom w:val="0"/>
          <w:divBdr>
            <w:top w:val="none" w:sz="0" w:space="0" w:color="auto"/>
            <w:left w:val="none" w:sz="0" w:space="0" w:color="auto"/>
            <w:bottom w:val="none" w:sz="0" w:space="0" w:color="auto"/>
            <w:right w:val="none" w:sz="0" w:space="0" w:color="auto"/>
          </w:divBdr>
        </w:div>
        <w:div w:id="1071738339">
          <w:marLeft w:val="0"/>
          <w:marRight w:val="0"/>
          <w:marTop w:val="0"/>
          <w:marBottom w:val="0"/>
          <w:divBdr>
            <w:top w:val="none" w:sz="0" w:space="0" w:color="auto"/>
            <w:left w:val="none" w:sz="0" w:space="0" w:color="auto"/>
            <w:bottom w:val="none" w:sz="0" w:space="0" w:color="auto"/>
            <w:right w:val="none" w:sz="0" w:space="0" w:color="auto"/>
          </w:divBdr>
        </w:div>
        <w:div w:id="1370490901">
          <w:marLeft w:val="0"/>
          <w:marRight w:val="0"/>
          <w:marTop w:val="0"/>
          <w:marBottom w:val="0"/>
          <w:divBdr>
            <w:top w:val="none" w:sz="0" w:space="0" w:color="auto"/>
            <w:left w:val="none" w:sz="0" w:space="0" w:color="auto"/>
            <w:bottom w:val="none" w:sz="0" w:space="0" w:color="auto"/>
            <w:right w:val="none" w:sz="0" w:space="0" w:color="auto"/>
          </w:divBdr>
        </w:div>
        <w:div w:id="267666188">
          <w:marLeft w:val="0"/>
          <w:marRight w:val="0"/>
          <w:marTop w:val="0"/>
          <w:marBottom w:val="0"/>
          <w:divBdr>
            <w:top w:val="none" w:sz="0" w:space="0" w:color="auto"/>
            <w:left w:val="none" w:sz="0" w:space="0" w:color="auto"/>
            <w:bottom w:val="none" w:sz="0" w:space="0" w:color="auto"/>
            <w:right w:val="none" w:sz="0" w:space="0" w:color="auto"/>
          </w:divBdr>
        </w:div>
        <w:div w:id="1145201513">
          <w:marLeft w:val="0"/>
          <w:marRight w:val="0"/>
          <w:marTop w:val="0"/>
          <w:marBottom w:val="0"/>
          <w:divBdr>
            <w:top w:val="none" w:sz="0" w:space="0" w:color="auto"/>
            <w:left w:val="none" w:sz="0" w:space="0" w:color="auto"/>
            <w:bottom w:val="none" w:sz="0" w:space="0" w:color="auto"/>
            <w:right w:val="none" w:sz="0" w:space="0" w:color="auto"/>
          </w:divBdr>
        </w:div>
      </w:divsChild>
    </w:div>
    <w:div w:id="214781080">
      <w:bodyDiv w:val="1"/>
      <w:marLeft w:val="0"/>
      <w:marRight w:val="0"/>
      <w:marTop w:val="0"/>
      <w:marBottom w:val="0"/>
      <w:divBdr>
        <w:top w:val="none" w:sz="0" w:space="0" w:color="auto"/>
        <w:left w:val="none" w:sz="0" w:space="0" w:color="auto"/>
        <w:bottom w:val="none" w:sz="0" w:space="0" w:color="auto"/>
        <w:right w:val="none" w:sz="0" w:space="0" w:color="auto"/>
      </w:divBdr>
    </w:div>
    <w:div w:id="240337568">
      <w:bodyDiv w:val="1"/>
      <w:marLeft w:val="0"/>
      <w:marRight w:val="0"/>
      <w:marTop w:val="0"/>
      <w:marBottom w:val="0"/>
      <w:divBdr>
        <w:top w:val="none" w:sz="0" w:space="0" w:color="auto"/>
        <w:left w:val="none" w:sz="0" w:space="0" w:color="auto"/>
        <w:bottom w:val="none" w:sz="0" w:space="0" w:color="auto"/>
        <w:right w:val="none" w:sz="0" w:space="0" w:color="auto"/>
      </w:divBdr>
    </w:div>
    <w:div w:id="341275920">
      <w:bodyDiv w:val="1"/>
      <w:marLeft w:val="0"/>
      <w:marRight w:val="0"/>
      <w:marTop w:val="0"/>
      <w:marBottom w:val="0"/>
      <w:divBdr>
        <w:top w:val="none" w:sz="0" w:space="0" w:color="auto"/>
        <w:left w:val="none" w:sz="0" w:space="0" w:color="auto"/>
        <w:bottom w:val="none" w:sz="0" w:space="0" w:color="auto"/>
        <w:right w:val="none" w:sz="0" w:space="0" w:color="auto"/>
      </w:divBdr>
    </w:div>
    <w:div w:id="371812398">
      <w:bodyDiv w:val="1"/>
      <w:marLeft w:val="0"/>
      <w:marRight w:val="0"/>
      <w:marTop w:val="0"/>
      <w:marBottom w:val="0"/>
      <w:divBdr>
        <w:top w:val="none" w:sz="0" w:space="0" w:color="auto"/>
        <w:left w:val="none" w:sz="0" w:space="0" w:color="auto"/>
        <w:bottom w:val="none" w:sz="0" w:space="0" w:color="auto"/>
        <w:right w:val="none" w:sz="0" w:space="0" w:color="auto"/>
      </w:divBdr>
    </w:div>
    <w:div w:id="389307350">
      <w:bodyDiv w:val="1"/>
      <w:marLeft w:val="0"/>
      <w:marRight w:val="0"/>
      <w:marTop w:val="0"/>
      <w:marBottom w:val="0"/>
      <w:divBdr>
        <w:top w:val="none" w:sz="0" w:space="0" w:color="auto"/>
        <w:left w:val="none" w:sz="0" w:space="0" w:color="auto"/>
        <w:bottom w:val="none" w:sz="0" w:space="0" w:color="auto"/>
        <w:right w:val="none" w:sz="0" w:space="0" w:color="auto"/>
      </w:divBdr>
    </w:div>
    <w:div w:id="456686815">
      <w:bodyDiv w:val="1"/>
      <w:marLeft w:val="0"/>
      <w:marRight w:val="0"/>
      <w:marTop w:val="0"/>
      <w:marBottom w:val="0"/>
      <w:divBdr>
        <w:top w:val="none" w:sz="0" w:space="0" w:color="auto"/>
        <w:left w:val="none" w:sz="0" w:space="0" w:color="auto"/>
        <w:bottom w:val="none" w:sz="0" w:space="0" w:color="auto"/>
        <w:right w:val="none" w:sz="0" w:space="0" w:color="auto"/>
      </w:divBdr>
      <w:divsChild>
        <w:div w:id="388311658">
          <w:marLeft w:val="0"/>
          <w:marRight w:val="0"/>
          <w:marTop w:val="0"/>
          <w:marBottom w:val="150"/>
          <w:divBdr>
            <w:top w:val="none" w:sz="0" w:space="0" w:color="auto"/>
            <w:left w:val="none" w:sz="0" w:space="0" w:color="auto"/>
            <w:bottom w:val="none" w:sz="0" w:space="0" w:color="auto"/>
            <w:right w:val="none" w:sz="0" w:space="0" w:color="auto"/>
          </w:divBdr>
        </w:div>
      </w:divsChild>
    </w:div>
    <w:div w:id="463428816">
      <w:bodyDiv w:val="1"/>
      <w:marLeft w:val="0"/>
      <w:marRight w:val="0"/>
      <w:marTop w:val="0"/>
      <w:marBottom w:val="0"/>
      <w:divBdr>
        <w:top w:val="none" w:sz="0" w:space="0" w:color="auto"/>
        <w:left w:val="none" w:sz="0" w:space="0" w:color="auto"/>
        <w:bottom w:val="none" w:sz="0" w:space="0" w:color="auto"/>
        <w:right w:val="none" w:sz="0" w:space="0" w:color="auto"/>
      </w:divBdr>
    </w:div>
    <w:div w:id="517811820">
      <w:bodyDiv w:val="1"/>
      <w:marLeft w:val="0"/>
      <w:marRight w:val="0"/>
      <w:marTop w:val="0"/>
      <w:marBottom w:val="0"/>
      <w:divBdr>
        <w:top w:val="none" w:sz="0" w:space="0" w:color="auto"/>
        <w:left w:val="none" w:sz="0" w:space="0" w:color="auto"/>
        <w:bottom w:val="none" w:sz="0" w:space="0" w:color="auto"/>
        <w:right w:val="none" w:sz="0" w:space="0" w:color="auto"/>
      </w:divBdr>
      <w:divsChild>
        <w:div w:id="1627081693">
          <w:marLeft w:val="0"/>
          <w:marRight w:val="0"/>
          <w:marTop w:val="0"/>
          <w:marBottom w:val="150"/>
          <w:divBdr>
            <w:top w:val="none" w:sz="0" w:space="0" w:color="auto"/>
            <w:left w:val="none" w:sz="0" w:space="0" w:color="auto"/>
            <w:bottom w:val="none" w:sz="0" w:space="0" w:color="auto"/>
            <w:right w:val="none" w:sz="0" w:space="0" w:color="auto"/>
          </w:divBdr>
        </w:div>
        <w:div w:id="1520463533">
          <w:marLeft w:val="0"/>
          <w:marRight w:val="0"/>
          <w:marTop w:val="0"/>
          <w:marBottom w:val="150"/>
          <w:divBdr>
            <w:top w:val="none" w:sz="0" w:space="0" w:color="auto"/>
            <w:left w:val="none" w:sz="0" w:space="0" w:color="auto"/>
            <w:bottom w:val="none" w:sz="0" w:space="0" w:color="auto"/>
            <w:right w:val="none" w:sz="0" w:space="0" w:color="auto"/>
          </w:divBdr>
        </w:div>
        <w:div w:id="468939248">
          <w:marLeft w:val="0"/>
          <w:marRight w:val="0"/>
          <w:marTop w:val="0"/>
          <w:marBottom w:val="150"/>
          <w:divBdr>
            <w:top w:val="none" w:sz="0" w:space="0" w:color="auto"/>
            <w:left w:val="none" w:sz="0" w:space="0" w:color="auto"/>
            <w:bottom w:val="none" w:sz="0" w:space="0" w:color="auto"/>
            <w:right w:val="none" w:sz="0" w:space="0" w:color="auto"/>
          </w:divBdr>
        </w:div>
        <w:div w:id="1734891171">
          <w:marLeft w:val="0"/>
          <w:marRight w:val="0"/>
          <w:marTop w:val="0"/>
          <w:marBottom w:val="150"/>
          <w:divBdr>
            <w:top w:val="none" w:sz="0" w:space="0" w:color="auto"/>
            <w:left w:val="none" w:sz="0" w:space="0" w:color="auto"/>
            <w:bottom w:val="none" w:sz="0" w:space="0" w:color="auto"/>
            <w:right w:val="none" w:sz="0" w:space="0" w:color="auto"/>
          </w:divBdr>
        </w:div>
      </w:divsChild>
    </w:div>
    <w:div w:id="528645810">
      <w:bodyDiv w:val="1"/>
      <w:marLeft w:val="0"/>
      <w:marRight w:val="0"/>
      <w:marTop w:val="0"/>
      <w:marBottom w:val="0"/>
      <w:divBdr>
        <w:top w:val="none" w:sz="0" w:space="0" w:color="auto"/>
        <w:left w:val="none" w:sz="0" w:space="0" w:color="auto"/>
        <w:bottom w:val="none" w:sz="0" w:space="0" w:color="auto"/>
        <w:right w:val="none" w:sz="0" w:space="0" w:color="auto"/>
      </w:divBdr>
    </w:div>
    <w:div w:id="578714642">
      <w:bodyDiv w:val="1"/>
      <w:marLeft w:val="0"/>
      <w:marRight w:val="0"/>
      <w:marTop w:val="0"/>
      <w:marBottom w:val="0"/>
      <w:divBdr>
        <w:top w:val="none" w:sz="0" w:space="0" w:color="auto"/>
        <w:left w:val="none" w:sz="0" w:space="0" w:color="auto"/>
        <w:bottom w:val="none" w:sz="0" w:space="0" w:color="auto"/>
        <w:right w:val="none" w:sz="0" w:space="0" w:color="auto"/>
      </w:divBdr>
      <w:divsChild>
        <w:div w:id="1768231032">
          <w:marLeft w:val="0"/>
          <w:marRight w:val="0"/>
          <w:marTop w:val="0"/>
          <w:marBottom w:val="0"/>
          <w:divBdr>
            <w:top w:val="none" w:sz="0" w:space="0" w:color="auto"/>
            <w:left w:val="none" w:sz="0" w:space="0" w:color="auto"/>
            <w:bottom w:val="none" w:sz="0" w:space="0" w:color="auto"/>
            <w:right w:val="none" w:sz="0" w:space="0" w:color="auto"/>
          </w:divBdr>
        </w:div>
        <w:div w:id="1279490935">
          <w:marLeft w:val="0"/>
          <w:marRight w:val="0"/>
          <w:marTop w:val="0"/>
          <w:marBottom w:val="0"/>
          <w:divBdr>
            <w:top w:val="none" w:sz="0" w:space="0" w:color="auto"/>
            <w:left w:val="none" w:sz="0" w:space="0" w:color="auto"/>
            <w:bottom w:val="none" w:sz="0" w:space="0" w:color="auto"/>
            <w:right w:val="none" w:sz="0" w:space="0" w:color="auto"/>
          </w:divBdr>
        </w:div>
      </w:divsChild>
    </w:div>
    <w:div w:id="588001623">
      <w:bodyDiv w:val="1"/>
      <w:marLeft w:val="0"/>
      <w:marRight w:val="0"/>
      <w:marTop w:val="0"/>
      <w:marBottom w:val="0"/>
      <w:divBdr>
        <w:top w:val="none" w:sz="0" w:space="0" w:color="auto"/>
        <w:left w:val="none" w:sz="0" w:space="0" w:color="auto"/>
        <w:bottom w:val="none" w:sz="0" w:space="0" w:color="auto"/>
        <w:right w:val="none" w:sz="0" w:space="0" w:color="auto"/>
      </w:divBdr>
    </w:div>
    <w:div w:id="606037355">
      <w:bodyDiv w:val="1"/>
      <w:marLeft w:val="0"/>
      <w:marRight w:val="0"/>
      <w:marTop w:val="0"/>
      <w:marBottom w:val="0"/>
      <w:divBdr>
        <w:top w:val="none" w:sz="0" w:space="0" w:color="auto"/>
        <w:left w:val="none" w:sz="0" w:space="0" w:color="auto"/>
        <w:bottom w:val="none" w:sz="0" w:space="0" w:color="auto"/>
        <w:right w:val="none" w:sz="0" w:space="0" w:color="auto"/>
      </w:divBdr>
    </w:div>
    <w:div w:id="627009869">
      <w:bodyDiv w:val="1"/>
      <w:marLeft w:val="0"/>
      <w:marRight w:val="0"/>
      <w:marTop w:val="0"/>
      <w:marBottom w:val="0"/>
      <w:divBdr>
        <w:top w:val="none" w:sz="0" w:space="0" w:color="auto"/>
        <w:left w:val="none" w:sz="0" w:space="0" w:color="auto"/>
        <w:bottom w:val="none" w:sz="0" w:space="0" w:color="auto"/>
        <w:right w:val="none" w:sz="0" w:space="0" w:color="auto"/>
      </w:divBdr>
    </w:div>
    <w:div w:id="666326650">
      <w:bodyDiv w:val="1"/>
      <w:marLeft w:val="0"/>
      <w:marRight w:val="0"/>
      <w:marTop w:val="0"/>
      <w:marBottom w:val="0"/>
      <w:divBdr>
        <w:top w:val="none" w:sz="0" w:space="0" w:color="auto"/>
        <w:left w:val="none" w:sz="0" w:space="0" w:color="auto"/>
        <w:bottom w:val="none" w:sz="0" w:space="0" w:color="auto"/>
        <w:right w:val="none" w:sz="0" w:space="0" w:color="auto"/>
      </w:divBdr>
      <w:divsChild>
        <w:div w:id="164630338">
          <w:marLeft w:val="0"/>
          <w:marRight w:val="0"/>
          <w:marTop w:val="0"/>
          <w:marBottom w:val="150"/>
          <w:divBdr>
            <w:top w:val="none" w:sz="0" w:space="0" w:color="auto"/>
            <w:left w:val="none" w:sz="0" w:space="0" w:color="auto"/>
            <w:bottom w:val="none" w:sz="0" w:space="0" w:color="auto"/>
            <w:right w:val="none" w:sz="0" w:space="0" w:color="auto"/>
          </w:divBdr>
        </w:div>
        <w:div w:id="1332097900">
          <w:marLeft w:val="0"/>
          <w:marRight w:val="0"/>
          <w:marTop w:val="0"/>
          <w:marBottom w:val="150"/>
          <w:divBdr>
            <w:top w:val="none" w:sz="0" w:space="0" w:color="auto"/>
            <w:left w:val="none" w:sz="0" w:space="0" w:color="auto"/>
            <w:bottom w:val="none" w:sz="0" w:space="0" w:color="auto"/>
            <w:right w:val="none" w:sz="0" w:space="0" w:color="auto"/>
          </w:divBdr>
        </w:div>
        <w:div w:id="418521328">
          <w:marLeft w:val="0"/>
          <w:marRight w:val="0"/>
          <w:marTop w:val="150"/>
          <w:marBottom w:val="150"/>
          <w:divBdr>
            <w:top w:val="none" w:sz="0" w:space="0" w:color="auto"/>
            <w:left w:val="none" w:sz="0" w:space="0" w:color="auto"/>
            <w:bottom w:val="none" w:sz="0" w:space="0" w:color="auto"/>
            <w:right w:val="none" w:sz="0" w:space="0" w:color="auto"/>
          </w:divBdr>
        </w:div>
        <w:div w:id="1792363161">
          <w:marLeft w:val="0"/>
          <w:marRight w:val="0"/>
          <w:marTop w:val="0"/>
          <w:marBottom w:val="150"/>
          <w:divBdr>
            <w:top w:val="none" w:sz="0" w:space="0" w:color="auto"/>
            <w:left w:val="none" w:sz="0" w:space="0" w:color="auto"/>
            <w:bottom w:val="none" w:sz="0" w:space="0" w:color="auto"/>
            <w:right w:val="none" w:sz="0" w:space="0" w:color="auto"/>
          </w:divBdr>
        </w:div>
        <w:div w:id="706030366">
          <w:marLeft w:val="0"/>
          <w:marRight w:val="0"/>
          <w:marTop w:val="150"/>
          <w:marBottom w:val="150"/>
          <w:divBdr>
            <w:top w:val="none" w:sz="0" w:space="0" w:color="auto"/>
            <w:left w:val="none" w:sz="0" w:space="0" w:color="auto"/>
            <w:bottom w:val="none" w:sz="0" w:space="0" w:color="auto"/>
            <w:right w:val="none" w:sz="0" w:space="0" w:color="auto"/>
          </w:divBdr>
        </w:div>
        <w:div w:id="459541268">
          <w:marLeft w:val="0"/>
          <w:marRight w:val="0"/>
          <w:marTop w:val="0"/>
          <w:marBottom w:val="150"/>
          <w:divBdr>
            <w:top w:val="none" w:sz="0" w:space="0" w:color="auto"/>
            <w:left w:val="none" w:sz="0" w:space="0" w:color="auto"/>
            <w:bottom w:val="none" w:sz="0" w:space="0" w:color="auto"/>
            <w:right w:val="none" w:sz="0" w:space="0" w:color="auto"/>
          </w:divBdr>
        </w:div>
        <w:div w:id="1975981649">
          <w:marLeft w:val="0"/>
          <w:marRight w:val="0"/>
          <w:marTop w:val="150"/>
          <w:marBottom w:val="150"/>
          <w:divBdr>
            <w:top w:val="none" w:sz="0" w:space="0" w:color="auto"/>
            <w:left w:val="none" w:sz="0" w:space="0" w:color="auto"/>
            <w:bottom w:val="none" w:sz="0" w:space="0" w:color="auto"/>
            <w:right w:val="none" w:sz="0" w:space="0" w:color="auto"/>
          </w:divBdr>
        </w:div>
      </w:divsChild>
    </w:div>
    <w:div w:id="703336499">
      <w:bodyDiv w:val="1"/>
      <w:marLeft w:val="0"/>
      <w:marRight w:val="0"/>
      <w:marTop w:val="0"/>
      <w:marBottom w:val="0"/>
      <w:divBdr>
        <w:top w:val="none" w:sz="0" w:space="0" w:color="auto"/>
        <w:left w:val="none" w:sz="0" w:space="0" w:color="auto"/>
        <w:bottom w:val="none" w:sz="0" w:space="0" w:color="auto"/>
        <w:right w:val="none" w:sz="0" w:space="0" w:color="auto"/>
      </w:divBdr>
    </w:div>
    <w:div w:id="750587635">
      <w:bodyDiv w:val="1"/>
      <w:marLeft w:val="0"/>
      <w:marRight w:val="0"/>
      <w:marTop w:val="0"/>
      <w:marBottom w:val="0"/>
      <w:divBdr>
        <w:top w:val="none" w:sz="0" w:space="0" w:color="auto"/>
        <w:left w:val="none" w:sz="0" w:space="0" w:color="auto"/>
        <w:bottom w:val="none" w:sz="0" w:space="0" w:color="auto"/>
        <w:right w:val="none" w:sz="0" w:space="0" w:color="auto"/>
      </w:divBdr>
    </w:div>
    <w:div w:id="788082753">
      <w:bodyDiv w:val="1"/>
      <w:marLeft w:val="0"/>
      <w:marRight w:val="0"/>
      <w:marTop w:val="0"/>
      <w:marBottom w:val="0"/>
      <w:divBdr>
        <w:top w:val="none" w:sz="0" w:space="0" w:color="auto"/>
        <w:left w:val="none" w:sz="0" w:space="0" w:color="auto"/>
        <w:bottom w:val="none" w:sz="0" w:space="0" w:color="auto"/>
        <w:right w:val="none" w:sz="0" w:space="0" w:color="auto"/>
      </w:divBdr>
    </w:div>
    <w:div w:id="793064681">
      <w:bodyDiv w:val="1"/>
      <w:marLeft w:val="0"/>
      <w:marRight w:val="0"/>
      <w:marTop w:val="0"/>
      <w:marBottom w:val="0"/>
      <w:divBdr>
        <w:top w:val="none" w:sz="0" w:space="0" w:color="auto"/>
        <w:left w:val="none" w:sz="0" w:space="0" w:color="auto"/>
        <w:bottom w:val="none" w:sz="0" w:space="0" w:color="auto"/>
        <w:right w:val="none" w:sz="0" w:space="0" w:color="auto"/>
      </w:divBdr>
    </w:div>
    <w:div w:id="796945795">
      <w:bodyDiv w:val="1"/>
      <w:marLeft w:val="0"/>
      <w:marRight w:val="0"/>
      <w:marTop w:val="0"/>
      <w:marBottom w:val="0"/>
      <w:divBdr>
        <w:top w:val="none" w:sz="0" w:space="0" w:color="auto"/>
        <w:left w:val="none" w:sz="0" w:space="0" w:color="auto"/>
        <w:bottom w:val="none" w:sz="0" w:space="0" w:color="auto"/>
        <w:right w:val="none" w:sz="0" w:space="0" w:color="auto"/>
      </w:divBdr>
    </w:div>
    <w:div w:id="826089743">
      <w:bodyDiv w:val="1"/>
      <w:marLeft w:val="0"/>
      <w:marRight w:val="0"/>
      <w:marTop w:val="0"/>
      <w:marBottom w:val="0"/>
      <w:divBdr>
        <w:top w:val="none" w:sz="0" w:space="0" w:color="auto"/>
        <w:left w:val="none" w:sz="0" w:space="0" w:color="auto"/>
        <w:bottom w:val="none" w:sz="0" w:space="0" w:color="auto"/>
        <w:right w:val="none" w:sz="0" w:space="0" w:color="auto"/>
      </w:divBdr>
    </w:div>
    <w:div w:id="834952011">
      <w:bodyDiv w:val="1"/>
      <w:marLeft w:val="0"/>
      <w:marRight w:val="0"/>
      <w:marTop w:val="0"/>
      <w:marBottom w:val="0"/>
      <w:divBdr>
        <w:top w:val="none" w:sz="0" w:space="0" w:color="auto"/>
        <w:left w:val="none" w:sz="0" w:space="0" w:color="auto"/>
        <w:bottom w:val="none" w:sz="0" w:space="0" w:color="auto"/>
        <w:right w:val="none" w:sz="0" w:space="0" w:color="auto"/>
      </w:divBdr>
      <w:divsChild>
        <w:div w:id="1640915271">
          <w:marLeft w:val="0"/>
          <w:marRight w:val="0"/>
          <w:marTop w:val="0"/>
          <w:marBottom w:val="0"/>
          <w:divBdr>
            <w:top w:val="none" w:sz="0" w:space="0" w:color="auto"/>
            <w:left w:val="none" w:sz="0" w:space="0" w:color="auto"/>
            <w:bottom w:val="none" w:sz="0" w:space="0" w:color="auto"/>
            <w:right w:val="none" w:sz="0" w:space="0" w:color="auto"/>
          </w:divBdr>
        </w:div>
        <w:div w:id="2011709998">
          <w:marLeft w:val="0"/>
          <w:marRight w:val="0"/>
          <w:marTop w:val="0"/>
          <w:marBottom w:val="0"/>
          <w:divBdr>
            <w:top w:val="none" w:sz="0" w:space="0" w:color="auto"/>
            <w:left w:val="none" w:sz="0" w:space="0" w:color="auto"/>
            <w:bottom w:val="none" w:sz="0" w:space="0" w:color="auto"/>
            <w:right w:val="none" w:sz="0" w:space="0" w:color="auto"/>
          </w:divBdr>
        </w:div>
        <w:div w:id="1815180445">
          <w:marLeft w:val="0"/>
          <w:marRight w:val="0"/>
          <w:marTop w:val="0"/>
          <w:marBottom w:val="0"/>
          <w:divBdr>
            <w:top w:val="none" w:sz="0" w:space="0" w:color="auto"/>
            <w:left w:val="none" w:sz="0" w:space="0" w:color="auto"/>
            <w:bottom w:val="none" w:sz="0" w:space="0" w:color="auto"/>
            <w:right w:val="none" w:sz="0" w:space="0" w:color="auto"/>
          </w:divBdr>
        </w:div>
        <w:div w:id="1402826159">
          <w:marLeft w:val="0"/>
          <w:marRight w:val="0"/>
          <w:marTop w:val="0"/>
          <w:marBottom w:val="0"/>
          <w:divBdr>
            <w:top w:val="none" w:sz="0" w:space="0" w:color="auto"/>
            <w:left w:val="none" w:sz="0" w:space="0" w:color="auto"/>
            <w:bottom w:val="none" w:sz="0" w:space="0" w:color="auto"/>
            <w:right w:val="none" w:sz="0" w:space="0" w:color="auto"/>
          </w:divBdr>
        </w:div>
        <w:div w:id="235363448">
          <w:marLeft w:val="0"/>
          <w:marRight w:val="0"/>
          <w:marTop w:val="0"/>
          <w:marBottom w:val="0"/>
          <w:divBdr>
            <w:top w:val="none" w:sz="0" w:space="0" w:color="auto"/>
            <w:left w:val="none" w:sz="0" w:space="0" w:color="auto"/>
            <w:bottom w:val="none" w:sz="0" w:space="0" w:color="auto"/>
            <w:right w:val="none" w:sz="0" w:space="0" w:color="auto"/>
          </w:divBdr>
        </w:div>
        <w:div w:id="184758868">
          <w:marLeft w:val="0"/>
          <w:marRight w:val="0"/>
          <w:marTop w:val="0"/>
          <w:marBottom w:val="0"/>
          <w:divBdr>
            <w:top w:val="none" w:sz="0" w:space="0" w:color="auto"/>
            <w:left w:val="none" w:sz="0" w:space="0" w:color="auto"/>
            <w:bottom w:val="none" w:sz="0" w:space="0" w:color="auto"/>
            <w:right w:val="none" w:sz="0" w:space="0" w:color="auto"/>
          </w:divBdr>
        </w:div>
        <w:div w:id="1203397515">
          <w:marLeft w:val="0"/>
          <w:marRight w:val="0"/>
          <w:marTop w:val="0"/>
          <w:marBottom w:val="0"/>
          <w:divBdr>
            <w:top w:val="none" w:sz="0" w:space="0" w:color="auto"/>
            <w:left w:val="none" w:sz="0" w:space="0" w:color="auto"/>
            <w:bottom w:val="none" w:sz="0" w:space="0" w:color="auto"/>
            <w:right w:val="none" w:sz="0" w:space="0" w:color="auto"/>
          </w:divBdr>
        </w:div>
        <w:div w:id="1702316307">
          <w:marLeft w:val="0"/>
          <w:marRight w:val="0"/>
          <w:marTop w:val="0"/>
          <w:marBottom w:val="0"/>
          <w:divBdr>
            <w:top w:val="none" w:sz="0" w:space="0" w:color="auto"/>
            <w:left w:val="none" w:sz="0" w:space="0" w:color="auto"/>
            <w:bottom w:val="none" w:sz="0" w:space="0" w:color="auto"/>
            <w:right w:val="none" w:sz="0" w:space="0" w:color="auto"/>
          </w:divBdr>
        </w:div>
        <w:div w:id="2060275300">
          <w:marLeft w:val="0"/>
          <w:marRight w:val="0"/>
          <w:marTop w:val="0"/>
          <w:marBottom w:val="0"/>
          <w:divBdr>
            <w:top w:val="none" w:sz="0" w:space="0" w:color="auto"/>
            <w:left w:val="none" w:sz="0" w:space="0" w:color="auto"/>
            <w:bottom w:val="none" w:sz="0" w:space="0" w:color="auto"/>
            <w:right w:val="none" w:sz="0" w:space="0" w:color="auto"/>
          </w:divBdr>
        </w:div>
        <w:div w:id="1998074961">
          <w:marLeft w:val="0"/>
          <w:marRight w:val="0"/>
          <w:marTop w:val="0"/>
          <w:marBottom w:val="0"/>
          <w:divBdr>
            <w:top w:val="none" w:sz="0" w:space="0" w:color="auto"/>
            <w:left w:val="none" w:sz="0" w:space="0" w:color="auto"/>
            <w:bottom w:val="none" w:sz="0" w:space="0" w:color="auto"/>
            <w:right w:val="none" w:sz="0" w:space="0" w:color="auto"/>
          </w:divBdr>
        </w:div>
        <w:div w:id="213860469">
          <w:marLeft w:val="0"/>
          <w:marRight w:val="0"/>
          <w:marTop w:val="0"/>
          <w:marBottom w:val="0"/>
          <w:divBdr>
            <w:top w:val="none" w:sz="0" w:space="0" w:color="auto"/>
            <w:left w:val="none" w:sz="0" w:space="0" w:color="auto"/>
            <w:bottom w:val="none" w:sz="0" w:space="0" w:color="auto"/>
            <w:right w:val="none" w:sz="0" w:space="0" w:color="auto"/>
          </w:divBdr>
        </w:div>
        <w:div w:id="1949727583">
          <w:marLeft w:val="0"/>
          <w:marRight w:val="0"/>
          <w:marTop w:val="0"/>
          <w:marBottom w:val="0"/>
          <w:divBdr>
            <w:top w:val="none" w:sz="0" w:space="0" w:color="auto"/>
            <w:left w:val="none" w:sz="0" w:space="0" w:color="auto"/>
            <w:bottom w:val="none" w:sz="0" w:space="0" w:color="auto"/>
            <w:right w:val="none" w:sz="0" w:space="0" w:color="auto"/>
          </w:divBdr>
        </w:div>
        <w:div w:id="153569358">
          <w:marLeft w:val="0"/>
          <w:marRight w:val="0"/>
          <w:marTop w:val="0"/>
          <w:marBottom w:val="0"/>
          <w:divBdr>
            <w:top w:val="none" w:sz="0" w:space="0" w:color="auto"/>
            <w:left w:val="none" w:sz="0" w:space="0" w:color="auto"/>
            <w:bottom w:val="none" w:sz="0" w:space="0" w:color="auto"/>
            <w:right w:val="none" w:sz="0" w:space="0" w:color="auto"/>
          </w:divBdr>
        </w:div>
        <w:div w:id="1970865600">
          <w:marLeft w:val="0"/>
          <w:marRight w:val="0"/>
          <w:marTop w:val="0"/>
          <w:marBottom w:val="0"/>
          <w:divBdr>
            <w:top w:val="none" w:sz="0" w:space="0" w:color="auto"/>
            <w:left w:val="none" w:sz="0" w:space="0" w:color="auto"/>
            <w:bottom w:val="none" w:sz="0" w:space="0" w:color="auto"/>
            <w:right w:val="none" w:sz="0" w:space="0" w:color="auto"/>
          </w:divBdr>
        </w:div>
        <w:div w:id="403456415">
          <w:marLeft w:val="0"/>
          <w:marRight w:val="0"/>
          <w:marTop w:val="0"/>
          <w:marBottom w:val="0"/>
          <w:divBdr>
            <w:top w:val="none" w:sz="0" w:space="0" w:color="auto"/>
            <w:left w:val="none" w:sz="0" w:space="0" w:color="auto"/>
            <w:bottom w:val="none" w:sz="0" w:space="0" w:color="auto"/>
            <w:right w:val="none" w:sz="0" w:space="0" w:color="auto"/>
          </w:divBdr>
        </w:div>
        <w:div w:id="76442530">
          <w:marLeft w:val="0"/>
          <w:marRight w:val="0"/>
          <w:marTop w:val="0"/>
          <w:marBottom w:val="0"/>
          <w:divBdr>
            <w:top w:val="none" w:sz="0" w:space="0" w:color="auto"/>
            <w:left w:val="none" w:sz="0" w:space="0" w:color="auto"/>
            <w:bottom w:val="none" w:sz="0" w:space="0" w:color="auto"/>
            <w:right w:val="none" w:sz="0" w:space="0" w:color="auto"/>
          </w:divBdr>
        </w:div>
        <w:div w:id="1454055636">
          <w:marLeft w:val="0"/>
          <w:marRight w:val="0"/>
          <w:marTop w:val="0"/>
          <w:marBottom w:val="0"/>
          <w:divBdr>
            <w:top w:val="none" w:sz="0" w:space="0" w:color="auto"/>
            <w:left w:val="none" w:sz="0" w:space="0" w:color="auto"/>
            <w:bottom w:val="none" w:sz="0" w:space="0" w:color="auto"/>
            <w:right w:val="none" w:sz="0" w:space="0" w:color="auto"/>
          </w:divBdr>
        </w:div>
        <w:div w:id="1498300249">
          <w:marLeft w:val="0"/>
          <w:marRight w:val="0"/>
          <w:marTop w:val="0"/>
          <w:marBottom w:val="0"/>
          <w:divBdr>
            <w:top w:val="none" w:sz="0" w:space="0" w:color="auto"/>
            <w:left w:val="none" w:sz="0" w:space="0" w:color="auto"/>
            <w:bottom w:val="none" w:sz="0" w:space="0" w:color="auto"/>
            <w:right w:val="none" w:sz="0" w:space="0" w:color="auto"/>
          </w:divBdr>
        </w:div>
        <w:div w:id="1198540042">
          <w:marLeft w:val="0"/>
          <w:marRight w:val="0"/>
          <w:marTop w:val="0"/>
          <w:marBottom w:val="0"/>
          <w:divBdr>
            <w:top w:val="none" w:sz="0" w:space="0" w:color="auto"/>
            <w:left w:val="none" w:sz="0" w:space="0" w:color="auto"/>
            <w:bottom w:val="none" w:sz="0" w:space="0" w:color="auto"/>
            <w:right w:val="none" w:sz="0" w:space="0" w:color="auto"/>
          </w:divBdr>
        </w:div>
        <w:div w:id="931085036">
          <w:marLeft w:val="0"/>
          <w:marRight w:val="0"/>
          <w:marTop w:val="0"/>
          <w:marBottom w:val="0"/>
          <w:divBdr>
            <w:top w:val="none" w:sz="0" w:space="0" w:color="auto"/>
            <w:left w:val="none" w:sz="0" w:space="0" w:color="auto"/>
            <w:bottom w:val="none" w:sz="0" w:space="0" w:color="auto"/>
            <w:right w:val="none" w:sz="0" w:space="0" w:color="auto"/>
          </w:divBdr>
        </w:div>
        <w:div w:id="444928693">
          <w:marLeft w:val="0"/>
          <w:marRight w:val="0"/>
          <w:marTop w:val="0"/>
          <w:marBottom w:val="0"/>
          <w:divBdr>
            <w:top w:val="none" w:sz="0" w:space="0" w:color="auto"/>
            <w:left w:val="none" w:sz="0" w:space="0" w:color="auto"/>
            <w:bottom w:val="none" w:sz="0" w:space="0" w:color="auto"/>
            <w:right w:val="none" w:sz="0" w:space="0" w:color="auto"/>
          </w:divBdr>
        </w:div>
      </w:divsChild>
    </w:div>
    <w:div w:id="855971050">
      <w:bodyDiv w:val="1"/>
      <w:marLeft w:val="0"/>
      <w:marRight w:val="0"/>
      <w:marTop w:val="0"/>
      <w:marBottom w:val="0"/>
      <w:divBdr>
        <w:top w:val="none" w:sz="0" w:space="0" w:color="auto"/>
        <w:left w:val="none" w:sz="0" w:space="0" w:color="auto"/>
        <w:bottom w:val="none" w:sz="0" w:space="0" w:color="auto"/>
        <w:right w:val="none" w:sz="0" w:space="0" w:color="auto"/>
      </w:divBdr>
      <w:divsChild>
        <w:div w:id="602999478">
          <w:marLeft w:val="0"/>
          <w:marRight w:val="0"/>
          <w:marTop w:val="0"/>
          <w:marBottom w:val="150"/>
          <w:divBdr>
            <w:top w:val="none" w:sz="0" w:space="0" w:color="auto"/>
            <w:left w:val="none" w:sz="0" w:space="0" w:color="auto"/>
            <w:bottom w:val="none" w:sz="0" w:space="0" w:color="auto"/>
            <w:right w:val="none" w:sz="0" w:space="0" w:color="auto"/>
          </w:divBdr>
        </w:div>
        <w:div w:id="866480069">
          <w:marLeft w:val="0"/>
          <w:marRight w:val="0"/>
          <w:marTop w:val="0"/>
          <w:marBottom w:val="150"/>
          <w:divBdr>
            <w:top w:val="none" w:sz="0" w:space="0" w:color="auto"/>
            <w:left w:val="none" w:sz="0" w:space="0" w:color="auto"/>
            <w:bottom w:val="none" w:sz="0" w:space="0" w:color="auto"/>
            <w:right w:val="none" w:sz="0" w:space="0" w:color="auto"/>
          </w:divBdr>
        </w:div>
        <w:div w:id="106706472">
          <w:marLeft w:val="0"/>
          <w:marRight w:val="0"/>
          <w:marTop w:val="0"/>
          <w:marBottom w:val="150"/>
          <w:divBdr>
            <w:top w:val="none" w:sz="0" w:space="0" w:color="auto"/>
            <w:left w:val="none" w:sz="0" w:space="0" w:color="auto"/>
            <w:bottom w:val="none" w:sz="0" w:space="0" w:color="auto"/>
            <w:right w:val="none" w:sz="0" w:space="0" w:color="auto"/>
          </w:divBdr>
        </w:div>
        <w:div w:id="1751005426">
          <w:marLeft w:val="0"/>
          <w:marRight w:val="0"/>
          <w:marTop w:val="0"/>
          <w:marBottom w:val="150"/>
          <w:divBdr>
            <w:top w:val="none" w:sz="0" w:space="0" w:color="auto"/>
            <w:left w:val="none" w:sz="0" w:space="0" w:color="auto"/>
            <w:bottom w:val="none" w:sz="0" w:space="0" w:color="auto"/>
            <w:right w:val="none" w:sz="0" w:space="0" w:color="auto"/>
          </w:divBdr>
        </w:div>
        <w:div w:id="1446774964">
          <w:marLeft w:val="0"/>
          <w:marRight w:val="0"/>
          <w:marTop w:val="0"/>
          <w:marBottom w:val="150"/>
          <w:divBdr>
            <w:top w:val="none" w:sz="0" w:space="0" w:color="auto"/>
            <w:left w:val="none" w:sz="0" w:space="0" w:color="auto"/>
            <w:bottom w:val="none" w:sz="0" w:space="0" w:color="auto"/>
            <w:right w:val="none" w:sz="0" w:space="0" w:color="auto"/>
          </w:divBdr>
        </w:div>
      </w:divsChild>
    </w:div>
    <w:div w:id="902831152">
      <w:bodyDiv w:val="1"/>
      <w:marLeft w:val="0"/>
      <w:marRight w:val="0"/>
      <w:marTop w:val="0"/>
      <w:marBottom w:val="0"/>
      <w:divBdr>
        <w:top w:val="none" w:sz="0" w:space="0" w:color="auto"/>
        <w:left w:val="none" w:sz="0" w:space="0" w:color="auto"/>
        <w:bottom w:val="none" w:sz="0" w:space="0" w:color="auto"/>
        <w:right w:val="none" w:sz="0" w:space="0" w:color="auto"/>
      </w:divBdr>
    </w:div>
    <w:div w:id="929585614">
      <w:bodyDiv w:val="1"/>
      <w:marLeft w:val="0"/>
      <w:marRight w:val="0"/>
      <w:marTop w:val="0"/>
      <w:marBottom w:val="0"/>
      <w:divBdr>
        <w:top w:val="none" w:sz="0" w:space="0" w:color="auto"/>
        <w:left w:val="none" w:sz="0" w:space="0" w:color="auto"/>
        <w:bottom w:val="none" w:sz="0" w:space="0" w:color="auto"/>
        <w:right w:val="none" w:sz="0" w:space="0" w:color="auto"/>
      </w:divBdr>
      <w:divsChild>
        <w:div w:id="1571766813">
          <w:marLeft w:val="0"/>
          <w:marRight w:val="0"/>
          <w:marTop w:val="0"/>
          <w:marBottom w:val="150"/>
          <w:divBdr>
            <w:top w:val="none" w:sz="0" w:space="0" w:color="auto"/>
            <w:left w:val="none" w:sz="0" w:space="0" w:color="auto"/>
            <w:bottom w:val="none" w:sz="0" w:space="0" w:color="auto"/>
            <w:right w:val="none" w:sz="0" w:space="0" w:color="auto"/>
          </w:divBdr>
        </w:div>
        <w:div w:id="832330627">
          <w:marLeft w:val="0"/>
          <w:marRight w:val="0"/>
          <w:marTop w:val="0"/>
          <w:marBottom w:val="150"/>
          <w:divBdr>
            <w:top w:val="none" w:sz="0" w:space="0" w:color="auto"/>
            <w:left w:val="none" w:sz="0" w:space="0" w:color="auto"/>
            <w:bottom w:val="none" w:sz="0" w:space="0" w:color="auto"/>
            <w:right w:val="none" w:sz="0" w:space="0" w:color="auto"/>
          </w:divBdr>
        </w:div>
        <w:div w:id="1365598283">
          <w:marLeft w:val="0"/>
          <w:marRight w:val="0"/>
          <w:marTop w:val="0"/>
          <w:marBottom w:val="150"/>
          <w:divBdr>
            <w:top w:val="none" w:sz="0" w:space="0" w:color="auto"/>
            <w:left w:val="none" w:sz="0" w:space="0" w:color="auto"/>
            <w:bottom w:val="none" w:sz="0" w:space="0" w:color="auto"/>
            <w:right w:val="none" w:sz="0" w:space="0" w:color="auto"/>
          </w:divBdr>
        </w:div>
        <w:div w:id="1169754242">
          <w:marLeft w:val="0"/>
          <w:marRight w:val="0"/>
          <w:marTop w:val="0"/>
          <w:marBottom w:val="150"/>
          <w:divBdr>
            <w:top w:val="none" w:sz="0" w:space="0" w:color="auto"/>
            <w:left w:val="none" w:sz="0" w:space="0" w:color="auto"/>
            <w:bottom w:val="none" w:sz="0" w:space="0" w:color="auto"/>
            <w:right w:val="none" w:sz="0" w:space="0" w:color="auto"/>
          </w:divBdr>
        </w:div>
        <w:div w:id="18168398">
          <w:marLeft w:val="0"/>
          <w:marRight w:val="0"/>
          <w:marTop w:val="0"/>
          <w:marBottom w:val="150"/>
          <w:divBdr>
            <w:top w:val="none" w:sz="0" w:space="0" w:color="auto"/>
            <w:left w:val="none" w:sz="0" w:space="0" w:color="auto"/>
            <w:bottom w:val="none" w:sz="0" w:space="0" w:color="auto"/>
            <w:right w:val="none" w:sz="0" w:space="0" w:color="auto"/>
          </w:divBdr>
        </w:div>
      </w:divsChild>
    </w:div>
    <w:div w:id="930163503">
      <w:bodyDiv w:val="1"/>
      <w:marLeft w:val="0"/>
      <w:marRight w:val="0"/>
      <w:marTop w:val="0"/>
      <w:marBottom w:val="0"/>
      <w:divBdr>
        <w:top w:val="none" w:sz="0" w:space="0" w:color="auto"/>
        <w:left w:val="none" w:sz="0" w:space="0" w:color="auto"/>
        <w:bottom w:val="none" w:sz="0" w:space="0" w:color="auto"/>
        <w:right w:val="none" w:sz="0" w:space="0" w:color="auto"/>
      </w:divBdr>
      <w:divsChild>
        <w:div w:id="271133570">
          <w:marLeft w:val="0"/>
          <w:marRight w:val="0"/>
          <w:marTop w:val="0"/>
          <w:marBottom w:val="150"/>
          <w:divBdr>
            <w:top w:val="none" w:sz="0" w:space="0" w:color="auto"/>
            <w:left w:val="none" w:sz="0" w:space="0" w:color="auto"/>
            <w:bottom w:val="none" w:sz="0" w:space="0" w:color="auto"/>
            <w:right w:val="none" w:sz="0" w:space="0" w:color="auto"/>
          </w:divBdr>
        </w:div>
        <w:div w:id="619799644">
          <w:marLeft w:val="0"/>
          <w:marRight w:val="0"/>
          <w:marTop w:val="0"/>
          <w:marBottom w:val="150"/>
          <w:divBdr>
            <w:top w:val="none" w:sz="0" w:space="0" w:color="auto"/>
            <w:left w:val="none" w:sz="0" w:space="0" w:color="auto"/>
            <w:bottom w:val="none" w:sz="0" w:space="0" w:color="auto"/>
            <w:right w:val="none" w:sz="0" w:space="0" w:color="auto"/>
          </w:divBdr>
        </w:div>
        <w:div w:id="454837523">
          <w:marLeft w:val="0"/>
          <w:marRight w:val="0"/>
          <w:marTop w:val="0"/>
          <w:marBottom w:val="150"/>
          <w:divBdr>
            <w:top w:val="none" w:sz="0" w:space="0" w:color="auto"/>
            <w:left w:val="none" w:sz="0" w:space="0" w:color="auto"/>
            <w:bottom w:val="none" w:sz="0" w:space="0" w:color="auto"/>
            <w:right w:val="none" w:sz="0" w:space="0" w:color="auto"/>
          </w:divBdr>
        </w:div>
        <w:div w:id="931625687">
          <w:marLeft w:val="0"/>
          <w:marRight w:val="0"/>
          <w:marTop w:val="0"/>
          <w:marBottom w:val="150"/>
          <w:divBdr>
            <w:top w:val="none" w:sz="0" w:space="0" w:color="auto"/>
            <w:left w:val="none" w:sz="0" w:space="0" w:color="auto"/>
            <w:bottom w:val="none" w:sz="0" w:space="0" w:color="auto"/>
            <w:right w:val="none" w:sz="0" w:space="0" w:color="auto"/>
          </w:divBdr>
        </w:div>
        <w:div w:id="356154553">
          <w:marLeft w:val="0"/>
          <w:marRight w:val="0"/>
          <w:marTop w:val="0"/>
          <w:marBottom w:val="150"/>
          <w:divBdr>
            <w:top w:val="none" w:sz="0" w:space="0" w:color="auto"/>
            <w:left w:val="none" w:sz="0" w:space="0" w:color="auto"/>
            <w:bottom w:val="none" w:sz="0" w:space="0" w:color="auto"/>
            <w:right w:val="none" w:sz="0" w:space="0" w:color="auto"/>
          </w:divBdr>
        </w:div>
      </w:divsChild>
    </w:div>
    <w:div w:id="931862709">
      <w:bodyDiv w:val="1"/>
      <w:marLeft w:val="0"/>
      <w:marRight w:val="0"/>
      <w:marTop w:val="0"/>
      <w:marBottom w:val="0"/>
      <w:divBdr>
        <w:top w:val="none" w:sz="0" w:space="0" w:color="auto"/>
        <w:left w:val="none" w:sz="0" w:space="0" w:color="auto"/>
        <w:bottom w:val="none" w:sz="0" w:space="0" w:color="auto"/>
        <w:right w:val="none" w:sz="0" w:space="0" w:color="auto"/>
      </w:divBdr>
    </w:div>
    <w:div w:id="954604486">
      <w:bodyDiv w:val="1"/>
      <w:marLeft w:val="0"/>
      <w:marRight w:val="0"/>
      <w:marTop w:val="0"/>
      <w:marBottom w:val="0"/>
      <w:divBdr>
        <w:top w:val="none" w:sz="0" w:space="0" w:color="auto"/>
        <w:left w:val="none" w:sz="0" w:space="0" w:color="auto"/>
        <w:bottom w:val="none" w:sz="0" w:space="0" w:color="auto"/>
        <w:right w:val="none" w:sz="0" w:space="0" w:color="auto"/>
      </w:divBdr>
    </w:div>
    <w:div w:id="956063147">
      <w:bodyDiv w:val="1"/>
      <w:marLeft w:val="0"/>
      <w:marRight w:val="0"/>
      <w:marTop w:val="0"/>
      <w:marBottom w:val="0"/>
      <w:divBdr>
        <w:top w:val="none" w:sz="0" w:space="0" w:color="auto"/>
        <w:left w:val="none" w:sz="0" w:space="0" w:color="auto"/>
        <w:bottom w:val="none" w:sz="0" w:space="0" w:color="auto"/>
        <w:right w:val="none" w:sz="0" w:space="0" w:color="auto"/>
      </w:divBdr>
    </w:div>
    <w:div w:id="980307721">
      <w:bodyDiv w:val="1"/>
      <w:marLeft w:val="0"/>
      <w:marRight w:val="0"/>
      <w:marTop w:val="0"/>
      <w:marBottom w:val="0"/>
      <w:divBdr>
        <w:top w:val="none" w:sz="0" w:space="0" w:color="auto"/>
        <w:left w:val="none" w:sz="0" w:space="0" w:color="auto"/>
        <w:bottom w:val="none" w:sz="0" w:space="0" w:color="auto"/>
        <w:right w:val="none" w:sz="0" w:space="0" w:color="auto"/>
      </w:divBdr>
    </w:div>
    <w:div w:id="986663768">
      <w:bodyDiv w:val="1"/>
      <w:marLeft w:val="0"/>
      <w:marRight w:val="0"/>
      <w:marTop w:val="0"/>
      <w:marBottom w:val="0"/>
      <w:divBdr>
        <w:top w:val="none" w:sz="0" w:space="0" w:color="auto"/>
        <w:left w:val="none" w:sz="0" w:space="0" w:color="auto"/>
        <w:bottom w:val="none" w:sz="0" w:space="0" w:color="auto"/>
        <w:right w:val="none" w:sz="0" w:space="0" w:color="auto"/>
      </w:divBdr>
    </w:div>
    <w:div w:id="990906558">
      <w:bodyDiv w:val="1"/>
      <w:marLeft w:val="0"/>
      <w:marRight w:val="0"/>
      <w:marTop w:val="0"/>
      <w:marBottom w:val="0"/>
      <w:divBdr>
        <w:top w:val="none" w:sz="0" w:space="0" w:color="auto"/>
        <w:left w:val="none" w:sz="0" w:space="0" w:color="auto"/>
        <w:bottom w:val="none" w:sz="0" w:space="0" w:color="auto"/>
        <w:right w:val="none" w:sz="0" w:space="0" w:color="auto"/>
      </w:divBdr>
    </w:div>
    <w:div w:id="1013067731">
      <w:bodyDiv w:val="1"/>
      <w:marLeft w:val="0"/>
      <w:marRight w:val="0"/>
      <w:marTop w:val="0"/>
      <w:marBottom w:val="0"/>
      <w:divBdr>
        <w:top w:val="none" w:sz="0" w:space="0" w:color="auto"/>
        <w:left w:val="none" w:sz="0" w:space="0" w:color="auto"/>
        <w:bottom w:val="none" w:sz="0" w:space="0" w:color="auto"/>
        <w:right w:val="none" w:sz="0" w:space="0" w:color="auto"/>
      </w:divBdr>
    </w:div>
    <w:div w:id="1019357031">
      <w:bodyDiv w:val="1"/>
      <w:marLeft w:val="0"/>
      <w:marRight w:val="0"/>
      <w:marTop w:val="0"/>
      <w:marBottom w:val="0"/>
      <w:divBdr>
        <w:top w:val="none" w:sz="0" w:space="0" w:color="auto"/>
        <w:left w:val="none" w:sz="0" w:space="0" w:color="auto"/>
        <w:bottom w:val="none" w:sz="0" w:space="0" w:color="auto"/>
        <w:right w:val="none" w:sz="0" w:space="0" w:color="auto"/>
      </w:divBdr>
    </w:div>
    <w:div w:id="1057241145">
      <w:bodyDiv w:val="1"/>
      <w:marLeft w:val="0"/>
      <w:marRight w:val="0"/>
      <w:marTop w:val="0"/>
      <w:marBottom w:val="0"/>
      <w:divBdr>
        <w:top w:val="none" w:sz="0" w:space="0" w:color="auto"/>
        <w:left w:val="none" w:sz="0" w:space="0" w:color="auto"/>
        <w:bottom w:val="none" w:sz="0" w:space="0" w:color="auto"/>
        <w:right w:val="none" w:sz="0" w:space="0" w:color="auto"/>
      </w:divBdr>
    </w:div>
    <w:div w:id="1066758930">
      <w:bodyDiv w:val="1"/>
      <w:marLeft w:val="0"/>
      <w:marRight w:val="0"/>
      <w:marTop w:val="0"/>
      <w:marBottom w:val="0"/>
      <w:divBdr>
        <w:top w:val="none" w:sz="0" w:space="0" w:color="auto"/>
        <w:left w:val="none" w:sz="0" w:space="0" w:color="auto"/>
        <w:bottom w:val="none" w:sz="0" w:space="0" w:color="auto"/>
        <w:right w:val="none" w:sz="0" w:space="0" w:color="auto"/>
      </w:divBdr>
    </w:div>
    <w:div w:id="1094858647">
      <w:bodyDiv w:val="1"/>
      <w:marLeft w:val="0"/>
      <w:marRight w:val="0"/>
      <w:marTop w:val="0"/>
      <w:marBottom w:val="0"/>
      <w:divBdr>
        <w:top w:val="none" w:sz="0" w:space="0" w:color="auto"/>
        <w:left w:val="none" w:sz="0" w:space="0" w:color="auto"/>
        <w:bottom w:val="none" w:sz="0" w:space="0" w:color="auto"/>
        <w:right w:val="none" w:sz="0" w:space="0" w:color="auto"/>
      </w:divBdr>
      <w:divsChild>
        <w:div w:id="11762060">
          <w:marLeft w:val="0"/>
          <w:marRight w:val="0"/>
          <w:marTop w:val="150"/>
          <w:marBottom w:val="150"/>
          <w:divBdr>
            <w:top w:val="none" w:sz="0" w:space="0" w:color="auto"/>
            <w:left w:val="none" w:sz="0" w:space="0" w:color="auto"/>
            <w:bottom w:val="none" w:sz="0" w:space="0" w:color="auto"/>
            <w:right w:val="none" w:sz="0" w:space="0" w:color="auto"/>
          </w:divBdr>
        </w:div>
        <w:div w:id="989095441">
          <w:marLeft w:val="0"/>
          <w:marRight w:val="0"/>
          <w:marTop w:val="0"/>
          <w:marBottom w:val="150"/>
          <w:divBdr>
            <w:top w:val="none" w:sz="0" w:space="0" w:color="auto"/>
            <w:left w:val="none" w:sz="0" w:space="0" w:color="auto"/>
            <w:bottom w:val="none" w:sz="0" w:space="0" w:color="auto"/>
            <w:right w:val="none" w:sz="0" w:space="0" w:color="auto"/>
          </w:divBdr>
        </w:div>
        <w:div w:id="1830366946">
          <w:marLeft w:val="0"/>
          <w:marRight w:val="0"/>
          <w:marTop w:val="0"/>
          <w:marBottom w:val="150"/>
          <w:divBdr>
            <w:top w:val="none" w:sz="0" w:space="0" w:color="auto"/>
            <w:left w:val="none" w:sz="0" w:space="0" w:color="auto"/>
            <w:bottom w:val="none" w:sz="0" w:space="0" w:color="auto"/>
            <w:right w:val="none" w:sz="0" w:space="0" w:color="auto"/>
          </w:divBdr>
        </w:div>
        <w:div w:id="1811357980">
          <w:marLeft w:val="0"/>
          <w:marRight w:val="0"/>
          <w:marTop w:val="0"/>
          <w:marBottom w:val="150"/>
          <w:divBdr>
            <w:top w:val="none" w:sz="0" w:space="0" w:color="auto"/>
            <w:left w:val="none" w:sz="0" w:space="0" w:color="auto"/>
            <w:bottom w:val="none" w:sz="0" w:space="0" w:color="auto"/>
            <w:right w:val="none" w:sz="0" w:space="0" w:color="auto"/>
          </w:divBdr>
        </w:div>
        <w:div w:id="199168516">
          <w:marLeft w:val="0"/>
          <w:marRight w:val="0"/>
          <w:marTop w:val="0"/>
          <w:marBottom w:val="150"/>
          <w:divBdr>
            <w:top w:val="none" w:sz="0" w:space="0" w:color="auto"/>
            <w:left w:val="none" w:sz="0" w:space="0" w:color="auto"/>
            <w:bottom w:val="none" w:sz="0" w:space="0" w:color="auto"/>
            <w:right w:val="none" w:sz="0" w:space="0" w:color="auto"/>
          </w:divBdr>
        </w:div>
      </w:divsChild>
    </w:div>
    <w:div w:id="1107895295">
      <w:bodyDiv w:val="1"/>
      <w:marLeft w:val="0"/>
      <w:marRight w:val="0"/>
      <w:marTop w:val="0"/>
      <w:marBottom w:val="0"/>
      <w:divBdr>
        <w:top w:val="none" w:sz="0" w:space="0" w:color="auto"/>
        <w:left w:val="none" w:sz="0" w:space="0" w:color="auto"/>
        <w:bottom w:val="none" w:sz="0" w:space="0" w:color="auto"/>
        <w:right w:val="none" w:sz="0" w:space="0" w:color="auto"/>
      </w:divBdr>
      <w:divsChild>
        <w:div w:id="863518279">
          <w:marLeft w:val="0"/>
          <w:marRight w:val="0"/>
          <w:marTop w:val="0"/>
          <w:marBottom w:val="150"/>
          <w:divBdr>
            <w:top w:val="none" w:sz="0" w:space="0" w:color="auto"/>
            <w:left w:val="none" w:sz="0" w:space="0" w:color="auto"/>
            <w:bottom w:val="none" w:sz="0" w:space="0" w:color="auto"/>
            <w:right w:val="none" w:sz="0" w:space="0" w:color="auto"/>
          </w:divBdr>
        </w:div>
      </w:divsChild>
    </w:div>
    <w:div w:id="1115057983">
      <w:bodyDiv w:val="1"/>
      <w:marLeft w:val="0"/>
      <w:marRight w:val="0"/>
      <w:marTop w:val="0"/>
      <w:marBottom w:val="0"/>
      <w:divBdr>
        <w:top w:val="none" w:sz="0" w:space="0" w:color="auto"/>
        <w:left w:val="none" w:sz="0" w:space="0" w:color="auto"/>
        <w:bottom w:val="none" w:sz="0" w:space="0" w:color="auto"/>
        <w:right w:val="none" w:sz="0" w:space="0" w:color="auto"/>
      </w:divBdr>
      <w:divsChild>
        <w:div w:id="358820485">
          <w:marLeft w:val="0"/>
          <w:marRight w:val="0"/>
          <w:marTop w:val="0"/>
          <w:marBottom w:val="150"/>
          <w:divBdr>
            <w:top w:val="none" w:sz="0" w:space="0" w:color="auto"/>
            <w:left w:val="none" w:sz="0" w:space="0" w:color="auto"/>
            <w:bottom w:val="none" w:sz="0" w:space="0" w:color="auto"/>
            <w:right w:val="none" w:sz="0" w:space="0" w:color="auto"/>
          </w:divBdr>
        </w:div>
        <w:div w:id="1607303082">
          <w:marLeft w:val="0"/>
          <w:marRight w:val="0"/>
          <w:marTop w:val="0"/>
          <w:marBottom w:val="150"/>
          <w:divBdr>
            <w:top w:val="none" w:sz="0" w:space="0" w:color="auto"/>
            <w:left w:val="none" w:sz="0" w:space="0" w:color="auto"/>
            <w:bottom w:val="none" w:sz="0" w:space="0" w:color="auto"/>
            <w:right w:val="none" w:sz="0" w:space="0" w:color="auto"/>
          </w:divBdr>
        </w:div>
      </w:divsChild>
    </w:div>
    <w:div w:id="1119035248">
      <w:bodyDiv w:val="1"/>
      <w:marLeft w:val="0"/>
      <w:marRight w:val="0"/>
      <w:marTop w:val="0"/>
      <w:marBottom w:val="0"/>
      <w:divBdr>
        <w:top w:val="none" w:sz="0" w:space="0" w:color="auto"/>
        <w:left w:val="none" w:sz="0" w:space="0" w:color="auto"/>
        <w:bottom w:val="none" w:sz="0" w:space="0" w:color="auto"/>
        <w:right w:val="none" w:sz="0" w:space="0" w:color="auto"/>
      </w:divBdr>
      <w:divsChild>
        <w:div w:id="473716190">
          <w:marLeft w:val="0"/>
          <w:marRight w:val="0"/>
          <w:marTop w:val="0"/>
          <w:marBottom w:val="0"/>
          <w:divBdr>
            <w:top w:val="none" w:sz="0" w:space="0" w:color="auto"/>
            <w:left w:val="none" w:sz="0" w:space="0" w:color="auto"/>
            <w:bottom w:val="none" w:sz="0" w:space="0" w:color="auto"/>
            <w:right w:val="none" w:sz="0" w:space="0" w:color="auto"/>
          </w:divBdr>
        </w:div>
        <w:div w:id="1851412081">
          <w:marLeft w:val="0"/>
          <w:marRight w:val="0"/>
          <w:marTop w:val="0"/>
          <w:marBottom w:val="0"/>
          <w:divBdr>
            <w:top w:val="none" w:sz="0" w:space="0" w:color="auto"/>
            <w:left w:val="none" w:sz="0" w:space="0" w:color="auto"/>
            <w:bottom w:val="none" w:sz="0" w:space="0" w:color="auto"/>
            <w:right w:val="none" w:sz="0" w:space="0" w:color="auto"/>
          </w:divBdr>
        </w:div>
        <w:div w:id="1752701488">
          <w:marLeft w:val="0"/>
          <w:marRight w:val="0"/>
          <w:marTop w:val="0"/>
          <w:marBottom w:val="0"/>
          <w:divBdr>
            <w:top w:val="none" w:sz="0" w:space="0" w:color="auto"/>
            <w:left w:val="none" w:sz="0" w:space="0" w:color="auto"/>
            <w:bottom w:val="none" w:sz="0" w:space="0" w:color="auto"/>
            <w:right w:val="none" w:sz="0" w:space="0" w:color="auto"/>
          </w:divBdr>
        </w:div>
        <w:div w:id="792216920">
          <w:marLeft w:val="0"/>
          <w:marRight w:val="0"/>
          <w:marTop w:val="0"/>
          <w:marBottom w:val="0"/>
          <w:divBdr>
            <w:top w:val="none" w:sz="0" w:space="0" w:color="auto"/>
            <w:left w:val="none" w:sz="0" w:space="0" w:color="auto"/>
            <w:bottom w:val="none" w:sz="0" w:space="0" w:color="auto"/>
            <w:right w:val="none" w:sz="0" w:space="0" w:color="auto"/>
          </w:divBdr>
        </w:div>
        <w:div w:id="1374113206">
          <w:marLeft w:val="0"/>
          <w:marRight w:val="0"/>
          <w:marTop w:val="0"/>
          <w:marBottom w:val="0"/>
          <w:divBdr>
            <w:top w:val="none" w:sz="0" w:space="0" w:color="auto"/>
            <w:left w:val="none" w:sz="0" w:space="0" w:color="auto"/>
            <w:bottom w:val="none" w:sz="0" w:space="0" w:color="auto"/>
            <w:right w:val="none" w:sz="0" w:space="0" w:color="auto"/>
          </w:divBdr>
        </w:div>
        <w:div w:id="1771854567">
          <w:marLeft w:val="0"/>
          <w:marRight w:val="0"/>
          <w:marTop w:val="0"/>
          <w:marBottom w:val="0"/>
          <w:divBdr>
            <w:top w:val="none" w:sz="0" w:space="0" w:color="auto"/>
            <w:left w:val="none" w:sz="0" w:space="0" w:color="auto"/>
            <w:bottom w:val="none" w:sz="0" w:space="0" w:color="auto"/>
            <w:right w:val="none" w:sz="0" w:space="0" w:color="auto"/>
          </w:divBdr>
        </w:div>
        <w:div w:id="1882009826">
          <w:marLeft w:val="0"/>
          <w:marRight w:val="0"/>
          <w:marTop w:val="0"/>
          <w:marBottom w:val="0"/>
          <w:divBdr>
            <w:top w:val="none" w:sz="0" w:space="0" w:color="auto"/>
            <w:left w:val="none" w:sz="0" w:space="0" w:color="auto"/>
            <w:bottom w:val="none" w:sz="0" w:space="0" w:color="auto"/>
            <w:right w:val="none" w:sz="0" w:space="0" w:color="auto"/>
          </w:divBdr>
        </w:div>
        <w:div w:id="1657756993">
          <w:marLeft w:val="0"/>
          <w:marRight w:val="0"/>
          <w:marTop w:val="0"/>
          <w:marBottom w:val="0"/>
          <w:divBdr>
            <w:top w:val="none" w:sz="0" w:space="0" w:color="auto"/>
            <w:left w:val="none" w:sz="0" w:space="0" w:color="auto"/>
            <w:bottom w:val="none" w:sz="0" w:space="0" w:color="auto"/>
            <w:right w:val="none" w:sz="0" w:space="0" w:color="auto"/>
          </w:divBdr>
        </w:div>
        <w:div w:id="921528517">
          <w:marLeft w:val="0"/>
          <w:marRight w:val="0"/>
          <w:marTop w:val="0"/>
          <w:marBottom w:val="0"/>
          <w:divBdr>
            <w:top w:val="none" w:sz="0" w:space="0" w:color="auto"/>
            <w:left w:val="none" w:sz="0" w:space="0" w:color="auto"/>
            <w:bottom w:val="none" w:sz="0" w:space="0" w:color="auto"/>
            <w:right w:val="none" w:sz="0" w:space="0" w:color="auto"/>
          </w:divBdr>
        </w:div>
        <w:div w:id="1953172406">
          <w:marLeft w:val="0"/>
          <w:marRight w:val="0"/>
          <w:marTop w:val="0"/>
          <w:marBottom w:val="0"/>
          <w:divBdr>
            <w:top w:val="none" w:sz="0" w:space="0" w:color="auto"/>
            <w:left w:val="none" w:sz="0" w:space="0" w:color="auto"/>
            <w:bottom w:val="none" w:sz="0" w:space="0" w:color="auto"/>
            <w:right w:val="none" w:sz="0" w:space="0" w:color="auto"/>
          </w:divBdr>
        </w:div>
        <w:div w:id="1182940332">
          <w:marLeft w:val="0"/>
          <w:marRight w:val="0"/>
          <w:marTop w:val="0"/>
          <w:marBottom w:val="0"/>
          <w:divBdr>
            <w:top w:val="none" w:sz="0" w:space="0" w:color="auto"/>
            <w:left w:val="none" w:sz="0" w:space="0" w:color="auto"/>
            <w:bottom w:val="none" w:sz="0" w:space="0" w:color="auto"/>
            <w:right w:val="none" w:sz="0" w:space="0" w:color="auto"/>
          </w:divBdr>
        </w:div>
        <w:div w:id="531504645">
          <w:marLeft w:val="0"/>
          <w:marRight w:val="0"/>
          <w:marTop w:val="0"/>
          <w:marBottom w:val="0"/>
          <w:divBdr>
            <w:top w:val="none" w:sz="0" w:space="0" w:color="auto"/>
            <w:left w:val="none" w:sz="0" w:space="0" w:color="auto"/>
            <w:bottom w:val="none" w:sz="0" w:space="0" w:color="auto"/>
            <w:right w:val="none" w:sz="0" w:space="0" w:color="auto"/>
          </w:divBdr>
        </w:div>
        <w:div w:id="1059016184">
          <w:marLeft w:val="0"/>
          <w:marRight w:val="0"/>
          <w:marTop w:val="0"/>
          <w:marBottom w:val="0"/>
          <w:divBdr>
            <w:top w:val="none" w:sz="0" w:space="0" w:color="auto"/>
            <w:left w:val="none" w:sz="0" w:space="0" w:color="auto"/>
            <w:bottom w:val="none" w:sz="0" w:space="0" w:color="auto"/>
            <w:right w:val="none" w:sz="0" w:space="0" w:color="auto"/>
          </w:divBdr>
        </w:div>
        <w:div w:id="1180045996">
          <w:marLeft w:val="0"/>
          <w:marRight w:val="0"/>
          <w:marTop w:val="0"/>
          <w:marBottom w:val="0"/>
          <w:divBdr>
            <w:top w:val="none" w:sz="0" w:space="0" w:color="auto"/>
            <w:left w:val="none" w:sz="0" w:space="0" w:color="auto"/>
            <w:bottom w:val="none" w:sz="0" w:space="0" w:color="auto"/>
            <w:right w:val="none" w:sz="0" w:space="0" w:color="auto"/>
          </w:divBdr>
        </w:div>
        <w:div w:id="1304701401">
          <w:marLeft w:val="0"/>
          <w:marRight w:val="0"/>
          <w:marTop w:val="0"/>
          <w:marBottom w:val="0"/>
          <w:divBdr>
            <w:top w:val="none" w:sz="0" w:space="0" w:color="auto"/>
            <w:left w:val="none" w:sz="0" w:space="0" w:color="auto"/>
            <w:bottom w:val="none" w:sz="0" w:space="0" w:color="auto"/>
            <w:right w:val="none" w:sz="0" w:space="0" w:color="auto"/>
          </w:divBdr>
        </w:div>
        <w:div w:id="1886329187">
          <w:marLeft w:val="0"/>
          <w:marRight w:val="0"/>
          <w:marTop w:val="0"/>
          <w:marBottom w:val="0"/>
          <w:divBdr>
            <w:top w:val="none" w:sz="0" w:space="0" w:color="auto"/>
            <w:left w:val="none" w:sz="0" w:space="0" w:color="auto"/>
            <w:bottom w:val="none" w:sz="0" w:space="0" w:color="auto"/>
            <w:right w:val="none" w:sz="0" w:space="0" w:color="auto"/>
          </w:divBdr>
        </w:div>
        <w:div w:id="1906142487">
          <w:marLeft w:val="0"/>
          <w:marRight w:val="0"/>
          <w:marTop w:val="0"/>
          <w:marBottom w:val="0"/>
          <w:divBdr>
            <w:top w:val="none" w:sz="0" w:space="0" w:color="auto"/>
            <w:left w:val="none" w:sz="0" w:space="0" w:color="auto"/>
            <w:bottom w:val="none" w:sz="0" w:space="0" w:color="auto"/>
            <w:right w:val="none" w:sz="0" w:space="0" w:color="auto"/>
          </w:divBdr>
        </w:div>
        <w:div w:id="1092705378">
          <w:marLeft w:val="0"/>
          <w:marRight w:val="0"/>
          <w:marTop w:val="0"/>
          <w:marBottom w:val="0"/>
          <w:divBdr>
            <w:top w:val="none" w:sz="0" w:space="0" w:color="auto"/>
            <w:left w:val="none" w:sz="0" w:space="0" w:color="auto"/>
            <w:bottom w:val="none" w:sz="0" w:space="0" w:color="auto"/>
            <w:right w:val="none" w:sz="0" w:space="0" w:color="auto"/>
          </w:divBdr>
        </w:div>
      </w:divsChild>
    </w:div>
    <w:div w:id="1172376678">
      <w:bodyDiv w:val="1"/>
      <w:marLeft w:val="0"/>
      <w:marRight w:val="0"/>
      <w:marTop w:val="0"/>
      <w:marBottom w:val="0"/>
      <w:divBdr>
        <w:top w:val="none" w:sz="0" w:space="0" w:color="auto"/>
        <w:left w:val="none" w:sz="0" w:space="0" w:color="auto"/>
        <w:bottom w:val="none" w:sz="0" w:space="0" w:color="auto"/>
        <w:right w:val="none" w:sz="0" w:space="0" w:color="auto"/>
      </w:divBdr>
    </w:div>
    <w:div w:id="1180003277">
      <w:bodyDiv w:val="1"/>
      <w:marLeft w:val="0"/>
      <w:marRight w:val="0"/>
      <w:marTop w:val="0"/>
      <w:marBottom w:val="0"/>
      <w:divBdr>
        <w:top w:val="none" w:sz="0" w:space="0" w:color="auto"/>
        <w:left w:val="none" w:sz="0" w:space="0" w:color="auto"/>
        <w:bottom w:val="none" w:sz="0" w:space="0" w:color="auto"/>
        <w:right w:val="none" w:sz="0" w:space="0" w:color="auto"/>
      </w:divBdr>
    </w:div>
    <w:div w:id="1192955897">
      <w:bodyDiv w:val="1"/>
      <w:marLeft w:val="0"/>
      <w:marRight w:val="0"/>
      <w:marTop w:val="0"/>
      <w:marBottom w:val="0"/>
      <w:divBdr>
        <w:top w:val="none" w:sz="0" w:space="0" w:color="auto"/>
        <w:left w:val="none" w:sz="0" w:space="0" w:color="auto"/>
        <w:bottom w:val="none" w:sz="0" w:space="0" w:color="auto"/>
        <w:right w:val="none" w:sz="0" w:space="0" w:color="auto"/>
      </w:divBdr>
    </w:div>
    <w:div w:id="1224022206">
      <w:bodyDiv w:val="1"/>
      <w:marLeft w:val="0"/>
      <w:marRight w:val="0"/>
      <w:marTop w:val="0"/>
      <w:marBottom w:val="0"/>
      <w:divBdr>
        <w:top w:val="none" w:sz="0" w:space="0" w:color="auto"/>
        <w:left w:val="none" w:sz="0" w:space="0" w:color="auto"/>
        <w:bottom w:val="none" w:sz="0" w:space="0" w:color="auto"/>
        <w:right w:val="none" w:sz="0" w:space="0" w:color="auto"/>
      </w:divBdr>
      <w:divsChild>
        <w:div w:id="1840001222">
          <w:marLeft w:val="0"/>
          <w:marRight w:val="0"/>
          <w:marTop w:val="0"/>
          <w:marBottom w:val="0"/>
          <w:divBdr>
            <w:top w:val="none" w:sz="0" w:space="0" w:color="auto"/>
            <w:left w:val="none" w:sz="0" w:space="0" w:color="auto"/>
            <w:bottom w:val="none" w:sz="0" w:space="0" w:color="auto"/>
            <w:right w:val="none" w:sz="0" w:space="0" w:color="auto"/>
          </w:divBdr>
        </w:div>
        <w:div w:id="529999816">
          <w:marLeft w:val="0"/>
          <w:marRight w:val="0"/>
          <w:marTop w:val="0"/>
          <w:marBottom w:val="0"/>
          <w:divBdr>
            <w:top w:val="none" w:sz="0" w:space="0" w:color="auto"/>
            <w:left w:val="none" w:sz="0" w:space="0" w:color="auto"/>
            <w:bottom w:val="none" w:sz="0" w:space="0" w:color="auto"/>
            <w:right w:val="none" w:sz="0" w:space="0" w:color="auto"/>
          </w:divBdr>
        </w:div>
        <w:div w:id="919871662">
          <w:marLeft w:val="0"/>
          <w:marRight w:val="0"/>
          <w:marTop w:val="0"/>
          <w:marBottom w:val="0"/>
          <w:divBdr>
            <w:top w:val="none" w:sz="0" w:space="0" w:color="auto"/>
            <w:left w:val="none" w:sz="0" w:space="0" w:color="auto"/>
            <w:bottom w:val="none" w:sz="0" w:space="0" w:color="auto"/>
            <w:right w:val="none" w:sz="0" w:space="0" w:color="auto"/>
          </w:divBdr>
        </w:div>
        <w:div w:id="1160543411">
          <w:marLeft w:val="0"/>
          <w:marRight w:val="0"/>
          <w:marTop w:val="0"/>
          <w:marBottom w:val="0"/>
          <w:divBdr>
            <w:top w:val="none" w:sz="0" w:space="0" w:color="auto"/>
            <w:left w:val="none" w:sz="0" w:space="0" w:color="auto"/>
            <w:bottom w:val="none" w:sz="0" w:space="0" w:color="auto"/>
            <w:right w:val="none" w:sz="0" w:space="0" w:color="auto"/>
          </w:divBdr>
        </w:div>
        <w:div w:id="273635275">
          <w:marLeft w:val="0"/>
          <w:marRight w:val="0"/>
          <w:marTop w:val="0"/>
          <w:marBottom w:val="0"/>
          <w:divBdr>
            <w:top w:val="none" w:sz="0" w:space="0" w:color="auto"/>
            <w:left w:val="none" w:sz="0" w:space="0" w:color="auto"/>
            <w:bottom w:val="none" w:sz="0" w:space="0" w:color="auto"/>
            <w:right w:val="none" w:sz="0" w:space="0" w:color="auto"/>
          </w:divBdr>
        </w:div>
        <w:div w:id="474839554">
          <w:marLeft w:val="0"/>
          <w:marRight w:val="0"/>
          <w:marTop w:val="0"/>
          <w:marBottom w:val="0"/>
          <w:divBdr>
            <w:top w:val="none" w:sz="0" w:space="0" w:color="auto"/>
            <w:left w:val="none" w:sz="0" w:space="0" w:color="auto"/>
            <w:bottom w:val="none" w:sz="0" w:space="0" w:color="auto"/>
            <w:right w:val="none" w:sz="0" w:space="0" w:color="auto"/>
          </w:divBdr>
        </w:div>
        <w:div w:id="1528785644">
          <w:marLeft w:val="0"/>
          <w:marRight w:val="0"/>
          <w:marTop w:val="0"/>
          <w:marBottom w:val="0"/>
          <w:divBdr>
            <w:top w:val="none" w:sz="0" w:space="0" w:color="auto"/>
            <w:left w:val="none" w:sz="0" w:space="0" w:color="auto"/>
            <w:bottom w:val="none" w:sz="0" w:space="0" w:color="auto"/>
            <w:right w:val="none" w:sz="0" w:space="0" w:color="auto"/>
          </w:divBdr>
        </w:div>
        <w:div w:id="330568868">
          <w:marLeft w:val="0"/>
          <w:marRight w:val="0"/>
          <w:marTop w:val="0"/>
          <w:marBottom w:val="0"/>
          <w:divBdr>
            <w:top w:val="none" w:sz="0" w:space="0" w:color="auto"/>
            <w:left w:val="none" w:sz="0" w:space="0" w:color="auto"/>
            <w:bottom w:val="none" w:sz="0" w:space="0" w:color="auto"/>
            <w:right w:val="none" w:sz="0" w:space="0" w:color="auto"/>
          </w:divBdr>
        </w:div>
        <w:div w:id="1588880679">
          <w:marLeft w:val="0"/>
          <w:marRight w:val="0"/>
          <w:marTop w:val="0"/>
          <w:marBottom w:val="0"/>
          <w:divBdr>
            <w:top w:val="none" w:sz="0" w:space="0" w:color="auto"/>
            <w:left w:val="none" w:sz="0" w:space="0" w:color="auto"/>
            <w:bottom w:val="none" w:sz="0" w:space="0" w:color="auto"/>
            <w:right w:val="none" w:sz="0" w:space="0" w:color="auto"/>
          </w:divBdr>
        </w:div>
        <w:div w:id="1005521748">
          <w:marLeft w:val="0"/>
          <w:marRight w:val="0"/>
          <w:marTop w:val="0"/>
          <w:marBottom w:val="0"/>
          <w:divBdr>
            <w:top w:val="none" w:sz="0" w:space="0" w:color="auto"/>
            <w:left w:val="none" w:sz="0" w:space="0" w:color="auto"/>
            <w:bottom w:val="none" w:sz="0" w:space="0" w:color="auto"/>
            <w:right w:val="none" w:sz="0" w:space="0" w:color="auto"/>
          </w:divBdr>
        </w:div>
        <w:div w:id="358094310">
          <w:marLeft w:val="0"/>
          <w:marRight w:val="0"/>
          <w:marTop w:val="0"/>
          <w:marBottom w:val="0"/>
          <w:divBdr>
            <w:top w:val="none" w:sz="0" w:space="0" w:color="auto"/>
            <w:left w:val="none" w:sz="0" w:space="0" w:color="auto"/>
            <w:bottom w:val="none" w:sz="0" w:space="0" w:color="auto"/>
            <w:right w:val="none" w:sz="0" w:space="0" w:color="auto"/>
          </w:divBdr>
        </w:div>
        <w:div w:id="425002453">
          <w:marLeft w:val="0"/>
          <w:marRight w:val="0"/>
          <w:marTop w:val="0"/>
          <w:marBottom w:val="0"/>
          <w:divBdr>
            <w:top w:val="none" w:sz="0" w:space="0" w:color="auto"/>
            <w:left w:val="none" w:sz="0" w:space="0" w:color="auto"/>
            <w:bottom w:val="none" w:sz="0" w:space="0" w:color="auto"/>
            <w:right w:val="none" w:sz="0" w:space="0" w:color="auto"/>
          </w:divBdr>
        </w:div>
        <w:div w:id="1088388110">
          <w:marLeft w:val="0"/>
          <w:marRight w:val="0"/>
          <w:marTop w:val="0"/>
          <w:marBottom w:val="0"/>
          <w:divBdr>
            <w:top w:val="none" w:sz="0" w:space="0" w:color="auto"/>
            <w:left w:val="none" w:sz="0" w:space="0" w:color="auto"/>
            <w:bottom w:val="none" w:sz="0" w:space="0" w:color="auto"/>
            <w:right w:val="none" w:sz="0" w:space="0" w:color="auto"/>
          </w:divBdr>
        </w:div>
        <w:div w:id="1353798729">
          <w:marLeft w:val="0"/>
          <w:marRight w:val="0"/>
          <w:marTop w:val="0"/>
          <w:marBottom w:val="0"/>
          <w:divBdr>
            <w:top w:val="none" w:sz="0" w:space="0" w:color="auto"/>
            <w:left w:val="none" w:sz="0" w:space="0" w:color="auto"/>
            <w:bottom w:val="none" w:sz="0" w:space="0" w:color="auto"/>
            <w:right w:val="none" w:sz="0" w:space="0" w:color="auto"/>
          </w:divBdr>
        </w:div>
        <w:div w:id="678234292">
          <w:marLeft w:val="0"/>
          <w:marRight w:val="0"/>
          <w:marTop w:val="0"/>
          <w:marBottom w:val="0"/>
          <w:divBdr>
            <w:top w:val="none" w:sz="0" w:space="0" w:color="auto"/>
            <w:left w:val="none" w:sz="0" w:space="0" w:color="auto"/>
            <w:bottom w:val="none" w:sz="0" w:space="0" w:color="auto"/>
            <w:right w:val="none" w:sz="0" w:space="0" w:color="auto"/>
          </w:divBdr>
        </w:div>
        <w:div w:id="1770731010">
          <w:marLeft w:val="0"/>
          <w:marRight w:val="0"/>
          <w:marTop w:val="0"/>
          <w:marBottom w:val="0"/>
          <w:divBdr>
            <w:top w:val="none" w:sz="0" w:space="0" w:color="auto"/>
            <w:left w:val="none" w:sz="0" w:space="0" w:color="auto"/>
            <w:bottom w:val="none" w:sz="0" w:space="0" w:color="auto"/>
            <w:right w:val="none" w:sz="0" w:space="0" w:color="auto"/>
          </w:divBdr>
        </w:div>
        <w:div w:id="320669235">
          <w:marLeft w:val="0"/>
          <w:marRight w:val="0"/>
          <w:marTop w:val="0"/>
          <w:marBottom w:val="0"/>
          <w:divBdr>
            <w:top w:val="none" w:sz="0" w:space="0" w:color="auto"/>
            <w:left w:val="none" w:sz="0" w:space="0" w:color="auto"/>
            <w:bottom w:val="none" w:sz="0" w:space="0" w:color="auto"/>
            <w:right w:val="none" w:sz="0" w:space="0" w:color="auto"/>
          </w:divBdr>
        </w:div>
        <w:div w:id="1663118861">
          <w:marLeft w:val="0"/>
          <w:marRight w:val="0"/>
          <w:marTop w:val="0"/>
          <w:marBottom w:val="0"/>
          <w:divBdr>
            <w:top w:val="none" w:sz="0" w:space="0" w:color="auto"/>
            <w:left w:val="none" w:sz="0" w:space="0" w:color="auto"/>
            <w:bottom w:val="none" w:sz="0" w:space="0" w:color="auto"/>
            <w:right w:val="none" w:sz="0" w:space="0" w:color="auto"/>
          </w:divBdr>
        </w:div>
      </w:divsChild>
    </w:div>
    <w:div w:id="1242569230">
      <w:bodyDiv w:val="1"/>
      <w:marLeft w:val="0"/>
      <w:marRight w:val="0"/>
      <w:marTop w:val="0"/>
      <w:marBottom w:val="0"/>
      <w:divBdr>
        <w:top w:val="none" w:sz="0" w:space="0" w:color="auto"/>
        <w:left w:val="none" w:sz="0" w:space="0" w:color="auto"/>
        <w:bottom w:val="none" w:sz="0" w:space="0" w:color="auto"/>
        <w:right w:val="none" w:sz="0" w:space="0" w:color="auto"/>
      </w:divBdr>
      <w:divsChild>
        <w:div w:id="1792358432">
          <w:marLeft w:val="0"/>
          <w:marRight w:val="0"/>
          <w:marTop w:val="0"/>
          <w:marBottom w:val="0"/>
          <w:divBdr>
            <w:top w:val="none" w:sz="0" w:space="0" w:color="auto"/>
            <w:left w:val="none" w:sz="0" w:space="0" w:color="auto"/>
            <w:bottom w:val="none" w:sz="0" w:space="0" w:color="auto"/>
            <w:right w:val="none" w:sz="0" w:space="0" w:color="auto"/>
          </w:divBdr>
        </w:div>
        <w:div w:id="919872013">
          <w:marLeft w:val="0"/>
          <w:marRight w:val="0"/>
          <w:marTop w:val="0"/>
          <w:marBottom w:val="0"/>
          <w:divBdr>
            <w:top w:val="none" w:sz="0" w:space="0" w:color="auto"/>
            <w:left w:val="none" w:sz="0" w:space="0" w:color="auto"/>
            <w:bottom w:val="none" w:sz="0" w:space="0" w:color="auto"/>
            <w:right w:val="none" w:sz="0" w:space="0" w:color="auto"/>
          </w:divBdr>
        </w:div>
        <w:div w:id="1752920537">
          <w:marLeft w:val="0"/>
          <w:marRight w:val="0"/>
          <w:marTop w:val="0"/>
          <w:marBottom w:val="0"/>
          <w:divBdr>
            <w:top w:val="none" w:sz="0" w:space="0" w:color="auto"/>
            <w:left w:val="none" w:sz="0" w:space="0" w:color="auto"/>
            <w:bottom w:val="none" w:sz="0" w:space="0" w:color="auto"/>
            <w:right w:val="none" w:sz="0" w:space="0" w:color="auto"/>
          </w:divBdr>
        </w:div>
        <w:div w:id="761298820">
          <w:marLeft w:val="0"/>
          <w:marRight w:val="0"/>
          <w:marTop w:val="0"/>
          <w:marBottom w:val="0"/>
          <w:divBdr>
            <w:top w:val="none" w:sz="0" w:space="0" w:color="auto"/>
            <w:left w:val="none" w:sz="0" w:space="0" w:color="auto"/>
            <w:bottom w:val="none" w:sz="0" w:space="0" w:color="auto"/>
            <w:right w:val="none" w:sz="0" w:space="0" w:color="auto"/>
          </w:divBdr>
        </w:div>
        <w:div w:id="301233603">
          <w:marLeft w:val="0"/>
          <w:marRight w:val="0"/>
          <w:marTop w:val="0"/>
          <w:marBottom w:val="0"/>
          <w:divBdr>
            <w:top w:val="none" w:sz="0" w:space="0" w:color="auto"/>
            <w:left w:val="none" w:sz="0" w:space="0" w:color="auto"/>
            <w:bottom w:val="none" w:sz="0" w:space="0" w:color="auto"/>
            <w:right w:val="none" w:sz="0" w:space="0" w:color="auto"/>
          </w:divBdr>
        </w:div>
        <w:div w:id="1817263041">
          <w:marLeft w:val="0"/>
          <w:marRight w:val="0"/>
          <w:marTop w:val="0"/>
          <w:marBottom w:val="0"/>
          <w:divBdr>
            <w:top w:val="none" w:sz="0" w:space="0" w:color="auto"/>
            <w:left w:val="none" w:sz="0" w:space="0" w:color="auto"/>
            <w:bottom w:val="none" w:sz="0" w:space="0" w:color="auto"/>
            <w:right w:val="none" w:sz="0" w:space="0" w:color="auto"/>
          </w:divBdr>
        </w:div>
        <w:div w:id="1665619621">
          <w:marLeft w:val="0"/>
          <w:marRight w:val="0"/>
          <w:marTop w:val="0"/>
          <w:marBottom w:val="0"/>
          <w:divBdr>
            <w:top w:val="none" w:sz="0" w:space="0" w:color="auto"/>
            <w:left w:val="none" w:sz="0" w:space="0" w:color="auto"/>
            <w:bottom w:val="none" w:sz="0" w:space="0" w:color="auto"/>
            <w:right w:val="none" w:sz="0" w:space="0" w:color="auto"/>
          </w:divBdr>
        </w:div>
        <w:div w:id="527448509">
          <w:marLeft w:val="0"/>
          <w:marRight w:val="0"/>
          <w:marTop w:val="0"/>
          <w:marBottom w:val="0"/>
          <w:divBdr>
            <w:top w:val="none" w:sz="0" w:space="0" w:color="auto"/>
            <w:left w:val="none" w:sz="0" w:space="0" w:color="auto"/>
            <w:bottom w:val="none" w:sz="0" w:space="0" w:color="auto"/>
            <w:right w:val="none" w:sz="0" w:space="0" w:color="auto"/>
          </w:divBdr>
        </w:div>
        <w:div w:id="252205363">
          <w:marLeft w:val="0"/>
          <w:marRight w:val="0"/>
          <w:marTop w:val="0"/>
          <w:marBottom w:val="0"/>
          <w:divBdr>
            <w:top w:val="none" w:sz="0" w:space="0" w:color="auto"/>
            <w:left w:val="none" w:sz="0" w:space="0" w:color="auto"/>
            <w:bottom w:val="none" w:sz="0" w:space="0" w:color="auto"/>
            <w:right w:val="none" w:sz="0" w:space="0" w:color="auto"/>
          </w:divBdr>
        </w:div>
        <w:div w:id="722682096">
          <w:marLeft w:val="0"/>
          <w:marRight w:val="0"/>
          <w:marTop w:val="0"/>
          <w:marBottom w:val="0"/>
          <w:divBdr>
            <w:top w:val="none" w:sz="0" w:space="0" w:color="auto"/>
            <w:left w:val="none" w:sz="0" w:space="0" w:color="auto"/>
            <w:bottom w:val="none" w:sz="0" w:space="0" w:color="auto"/>
            <w:right w:val="none" w:sz="0" w:space="0" w:color="auto"/>
          </w:divBdr>
        </w:div>
      </w:divsChild>
    </w:div>
    <w:div w:id="1254970972">
      <w:bodyDiv w:val="1"/>
      <w:marLeft w:val="0"/>
      <w:marRight w:val="0"/>
      <w:marTop w:val="0"/>
      <w:marBottom w:val="0"/>
      <w:divBdr>
        <w:top w:val="none" w:sz="0" w:space="0" w:color="auto"/>
        <w:left w:val="none" w:sz="0" w:space="0" w:color="auto"/>
        <w:bottom w:val="none" w:sz="0" w:space="0" w:color="auto"/>
        <w:right w:val="none" w:sz="0" w:space="0" w:color="auto"/>
      </w:divBdr>
      <w:divsChild>
        <w:div w:id="1426414174">
          <w:marLeft w:val="0"/>
          <w:marRight w:val="0"/>
          <w:marTop w:val="0"/>
          <w:marBottom w:val="150"/>
          <w:divBdr>
            <w:top w:val="none" w:sz="0" w:space="0" w:color="auto"/>
            <w:left w:val="none" w:sz="0" w:space="0" w:color="auto"/>
            <w:bottom w:val="none" w:sz="0" w:space="0" w:color="auto"/>
            <w:right w:val="none" w:sz="0" w:space="0" w:color="auto"/>
          </w:divBdr>
        </w:div>
        <w:div w:id="861283014">
          <w:marLeft w:val="0"/>
          <w:marRight w:val="0"/>
          <w:marTop w:val="0"/>
          <w:marBottom w:val="150"/>
          <w:divBdr>
            <w:top w:val="none" w:sz="0" w:space="0" w:color="auto"/>
            <w:left w:val="none" w:sz="0" w:space="0" w:color="auto"/>
            <w:bottom w:val="none" w:sz="0" w:space="0" w:color="auto"/>
            <w:right w:val="none" w:sz="0" w:space="0" w:color="auto"/>
          </w:divBdr>
        </w:div>
      </w:divsChild>
    </w:div>
    <w:div w:id="1257639183">
      <w:bodyDiv w:val="1"/>
      <w:marLeft w:val="0"/>
      <w:marRight w:val="0"/>
      <w:marTop w:val="0"/>
      <w:marBottom w:val="0"/>
      <w:divBdr>
        <w:top w:val="none" w:sz="0" w:space="0" w:color="auto"/>
        <w:left w:val="none" w:sz="0" w:space="0" w:color="auto"/>
        <w:bottom w:val="none" w:sz="0" w:space="0" w:color="auto"/>
        <w:right w:val="none" w:sz="0" w:space="0" w:color="auto"/>
      </w:divBdr>
    </w:div>
    <w:div w:id="1262878790">
      <w:bodyDiv w:val="1"/>
      <w:marLeft w:val="0"/>
      <w:marRight w:val="0"/>
      <w:marTop w:val="0"/>
      <w:marBottom w:val="0"/>
      <w:divBdr>
        <w:top w:val="none" w:sz="0" w:space="0" w:color="auto"/>
        <w:left w:val="none" w:sz="0" w:space="0" w:color="auto"/>
        <w:bottom w:val="none" w:sz="0" w:space="0" w:color="auto"/>
        <w:right w:val="none" w:sz="0" w:space="0" w:color="auto"/>
      </w:divBdr>
    </w:div>
    <w:div w:id="1273633043">
      <w:bodyDiv w:val="1"/>
      <w:marLeft w:val="0"/>
      <w:marRight w:val="0"/>
      <w:marTop w:val="0"/>
      <w:marBottom w:val="0"/>
      <w:divBdr>
        <w:top w:val="none" w:sz="0" w:space="0" w:color="auto"/>
        <w:left w:val="none" w:sz="0" w:space="0" w:color="auto"/>
        <w:bottom w:val="none" w:sz="0" w:space="0" w:color="auto"/>
        <w:right w:val="none" w:sz="0" w:space="0" w:color="auto"/>
      </w:divBdr>
    </w:div>
    <w:div w:id="1283729227">
      <w:bodyDiv w:val="1"/>
      <w:marLeft w:val="0"/>
      <w:marRight w:val="0"/>
      <w:marTop w:val="0"/>
      <w:marBottom w:val="0"/>
      <w:divBdr>
        <w:top w:val="none" w:sz="0" w:space="0" w:color="auto"/>
        <w:left w:val="none" w:sz="0" w:space="0" w:color="auto"/>
        <w:bottom w:val="none" w:sz="0" w:space="0" w:color="auto"/>
        <w:right w:val="none" w:sz="0" w:space="0" w:color="auto"/>
      </w:divBdr>
    </w:div>
    <w:div w:id="1286158957">
      <w:bodyDiv w:val="1"/>
      <w:marLeft w:val="0"/>
      <w:marRight w:val="0"/>
      <w:marTop w:val="0"/>
      <w:marBottom w:val="0"/>
      <w:divBdr>
        <w:top w:val="none" w:sz="0" w:space="0" w:color="auto"/>
        <w:left w:val="none" w:sz="0" w:space="0" w:color="auto"/>
        <w:bottom w:val="none" w:sz="0" w:space="0" w:color="auto"/>
        <w:right w:val="none" w:sz="0" w:space="0" w:color="auto"/>
      </w:divBdr>
    </w:div>
    <w:div w:id="1294364025">
      <w:bodyDiv w:val="1"/>
      <w:marLeft w:val="0"/>
      <w:marRight w:val="0"/>
      <w:marTop w:val="0"/>
      <w:marBottom w:val="0"/>
      <w:divBdr>
        <w:top w:val="none" w:sz="0" w:space="0" w:color="auto"/>
        <w:left w:val="none" w:sz="0" w:space="0" w:color="auto"/>
        <w:bottom w:val="none" w:sz="0" w:space="0" w:color="auto"/>
        <w:right w:val="none" w:sz="0" w:space="0" w:color="auto"/>
      </w:divBdr>
    </w:div>
    <w:div w:id="1301156637">
      <w:bodyDiv w:val="1"/>
      <w:marLeft w:val="0"/>
      <w:marRight w:val="0"/>
      <w:marTop w:val="0"/>
      <w:marBottom w:val="0"/>
      <w:divBdr>
        <w:top w:val="none" w:sz="0" w:space="0" w:color="auto"/>
        <w:left w:val="none" w:sz="0" w:space="0" w:color="auto"/>
        <w:bottom w:val="none" w:sz="0" w:space="0" w:color="auto"/>
        <w:right w:val="none" w:sz="0" w:space="0" w:color="auto"/>
      </w:divBdr>
      <w:divsChild>
        <w:div w:id="11341322">
          <w:marLeft w:val="0"/>
          <w:marRight w:val="0"/>
          <w:marTop w:val="0"/>
          <w:marBottom w:val="150"/>
          <w:divBdr>
            <w:top w:val="none" w:sz="0" w:space="0" w:color="auto"/>
            <w:left w:val="none" w:sz="0" w:space="0" w:color="auto"/>
            <w:bottom w:val="none" w:sz="0" w:space="0" w:color="auto"/>
            <w:right w:val="none" w:sz="0" w:space="0" w:color="auto"/>
          </w:divBdr>
        </w:div>
        <w:div w:id="498083182">
          <w:marLeft w:val="0"/>
          <w:marRight w:val="0"/>
          <w:marTop w:val="0"/>
          <w:marBottom w:val="150"/>
          <w:divBdr>
            <w:top w:val="none" w:sz="0" w:space="0" w:color="auto"/>
            <w:left w:val="none" w:sz="0" w:space="0" w:color="auto"/>
            <w:bottom w:val="none" w:sz="0" w:space="0" w:color="auto"/>
            <w:right w:val="none" w:sz="0" w:space="0" w:color="auto"/>
          </w:divBdr>
        </w:div>
        <w:div w:id="1545214731">
          <w:marLeft w:val="0"/>
          <w:marRight w:val="0"/>
          <w:marTop w:val="0"/>
          <w:marBottom w:val="150"/>
          <w:divBdr>
            <w:top w:val="none" w:sz="0" w:space="0" w:color="auto"/>
            <w:left w:val="none" w:sz="0" w:space="0" w:color="auto"/>
            <w:bottom w:val="none" w:sz="0" w:space="0" w:color="auto"/>
            <w:right w:val="none" w:sz="0" w:space="0" w:color="auto"/>
          </w:divBdr>
        </w:div>
        <w:div w:id="557667862">
          <w:marLeft w:val="0"/>
          <w:marRight w:val="0"/>
          <w:marTop w:val="0"/>
          <w:marBottom w:val="150"/>
          <w:divBdr>
            <w:top w:val="none" w:sz="0" w:space="0" w:color="auto"/>
            <w:left w:val="none" w:sz="0" w:space="0" w:color="auto"/>
            <w:bottom w:val="none" w:sz="0" w:space="0" w:color="auto"/>
            <w:right w:val="none" w:sz="0" w:space="0" w:color="auto"/>
          </w:divBdr>
        </w:div>
        <w:div w:id="1590772260">
          <w:marLeft w:val="0"/>
          <w:marRight w:val="0"/>
          <w:marTop w:val="0"/>
          <w:marBottom w:val="150"/>
          <w:divBdr>
            <w:top w:val="none" w:sz="0" w:space="0" w:color="auto"/>
            <w:left w:val="none" w:sz="0" w:space="0" w:color="auto"/>
            <w:bottom w:val="none" w:sz="0" w:space="0" w:color="auto"/>
            <w:right w:val="none" w:sz="0" w:space="0" w:color="auto"/>
          </w:divBdr>
        </w:div>
      </w:divsChild>
    </w:div>
    <w:div w:id="1318222655">
      <w:bodyDiv w:val="1"/>
      <w:marLeft w:val="0"/>
      <w:marRight w:val="0"/>
      <w:marTop w:val="0"/>
      <w:marBottom w:val="0"/>
      <w:divBdr>
        <w:top w:val="none" w:sz="0" w:space="0" w:color="auto"/>
        <w:left w:val="none" w:sz="0" w:space="0" w:color="auto"/>
        <w:bottom w:val="none" w:sz="0" w:space="0" w:color="auto"/>
        <w:right w:val="none" w:sz="0" w:space="0" w:color="auto"/>
      </w:divBdr>
      <w:divsChild>
        <w:div w:id="1001353000">
          <w:marLeft w:val="0"/>
          <w:marRight w:val="0"/>
          <w:marTop w:val="0"/>
          <w:marBottom w:val="150"/>
          <w:divBdr>
            <w:top w:val="none" w:sz="0" w:space="0" w:color="auto"/>
            <w:left w:val="none" w:sz="0" w:space="0" w:color="auto"/>
            <w:bottom w:val="none" w:sz="0" w:space="0" w:color="auto"/>
            <w:right w:val="none" w:sz="0" w:space="0" w:color="auto"/>
          </w:divBdr>
        </w:div>
      </w:divsChild>
    </w:div>
    <w:div w:id="1355032035">
      <w:bodyDiv w:val="1"/>
      <w:marLeft w:val="0"/>
      <w:marRight w:val="0"/>
      <w:marTop w:val="0"/>
      <w:marBottom w:val="0"/>
      <w:divBdr>
        <w:top w:val="none" w:sz="0" w:space="0" w:color="auto"/>
        <w:left w:val="none" w:sz="0" w:space="0" w:color="auto"/>
        <w:bottom w:val="none" w:sz="0" w:space="0" w:color="auto"/>
        <w:right w:val="none" w:sz="0" w:space="0" w:color="auto"/>
      </w:divBdr>
      <w:divsChild>
        <w:div w:id="1264457261">
          <w:marLeft w:val="0"/>
          <w:marRight w:val="0"/>
          <w:marTop w:val="0"/>
          <w:marBottom w:val="0"/>
          <w:divBdr>
            <w:top w:val="none" w:sz="0" w:space="0" w:color="auto"/>
            <w:left w:val="none" w:sz="0" w:space="0" w:color="auto"/>
            <w:bottom w:val="none" w:sz="0" w:space="0" w:color="auto"/>
            <w:right w:val="none" w:sz="0" w:space="0" w:color="auto"/>
          </w:divBdr>
        </w:div>
        <w:div w:id="1148672977">
          <w:marLeft w:val="0"/>
          <w:marRight w:val="0"/>
          <w:marTop w:val="0"/>
          <w:marBottom w:val="0"/>
          <w:divBdr>
            <w:top w:val="none" w:sz="0" w:space="0" w:color="auto"/>
            <w:left w:val="none" w:sz="0" w:space="0" w:color="auto"/>
            <w:bottom w:val="none" w:sz="0" w:space="0" w:color="auto"/>
            <w:right w:val="none" w:sz="0" w:space="0" w:color="auto"/>
          </w:divBdr>
        </w:div>
        <w:div w:id="387532067">
          <w:marLeft w:val="0"/>
          <w:marRight w:val="0"/>
          <w:marTop w:val="0"/>
          <w:marBottom w:val="0"/>
          <w:divBdr>
            <w:top w:val="none" w:sz="0" w:space="0" w:color="auto"/>
            <w:left w:val="none" w:sz="0" w:space="0" w:color="auto"/>
            <w:bottom w:val="none" w:sz="0" w:space="0" w:color="auto"/>
            <w:right w:val="none" w:sz="0" w:space="0" w:color="auto"/>
          </w:divBdr>
        </w:div>
        <w:div w:id="2069380037">
          <w:marLeft w:val="0"/>
          <w:marRight w:val="0"/>
          <w:marTop w:val="0"/>
          <w:marBottom w:val="0"/>
          <w:divBdr>
            <w:top w:val="none" w:sz="0" w:space="0" w:color="auto"/>
            <w:left w:val="none" w:sz="0" w:space="0" w:color="auto"/>
            <w:bottom w:val="none" w:sz="0" w:space="0" w:color="auto"/>
            <w:right w:val="none" w:sz="0" w:space="0" w:color="auto"/>
          </w:divBdr>
        </w:div>
        <w:div w:id="522984158">
          <w:marLeft w:val="0"/>
          <w:marRight w:val="0"/>
          <w:marTop w:val="0"/>
          <w:marBottom w:val="0"/>
          <w:divBdr>
            <w:top w:val="none" w:sz="0" w:space="0" w:color="auto"/>
            <w:left w:val="none" w:sz="0" w:space="0" w:color="auto"/>
            <w:bottom w:val="none" w:sz="0" w:space="0" w:color="auto"/>
            <w:right w:val="none" w:sz="0" w:space="0" w:color="auto"/>
          </w:divBdr>
        </w:div>
        <w:div w:id="1076171103">
          <w:marLeft w:val="0"/>
          <w:marRight w:val="0"/>
          <w:marTop w:val="0"/>
          <w:marBottom w:val="0"/>
          <w:divBdr>
            <w:top w:val="none" w:sz="0" w:space="0" w:color="auto"/>
            <w:left w:val="none" w:sz="0" w:space="0" w:color="auto"/>
            <w:bottom w:val="none" w:sz="0" w:space="0" w:color="auto"/>
            <w:right w:val="none" w:sz="0" w:space="0" w:color="auto"/>
          </w:divBdr>
        </w:div>
        <w:div w:id="1938706455">
          <w:marLeft w:val="0"/>
          <w:marRight w:val="0"/>
          <w:marTop w:val="0"/>
          <w:marBottom w:val="0"/>
          <w:divBdr>
            <w:top w:val="none" w:sz="0" w:space="0" w:color="auto"/>
            <w:left w:val="none" w:sz="0" w:space="0" w:color="auto"/>
            <w:bottom w:val="none" w:sz="0" w:space="0" w:color="auto"/>
            <w:right w:val="none" w:sz="0" w:space="0" w:color="auto"/>
          </w:divBdr>
        </w:div>
        <w:div w:id="407386825">
          <w:marLeft w:val="0"/>
          <w:marRight w:val="0"/>
          <w:marTop w:val="0"/>
          <w:marBottom w:val="0"/>
          <w:divBdr>
            <w:top w:val="none" w:sz="0" w:space="0" w:color="auto"/>
            <w:left w:val="none" w:sz="0" w:space="0" w:color="auto"/>
            <w:bottom w:val="none" w:sz="0" w:space="0" w:color="auto"/>
            <w:right w:val="none" w:sz="0" w:space="0" w:color="auto"/>
          </w:divBdr>
        </w:div>
        <w:div w:id="1461531934">
          <w:marLeft w:val="0"/>
          <w:marRight w:val="0"/>
          <w:marTop w:val="0"/>
          <w:marBottom w:val="0"/>
          <w:divBdr>
            <w:top w:val="none" w:sz="0" w:space="0" w:color="auto"/>
            <w:left w:val="none" w:sz="0" w:space="0" w:color="auto"/>
            <w:bottom w:val="none" w:sz="0" w:space="0" w:color="auto"/>
            <w:right w:val="none" w:sz="0" w:space="0" w:color="auto"/>
          </w:divBdr>
        </w:div>
        <w:div w:id="1358921017">
          <w:marLeft w:val="0"/>
          <w:marRight w:val="0"/>
          <w:marTop w:val="0"/>
          <w:marBottom w:val="0"/>
          <w:divBdr>
            <w:top w:val="none" w:sz="0" w:space="0" w:color="auto"/>
            <w:left w:val="none" w:sz="0" w:space="0" w:color="auto"/>
            <w:bottom w:val="none" w:sz="0" w:space="0" w:color="auto"/>
            <w:right w:val="none" w:sz="0" w:space="0" w:color="auto"/>
          </w:divBdr>
        </w:div>
        <w:div w:id="382826445">
          <w:marLeft w:val="0"/>
          <w:marRight w:val="0"/>
          <w:marTop w:val="0"/>
          <w:marBottom w:val="0"/>
          <w:divBdr>
            <w:top w:val="none" w:sz="0" w:space="0" w:color="auto"/>
            <w:left w:val="none" w:sz="0" w:space="0" w:color="auto"/>
            <w:bottom w:val="none" w:sz="0" w:space="0" w:color="auto"/>
            <w:right w:val="none" w:sz="0" w:space="0" w:color="auto"/>
          </w:divBdr>
        </w:div>
        <w:div w:id="280916061">
          <w:marLeft w:val="0"/>
          <w:marRight w:val="0"/>
          <w:marTop w:val="0"/>
          <w:marBottom w:val="0"/>
          <w:divBdr>
            <w:top w:val="none" w:sz="0" w:space="0" w:color="auto"/>
            <w:left w:val="none" w:sz="0" w:space="0" w:color="auto"/>
            <w:bottom w:val="none" w:sz="0" w:space="0" w:color="auto"/>
            <w:right w:val="none" w:sz="0" w:space="0" w:color="auto"/>
          </w:divBdr>
        </w:div>
        <w:div w:id="1353678209">
          <w:marLeft w:val="0"/>
          <w:marRight w:val="0"/>
          <w:marTop w:val="0"/>
          <w:marBottom w:val="0"/>
          <w:divBdr>
            <w:top w:val="none" w:sz="0" w:space="0" w:color="auto"/>
            <w:left w:val="none" w:sz="0" w:space="0" w:color="auto"/>
            <w:bottom w:val="none" w:sz="0" w:space="0" w:color="auto"/>
            <w:right w:val="none" w:sz="0" w:space="0" w:color="auto"/>
          </w:divBdr>
        </w:div>
        <w:div w:id="1895385150">
          <w:marLeft w:val="0"/>
          <w:marRight w:val="0"/>
          <w:marTop w:val="0"/>
          <w:marBottom w:val="0"/>
          <w:divBdr>
            <w:top w:val="none" w:sz="0" w:space="0" w:color="auto"/>
            <w:left w:val="none" w:sz="0" w:space="0" w:color="auto"/>
            <w:bottom w:val="none" w:sz="0" w:space="0" w:color="auto"/>
            <w:right w:val="none" w:sz="0" w:space="0" w:color="auto"/>
          </w:divBdr>
        </w:div>
        <w:div w:id="434061298">
          <w:marLeft w:val="0"/>
          <w:marRight w:val="0"/>
          <w:marTop w:val="0"/>
          <w:marBottom w:val="0"/>
          <w:divBdr>
            <w:top w:val="none" w:sz="0" w:space="0" w:color="auto"/>
            <w:left w:val="none" w:sz="0" w:space="0" w:color="auto"/>
            <w:bottom w:val="none" w:sz="0" w:space="0" w:color="auto"/>
            <w:right w:val="none" w:sz="0" w:space="0" w:color="auto"/>
          </w:divBdr>
        </w:div>
        <w:div w:id="1119684741">
          <w:marLeft w:val="0"/>
          <w:marRight w:val="0"/>
          <w:marTop w:val="0"/>
          <w:marBottom w:val="0"/>
          <w:divBdr>
            <w:top w:val="none" w:sz="0" w:space="0" w:color="auto"/>
            <w:left w:val="none" w:sz="0" w:space="0" w:color="auto"/>
            <w:bottom w:val="none" w:sz="0" w:space="0" w:color="auto"/>
            <w:right w:val="none" w:sz="0" w:space="0" w:color="auto"/>
          </w:divBdr>
        </w:div>
        <w:div w:id="1670061858">
          <w:marLeft w:val="0"/>
          <w:marRight w:val="0"/>
          <w:marTop w:val="0"/>
          <w:marBottom w:val="0"/>
          <w:divBdr>
            <w:top w:val="none" w:sz="0" w:space="0" w:color="auto"/>
            <w:left w:val="none" w:sz="0" w:space="0" w:color="auto"/>
            <w:bottom w:val="none" w:sz="0" w:space="0" w:color="auto"/>
            <w:right w:val="none" w:sz="0" w:space="0" w:color="auto"/>
          </w:divBdr>
        </w:div>
        <w:div w:id="1577401590">
          <w:marLeft w:val="0"/>
          <w:marRight w:val="0"/>
          <w:marTop w:val="0"/>
          <w:marBottom w:val="0"/>
          <w:divBdr>
            <w:top w:val="none" w:sz="0" w:space="0" w:color="auto"/>
            <w:left w:val="none" w:sz="0" w:space="0" w:color="auto"/>
            <w:bottom w:val="none" w:sz="0" w:space="0" w:color="auto"/>
            <w:right w:val="none" w:sz="0" w:space="0" w:color="auto"/>
          </w:divBdr>
        </w:div>
      </w:divsChild>
    </w:div>
    <w:div w:id="1420058660">
      <w:bodyDiv w:val="1"/>
      <w:marLeft w:val="0"/>
      <w:marRight w:val="0"/>
      <w:marTop w:val="0"/>
      <w:marBottom w:val="0"/>
      <w:divBdr>
        <w:top w:val="none" w:sz="0" w:space="0" w:color="auto"/>
        <w:left w:val="none" w:sz="0" w:space="0" w:color="auto"/>
        <w:bottom w:val="none" w:sz="0" w:space="0" w:color="auto"/>
        <w:right w:val="none" w:sz="0" w:space="0" w:color="auto"/>
      </w:divBdr>
      <w:divsChild>
        <w:div w:id="1663964888">
          <w:marLeft w:val="0"/>
          <w:marRight w:val="0"/>
          <w:marTop w:val="0"/>
          <w:marBottom w:val="0"/>
          <w:divBdr>
            <w:top w:val="none" w:sz="0" w:space="0" w:color="auto"/>
            <w:left w:val="none" w:sz="0" w:space="0" w:color="auto"/>
            <w:bottom w:val="none" w:sz="0" w:space="0" w:color="auto"/>
            <w:right w:val="none" w:sz="0" w:space="0" w:color="auto"/>
          </w:divBdr>
        </w:div>
        <w:div w:id="1676960188">
          <w:marLeft w:val="0"/>
          <w:marRight w:val="0"/>
          <w:marTop w:val="0"/>
          <w:marBottom w:val="0"/>
          <w:divBdr>
            <w:top w:val="none" w:sz="0" w:space="0" w:color="auto"/>
            <w:left w:val="none" w:sz="0" w:space="0" w:color="auto"/>
            <w:bottom w:val="none" w:sz="0" w:space="0" w:color="auto"/>
            <w:right w:val="none" w:sz="0" w:space="0" w:color="auto"/>
          </w:divBdr>
        </w:div>
        <w:div w:id="498934307">
          <w:marLeft w:val="0"/>
          <w:marRight w:val="0"/>
          <w:marTop w:val="0"/>
          <w:marBottom w:val="0"/>
          <w:divBdr>
            <w:top w:val="none" w:sz="0" w:space="0" w:color="auto"/>
            <w:left w:val="none" w:sz="0" w:space="0" w:color="auto"/>
            <w:bottom w:val="none" w:sz="0" w:space="0" w:color="auto"/>
            <w:right w:val="none" w:sz="0" w:space="0" w:color="auto"/>
          </w:divBdr>
        </w:div>
        <w:div w:id="749086965">
          <w:marLeft w:val="0"/>
          <w:marRight w:val="0"/>
          <w:marTop w:val="0"/>
          <w:marBottom w:val="0"/>
          <w:divBdr>
            <w:top w:val="none" w:sz="0" w:space="0" w:color="auto"/>
            <w:left w:val="none" w:sz="0" w:space="0" w:color="auto"/>
            <w:bottom w:val="none" w:sz="0" w:space="0" w:color="auto"/>
            <w:right w:val="none" w:sz="0" w:space="0" w:color="auto"/>
          </w:divBdr>
        </w:div>
        <w:div w:id="1523545191">
          <w:marLeft w:val="0"/>
          <w:marRight w:val="0"/>
          <w:marTop w:val="0"/>
          <w:marBottom w:val="0"/>
          <w:divBdr>
            <w:top w:val="none" w:sz="0" w:space="0" w:color="auto"/>
            <w:left w:val="none" w:sz="0" w:space="0" w:color="auto"/>
            <w:bottom w:val="none" w:sz="0" w:space="0" w:color="auto"/>
            <w:right w:val="none" w:sz="0" w:space="0" w:color="auto"/>
          </w:divBdr>
        </w:div>
        <w:div w:id="1155532270">
          <w:marLeft w:val="0"/>
          <w:marRight w:val="0"/>
          <w:marTop w:val="0"/>
          <w:marBottom w:val="0"/>
          <w:divBdr>
            <w:top w:val="none" w:sz="0" w:space="0" w:color="auto"/>
            <w:left w:val="none" w:sz="0" w:space="0" w:color="auto"/>
            <w:bottom w:val="none" w:sz="0" w:space="0" w:color="auto"/>
            <w:right w:val="none" w:sz="0" w:space="0" w:color="auto"/>
          </w:divBdr>
        </w:div>
        <w:div w:id="372121150">
          <w:marLeft w:val="0"/>
          <w:marRight w:val="0"/>
          <w:marTop w:val="0"/>
          <w:marBottom w:val="0"/>
          <w:divBdr>
            <w:top w:val="none" w:sz="0" w:space="0" w:color="auto"/>
            <w:left w:val="none" w:sz="0" w:space="0" w:color="auto"/>
            <w:bottom w:val="none" w:sz="0" w:space="0" w:color="auto"/>
            <w:right w:val="none" w:sz="0" w:space="0" w:color="auto"/>
          </w:divBdr>
        </w:div>
        <w:div w:id="1258948887">
          <w:marLeft w:val="0"/>
          <w:marRight w:val="0"/>
          <w:marTop w:val="0"/>
          <w:marBottom w:val="0"/>
          <w:divBdr>
            <w:top w:val="none" w:sz="0" w:space="0" w:color="auto"/>
            <w:left w:val="none" w:sz="0" w:space="0" w:color="auto"/>
            <w:bottom w:val="none" w:sz="0" w:space="0" w:color="auto"/>
            <w:right w:val="none" w:sz="0" w:space="0" w:color="auto"/>
          </w:divBdr>
        </w:div>
        <w:div w:id="1264341875">
          <w:marLeft w:val="0"/>
          <w:marRight w:val="0"/>
          <w:marTop w:val="0"/>
          <w:marBottom w:val="0"/>
          <w:divBdr>
            <w:top w:val="none" w:sz="0" w:space="0" w:color="auto"/>
            <w:left w:val="none" w:sz="0" w:space="0" w:color="auto"/>
            <w:bottom w:val="none" w:sz="0" w:space="0" w:color="auto"/>
            <w:right w:val="none" w:sz="0" w:space="0" w:color="auto"/>
          </w:divBdr>
        </w:div>
        <w:div w:id="1966153002">
          <w:marLeft w:val="0"/>
          <w:marRight w:val="0"/>
          <w:marTop w:val="0"/>
          <w:marBottom w:val="0"/>
          <w:divBdr>
            <w:top w:val="none" w:sz="0" w:space="0" w:color="auto"/>
            <w:left w:val="none" w:sz="0" w:space="0" w:color="auto"/>
            <w:bottom w:val="none" w:sz="0" w:space="0" w:color="auto"/>
            <w:right w:val="none" w:sz="0" w:space="0" w:color="auto"/>
          </w:divBdr>
        </w:div>
      </w:divsChild>
    </w:div>
    <w:div w:id="1435133702">
      <w:bodyDiv w:val="1"/>
      <w:marLeft w:val="0"/>
      <w:marRight w:val="0"/>
      <w:marTop w:val="0"/>
      <w:marBottom w:val="0"/>
      <w:divBdr>
        <w:top w:val="none" w:sz="0" w:space="0" w:color="auto"/>
        <w:left w:val="none" w:sz="0" w:space="0" w:color="auto"/>
        <w:bottom w:val="none" w:sz="0" w:space="0" w:color="auto"/>
        <w:right w:val="none" w:sz="0" w:space="0" w:color="auto"/>
      </w:divBdr>
    </w:div>
    <w:div w:id="1437826631">
      <w:bodyDiv w:val="1"/>
      <w:marLeft w:val="0"/>
      <w:marRight w:val="0"/>
      <w:marTop w:val="0"/>
      <w:marBottom w:val="0"/>
      <w:divBdr>
        <w:top w:val="none" w:sz="0" w:space="0" w:color="auto"/>
        <w:left w:val="none" w:sz="0" w:space="0" w:color="auto"/>
        <w:bottom w:val="none" w:sz="0" w:space="0" w:color="auto"/>
        <w:right w:val="none" w:sz="0" w:space="0" w:color="auto"/>
      </w:divBdr>
      <w:divsChild>
        <w:div w:id="1462646928">
          <w:marLeft w:val="0"/>
          <w:marRight w:val="0"/>
          <w:marTop w:val="0"/>
          <w:marBottom w:val="0"/>
          <w:divBdr>
            <w:top w:val="none" w:sz="0" w:space="0" w:color="auto"/>
            <w:left w:val="none" w:sz="0" w:space="0" w:color="auto"/>
            <w:bottom w:val="none" w:sz="0" w:space="0" w:color="auto"/>
            <w:right w:val="none" w:sz="0" w:space="0" w:color="auto"/>
          </w:divBdr>
        </w:div>
        <w:div w:id="29840327">
          <w:marLeft w:val="0"/>
          <w:marRight w:val="0"/>
          <w:marTop w:val="0"/>
          <w:marBottom w:val="0"/>
          <w:divBdr>
            <w:top w:val="none" w:sz="0" w:space="0" w:color="auto"/>
            <w:left w:val="none" w:sz="0" w:space="0" w:color="auto"/>
            <w:bottom w:val="none" w:sz="0" w:space="0" w:color="auto"/>
            <w:right w:val="none" w:sz="0" w:space="0" w:color="auto"/>
          </w:divBdr>
        </w:div>
        <w:div w:id="332732391">
          <w:marLeft w:val="0"/>
          <w:marRight w:val="0"/>
          <w:marTop w:val="0"/>
          <w:marBottom w:val="0"/>
          <w:divBdr>
            <w:top w:val="none" w:sz="0" w:space="0" w:color="auto"/>
            <w:left w:val="none" w:sz="0" w:space="0" w:color="auto"/>
            <w:bottom w:val="none" w:sz="0" w:space="0" w:color="auto"/>
            <w:right w:val="none" w:sz="0" w:space="0" w:color="auto"/>
          </w:divBdr>
        </w:div>
        <w:div w:id="2014139801">
          <w:marLeft w:val="0"/>
          <w:marRight w:val="0"/>
          <w:marTop w:val="0"/>
          <w:marBottom w:val="0"/>
          <w:divBdr>
            <w:top w:val="none" w:sz="0" w:space="0" w:color="auto"/>
            <w:left w:val="none" w:sz="0" w:space="0" w:color="auto"/>
            <w:bottom w:val="none" w:sz="0" w:space="0" w:color="auto"/>
            <w:right w:val="none" w:sz="0" w:space="0" w:color="auto"/>
          </w:divBdr>
        </w:div>
        <w:div w:id="2029406095">
          <w:marLeft w:val="0"/>
          <w:marRight w:val="0"/>
          <w:marTop w:val="0"/>
          <w:marBottom w:val="0"/>
          <w:divBdr>
            <w:top w:val="none" w:sz="0" w:space="0" w:color="auto"/>
            <w:left w:val="none" w:sz="0" w:space="0" w:color="auto"/>
            <w:bottom w:val="none" w:sz="0" w:space="0" w:color="auto"/>
            <w:right w:val="none" w:sz="0" w:space="0" w:color="auto"/>
          </w:divBdr>
        </w:div>
        <w:div w:id="1619295620">
          <w:marLeft w:val="0"/>
          <w:marRight w:val="0"/>
          <w:marTop w:val="0"/>
          <w:marBottom w:val="0"/>
          <w:divBdr>
            <w:top w:val="none" w:sz="0" w:space="0" w:color="auto"/>
            <w:left w:val="none" w:sz="0" w:space="0" w:color="auto"/>
            <w:bottom w:val="none" w:sz="0" w:space="0" w:color="auto"/>
            <w:right w:val="none" w:sz="0" w:space="0" w:color="auto"/>
          </w:divBdr>
        </w:div>
        <w:div w:id="1526944263">
          <w:marLeft w:val="0"/>
          <w:marRight w:val="0"/>
          <w:marTop w:val="0"/>
          <w:marBottom w:val="0"/>
          <w:divBdr>
            <w:top w:val="none" w:sz="0" w:space="0" w:color="auto"/>
            <w:left w:val="none" w:sz="0" w:space="0" w:color="auto"/>
            <w:bottom w:val="none" w:sz="0" w:space="0" w:color="auto"/>
            <w:right w:val="none" w:sz="0" w:space="0" w:color="auto"/>
          </w:divBdr>
        </w:div>
        <w:div w:id="2040666637">
          <w:marLeft w:val="0"/>
          <w:marRight w:val="0"/>
          <w:marTop w:val="0"/>
          <w:marBottom w:val="0"/>
          <w:divBdr>
            <w:top w:val="none" w:sz="0" w:space="0" w:color="auto"/>
            <w:left w:val="none" w:sz="0" w:space="0" w:color="auto"/>
            <w:bottom w:val="none" w:sz="0" w:space="0" w:color="auto"/>
            <w:right w:val="none" w:sz="0" w:space="0" w:color="auto"/>
          </w:divBdr>
        </w:div>
        <w:div w:id="2058968848">
          <w:marLeft w:val="0"/>
          <w:marRight w:val="0"/>
          <w:marTop w:val="0"/>
          <w:marBottom w:val="0"/>
          <w:divBdr>
            <w:top w:val="none" w:sz="0" w:space="0" w:color="auto"/>
            <w:left w:val="none" w:sz="0" w:space="0" w:color="auto"/>
            <w:bottom w:val="none" w:sz="0" w:space="0" w:color="auto"/>
            <w:right w:val="none" w:sz="0" w:space="0" w:color="auto"/>
          </w:divBdr>
        </w:div>
        <w:div w:id="2063671027">
          <w:marLeft w:val="0"/>
          <w:marRight w:val="0"/>
          <w:marTop w:val="0"/>
          <w:marBottom w:val="0"/>
          <w:divBdr>
            <w:top w:val="none" w:sz="0" w:space="0" w:color="auto"/>
            <w:left w:val="none" w:sz="0" w:space="0" w:color="auto"/>
            <w:bottom w:val="none" w:sz="0" w:space="0" w:color="auto"/>
            <w:right w:val="none" w:sz="0" w:space="0" w:color="auto"/>
          </w:divBdr>
        </w:div>
        <w:div w:id="1528107109">
          <w:marLeft w:val="0"/>
          <w:marRight w:val="0"/>
          <w:marTop w:val="0"/>
          <w:marBottom w:val="0"/>
          <w:divBdr>
            <w:top w:val="none" w:sz="0" w:space="0" w:color="auto"/>
            <w:left w:val="none" w:sz="0" w:space="0" w:color="auto"/>
            <w:bottom w:val="none" w:sz="0" w:space="0" w:color="auto"/>
            <w:right w:val="none" w:sz="0" w:space="0" w:color="auto"/>
          </w:divBdr>
        </w:div>
        <w:div w:id="305087051">
          <w:marLeft w:val="0"/>
          <w:marRight w:val="0"/>
          <w:marTop w:val="0"/>
          <w:marBottom w:val="0"/>
          <w:divBdr>
            <w:top w:val="none" w:sz="0" w:space="0" w:color="auto"/>
            <w:left w:val="none" w:sz="0" w:space="0" w:color="auto"/>
            <w:bottom w:val="none" w:sz="0" w:space="0" w:color="auto"/>
            <w:right w:val="none" w:sz="0" w:space="0" w:color="auto"/>
          </w:divBdr>
        </w:div>
      </w:divsChild>
    </w:div>
    <w:div w:id="1471746567">
      <w:bodyDiv w:val="1"/>
      <w:marLeft w:val="0"/>
      <w:marRight w:val="0"/>
      <w:marTop w:val="0"/>
      <w:marBottom w:val="0"/>
      <w:divBdr>
        <w:top w:val="none" w:sz="0" w:space="0" w:color="auto"/>
        <w:left w:val="none" w:sz="0" w:space="0" w:color="auto"/>
        <w:bottom w:val="none" w:sz="0" w:space="0" w:color="auto"/>
        <w:right w:val="none" w:sz="0" w:space="0" w:color="auto"/>
      </w:divBdr>
      <w:divsChild>
        <w:div w:id="1934127130">
          <w:marLeft w:val="0"/>
          <w:marRight w:val="0"/>
          <w:marTop w:val="0"/>
          <w:marBottom w:val="0"/>
          <w:divBdr>
            <w:top w:val="none" w:sz="0" w:space="0" w:color="auto"/>
            <w:left w:val="none" w:sz="0" w:space="0" w:color="auto"/>
            <w:bottom w:val="none" w:sz="0" w:space="0" w:color="auto"/>
            <w:right w:val="none" w:sz="0" w:space="0" w:color="auto"/>
          </w:divBdr>
        </w:div>
        <w:div w:id="842015266">
          <w:marLeft w:val="0"/>
          <w:marRight w:val="0"/>
          <w:marTop w:val="0"/>
          <w:marBottom w:val="0"/>
          <w:divBdr>
            <w:top w:val="none" w:sz="0" w:space="0" w:color="auto"/>
            <w:left w:val="none" w:sz="0" w:space="0" w:color="auto"/>
            <w:bottom w:val="none" w:sz="0" w:space="0" w:color="auto"/>
            <w:right w:val="none" w:sz="0" w:space="0" w:color="auto"/>
          </w:divBdr>
        </w:div>
        <w:div w:id="1917670284">
          <w:marLeft w:val="0"/>
          <w:marRight w:val="0"/>
          <w:marTop w:val="0"/>
          <w:marBottom w:val="0"/>
          <w:divBdr>
            <w:top w:val="none" w:sz="0" w:space="0" w:color="auto"/>
            <w:left w:val="none" w:sz="0" w:space="0" w:color="auto"/>
            <w:bottom w:val="none" w:sz="0" w:space="0" w:color="auto"/>
            <w:right w:val="none" w:sz="0" w:space="0" w:color="auto"/>
          </w:divBdr>
        </w:div>
        <w:div w:id="1414667915">
          <w:marLeft w:val="0"/>
          <w:marRight w:val="0"/>
          <w:marTop w:val="0"/>
          <w:marBottom w:val="0"/>
          <w:divBdr>
            <w:top w:val="none" w:sz="0" w:space="0" w:color="auto"/>
            <w:left w:val="none" w:sz="0" w:space="0" w:color="auto"/>
            <w:bottom w:val="none" w:sz="0" w:space="0" w:color="auto"/>
            <w:right w:val="none" w:sz="0" w:space="0" w:color="auto"/>
          </w:divBdr>
        </w:div>
      </w:divsChild>
    </w:div>
    <w:div w:id="1486819567">
      <w:bodyDiv w:val="1"/>
      <w:marLeft w:val="0"/>
      <w:marRight w:val="0"/>
      <w:marTop w:val="0"/>
      <w:marBottom w:val="0"/>
      <w:divBdr>
        <w:top w:val="none" w:sz="0" w:space="0" w:color="auto"/>
        <w:left w:val="none" w:sz="0" w:space="0" w:color="auto"/>
        <w:bottom w:val="none" w:sz="0" w:space="0" w:color="auto"/>
        <w:right w:val="none" w:sz="0" w:space="0" w:color="auto"/>
      </w:divBdr>
    </w:div>
    <w:div w:id="1509565505">
      <w:bodyDiv w:val="1"/>
      <w:marLeft w:val="0"/>
      <w:marRight w:val="0"/>
      <w:marTop w:val="0"/>
      <w:marBottom w:val="0"/>
      <w:divBdr>
        <w:top w:val="none" w:sz="0" w:space="0" w:color="auto"/>
        <w:left w:val="none" w:sz="0" w:space="0" w:color="auto"/>
        <w:bottom w:val="none" w:sz="0" w:space="0" w:color="auto"/>
        <w:right w:val="none" w:sz="0" w:space="0" w:color="auto"/>
      </w:divBdr>
    </w:div>
    <w:div w:id="1526603149">
      <w:bodyDiv w:val="1"/>
      <w:marLeft w:val="0"/>
      <w:marRight w:val="0"/>
      <w:marTop w:val="0"/>
      <w:marBottom w:val="0"/>
      <w:divBdr>
        <w:top w:val="none" w:sz="0" w:space="0" w:color="auto"/>
        <w:left w:val="none" w:sz="0" w:space="0" w:color="auto"/>
        <w:bottom w:val="none" w:sz="0" w:space="0" w:color="auto"/>
        <w:right w:val="none" w:sz="0" w:space="0" w:color="auto"/>
      </w:divBdr>
    </w:div>
    <w:div w:id="1578437305">
      <w:bodyDiv w:val="1"/>
      <w:marLeft w:val="0"/>
      <w:marRight w:val="0"/>
      <w:marTop w:val="0"/>
      <w:marBottom w:val="0"/>
      <w:divBdr>
        <w:top w:val="none" w:sz="0" w:space="0" w:color="auto"/>
        <w:left w:val="none" w:sz="0" w:space="0" w:color="auto"/>
        <w:bottom w:val="none" w:sz="0" w:space="0" w:color="auto"/>
        <w:right w:val="none" w:sz="0" w:space="0" w:color="auto"/>
      </w:divBdr>
      <w:divsChild>
        <w:div w:id="2124222091">
          <w:marLeft w:val="0"/>
          <w:marRight w:val="0"/>
          <w:marTop w:val="0"/>
          <w:marBottom w:val="150"/>
          <w:divBdr>
            <w:top w:val="none" w:sz="0" w:space="0" w:color="auto"/>
            <w:left w:val="none" w:sz="0" w:space="0" w:color="auto"/>
            <w:bottom w:val="none" w:sz="0" w:space="0" w:color="auto"/>
            <w:right w:val="none" w:sz="0" w:space="0" w:color="auto"/>
          </w:divBdr>
        </w:div>
        <w:div w:id="918951489">
          <w:marLeft w:val="0"/>
          <w:marRight w:val="0"/>
          <w:marTop w:val="0"/>
          <w:marBottom w:val="150"/>
          <w:divBdr>
            <w:top w:val="none" w:sz="0" w:space="0" w:color="auto"/>
            <w:left w:val="none" w:sz="0" w:space="0" w:color="auto"/>
            <w:bottom w:val="none" w:sz="0" w:space="0" w:color="auto"/>
            <w:right w:val="none" w:sz="0" w:space="0" w:color="auto"/>
          </w:divBdr>
        </w:div>
        <w:div w:id="1265576348">
          <w:marLeft w:val="0"/>
          <w:marRight w:val="0"/>
          <w:marTop w:val="0"/>
          <w:marBottom w:val="150"/>
          <w:divBdr>
            <w:top w:val="none" w:sz="0" w:space="0" w:color="auto"/>
            <w:left w:val="none" w:sz="0" w:space="0" w:color="auto"/>
            <w:bottom w:val="none" w:sz="0" w:space="0" w:color="auto"/>
            <w:right w:val="none" w:sz="0" w:space="0" w:color="auto"/>
          </w:divBdr>
        </w:div>
      </w:divsChild>
    </w:div>
    <w:div w:id="1597787605">
      <w:bodyDiv w:val="1"/>
      <w:marLeft w:val="0"/>
      <w:marRight w:val="0"/>
      <w:marTop w:val="0"/>
      <w:marBottom w:val="0"/>
      <w:divBdr>
        <w:top w:val="none" w:sz="0" w:space="0" w:color="auto"/>
        <w:left w:val="none" w:sz="0" w:space="0" w:color="auto"/>
        <w:bottom w:val="none" w:sz="0" w:space="0" w:color="auto"/>
        <w:right w:val="none" w:sz="0" w:space="0" w:color="auto"/>
      </w:divBdr>
      <w:divsChild>
        <w:div w:id="884216987">
          <w:marLeft w:val="0"/>
          <w:marRight w:val="0"/>
          <w:marTop w:val="0"/>
          <w:marBottom w:val="150"/>
          <w:divBdr>
            <w:top w:val="none" w:sz="0" w:space="0" w:color="auto"/>
            <w:left w:val="none" w:sz="0" w:space="0" w:color="auto"/>
            <w:bottom w:val="none" w:sz="0" w:space="0" w:color="auto"/>
            <w:right w:val="none" w:sz="0" w:space="0" w:color="auto"/>
          </w:divBdr>
        </w:div>
      </w:divsChild>
    </w:div>
    <w:div w:id="1614285412">
      <w:bodyDiv w:val="1"/>
      <w:marLeft w:val="0"/>
      <w:marRight w:val="0"/>
      <w:marTop w:val="0"/>
      <w:marBottom w:val="0"/>
      <w:divBdr>
        <w:top w:val="none" w:sz="0" w:space="0" w:color="auto"/>
        <w:left w:val="none" w:sz="0" w:space="0" w:color="auto"/>
        <w:bottom w:val="none" w:sz="0" w:space="0" w:color="auto"/>
        <w:right w:val="none" w:sz="0" w:space="0" w:color="auto"/>
      </w:divBdr>
      <w:divsChild>
        <w:div w:id="2063089834">
          <w:marLeft w:val="0"/>
          <w:marRight w:val="0"/>
          <w:marTop w:val="0"/>
          <w:marBottom w:val="0"/>
          <w:divBdr>
            <w:top w:val="none" w:sz="0" w:space="0" w:color="auto"/>
            <w:left w:val="none" w:sz="0" w:space="0" w:color="auto"/>
            <w:bottom w:val="none" w:sz="0" w:space="0" w:color="auto"/>
            <w:right w:val="none" w:sz="0" w:space="0" w:color="auto"/>
          </w:divBdr>
        </w:div>
      </w:divsChild>
    </w:div>
    <w:div w:id="1648558693">
      <w:bodyDiv w:val="1"/>
      <w:marLeft w:val="0"/>
      <w:marRight w:val="0"/>
      <w:marTop w:val="0"/>
      <w:marBottom w:val="0"/>
      <w:divBdr>
        <w:top w:val="none" w:sz="0" w:space="0" w:color="auto"/>
        <w:left w:val="none" w:sz="0" w:space="0" w:color="auto"/>
        <w:bottom w:val="none" w:sz="0" w:space="0" w:color="auto"/>
        <w:right w:val="none" w:sz="0" w:space="0" w:color="auto"/>
      </w:divBdr>
    </w:div>
    <w:div w:id="1668359067">
      <w:bodyDiv w:val="1"/>
      <w:marLeft w:val="0"/>
      <w:marRight w:val="0"/>
      <w:marTop w:val="0"/>
      <w:marBottom w:val="0"/>
      <w:divBdr>
        <w:top w:val="none" w:sz="0" w:space="0" w:color="auto"/>
        <w:left w:val="none" w:sz="0" w:space="0" w:color="auto"/>
        <w:bottom w:val="none" w:sz="0" w:space="0" w:color="auto"/>
        <w:right w:val="none" w:sz="0" w:space="0" w:color="auto"/>
      </w:divBdr>
    </w:div>
    <w:div w:id="1669597274">
      <w:bodyDiv w:val="1"/>
      <w:marLeft w:val="0"/>
      <w:marRight w:val="0"/>
      <w:marTop w:val="0"/>
      <w:marBottom w:val="0"/>
      <w:divBdr>
        <w:top w:val="none" w:sz="0" w:space="0" w:color="auto"/>
        <w:left w:val="none" w:sz="0" w:space="0" w:color="auto"/>
        <w:bottom w:val="none" w:sz="0" w:space="0" w:color="auto"/>
        <w:right w:val="none" w:sz="0" w:space="0" w:color="auto"/>
      </w:divBdr>
    </w:div>
    <w:div w:id="1685398802">
      <w:bodyDiv w:val="1"/>
      <w:marLeft w:val="0"/>
      <w:marRight w:val="0"/>
      <w:marTop w:val="0"/>
      <w:marBottom w:val="0"/>
      <w:divBdr>
        <w:top w:val="none" w:sz="0" w:space="0" w:color="auto"/>
        <w:left w:val="none" w:sz="0" w:space="0" w:color="auto"/>
        <w:bottom w:val="none" w:sz="0" w:space="0" w:color="auto"/>
        <w:right w:val="none" w:sz="0" w:space="0" w:color="auto"/>
      </w:divBdr>
      <w:divsChild>
        <w:div w:id="185683873">
          <w:marLeft w:val="0"/>
          <w:marRight w:val="0"/>
          <w:marTop w:val="0"/>
          <w:marBottom w:val="150"/>
          <w:divBdr>
            <w:top w:val="none" w:sz="0" w:space="0" w:color="auto"/>
            <w:left w:val="none" w:sz="0" w:space="0" w:color="auto"/>
            <w:bottom w:val="none" w:sz="0" w:space="0" w:color="auto"/>
            <w:right w:val="none" w:sz="0" w:space="0" w:color="auto"/>
          </w:divBdr>
        </w:div>
        <w:div w:id="1835682417">
          <w:marLeft w:val="0"/>
          <w:marRight w:val="0"/>
          <w:marTop w:val="0"/>
          <w:marBottom w:val="150"/>
          <w:divBdr>
            <w:top w:val="none" w:sz="0" w:space="0" w:color="auto"/>
            <w:left w:val="none" w:sz="0" w:space="0" w:color="auto"/>
            <w:bottom w:val="none" w:sz="0" w:space="0" w:color="auto"/>
            <w:right w:val="none" w:sz="0" w:space="0" w:color="auto"/>
          </w:divBdr>
        </w:div>
      </w:divsChild>
    </w:div>
    <w:div w:id="1703432168">
      <w:bodyDiv w:val="1"/>
      <w:marLeft w:val="0"/>
      <w:marRight w:val="0"/>
      <w:marTop w:val="0"/>
      <w:marBottom w:val="0"/>
      <w:divBdr>
        <w:top w:val="none" w:sz="0" w:space="0" w:color="auto"/>
        <w:left w:val="none" w:sz="0" w:space="0" w:color="auto"/>
        <w:bottom w:val="none" w:sz="0" w:space="0" w:color="auto"/>
        <w:right w:val="none" w:sz="0" w:space="0" w:color="auto"/>
      </w:divBdr>
    </w:div>
    <w:div w:id="1819613951">
      <w:bodyDiv w:val="1"/>
      <w:marLeft w:val="0"/>
      <w:marRight w:val="0"/>
      <w:marTop w:val="0"/>
      <w:marBottom w:val="0"/>
      <w:divBdr>
        <w:top w:val="none" w:sz="0" w:space="0" w:color="auto"/>
        <w:left w:val="none" w:sz="0" w:space="0" w:color="auto"/>
        <w:bottom w:val="none" w:sz="0" w:space="0" w:color="auto"/>
        <w:right w:val="none" w:sz="0" w:space="0" w:color="auto"/>
      </w:divBdr>
    </w:div>
    <w:div w:id="1825730661">
      <w:bodyDiv w:val="1"/>
      <w:marLeft w:val="0"/>
      <w:marRight w:val="0"/>
      <w:marTop w:val="0"/>
      <w:marBottom w:val="0"/>
      <w:divBdr>
        <w:top w:val="none" w:sz="0" w:space="0" w:color="auto"/>
        <w:left w:val="none" w:sz="0" w:space="0" w:color="auto"/>
        <w:bottom w:val="none" w:sz="0" w:space="0" w:color="auto"/>
        <w:right w:val="none" w:sz="0" w:space="0" w:color="auto"/>
      </w:divBdr>
    </w:div>
    <w:div w:id="1837767119">
      <w:bodyDiv w:val="1"/>
      <w:marLeft w:val="0"/>
      <w:marRight w:val="0"/>
      <w:marTop w:val="0"/>
      <w:marBottom w:val="0"/>
      <w:divBdr>
        <w:top w:val="none" w:sz="0" w:space="0" w:color="auto"/>
        <w:left w:val="none" w:sz="0" w:space="0" w:color="auto"/>
        <w:bottom w:val="none" w:sz="0" w:space="0" w:color="auto"/>
        <w:right w:val="none" w:sz="0" w:space="0" w:color="auto"/>
      </w:divBdr>
    </w:div>
    <w:div w:id="1848472161">
      <w:bodyDiv w:val="1"/>
      <w:marLeft w:val="0"/>
      <w:marRight w:val="0"/>
      <w:marTop w:val="0"/>
      <w:marBottom w:val="0"/>
      <w:divBdr>
        <w:top w:val="none" w:sz="0" w:space="0" w:color="auto"/>
        <w:left w:val="none" w:sz="0" w:space="0" w:color="auto"/>
        <w:bottom w:val="none" w:sz="0" w:space="0" w:color="auto"/>
        <w:right w:val="none" w:sz="0" w:space="0" w:color="auto"/>
      </w:divBdr>
    </w:div>
    <w:div w:id="1855921358">
      <w:bodyDiv w:val="1"/>
      <w:marLeft w:val="0"/>
      <w:marRight w:val="0"/>
      <w:marTop w:val="0"/>
      <w:marBottom w:val="0"/>
      <w:divBdr>
        <w:top w:val="none" w:sz="0" w:space="0" w:color="auto"/>
        <w:left w:val="none" w:sz="0" w:space="0" w:color="auto"/>
        <w:bottom w:val="none" w:sz="0" w:space="0" w:color="auto"/>
        <w:right w:val="none" w:sz="0" w:space="0" w:color="auto"/>
      </w:divBdr>
    </w:div>
    <w:div w:id="1909998410">
      <w:bodyDiv w:val="1"/>
      <w:marLeft w:val="0"/>
      <w:marRight w:val="0"/>
      <w:marTop w:val="0"/>
      <w:marBottom w:val="0"/>
      <w:divBdr>
        <w:top w:val="none" w:sz="0" w:space="0" w:color="auto"/>
        <w:left w:val="none" w:sz="0" w:space="0" w:color="auto"/>
        <w:bottom w:val="none" w:sz="0" w:space="0" w:color="auto"/>
        <w:right w:val="none" w:sz="0" w:space="0" w:color="auto"/>
      </w:divBdr>
    </w:div>
    <w:div w:id="1922057971">
      <w:bodyDiv w:val="1"/>
      <w:marLeft w:val="0"/>
      <w:marRight w:val="0"/>
      <w:marTop w:val="0"/>
      <w:marBottom w:val="0"/>
      <w:divBdr>
        <w:top w:val="none" w:sz="0" w:space="0" w:color="auto"/>
        <w:left w:val="none" w:sz="0" w:space="0" w:color="auto"/>
        <w:bottom w:val="none" w:sz="0" w:space="0" w:color="auto"/>
        <w:right w:val="none" w:sz="0" w:space="0" w:color="auto"/>
      </w:divBdr>
      <w:divsChild>
        <w:div w:id="759764076">
          <w:marLeft w:val="0"/>
          <w:marRight w:val="0"/>
          <w:marTop w:val="150"/>
          <w:marBottom w:val="150"/>
          <w:divBdr>
            <w:top w:val="none" w:sz="0" w:space="0" w:color="auto"/>
            <w:left w:val="none" w:sz="0" w:space="0" w:color="auto"/>
            <w:bottom w:val="none" w:sz="0" w:space="0" w:color="auto"/>
            <w:right w:val="none" w:sz="0" w:space="0" w:color="auto"/>
          </w:divBdr>
        </w:div>
        <w:div w:id="1077366109">
          <w:marLeft w:val="0"/>
          <w:marRight w:val="0"/>
          <w:marTop w:val="0"/>
          <w:marBottom w:val="150"/>
          <w:divBdr>
            <w:top w:val="none" w:sz="0" w:space="0" w:color="auto"/>
            <w:left w:val="none" w:sz="0" w:space="0" w:color="auto"/>
            <w:bottom w:val="none" w:sz="0" w:space="0" w:color="auto"/>
            <w:right w:val="none" w:sz="0" w:space="0" w:color="auto"/>
          </w:divBdr>
        </w:div>
        <w:div w:id="2084984295">
          <w:marLeft w:val="0"/>
          <w:marRight w:val="0"/>
          <w:marTop w:val="0"/>
          <w:marBottom w:val="150"/>
          <w:divBdr>
            <w:top w:val="none" w:sz="0" w:space="0" w:color="auto"/>
            <w:left w:val="none" w:sz="0" w:space="0" w:color="auto"/>
            <w:bottom w:val="none" w:sz="0" w:space="0" w:color="auto"/>
            <w:right w:val="none" w:sz="0" w:space="0" w:color="auto"/>
          </w:divBdr>
        </w:div>
        <w:div w:id="2104111595">
          <w:marLeft w:val="0"/>
          <w:marRight w:val="0"/>
          <w:marTop w:val="0"/>
          <w:marBottom w:val="150"/>
          <w:divBdr>
            <w:top w:val="none" w:sz="0" w:space="0" w:color="auto"/>
            <w:left w:val="none" w:sz="0" w:space="0" w:color="auto"/>
            <w:bottom w:val="none" w:sz="0" w:space="0" w:color="auto"/>
            <w:right w:val="none" w:sz="0" w:space="0" w:color="auto"/>
          </w:divBdr>
        </w:div>
        <w:div w:id="1437092625">
          <w:marLeft w:val="0"/>
          <w:marRight w:val="0"/>
          <w:marTop w:val="0"/>
          <w:marBottom w:val="150"/>
          <w:divBdr>
            <w:top w:val="none" w:sz="0" w:space="0" w:color="auto"/>
            <w:left w:val="none" w:sz="0" w:space="0" w:color="auto"/>
            <w:bottom w:val="none" w:sz="0" w:space="0" w:color="auto"/>
            <w:right w:val="none" w:sz="0" w:space="0" w:color="auto"/>
          </w:divBdr>
        </w:div>
      </w:divsChild>
    </w:div>
    <w:div w:id="1926332208">
      <w:bodyDiv w:val="1"/>
      <w:marLeft w:val="0"/>
      <w:marRight w:val="0"/>
      <w:marTop w:val="0"/>
      <w:marBottom w:val="0"/>
      <w:divBdr>
        <w:top w:val="none" w:sz="0" w:space="0" w:color="auto"/>
        <w:left w:val="none" w:sz="0" w:space="0" w:color="auto"/>
        <w:bottom w:val="none" w:sz="0" w:space="0" w:color="auto"/>
        <w:right w:val="none" w:sz="0" w:space="0" w:color="auto"/>
      </w:divBdr>
      <w:divsChild>
        <w:div w:id="1791165193">
          <w:marLeft w:val="0"/>
          <w:marRight w:val="0"/>
          <w:marTop w:val="0"/>
          <w:marBottom w:val="150"/>
          <w:divBdr>
            <w:top w:val="none" w:sz="0" w:space="0" w:color="auto"/>
            <w:left w:val="none" w:sz="0" w:space="0" w:color="auto"/>
            <w:bottom w:val="none" w:sz="0" w:space="0" w:color="auto"/>
            <w:right w:val="none" w:sz="0" w:space="0" w:color="auto"/>
          </w:divBdr>
        </w:div>
        <w:div w:id="1776243189">
          <w:marLeft w:val="0"/>
          <w:marRight w:val="0"/>
          <w:marTop w:val="0"/>
          <w:marBottom w:val="150"/>
          <w:divBdr>
            <w:top w:val="none" w:sz="0" w:space="0" w:color="auto"/>
            <w:left w:val="none" w:sz="0" w:space="0" w:color="auto"/>
            <w:bottom w:val="none" w:sz="0" w:space="0" w:color="auto"/>
            <w:right w:val="none" w:sz="0" w:space="0" w:color="auto"/>
          </w:divBdr>
        </w:div>
        <w:div w:id="1317145411">
          <w:marLeft w:val="0"/>
          <w:marRight w:val="0"/>
          <w:marTop w:val="150"/>
          <w:marBottom w:val="150"/>
          <w:divBdr>
            <w:top w:val="none" w:sz="0" w:space="0" w:color="auto"/>
            <w:left w:val="none" w:sz="0" w:space="0" w:color="auto"/>
            <w:bottom w:val="none" w:sz="0" w:space="0" w:color="auto"/>
            <w:right w:val="none" w:sz="0" w:space="0" w:color="auto"/>
          </w:divBdr>
        </w:div>
        <w:div w:id="1143816081">
          <w:marLeft w:val="0"/>
          <w:marRight w:val="0"/>
          <w:marTop w:val="0"/>
          <w:marBottom w:val="150"/>
          <w:divBdr>
            <w:top w:val="none" w:sz="0" w:space="0" w:color="auto"/>
            <w:left w:val="none" w:sz="0" w:space="0" w:color="auto"/>
            <w:bottom w:val="none" w:sz="0" w:space="0" w:color="auto"/>
            <w:right w:val="none" w:sz="0" w:space="0" w:color="auto"/>
          </w:divBdr>
        </w:div>
        <w:div w:id="907154214">
          <w:marLeft w:val="0"/>
          <w:marRight w:val="0"/>
          <w:marTop w:val="150"/>
          <w:marBottom w:val="150"/>
          <w:divBdr>
            <w:top w:val="none" w:sz="0" w:space="0" w:color="auto"/>
            <w:left w:val="none" w:sz="0" w:space="0" w:color="auto"/>
            <w:bottom w:val="none" w:sz="0" w:space="0" w:color="auto"/>
            <w:right w:val="none" w:sz="0" w:space="0" w:color="auto"/>
          </w:divBdr>
        </w:div>
        <w:div w:id="1181892870">
          <w:marLeft w:val="0"/>
          <w:marRight w:val="0"/>
          <w:marTop w:val="0"/>
          <w:marBottom w:val="150"/>
          <w:divBdr>
            <w:top w:val="none" w:sz="0" w:space="0" w:color="auto"/>
            <w:left w:val="none" w:sz="0" w:space="0" w:color="auto"/>
            <w:bottom w:val="none" w:sz="0" w:space="0" w:color="auto"/>
            <w:right w:val="none" w:sz="0" w:space="0" w:color="auto"/>
          </w:divBdr>
        </w:div>
        <w:div w:id="1887444316">
          <w:marLeft w:val="0"/>
          <w:marRight w:val="0"/>
          <w:marTop w:val="150"/>
          <w:marBottom w:val="150"/>
          <w:divBdr>
            <w:top w:val="none" w:sz="0" w:space="0" w:color="auto"/>
            <w:left w:val="none" w:sz="0" w:space="0" w:color="auto"/>
            <w:bottom w:val="none" w:sz="0" w:space="0" w:color="auto"/>
            <w:right w:val="none" w:sz="0" w:space="0" w:color="auto"/>
          </w:divBdr>
        </w:div>
      </w:divsChild>
    </w:div>
    <w:div w:id="1930846721">
      <w:bodyDiv w:val="1"/>
      <w:marLeft w:val="0"/>
      <w:marRight w:val="0"/>
      <w:marTop w:val="0"/>
      <w:marBottom w:val="0"/>
      <w:divBdr>
        <w:top w:val="none" w:sz="0" w:space="0" w:color="auto"/>
        <w:left w:val="none" w:sz="0" w:space="0" w:color="auto"/>
        <w:bottom w:val="none" w:sz="0" w:space="0" w:color="auto"/>
        <w:right w:val="none" w:sz="0" w:space="0" w:color="auto"/>
      </w:divBdr>
      <w:divsChild>
        <w:div w:id="98916687">
          <w:marLeft w:val="0"/>
          <w:marRight w:val="0"/>
          <w:marTop w:val="0"/>
          <w:marBottom w:val="0"/>
          <w:divBdr>
            <w:top w:val="none" w:sz="0" w:space="0" w:color="auto"/>
            <w:left w:val="none" w:sz="0" w:space="0" w:color="auto"/>
            <w:bottom w:val="none" w:sz="0" w:space="0" w:color="auto"/>
            <w:right w:val="none" w:sz="0" w:space="0" w:color="auto"/>
          </w:divBdr>
        </w:div>
        <w:div w:id="1569027663">
          <w:marLeft w:val="0"/>
          <w:marRight w:val="0"/>
          <w:marTop w:val="0"/>
          <w:marBottom w:val="0"/>
          <w:divBdr>
            <w:top w:val="none" w:sz="0" w:space="0" w:color="auto"/>
            <w:left w:val="none" w:sz="0" w:space="0" w:color="auto"/>
            <w:bottom w:val="none" w:sz="0" w:space="0" w:color="auto"/>
            <w:right w:val="none" w:sz="0" w:space="0" w:color="auto"/>
          </w:divBdr>
        </w:div>
        <w:div w:id="1929387089">
          <w:marLeft w:val="0"/>
          <w:marRight w:val="0"/>
          <w:marTop w:val="0"/>
          <w:marBottom w:val="0"/>
          <w:divBdr>
            <w:top w:val="none" w:sz="0" w:space="0" w:color="auto"/>
            <w:left w:val="none" w:sz="0" w:space="0" w:color="auto"/>
            <w:bottom w:val="none" w:sz="0" w:space="0" w:color="auto"/>
            <w:right w:val="none" w:sz="0" w:space="0" w:color="auto"/>
          </w:divBdr>
        </w:div>
        <w:div w:id="1857114117">
          <w:marLeft w:val="0"/>
          <w:marRight w:val="0"/>
          <w:marTop w:val="0"/>
          <w:marBottom w:val="0"/>
          <w:divBdr>
            <w:top w:val="none" w:sz="0" w:space="0" w:color="auto"/>
            <w:left w:val="none" w:sz="0" w:space="0" w:color="auto"/>
            <w:bottom w:val="none" w:sz="0" w:space="0" w:color="auto"/>
            <w:right w:val="none" w:sz="0" w:space="0" w:color="auto"/>
          </w:divBdr>
        </w:div>
      </w:divsChild>
    </w:div>
    <w:div w:id="1965579072">
      <w:bodyDiv w:val="1"/>
      <w:marLeft w:val="0"/>
      <w:marRight w:val="0"/>
      <w:marTop w:val="0"/>
      <w:marBottom w:val="0"/>
      <w:divBdr>
        <w:top w:val="none" w:sz="0" w:space="0" w:color="auto"/>
        <w:left w:val="none" w:sz="0" w:space="0" w:color="auto"/>
        <w:bottom w:val="none" w:sz="0" w:space="0" w:color="auto"/>
        <w:right w:val="none" w:sz="0" w:space="0" w:color="auto"/>
      </w:divBdr>
      <w:divsChild>
        <w:div w:id="1456603297">
          <w:marLeft w:val="0"/>
          <w:marRight w:val="0"/>
          <w:marTop w:val="0"/>
          <w:marBottom w:val="0"/>
          <w:divBdr>
            <w:top w:val="none" w:sz="0" w:space="0" w:color="auto"/>
            <w:left w:val="none" w:sz="0" w:space="0" w:color="auto"/>
            <w:bottom w:val="none" w:sz="0" w:space="0" w:color="auto"/>
            <w:right w:val="none" w:sz="0" w:space="0" w:color="auto"/>
          </w:divBdr>
        </w:div>
        <w:div w:id="927009180">
          <w:marLeft w:val="0"/>
          <w:marRight w:val="0"/>
          <w:marTop w:val="0"/>
          <w:marBottom w:val="0"/>
          <w:divBdr>
            <w:top w:val="none" w:sz="0" w:space="0" w:color="auto"/>
            <w:left w:val="none" w:sz="0" w:space="0" w:color="auto"/>
            <w:bottom w:val="none" w:sz="0" w:space="0" w:color="auto"/>
            <w:right w:val="none" w:sz="0" w:space="0" w:color="auto"/>
          </w:divBdr>
        </w:div>
        <w:div w:id="910584706">
          <w:marLeft w:val="0"/>
          <w:marRight w:val="0"/>
          <w:marTop w:val="0"/>
          <w:marBottom w:val="0"/>
          <w:divBdr>
            <w:top w:val="none" w:sz="0" w:space="0" w:color="auto"/>
            <w:left w:val="none" w:sz="0" w:space="0" w:color="auto"/>
            <w:bottom w:val="none" w:sz="0" w:space="0" w:color="auto"/>
            <w:right w:val="none" w:sz="0" w:space="0" w:color="auto"/>
          </w:divBdr>
        </w:div>
        <w:div w:id="1976910822">
          <w:marLeft w:val="0"/>
          <w:marRight w:val="0"/>
          <w:marTop w:val="0"/>
          <w:marBottom w:val="0"/>
          <w:divBdr>
            <w:top w:val="none" w:sz="0" w:space="0" w:color="auto"/>
            <w:left w:val="none" w:sz="0" w:space="0" w:color="auto"/>
            <w:bottom w:val="none" w:sz="0" w:space="0" w:color="auto"/>
            <w:right w:val="none" w:sz="0" w:space="0" w:color="auto"/>
          </w:divBdr>
        </w:div>
      </w:divsChild>
    </w:div>
    <w:div w:id="1967853774">
      <w:bodyDiv w:val="1"/>
      <w:marLeft w:val="0"/>
      <w:marRight w:val="0"/>
      <w:marTop w:val="0"/>
      <w:marBottom w:val="0"/>
      <w:divBdr>
        <w:top w:val="none" w:sz="0" w:space="0" w:color="auto"/>
        <w:left w:val="none" w:sz="0" w:space="0" w:color="auto"/>
        <w:bottom w:val="none" w:sz="0" w:space="0" w:color="auto"/>
        <w:right w:val="none" w:sz="0" w:space="0" w:color="auto"/>
      </w:divBdr>
    </w:div>
    <w:div w:id="2009138656">
      <w:bodyDiv w:val="1"/>
      <w:marLeft w:val="0"/>
      <w:marRight w:val="0"/>
      <w:marTop w:val="0"/>
      <w:marBottom w:val="0"/>
      <w:divBdr>
        <w:top w:val="none" w:sz="0" w:space="0" w:color="auto"/>
        <w:left w:val="none" w:sz="0" w:space="0" w:color="auto"/>
        <w:bottom w:val="none" w:sz="0" w:space="0" w:color="auto"/>
        <w:right w:val="none" w:sz="0" w:space="0" w:color="auto"/>
      </w:divBdr>
    </w:div>
    <w:div w:id="2017682324">
      <w:bodyDiv w:val="1"/>
      <w:marLeft w:val="0"/>
      <w:marRight w:val="0"/>
      <w:marTop w:val="0"/>
      <w:marBottom w:val="0"/>
      <w:divBdr>
        <w:top w:val="none" w:sz="0" w:space="0" w:color="auto"/>
        <w:left w:val="none" w:sz="0" w:space="0" w:color="auto"/>
        <w:bottom w:val="none" w:sz="0" w:space="0" w:color="auto"/>
        <w:right w:val="none" w:sz="0" w:space="0" w:color="auto"/>
      </w:divBdr>
    </w:div>
    <w:div w:id="2025204083">
      <w:bodyDiv w:val="1"/>
      <w:marLeft w:val="0"/>
      <w:marRight w:val="0"/>
      <w:marTop w:val="0"/>
      <w:marBottom w:val="0"/>
      <w:divBdr>
        <w:top w:val="none" w:sz="0" w:space="0" w:color="auto"/>
        <w:left w:val="none" w:sz="0" w:space="0" w:color="auto"/>
        <w:bottom w:val="none" w:sz="0" w:space="0" w:color="auto"/>
        <w:right w:val="none" w:sz="0" w:space="0" w:color="auto"/>
      </w:divBdr>
    </w:div>
    <w:div w:id="2051298779">
      <w:bodyDiv w:val="1"/>
      <w:marLeft w:val="0"/>
      <w:marRight w:val="0"/>
      <w:marTop w:val="0"/>
      <w:marBottom w:val="0"/>
      <w:divBdr>
        <w:top w:val="none" w:sz="0" w:space="0" w:color="auto"/>
        <w:left w:val="none" w:sz="0" w:space="0" w:color="auto"/>
        <w:bottom w:val="none" w:sz="0" w:space="0" w:color="auto"/>
        <w:right w:val="none" w:sz="0" w:space="0" w:color="auto"/>
      </w:divBdr>
      <w:divsChild>
        <w:div w:id="880631933">
          <w:marLeft w:val="0"/>
          <w:marRight w:val="0"/>
          <w:marTop w:val="0"/>
          <w:marBottom w:val="150"/>
          <w:divBdr>
            <w:top w:val="none" w:sz="0" w:space="0" w:color="auto"/>
            <w:left w:val="none" w:sz="0" w:space="0" w:color="auto"/>
            <w:bottom w:val="none" w:sz="0" w:space="0" w:color="auto"/>
            <w:right w:val="none" w:sz="0" w:space="0" w:color="auto"/>
          </w:divBdr>
        </w:div>
      </w:divsChild>
    </w:div>
    <w:div w:id="2073187017">
      <w:bodyDiv w:val="1"/>
      <w:marLeft w:val="0"/>
      <w:marRight w:val="0"/>
      <w:marTop w:val="0"/>
      <w:marBottom w:val="0"/>
      <w:divBdr>
        <w:top w:val="none" w:sz="0" w:space="0" w:color="auto"/>
        <w:left w:val="none" w:sz="0" w:space="0" w:color="auto"/>
        <w:bottom w:val="none" w:sz="0" w:space="0" w:color="auto"/>
        <w:right w:val="none" w:sz="0" w:space="0" w:color="auto"/>
      </w:divBdr>
    </w:div>
    <w:div w:id="2089576185">
      <w:bodyDiv w:val="1"/>
      <w:marLeft w:val="0"/>
      <w:marRight w:val="0"/>
      <w:marTop w:val="0"/>
      <w:marBottom w:val="0"/>
      <w:divBdr>
        <w:top w:val="none" w:sz="0" w:space="0" w:color="auto"/>
        <w:left w:val="none" w:sz="0" w:space="0" w:color="auto"/>
        <w:bottom w:val="none" w:sz="0" w:space="0" w:color="auto"/>
        <w:right w:val="none" w:sz="0" w:space="0" w:color="auto"/>
      </w:divBdr>
    </w:div>
    <w:div w:id="214442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zakon.rada.gov.ua/laws/show/v1175874-18" TargetMode="External"/><Relationship Id="rId299" Type="http://schemas.openxmlformats.org/officeDocument/2006/relationships/hyperlink" Target="https://zakon.rada.gov.ua/laws/file/imgs/129/p478167n353v3-148.bmp" TargetMode="External"/><Relationship Id="rId21" Type="http://schemas.openxmlformats.org/officeDocument/2006/relationships/hyperlink" Target="https://zakon-pro.ligazakon.net/document/GK40721?ed=2024_10_22&amp;an=21" TargetMode="External"/><Relationship Id="rId63" Type="http://schemas.openxmlformats.org/officeDocument/2006/relationships/hyperlink" Target="https://zakon-pro.ligazakon.net/document/GK45274?ed=2020_02_07&amp;an=43" TargetMode="External"/><Relationship Id="rId159" Type="http://schemas.openxmlformats.org/officeDocument/2006/relationships/image" Target="media/image58.gif"/><Relationship Id="rId324" Type="http://schemas.openxmlformats.org/officeDocument/2006/relationships/image" Target="media/image117.gif"/><Relationship Id="rId366" Type="http://schemas.openxmlformats.org/officeDocument/2006/relationships/hyperlink" Target="https://zakon-pro.ligazakon.net/document/GK57286?ed=2024_09_17&amp;an=114" TargetMode="External"/><Relationship Id="rId170" Type="http://schemas.openxmlformats.org/officeDocument/2006/relationships/image" Target="media/image61.gif"/><Relationship Id="rId226" Type="http://schemas.openxmlformats.org/officeDocument/2006/relationships/hyperlink" Target="https://zakon.rada.gov.ua/laws/file/imgs/129/p478167n591-105.emf" TargetMode="External"/><Relationship Id="rId268" Type="http://schemas.openxmlformats.org/officeDocument/2006/relationships/hyperlink" Target="https://zakon-pro.ligazakon.net/document/GK52652?ed=2022_12_02&amp;an=47" TargetMode="External"/><Relationship Id="rId32" Type="http://schemas.openxmlformats.org/officeDocument/2006/relationships/image" Target="media/image8.gif"/><Relationship Id="rId74" Type="http://schemas.openxmlformats.org/officeDocument/2006/relationships/hyperlink" Target="https://zakon-pro.ligazakon.net/document/GK45274?ed=2020_02_07&amp;an=37" TargetMode="External"/><Relationship Id="rId128" Type="http://schemas.openxmlformats.org/officeDocument/2006/relationships/image" Target="media/image40.gif"/><Relationship Id="rId335" Type="http://schemas.openxmlformats.org/officeDocument/2006/relationships/hyperlink" Target="https://zakon-pro.ligazakon.net/document/GK45274?ed=2020_02_07&amp;an=116" TargetMode="External"/><Relationship Id="rId377" Type="http://schemas.openxmlformats.org/officeDocument/2006/relationships/hyperlink" Target="https://zakon-pro.ligazakon.net/document/GK55262?ed=2023_11_29&amp;an=37" TargetMode="External"/><Relationship Id="rId5" Type="http://schemas.openxmlformats.org/officeDocument/2006/relationships/webSettings" Target="webSettings.xml"/><Relationship Id="rId181" Type="http://schemas.openxmlformats.org/officeDocument/2006/relationships/hyperlink" Target="https://zakon.rada.gov.ua/laws/file/imgs/129/p478167n529v7-72.emf" TargetMode="External"/><Relationship Id="rId237" Type="http://schemas.openxmlformats.org/officeDocument/2006/relationships/image" Target="media/image87.gif"/><Relationship Id="rId279" Type="http://schemas.openxmlformats.org/officeDocument/2006/relationships/hyperlink" Target="https://zakon.rada.gov.ua/laws/file/imgs/129/p478167n270-138.emf" TargetMode="External"/><Relationship Id="rId43" Type="http://schemas.openxmlformats.org/officeDocument/2006/relationships/image" Target="media/image17.gif"/><Relationship Id="rId139" Type="http://schemas.openxmlformats.org/officeDocument/2006/relationships/hyperlink" Target="https://zakon.rada.gov.ua/laws/file/imgs/129/p478167n803-46.bmp" TargetMode="External"/><Relationship Id="rId290" Type="http://schemas.openxmlformats.org/officeDocument/2006/relationships/image" Target="media/image101.gif"/><Relationship Id="rId304" Type="http://schemas.openxmlformats.org/officeDocument/2006/relationships/image" Target="media/image108.gif"/><Relationship Id="rId346" Type="http://schemas.openxmlformats.org/officeDocument/2006/relationships/hyperlink" Target="https://zakon-pro.ligazakon.net/document/GK51735?ed=2022_07_12&amp;an=39" TargetMode="External"/><Relationship Id="rId388" Type="http://schemas.openxmlformats.org/officeDocument/2006/relationships/hyperlink" Target="https://zakon-pro.ligazakon.net/document/GK55262?ed=2023_11_29&amp;an=39" TargetMode="External"/><Relationship Id="rId85" Type="http://schemas.openxmlformats.org/officeDocument/2006/relationships/hyperlink" Target="https://zakon-pro.ligazakon.net/document/GK45274?ed=2020_02_07&amp;an=43" TargetMode="External"/><Relationship Id="rId150" Type="http://schemas.openxmlformats.org/officeDocument/2006/relationships/image" Target="media/image54.gif"/><Relationship Id="rId192" Type="http://schemas.openxmlformats.org/officeDocument/2006/relationships/hyperlink" Target="https://zakon.rada.gov.ua/laws/file/imgs/129/p478167n529v7-76.emf" TargetMode="External"/><Relationship Id="rId206" Type="http://schemas.openxmlformats.org/officeDocument/2006/relationships/image" Target="media/image75.gif"/><Relationship Id="rId248" Type="http://schemas.openxmlformats.org/officeDocument/2006/relationships/hyperlink" Target="https://zakon.rada.gov.ua/laws/file/imgs/129/p478167n597v1-116.emf" TargetMode="External"/><Relationship Id="rId12" Type="http://schemas.openxmlformats.org/officeDocument/2006/relationships/hyperlink" Target="https://ips.ligazakon.net/document/view/GK40039?ed=2025_08_12&amp;an=8605" TargetMode="External"/><Relationship Id="rId108" Type="http://schemas.openxmlformats.org/officeDocument/2006/relationships/hyperlink" Target="https://zakon.rada.gov.ua/laws/file/imgs/99/p478167n136v3-27.emf" TargetMode="External"/><Relationship Id="rId315" Type="http://schemas.openxmlformats.org/officeDocument/2006/relationships/image" Target="media/image113.gif"/><Relationship Id="rId357" Type="http://schemas.openxmlformats.org/officeDocument/2006/relationships/image" Target="media/image127.gif"/><Relationship Id="rId54" Type="http://schemas.openxmlformats.org/officeDocument/2006/relationships/hyperlink" Target="https://zakon-pro.ligazakon.net/document/GK45274?ed=2020_02_07&amp;an=40" TargetMode="External"/><Relationship Id="rId96" Type="http://schemas.openxmlformats.org/officeDocument/2006/relationships/hyperlink" Target="https://zakon.rada.gov.ua/laws/file/imgs/99/p478167n136v3-23.emf" TargetMode="External"/><Relationship Id="rId161" Type="http://schemas.openxmlformats.org/officeDocument/2006/relationships/hyperlink" Target="https://zakon-pro.ligazakon.net/document/GK59300?ed=2025_08_12&amp;an=152" TargetMode="External"/><Relationship Id="rId217" Type="http://schemas.openxmlformats.org/officeDocument/2006/relationships/hyperlink" Target="https://zakon-pro.ligazakon.net/document/GK57132?ed=2024_08_14&amp;an=131" TargetMode="External"/><Relationship Id="rId259" Type="http://schemas.openxmlformats.org/officeDocument/2006/relationships/hyperlink" Target="https://zakon-pro.ligazakon.net/document/GK52652?ed=2022_12_02&amp;an=72" TargetMode="External"/><Relationship Id="rId23" Type="http://schemas.openxmlformats.org/officeDocument/2006/relationships/image" Target="media/image3.gif"/><Relationship Id="rId119" Type="http://schemas.openxmlformats.org/officeDocument/2006/relationships/hyperlink" Target="https://zakon.rada.gov.ua/laws/show/z1431-15" TargetMode="External"/><Relationship Id="rId270" Type="http://schemas.openxmlformats.org/officeDocument/2006/relationships/hyperlink" Target="https://zakon-pro.ligazakon.net/document/GK52652?ed=2022_12_02&amp;an=67" TargetMode="External"/><Relationship Id="rId326" Type="http://schemas.openxmlformats.org/officeDocument/2006/relationships/image" Target="media/image118.gif"/><Relationship Id="rId65" Type="http://schemas.openxmlformats.org/officeDocument/2006/relationships/hyperlink" Target="https://zakon-pro.ligazakon.net/document/GK39452?ed=2022_08_02&amp;an=15" TargetMode="External"/><Relationship Id="rId130" Type="http://schemas.openxmlformats.org/officeDocument/2006/relationships/image" Target="media/image42.jpeg"/><Relationship Id="rId368" Type="http://schemas.openxmlformats.org/officeDocument/2006/relationships/image" Target="media/image131.gif"/><Relationship Id="rId172" Type="http://schemas.openxmlformats.org/officeDocument/2006/relationships/image" Target="media/image62.gif"/><Relationship Id="rId228" Type="http://schemas.openxmlformats.org/officeDocument/2006/relationships/hyperlink" Target="https://zakon.rada.gov.ua/laws/file/imgs/129/p478167n592v2-106.bmp" TargetMode="External"/><Relationship Id="rId281" Type="http://schemas.openxmlformats.org/officeDocument/2006/relationships/hyperlink" Target="https://zakon.rada.gov.ua/laws/file/imgs/129/p478167n270-139.emf" TargetMode="External"/><Relationship Id="rId337" Type="http://schemas.openxmlformats.org/officeDocument/2006/relationships/hyperlink" Target="https://zakon-pro.ligazakon.net/document/GK45274?ed=2020_02_07&amp;an=116" TargetMode="External"/><Relationship Id="rId34" Type="http://schemas.openxmlformats.org/officeDocument/2006/relationships/image" Target="media/image9.gif"/><Relationship Id="rId76" Type="http://schemas.openxmlformats.org/officeDocument/2006/relationships/hyperlink" Target="https://zakon-pro.ligazakon.net/document/GK51735?ed=2022_07_12&amp;an=22" TargetMode="External"/><Relationship Id="rId141" Type="http://schemas.openxmlformats.org/officeDocument/2006/relationships/hyperlink" Target="https://zakon.rada.gov.ua/laws/file/imgs/129/p478167n803-47.bmp" TargetMode="External"/><Relationship Id="rId379" Type="http://schemas.openxmlformats.org/officeDocument/2006/relationships/hyperlink" Target="https://zakon-pro.ligazakon.net/document/GK59300?ed=2025_08_12&amp;an=174" TargetMode="External"/><Relationship Id="rId7" Type="http://schemas.openxmlformats.org/officeDocument/2006/relationships/endnotes" Target="endnotes.xml"/><Relationship Id="rId183" Type="http://schemas.openxmlformats.org/officeDocument/2006/relationships/hyperlink" Target="https://zakon.rada.gov.ua/laws/file/imgs/129/p478167n529v7-73.emf" TargetMode="External"/><Relationship Id="rId239" Type="http://schemas.openxmlformats.org/officeDocument/2006/relationships/image" Target="media/image88.gif"/><Relationship Id="rId390" Type="http://schemas.openxmlformats.org/officeDocument/2006/relationships/hyperlink" Target="https://zakon-pro.ligazakon.net/document/GK57286?ed=2024_09_17&amp;an=114" TargetMode="External"/><Relationship Id="rId250" Type="http://schemas.openxmlformats.org/officeDocument/2006/relationships/hyperlink" Target="https://zakon.rada.gov.ua/laws/show/v1470874-17" TargetMode="External"/><Relationship Id="rId292" Type="http://schemas.openxmlformats.org/officeDocument/2006/relationships/image" Target="media/image102.gif"/><Relationship Id="rId306" Type="http://schemas.openxmlformats.org/officeDocument/2006/relationships/image" Target="media/image109.gif"/><Relationship Id="rId45" Type="http://schemas.openxmlformats.org/officeDocument/2006/relationships/hyperlink" Target="https://zakon-pro.ligazakon.net/document/GK45274?ed=2020_02_07&amp;an=37" TargetMode="External"/><Relationship Id="rId87" Type="http://schemas.openxmlformats.org/officeDocument/2006/relationships/hyperlink" Target="https://zakon-pro.ligazakon.net/document/GK45274?ed=2020_02_07&amp;an=43" TargetMode="External"/><Relationship Id="rId110" Type="http://schemas.openxmlformats.org/officeDocument/2006/relationships/hyperlink" Target="https://zakon.rada.gov.ua/laws/file/imgs/99/p478167n136v3-28.emf" TargetMode="External"/><Relationship Id="rId348" Type="http://schemas.openxmlformats.org/officeDocument/2006/relationships/hyperlink" Target="https://zakon-pro.ligazakon.net/document/GK59300?ed=2025_08_12&amp;an=174" TargetMode="External"/><Relationship Id="rId152" Type="http://schemas.openxmlformats.org/officeDocument/2006/relationships/image" Target="media/image55.gif"/><Relationship Id="rId194" Type="http://schemas.openxmlformats.org/officeDocument/2006/relationships/hyperlink" Target="https://zakon.rada.gov.ua/laws/show/v1175874-18" TargetMode="External"/><Relationship Id="rId208" Type="http://schemas.openxmlformats.org/officeDocument/2006/relationships/image" Target="media/image76.gif"/><Relationship Id="rId261" Type="http://schemas.openxmlformats.org/officeDocument/2006/relationships/hyperlink" Target="https://zakon-pro.ligazakon.net/document/GK59300?ed=2025_08_12&amp;an=174" TargetMode="External"/><Relationship Id="rId14" Type="http://schemas.openxmlformats.org/officeDocument/2006/relationships/hyperlink" Target="https://zakon-pro.ligazakon.net/document/GK51968?ed=2022_08_16&amp;an=44" TargetMode="External"/><Relationship Id="rId56" Type="http://schemas.openxmlformats.org/officeDocument/2006/relationships/image" Target="media/image22.gif"/><Relationship Id="rId317" Type="http://schemas.openxmlformats.org/officeDocument/2006/relationships/image" Target="media/image114.gif"/><Relationship Id="rId359" Type="http://schemas.openxmlformats.org/officeDocument/2006/relationships/image" Target="media/image128.gif"/><Relationship Id="rId98" Type="http://schemas.openxmlformats.org/officeDocument/2006/relationships/hyperlink" Target="https://zakon.rada.gov.ua/laws/show/v1175874-18" TargetMode="External"/><Relationship Id="rId121" Type="http://schemas.openxmlformats.org/officeDocument/2006/relationships/image" Target="media/image36.jpeg"/><Relationship Id="rId163" Type="http://schemas.openxmlformats.org/officeDocument/2006/relationships/hyperlink" Target="https://zakon-pro.ligazakon.net/document/GK59300?ed=2025_08_12&amp;an=157" TargetMode="External"/><Relationship Id="rId219" Type="http://schemas.openxmlformats.org/officeDocument/2006/relationships/hyperlink" Target="https://zakon-pro.ligazakon.net/document/GK57132?ed=2024_08_14&amp;an=134" TargetMode="External"/><Relationship Id="rId370" Type="http://schemas.openxmlformats.org/officeDocument/2006/relationships/hyperlink" Target="https://zakon-pro.ligazakon.net/document/GK45274?ed=2020_02_07&amp;an=116" TargetMode="External"/><Relationship Id="rId230" Type="http://schemas.openxmlformats.org/officeDocument/2006/relationships/hyperlink" Target="https://zakon.rada.gov.ua/laws/file/imgs/129/p478167n592v2-107.bmp" TargetMode="External"/><Relationship Id="rId25" Type="http://schemas.openxmlformats.org/officeDocument/2006/relationships/image" Target="media/image5.gif"/><Relationship Id="rId67" Type="http://schemas.openxmlformats.org/officeDocument/2006/relationships/hyperlink" Target="https://zakon-pro.ligazakon.net/document/GK54459?ed=2023_08_08&amp;an=22" TargetMode="External"/><Relationship Id="rId272" Type="http://schemas.openxmlformats.org/officeDocument/2006/relationships/hyperlink" Target="https://zakon-pro.ligazakon.net/document/GK52652?ed=2022_12_02&amp;an=72" TargetMode="External"/><Relationship Id="rId328" Type="http://schemas.openxmlformats.org/officeDocument/2006/relationships/hyperlink" Target="https://zakon.rada.gov.ua/laws/show/v1175874-18" TargetMode="External"/><Relationship Id="rId132" Type="http://schemas.openxmlformats.org/officeDocument/2006/relationships/image" Target="media/image43.gif"/><Relationship Id="rId174" Type="http://schemas.openxmlformats.org/officeDocument/2006/relationships/image" Target="media/image63.gif"/><Relationship Id="rId381" Type="http://schemas.openxmlformats.org/officeDocument/2006/relationships/hyperlink" Target="https://zakon-pro.ligazakon.net/document/GK55262?ed=2023_11_29&amp;an=38" TargetMode="External"/><Relationship Id="rId241" Type="http://schemas.openxmlformats.org/officeDocument/2006/relationships/image" Target="media/image89.gif"/><Relationship Id="rId36" Type="http://schemas.openxmlformats.org/officeDocument/2006/relationships/image" Target="media/image11.gif"/><Relationship Id="rId283" Type="http://schemas.openxmlformats.org/officeDocument/2006/relationships/hyperlink" Target="https://zakon.rada.gov.ua/laws/file/imgs/129/p478167n271v3-140.bmp" TargetMode="External"/><Relationship Id="rId339" Type="http://schemas.openxmlformats.org/officeDocument/2006/relationships/image" Target="media/image120.gif"/><Relationship Id="rId78" Type="http://schemas.openxmlformats.org/officeDocument/2006/relationships/hyperlink" Target="https://zakon-pro.ligazakon.net/document/GK45274?ed=2020_02_07&amp;an=40" TargetMode="External"/><Relationship Id="rId101" Type="http://schemas.openxmlformats.org/officeDocument/2006/relationships/image" Target="media/image26.gif"/><Relationship Id="rId143" Type="http://schemas.openxmlformats.org/officeDocument/2006/relationships/hyperlink" Target="https://zakon.rada.gov.ua/laws/file/imgs/129/p478167n803-48.bmp" TargetMode="External"/><Relationship Id="rId185" Type="http://schemas.openxmlformats.org/officeDocument/2006/relationships/hyperlink" Target="https://zakon.rada.gov.ua/laws/show/v1175874-18" TargetMode="External"/><Relationship Id="rId350" Type="http://schemas.openxmlformats.org/officeDocument/2006/relationships/image" Target="media/image124.gif"/><Relationship Id="rId9" Type="http://schemas.openxmlformats.org/officeDocument/2006/relationships/hyperlink" Target="https://ips.ligazakon.net/document/view/GK40039?ed=2025_08_12&amp;an=8605" TargetMode="External"/><Relationship Id="rId210" Type="http://schemas.openxmlformats.org/officeDocument/2006/relationships/hyperlink" Target="https://zakon-pro.ligazakon.net/document/GK57132?ed=2024_08_14&amp;an=134" TargetMode="External"/><Relationship Id="rId392" Type="http://schemas.openxmlformats.org/officeDocument/2006/relationships/hyperlink" Target="https://zakon-pro.ligazakon.net/document/GK57132?ed=2024_08_14&amp;an=8896" TargetMode="External"/><Relationship Id="rId252" Type="http://schemas.openxmlformats.org/officeDocument/2006/relationships/hyperlink" Target="https://zakon.rada.gov.ua/laws/show/v1470874-17" TargetMode="External"/><Relationship Id="rId294" Type="http://schemas.openxmlformats.org/officeDocument/2006/relationships/image" Target="media/image103.gif"/><Relationship Id="rId308" Type="http://schemas.openxmlformats.org/officeDocument/2006/relationships/image" Target="media/image110.gif"/><Relationship Id="rId47" Type="http://schemas.openxmlformats.org/officeDocument/2006/relationships/hyperlink" Target="https://zakon-pro.ligazakon.net/document/GK45274?ed=2020_02_07&amp;an=39" TargetMode="External"/><Relationship Id="rId89" Type="http://schemas.openxmlformats.org/officeDocument/2006/relationships/hyperlink" Target="https://zakon-pro.ligazakon.net/document/GK39452?ed=2022_08_02&amp;an=15" TargetMode="External"/><Relationship Id="rId112" Type="http://schemas.openxmlformats.org/officeDocument/2006/relationships/image" Target="media/image31.jpeg"/><Relationship Id="rId154" Type="http://schemas.openxmlformats.org/officeDocument/2006/relationships/image" Target="media/image56.gif"/><Relationship Id="rId361" Type="http://schemas.openxmlformats.org/officeDocument/2006/relationships/hyperlink" Target="https://zakon-pro.ligazakon.net/document/GK57286?ed=2024_09_17&amp;an=114" TargetMode="External"/><Relationship Id="rId196" Type="http://schemas.openxmlformats.org/officeDocument/2006/relationships/image" Target="media/image73.gif"/><Relationship Id="rId16" Type="http://schemas.openxmlformats.org/officeDocument/2006/relationships/hyperlink" Target="https://zakon-pro.ligazakon.net/document/GK40721?ed=2024_10_22&amp;an=21" TargetMode="External"/><Relationship Id="rId221" Type="http://schemas.openxmlformats.org/officeDocument/2006/relationships/hyperlink" Target="https://zakon-pro.ligazakon.net/document/GK57132?ed=2024_08_14&amp;an=134" TargetMode="External"/><Relationship Id="rId263" Type="http://schemas.openxmlformats.org/officeDocument/2006/relationships/hyperlink" Target="https://zakon-pro.ligazakon.net/document/GK52652?ed=2022_12_02&amp;an=37" TargetMode="External"/><Relationship Id="rId319" Type="http://schemas.openxmlformats.org/officeDocument/2006/relationships/image" Target="media/image115.gif"/><Relationship Id="rId37" Type="http://schemas.openxmlformats.org/officeDocument/2006/relationships/image" Target="media/image12.gif"/><Relationship Id="rId58" Type="http://schemas.openxmlformats.org/officeDocument/2006/relationships/hyperlink" Target="https://zakon-pro.ligazakon.net/document/GK45274?ed=2020_02_07&amp;an=42" TargetMode="External"/><Relationship Id="rId79" Type="http://schemas.openxmlformats.org/officeDocument/2006/relationships/hyperlink" Target="https://zakon-pro.ligazakon.net/document/GK51735?ed=2022_07_12&amp;an=23" TargetMode="External"/><Relationship Id="rId102" Type="http://schemas.openxmlformats.org/officeDocument/2006/relationships/hyperlink" Target="https://zakon.rada.gov.ua/laws/show/z1431-15" TargetMode="External"/><Relationship Id="rId123" Type="http://schemas.openxmlformats.org/officeDocument/2006/relationships/image" Target="media/image37.gif"/><Relationship Id="rId144" Type="http://schemas.openxmlformats.org/officeDocument/2006/relationships/image" Target="media/image51.gif"/><Relationship Id="rId330" Type="http://schemas.openxmlformats.org/officeDocument/2006/relationships/hyperlink" Target="https://zakon.rada.gov.ua/laws/show/v1470874-17" TargetMode="External"/><Relationship Id="rId90" Type="http://schemas.openxmlformats.org/officeDocument/2006/relationships/hyperlink" Target="https://zakon-pro.ligazakon.net/document/GK54459?ed=2023_08_08&amp;an=22" TargetMode="External"/><Relationship Id="rId165" Type="http://schemas.openxmlformats.org/officeDocument/2006/relationships/hyperlink" Target="https://zakon-pro.ligazakon.net/document/GK59300?ed=2025_08_12&amp;an=156" TargetMode="External"/><Relationship Id="rId186" Type="http://schemas.openxmlformats.org/officeDocument/2006/relationships/hyperlink" Target="https://zakon.rada.gov.ua/laws/file/imgs/129/p478167n529v7-74.emf" TargetMode="External"/><Relationship Id="rId351" Type="http://schemas.openxmlformats.org/officeDocument/2006/relationships/hyperlink" Target="https://zakon-pro.ligazakon.net/document/GK55262?ed=2023_11_29&amp;an=38" TargetMode="External"/><Relationship Id="rId372" Type="http://schemas.openxmlformats.org/officeDocument/2006/relationships/hyperlink" Target="https://zakon-pro.ligazakon.net/document/GK45274?ed=2020_02_07&amp;an=116" TargetMode="External"/><Relationship Id="rId393" Type="http://schemas.openxmlformats.org/officeDocument/2006/relationships/hyperlink" Target="https://zakon-pro.ligazakon.net/document/GK59300?ed=2025_08_12&amp;an=271" TargetMode="External"/><Relationship Id="rId211" Type="http://schemas.openxmlformats.org/officeDocument/2006/relationships/hyperlink" Target="https://zakon-pro.ligazakon.net/document/GK59300?ed=2025_08_12&amp;an=174" TargetMode="External"/><Relationship Id="rId232" Type="http://schemas.openxmlformats.org/officeDocument/2006/relationships/hyperlink" Target="https://zakon.rada.gov.ua/laws/file/imgs/129/p478167n593-108.emf" TargetMode="External"/><Relationship Id="rId253" Type="http://schemas.openxmlformats.org/officeDocument/2006/relationships/hyperlink" Target="https://zakon-pro.ligazakon.net/document/GK52652?ed=2022_12_02&amp;an=72" TargetMode="External"/><Relationship Id="rId274" Type="http://schemas.openxmlformats.org/officeDocument/2006/relationships/hyperlink" Target="https://zakon-pro.ligazakon.net/document/GK52652?ed=2022_12_02&amp;an=72" TargetMode="External"/><Relationship Id="rId295" Type="http://schemas.openxmlformats.org/officeDocument/2006/relationships/hyperlink" Target="https://zakon.rada.gov.ua/laws/file/imgs/129/p478167n275v1-146.emf" TargetMode="External"/><Relationship Id="rId309" Type="http://schemas.openxmlformats.org/officeDocument/2006/relationships/hyperlink" Target="https://zakon.rada.gov.ua/laws/file/imgs/129/p478167n278v4-153.emf" TargetMode="External"/><Relationship Id="rId27" Type="http://schemas.openxmlformats.org/officeDocument/2006/relationships/hyperlink" Target="https://zakon-pro.ligazakon.net/document/GK46684?ed=2020_08_26&amp;an=76" TargetMode="External"/><Relationship Id="rId48" Type="http://schemas.openxmlformats.org/officeDocument/2006/relationships/image" Target="media/image20.gif"/><Relationship Id="rId69" Type="http://schemas.openxmlformats.org/officeDocument/2006/relationships/hyperlink" Target="https://zakon-pro.ligazakon.net/document/GK54459?ed=2023_08_08&amp;an=22" TargetMode="External"/><Relationship Id="rId113" Type="http://schemas.openxmlformats.org/officeDocument/2006/relationships/image" Target="media/image32.jpeg"/><Relationship Id="rId134" Type="http://schemas.openxmlformats.org/officeDocument/2006/relationships/hyperlink" Target="https://zakon.rada.gov.ua/laws/file/imgs/129/p478167n799-42.bmp" TargetMode="External"/><Relationship Id="rId320" Type="http://schemas.openxmlformats.org/officeDocument/2006/relationships/hyperlink" Target="https://zakon.rada.gov.ua/laws/file/imgs/129/p478167n278v4-158.emf" TargetMode="External"/><Relationship Id="rId80" Type="http://schemas.openxmlformats.org/officeDocument/2006/relationships/hyperlink" Target="https://zakon-pro.ligazakon.net/document/GK45274?ed=2020_02_07&amp;an=40" TargetMode="External"/><Relationship Id="rId155" Type="http://schemas.openxmlformats.org/officeDocument/2006/relationships/hyperlink" Target="https://zakon-pro.ligazakon.net/document/GK59300?ed=2025_08_12&amp;an=146" TargetMode="External"/><Relationship Id="rId176" Type="http://schemas.openxmlformats.org/officeDocument/2006/relationships/image" Target="media/image65.gif"/><Relationship Id="rId197" Type="http://schemas.openxmlformats.org/officeDocument/2006/relationships/hyperlink" Target="https://zakon.rada.gov.ua/laws/show/v1175874-18" TargetMode="External"/><Relationship Id="rId341" Type="http://schemas.openxmlformats.org/officeDocument/2006/relationships/image" Target="media/image121.gif"/><Relationship Id="rId362" Type="http://schemas.openxmlformats.org/officeDocument/2006/relationships/hyperlink" Target="https://zakon-pro.ligazakon.net/document/GK55262?ed=2023_11_29&amp;an=39" TargetMode="External"/><Relationship Id="rId383" Type="http://schemas.openxmlformats.org/officeDocument/2006/relationships/hyperlink" Target="https://zakon-pro.ligazakon.net/document/GK55262?ed=2023_11_29&amp;an=38" TargetMode="External"/><Relationship Id="rId201" Type="http://schemas.openxmlformats.org/officeDocument/2006/relationships/hyperlink" Target="https://zakon.rada.gov.ua/laws/show/v1175874-18" TargetMode="External"/><Relationship Id="rId222" Type="http://schemas.openxmlformats.org/officeDocument/2006/relationships/hyperlink" Target="https://zakon.rada.gov.ua/laws/file/imgs/129/p478167n590v2-103.bmp" TargetMode="External"/><Relationship Id="rId243" Type="http://schemas.openxmlformats.org/officeDocument/2006/relationships/image" Target="media/image90.gif"/><Relationship Id="rId264" Type="http://schemas.openxmlformats.org/officeDocument/2006/relationships/hyperlink" Target="https://zakon-pro.ligazakon.net/document/GK52652?ed=2022_12_02&amp;an=39" TargetMode="External"/><Relationship Id="rId285" Type="http://schemas.openxmlformats.org/officeDocument/2006/relationships/hyperlink" Target="https://zakon.rada.gov.ua/laws/file/imgs/129/p478167n272-141.emf" TargetMode="External"/><Relationship Id="rId17" Type="http://schemas.openxmlformats.org/officeDocument/2006/relationships/hyperlink" Target="https://zakon-pro.ligazakon.net/document/GK59300?ed=2025_08_12&amp;an=45" TargetMode="External"/><Relationship Id="rId38" Type="http://schemas.openxmlformats.org/officeDocument/2006/relationships/image" Target="media/image13.gif"/><Relationship Id="rId59" Type="http://schemas.openxmlformats.org/officeDocument/2006/relationships/hyperlink" Target="https://zakon-pro.ligazakon.net/document/GK46684?ed=2020_08_26&amp;an=80" TargetMode="External"/><Relationship Id="rId103" Type="http://schemas.openxmlformats.org/officeDocument/2006/relationships/hyperlink" Target="https://zakon.rada.gov.ua/laws/file/imgs/99/p478167n136v3-25.emf" TargetMode="External"/><Relationship Id="rId124" Type="http://schemas.openxmlformats.org/officeDocument/2006/relationships/hyperlink" Target="https://zakon.rada.gov.ua/laws/file/imgs/129/p478167n787-36.bmp" TargetMode="External"/><Relationship Id="rId310" Type="http://schemas.openxmlformats.org/officeDocument/2006/relationships/image" Target="media/image111.gif"/><Relationship Id="rId70" Type="http://schemas.openxmlformats.org/officeDocument/2006/relationships/hyperlink" Target="https://zakon-pro.ligazakon.net/document/GK46684?ed=2020_08_26&amp;an=77" TargetMode="External"/><Relationship Id="rId91" Type="http://schemas.openxmlformats.org/officeDocument/2006/relationships/hyperlink" Target="https://zakon-pro.ligazakon.net/document/GK54459?ed=2023_08_08&amp;an=22" TargetMode="External"/><Relationship Id="rId145" Type="http://schemas.openxmlformats.org/officeDocument/2006/relationships/hyperlink" Target="https://zakon.rada.gov.ua/laws/file/imgs/129/p478167n803-49.bmp" TargetMode="External"/><Relationship Id="rId166" Type="http://schemas.openxmlformats.org/officeDocument/2006/relationships/image" Target="media/image60.gif"/><Relationship Id="rId187" Type="http://schemas.openxmlformats.org/officeDocument/2006/relationships/image" Target="media/image70.gif"/><Relationship Id="rId331" Type="http://schemas.openxmlformats.org/officeDocument/2006/relationships/hyperlink" Target="https://zakon.rada.gov.ua/laws/show/v1175874-18" TargetMode="External"/><Relationship Id="rId352" Type="http://schemas.openxmlformats.org/officeDocument/2006/relationships/hyperlink" Target="https://zakon-pro.ligazakon.net/document/GK57286?ed=2024_09_17&amp;an=114" TargetMode="External"/><Relationship Id="rId373" Type="http://schemas.openxmlformats.org/officeDocument/2006/relationships/hyperlink" Target="https://zakon-pro.ligazakon.net/document/GK51735?ed=2022_07_12&amp;an=37" TargetMode="External"/><Relationship Id="rId394" Type="http://schemas.openxmlformats.org/officeDocument/2006/relationships/hyperlink" Target="https://zakon-pro.ligazakon.net/document/GK59300?ed=2025_08_12&amp;an=271" TargetMode="External"/><Relationship Id="rId1" Type="http://schemas.openxmlformats.org/officeDocument/2006/relationships/customXml" Target="../customXml/item1.xml"/><Relationship Id="rId212" Type="http://schemas.openxmlformats.org/officeDocument/2006/relationships/hyperlink" Target="https://zakon-pro.ligazakon.net/document/GK57132?ed=2024_08_14&amp;an=134" TargetMode="External"/><Relationship Id="rId233" Type="http://schemas.openxmlformats.org/officeDocument/2006/relationships/image" Target="media/image85.gif"/><Relationship Id="rId254" Type="http://schemas.openxmlformats.org/officeDocument/2006/relationships/hyperlink" Target="https://zakon-pro.ligazakon.net/document/GK54950?ed=2023_10_25&amp;an=23" TargetMode="External"/><Relationship Id="rId28" Type="http://schemas.openxmlformats.org/officeDocument/2006/relationships/image" Target="media/image6.gif"/><Relationship Id="rId49" Type="http://schemas.openxmlformats.org/officeDocument/2006/relationships/hyperlink" Target="https://zakon-pro.ligazakon.net/document/GK51735?ed=2022_07_12&amp;an=22" TargetMode="External"/><Relationship Id="rId114" Type="http://schemas.openxmlformats.org/officeDocument/2006/relationships/image" Target="media/image33.jpeg"/><Relationship Id="rId275" Type="http://schemas.openxmlformats.org/officeDocument/2006/relationships/hyperlink" Target="https://zakon-pro.ligazakon.net/document/GK52652?ed=2022_12_02&amp;an=67" TargetMode="External"/><Relationship Id="rId296" Type="http://schemas.openxmlformats.org/officeDocument/2006/relationships/image" Target="media/image104.gif"/><Relationship Id="rId300" Type="http://schemas.openxmlformats.org/officeDocument/2006/relationships/image" Target="media/image106.gif"/><Relationship Id="rId60" Type="http://schemas.openxmlformats.org/officeDocument/2006/relationships/hyperlink" Target="https://zakon-pro.ligazakon.net/document/GK46684?ed=2020_08_26&amp;an=81" TargetMode="External"/><Relationship Id="rId81" Type="http://schemas.openxmlformats.org/officeDocument/2006/relationships/hyperlink" Target="https://zakon-pro.ligazakon.net/document/GK38815?ed=2017_12_27&amp;an=4223" TargetMode="External"/><Relationship Id="rId135" Type="http://schemas.openxmlformats.org/officeDocument/2006/relationships/image" Target="media/image45.gif"/><Relationship Id="rId156" Type="http://schemas.openxmlformats.org/officeDocument/2006/relationships/hyperlink" Target="https://zakon-pro.ligazakon.net/document/GK59300?ed=2025_08_12&amp;an=147" TargetMode="External"/><Relationship Id="rId177" Type="http://schemas.openxmlformats.org/officeDocument/2006/relationships/hyperlink" Target="https://zakon-pro.ligazakon.net/document/GK59300?ed=2025_08_12&amp;an=172" TargetMode="External"/><Relationship Id="rId198" Type="http://schemas.openxmlformats.org/officeDocument/2006/relationships/hyperlink" Target="https://zakon.rada.gov.ua/laws/file/imgs/129/p478167n529v7-78.emf" TargetMode="External"/><Relationship Id="rId321" Type="http://schemas.openxmlformats.org/officeDocument/2006/relationships/image" Target="media/image116.gif"/><Relationship Id="rId342" Type="http://schemas.openxmlformats.org/officeDocument/2006/relationships/hyperlink" Target="https://zakon-pro.ligazakon.net/document/GK55262?ed=2023_11_29&amp;an=37" TargetMode="External"/><Relationship Id="rId363" Type="http://schemas.openxmlformats.org/officeDocument/2006/relationships/image" Target="media/image129.gif"/><Relationship Id="rId384" Type="http://schemas.openxmlformats.org/officeDocument/2006/relationships/hyperlink" Target="https://zakon-pro.ligazakon.net/document/GK51735?ed=2022_07_12&amp;an=41" TargetMode="External"/><Relationship Id="rId202" Type="http://schemas.openxmlformats.org/officeDocument/2006/relationships/hyperlink" Target="https://zakon.rada.gov.ua/laws/show/v1175874-18" TargetMode="External"/><Relationship Id="rId223" Type="http://schemas.openxmlformats.org/officeDocument/2006/relationships/image" Target="media/image80.gif"/><Relationship Id="rId244" Type="http://schemas.openxmlformats.org/officeDocument/2006/relationships/hyperlink" Target="https://zakon.rada.gov.ua/laws/file/imgs/129/p478167n597v1-114.emf" TargetMode="External"/><Relationship Id="rId18" Type="http://schemas.openxmlformats.org/officeDocument/2006/relationships/hyperlink" Target="https://zakon-pro.ligazakon.net/document/GK51968?ed=2022_08_16&amp;an=44" TargetMode="External"/><Relationship Id="rId39" Type="http://schemas.openxmlformats.org/officeDocument/2006/relationships/image" Target="media/image14.gif"/><Relationship Id="rId265" Type="http://schemas.openxmlformats.org/officeDocument/2006/relationships/hyperlink" Target="https://zakon-pro.ligazakon.net/document/GK52652?ed=2022_12_02&amp;an=41" TargetMode="External"/><Relationship Id="rId286" Type="http://schemas.openxmlformats.org/officeDocument/2006/relationships/image" Target="media/image99.gif"/><Relationship Id="rId50" Type="http://schemas.openxmlformats.org/officeDocument/2006/relationships/hyperlink" Target="https://zakon-pro.ligazakon.net/document/GK45274?ed=2020_02_07&amp;an=39" TargetMode="External"/><Relationship Id="rId104" Type="http://schemas.openxmlformats.org/officeDocument/2006/relationships/image" Target="media/image27.gif"/><Relationship Id="rId125" Type="http://schemas.openxmlformats.org/officeDocument/2006/relationships/image" Target="media/image38.gif"/><Relationship Id="rId146" Type="http://schemas.openxmlformats.org/officeDocument/2006/relationships/image" Target="media/image52.gif"/><Relationship Id="rId167" Type="http://schemas.openxmlformats.org/officeDocument/2006/relationships/hyperlink" Target="https://zakon-pro.ligazakon.net/document/GK59300?ed=2025_08_12&amp;an=160" TargetMode="External"/><Relationship Id="rId188" Type="http://schemas.openxmlformats.org/officeDocument/2006/relationships/hyperlink" Target="https://zakon.rada.gov.ua/laws/show/v1175874-18" TargetMode="External"/><Relationship Id="rId311" Type="http://schemas.openxmlformats.org/officeDocument/2006/relationships/hyperlink" Target="https://zakon.rada.gov.ua/laws/show/v0981874-17" TargetMode="External"/><Relationship Id="rId332" Type="http://schemas.openxmlformats.org/officeDocument/2006/relationships/hyperlink" Target="https://zakon-pro.ligazakon.net/document/GK51735?ed=2022_07_12&amp;an=37" TargetMode="External"/><Relationship Id="rId353" Type="http://schemas.openxmlformats.org/officeDocument/2006/relationships/hyperlink" Target="https://zakon-pro.ligazakon.net/document/GK55262?ed=2023_11_29&amp;an=38" TargetMode="External"/><Relationship Id="rId374" Type="http://schemas.openxmlformats.org/officeDocument/2006/relationships/hyperlink" Target="https://zakon-pro.ligazakon.net/document/GK45274?ed=2020_02_07&amp;an=117" TargetMode="External"/><Relationship Id="rId395" Type="http://schemas.openxmlformats.org/officeDocument/2006/relationships/header" Target="header1.xml"/><Relationship Id="rId71" Type="http://schemas.openxmlformats.org/officeDocument/2006/relationships/hyperlink" Target="https://zakon-pro.ligazakon.net/document/GK46684?ed=2020_08_26&amp;an=78" TargetMode="External"/><Relationship Id="rId92" Type="http://schemas.openxmlformats.org/officeDocument/2006/relationships/hyperlink" Target="https://zakon-pro.ligazakon.net/document/GK39452?ed=2022_08_02&amp;an=15" TargetMode="External"/><Relationship Id="rId213" Type="http://schemas.openxmlformats.org/officeDocument/2006/relationships/hyperlink" Target="https://zakon-pro.ligazakon.net/document/GK49505?ed=2021_09_16&amp;an=78" TargetMode="External"/><Relationship Id="rId234" Type="http://schemas.openxmlformats.org/officeDocument/2006/relationships/hyperlink" Target="https://zakon.rada.gov.ua/laws/file/imgs/129/p478167n594v2-109.bmp" TargetMode="External"/><Relationship Id="rId2" Type="http://schemas.openxmlformats.org/officeDocument/2006/relationships/numbering" Target="numbering.xml"/><Relationship Id="rId29" Type="http://schemas.openxmlformats.org/officeDocument/2006/relationships/hyperlink" Target="https://zakon-pro.ligazakon.net/document/GK46684?ed=2020_08_26&amp;an=77" TargetMode="External"/><Relationship Id="rId255" Type="http://schemas.openxmlformats.org/officeDocument/2006/relationships/hyperlink" Target="https://zakon-pro.ligazakon.net/document/GK52652?ed=2022_12_02&amp;an=72" TargetMode="External"/><Relationship Id="rId276" Type="http://schemas.openxmlformats.org/officeDocument/2006/relationships/hyperlink" Target="https://zakon-pro.ligazakon.net/document/GK52652?ed=2022_12_02&amp;an=71" TargetMode="External"/><Relationship Id="rId297" Type="http://schemas.openxmlformats.org/officeDocument/2006/relationships/hyperlink" Target="https://zakon.rada.gov.ua/laws/file/imgs/129/p478167n275v1-147.emf" TargetMode="External"/><Relationship Id="rId40" Type="http://schemas.openxmlformats.org/officeDocument/2006/relationships/image" Target="media/image15.gif"/><Relationship Id="rId115" Type="http://schemas.openxmlformats.org/officeDocument/2006/relationships/image" Target="media/image34.jpeg"/><Relationship Id="rId136" Type="http://schemas.openxmlformats.org/officeDocument/2006/relationships/image" Target="media/image46.jpeg"/><Relationship Id="rId157" Type="http://schemas.openxmlformats.org/officeDocument/2006/relationships/hyperlink" Target="https://zakon-pro.ligazakon.net/document/GK59300?ed=2025_08_12&amp;an=149" TargetMode="External"/><Relationship Id="rId178" Type="http://schemas.openxmlformats.org/officeDocument/2006/relationships/image" Target="media/image66.gif"/><Relationship Id="rId301" Type="http://schemas.openxmlformats.org/officeDocument/2006/relationships/hyperlink" Target="https://zakon.rada.gov.ua/laws/file/imgs/129/p478167n277v3-149.bmp" TargetMode="External"/><Relationship Id="rId322" Type="http://schemas.openxmlformats.org/officeDocument/2006/relationships/hyperlink" Target="https://zakon.rada.gov.ua/laws/show/v0981874-17" TargetMode="External"/><Relationship Id="rId343" Type="http://schemas.openxmlformats.org/officeDocument/2006/relationships/hyperlink" Target="https://zakon-pro.ligazakon.net/document/GK57286?ed=2024_09_17&amp;an=114" TargetMode="External"/><Relationship Id="rId364" Type="http://schemas.openxmlformats.org/officeDocument/2006/relationships/image" Target="media/image130.gif"/><Relationship Id="rId61" Type="http://schemas.openxmlformats.org/officeDocument/2006/relationships/hyperlink" Target="https://zakon-pro.ligazakon.net/document/GK45274?ed=2020_02_07&amp;an=43" TargetMode="External"/><Relationship Id="rId82" Type="http://schemas.openxmlformats.org/officeDocument/2006/relationships/hyperlink" Target="https://zakon-pro.ligazakon.net/document/GK45274?ed=2020_02_07&amp;an=42" TargetMode="External"/><Relationship Id="rId199" Type="http://schemas.openxmlformats.org/officeDocument/2006/relationships/image" Target="media/image74.gif"/><Relationship Id="rId203" Type="http://schemas.openxmlformats.org/officeDocument/2006/relationships/hyperlink" Target="https://zakon.rada.gov.ua/laws/show/v1175874-18" TargetMode="External"/><Relationship Id="rId385" Type="http://schemas.openxmlformats.org/officeDocument/2006/relationships/hyperlink" Target="https://zakon-pro.ligazakon.net/document/GK59300?ed=2025_08_12&amp;an=174" TargetMode="External"/><Relationship Id="rId19" Type="http://schemas.openxmlformats.org/officeDocument/2006/relationships/hyperlink" Target="https://zakon-pro.ligazakon.net/document/GK51968?ed=2022_08_16&amp;an=44" TargetMode="External"/><Relationship Id="rId224" Type="http://schemas.openxmlformats.org/officeDocument/2006/relationships/hyperlink" Target="https://zakon.rada.gov.ua/laws/file/imgs/129/p478167n590v2-104.bmp" TargetMode="External"/><Relationship Id="rId245" Type="http://schemas.openxmlformats.org/officeDocument/2006/relationships/image" Target="media/image91.gif"/><Relationship Id="rId266" Type="http://schemas.openxmlformats.org/officeDocument/2006/relationships/hyperlink" Target="https://zakon-pro.ligazakon.net/document/GK52652?ed=2022_12_02&amp;an=45" TargetMode="External"/><Relationship Id="rId287" Type="http://schemas.openxmlformats.org/officeDocument/2006/relationships/hyperlink" Target="https://zakon.rada.gov.ua/laws/file/imgs/129/p478167n272-142.emf" TargetMode="External"/><Relationship Id="rId30" Type="http://schemas.openxmlformats.org/officeDocument/2006/relationships/image" Target="media/image7.gif"/><Relationship Id="rId105" Type="http://schemas.openxmlformats.org/officeDocument/2006/relationships/hyperlink" Target="https://zakon.rada.gov.ua/laws/show/z1431-15" TargetMode="External"/><Relationship Id="rId126" Type="http://schemas.openxmlformats.org/officeDocument/2006/relationships/image" Target="media/image39.jpeg"/><Relationship Id="rId147" Type="http://schemas.openxmlformats.org/officeDocument/2006/relationships/hyperlink" Target="https://zakon.rada.gov.ua/laws/file/imgs/129/p478167n803-50.bmp" TargetMode="External"/><Relationship Id="rId168" Type="http://schemas.openxmlformats.org/officeDocument/2006/relationships/hyperlink" Target="https://zakon-pro.ligazakon.net/document/GK59300?ed=2025_08_12&amp;an=161" TargetMode="External"/><Relationship Id="rId312" Type="http://schemas.openxmlformats.org/officeDocument/2006/relationships/hyperlink" Target="https://zakon.rada.gov.ua/laws/file/imgs/129/p478167n278v4-154.emf" TargetMode="External"/><Relationship Id="rId333" Type="http://schemas.openxmlformats.org/officeDocument/2006/relationships/hyperlink" Target="https://zakon-pro.ligazakon.net/document/GK45274?ed=2020_02_07&amp;an=115" TargetMode="External"/><Relationship Id="rId354" Type="http://schemas.openxmlformats.org/officeDocument/2006/relationships/image" Target="media/image125.gif"/><Relationship Id="rId51" Type="http://schemas.openxmlformats.org/officeDocument/2006/relationships/hyperlink" Target="https://zakon-pro.ligazakon.net/document/GK45274?ed=2020_02_07&amp;an=40" TargetMode="External"/><Relationship Id="rId72" Type="http://schemas.openxmlformats.org/officeDocument/2006/relationships/hyperlink" Target="https://zakon-pro.ligazakon.net/document/GK46684?ed=2020_08_26&amp;an=78" TargetMode="External"/><Relationship Id="rId93" Type="http://schemas.openxmlformats.org/officeDocument/2006/relationships/hyperlink" Target="https://zakon-pro.ligazakon.net/document/GK54459?ed=2023_08_08&amp;an=22" TargetMode="External"/><Relationship Id="rId189" Type="http://schemas.openxmlformats.org/officeDocument/2006/relationships/hyperlink" Target="https://zakon.rada.gov.ua/laws/file/imgs/129/p478167n529v7-75.emf" TargetMode="External"/><Relationship Id="rId375" Type="http://schemas.openxmlformats.org/officeDocument/2006/relationships/hyperlink" Target="https://zakon-pro.ligazakon.net/document/GK55262?ed=2023_11_29&amp;an=37" TargetMode="External"/><Relationship Id="rId396" Type="http://schemas.openxmlformats.org/officeDocument/2006/relationships/footer" Target="footer1.xml"/><Relationship Id="rId3" Type="http://schemas.openxmlformats.org/officeDocument/2006/relationships/styles" Target="styles.xml"/><Relationship Id="rId214" Type="http://schemas.openxmlformats.org/officeDocument/2006/relationships/image" Target="media/image77.gif"/><Relationship Id="rId235" Type="http://schemas.openxmlformats.org/officeDocument/2006/relationships/image" Target="media/image86.gif"/><Relationship Id="rId256" Type="http://schemas.openxmlformats.org/officeDocument/2006/relationships/hyperlink" Target="https://zakon-pro.ligazakon.net/document/GK57132?ed=2024_08_14&amp;an=144" TargetMode="External"/><Relationship Id="rId277" Type="http://schemas.openxmlformats.org/officeDocument/2006/relationships/hyperlink" Target="https://zakon-pro.ligazakon.net/document/GK52652?ed=2022_12_02&amp;an=67" TargetMode="External"/><Relationship Id="rId298" Type="http://schemas.openxmlformats.org/officeDocument/2006/relationships/image" Target="media/image105.gif"/><Relationship Id="rId116" Type="http://schemas.openxmlformats.org/officeDocument/2006/relationships/image" Target="media/image35.jpeg"/><Relationship Id="rId137" Type="http://schemas.openxmlformats.org/officeDocument/2006/relationships/image" Target="media/image47.gif"/><Relationship Id="rId158" Type="http://schemas.openxmlformats.org/officeDocument/2006/relationships/image" Target="media/image57.gif"/><Relationship Id="rId302" Type="http://schemas.openxmlformats.org/officeDocument/2006/relationships/image" Target="media/image107.gif"/><Relationship Id="rId323" Type="http://schemas.openxmlformats.org/officeDocument/2006/relationships/hyperlink" Target="https://zakon.rada.gov.ua/laws/file/imgs/129/p478167n601v2-177.bmp" TargetMode="External"/><Relationship Id="rId344" Type="http://schemas.openxmlformats.org/officeDocument/2006/relationships/hyperlink" Target="https://zakon-pro.ligazakon.net/document/GK55262?ed=2023_11_29&amp;an=37" TargetMode="External"/><Relationship Id="rId20" Type="http://schemas.openxmlformats.org/officeDocument/2006/relationships/hyperlink" Target="https://zakon-pro.ligazakon.net/document/GK59300?ed=2025_08_12&amp;an=45" TargetMode="External"/><Relationship Id="rId41" Type="http://schemas.openxmlformats.org/officeDocument/2006/relationships/hyperlink" Target="https://zakon-pro.ligazakon.net/document/GK45274?ed=2020_02_07&amp;an=33" TargetMode="External"/><Relationship Id="rId62" Type="http://schemas.openxmlformats.org/officeDocument/2006/relationships/hyperlink" Target="https://zakon-pro.ligazakon.net/document/GK59300?ed=2025_08_12&amp;an=142" TargetMode="External"/><Relationship Id="rId83" Type="http://schemas.openxmlformats.org/officeDocument/2006/relationships/hyperlink" Target="https://zakon-pro.ligazakon.net/document/GK46684?ed=2020_08_26&amp;an=80" TargetMode="External"/><Relationship Id="rId179" Type="http://schemas.openxmlformats.org/officeDocument/2006/relationships/hyperlink" Target="https://zakon.rada.gov.ua/laws/file/imgs/129/p478167n528v2-71.bmp" TargetMode="External"/><Relationship Id="rId365" Type="http://schemas.openxmlformats.org/officeDocument/2006/relationships/hyperlink" Target="https://zakon-pro.ligazakon.net/document/GK55262?ed=2023_11_29&amp;an=40" TargetMode="External"/><Relationship Id="rId386" Type="http://schemas.openxmlformats.org/officeDocument/2006/relationships/hyperlink" Target="https://zakon-pro.ligazakon.net/document/GK55262?ed=2023_11_29&amp;an=39" TargetMode="External"/><Relationship Id="rId190" Type="http://schemas.openxmlformats.org/officeDocument/2006/relationships/image" Target="media/image71.gif"/><Relationship Id="rId204" Type="http://schemas.openxmlformats.org/officeDocument/2006/relationships/hyperlink" Target="https://zakon.rada.gov.ua/laws/show/v1175874-18" TargetMode="External"/><Relationship Id="rId225" Type="http://schemas.openxmlformats.org/officeDocument/2006/relationships/image" Target="media/image81.gif"/><Relationship Id="rId246" Type="http://schemas.openxmlformats.org/officeDocument/2006/relationships/hyperlink" Target="https://zakon.rada.gov.ua/laws/file/imgs/129/p478167n597v1-115.emf" TargetMode="External"/><Relationship Id="rId267" Type="http://schemas.openxmlformats.org/officeDocument/2006/relationships/image" Target="media/image94.gif"/><Relationship Id="rId288" Type="http://schemas.openxmlformats.org/officeDocument/2006/relationships/image" Target="media/image100.gif"/><Relationship Id="rId106" Type="http://schemas.openxmlformats.org/officeDocument/2006/relationships/hyperlink" Target="https://zakon.rada.gov.ua/laws/file/imgs/99/p478167n136v3-26.emf" TargetMode="External"/><Relationship Id="rId127" Type="http://schemas.openxmlformats.org/officeDocument/2006/relationships/hyperlink" Target="https://zakon-pro.ligazakon.net/document/GK59300?ed=2025_08_12&amp;an=277" TargetMode="External"/><Relationship Id="rId313" Type="http://schemas.openxmlformats.org/officeDocument/2006/relationships/image" Target="media/image112.gif"/><Relationship Id="rId10" Type="http://schemas.openxmlformats.org/officeDocument/2006/relationships/hyperlink" Target="https://ips.ligazakon.net/document/view/GK40721?ed=2024_10_22&amp;an=15122" TargetMode="External"/><Relationship Id="rId31" Type="http://schemas.openxmlformats.org/officeDocument/2006/relationships/hyperlink" Target="https://zakon-pro.ligazakon.net/document/GK46684?ed=2020_08_26&amp;an=78" TargetMode="External"/><Relationship Id="rId52" Type="http://schemas.openxmlformats.org/officeDocument/2006/relationships/image" Target="media/image21.gif"/><Relationship Id="rId73" Type="http://schemas.openxmlformats.org/officeDocument/2006/relationships/hyperlink" Target="https://zakon-pro.ligazakon.net/document/GK45274?ed=2020_02_07&amp;an=33" TargetMode="External"/><Relationship Id="rId94" Type="http://schemas.openxmlformats.org/officeDocument/2006/relationships/hyperlink" Target="https://zakon.rada.gov.ua/laws/file/imgs/78/p478167n135-22.bmp" TargetMode="External"/><Relationship Id="rId148" Type="http://schemas.openxmlformats.org/officeDocument/2006/relationships/image" Target="media/image53.gif"/><Relationship Id="rId169" Type="http://schemas.openxmlformats.org/officeDocument/2006/relationships/hyperlink" Target="https://zakon-pro.ligazakon.net/document/GK59300?ed=2025_08_12&amp;an=162" TargetMode="External"/><Relationship Id="rId334" Type="http://schemas.openxmlformats.org/officeDocument/2006/relationships/image" Target="media/image119.gif"/><Relationship Id="rId355" Type="http://schemas.openxmlformats.org/officeDocument/2006/relationships/hyperlink" Target="https://zakon-pro.ligazakon.net/document/GK51735?ed=2022_07_12&amp;an=41" TargetMode="External"/><Relationship Id="rId376" Type="http://schemas.openxmlformats.org/officeDocument/2006/relationships/hyperlink" Target="https://zakon-pro.ligazakon.net/document/GK57286?ed=2024_09_17&amp;an=114" TargetMode="External"/><Relationship Id="rId397"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image" Target="media/image67.gif"/><Relationship Id="rId215" Type="http://schemas.openxmlformats.org/officeDocument/2006/relationships/image" Target="media/image78.gif"/><Relationship Id="rId236" Type="http://schemas.openxmlformats.org/officeDocument/2006/relationships/hyperlink" Target="https://zakon.rada.gov.ua/laws/file/imgs/129/p478167n596v2-110.bmp" TargetMode="External"/><Relationship Id="rId257" Type="http://schemas.openxmlformats.org/officeDocument/2006/relationships/hyperlink" Target="https://zakon-pro.ligazakon.net/document/GK59300?ed=2025_08_12&amp;an=193" TargetMode="External"/><Relationship Id="rId278" Type="http://schemas.openxmlformats.org/officeDocument/2006/relationships/image" Target="media/image95.jpeg"/><Relationship Id="rId303" Type="http://schemas.openxmlformats.org/officeDocument/2006/relationships/hyperlink" Target="https://zakon.rada.gov.ua/laws/file/imgs/129/p478167n278v4-150.emf" TargetMode="External"/><Relationship Id="rId42" Type="http://schemas.openxmlformats.org/officeDocument/2006/relationships/image" Target="media/image16.gif"/><Relationship Id="rId84" Type="http://schemas.openxmlformats.org/officeDocument/2006/relationships/hyperlink" Target="https://zakon-pro.ligazakon.net/document/GK46684?ed=2020_08_26&amp;an=81" TargetMode="External"/><Relationship Id="rId138" Type="http://schemas.openxmlformats.org/officeDocument/2006/relationships/image" Target="media/image48.jpeg"/><Relationship Id="rId345" Type="http://schemas.openxmlformats.org/officeDocument/2006/relationships/image" Target="media/image122.gif"/><Relationship Id="rId387" Type="http://schemas.openxmlformats.org/officeDocument/2006/relationships/hyperlink" Target="https://zakon-pro.ligazakon.net/document/GK57286?ed=2024_09_17&amp;an=114" TargetMode="External"/><Relationship Id="rId191" Type="http://schemas.openxmlformats.org/officeDocument/2006/relationships/hyperlink" Target="https://zakon.rada.gov.ua/laws/show/v1175874-18" TargetMode="External"/><Relationship Id="rId205" Type="http://schemas.openxmlformats.org/officeDocument/2006/relationships/hyperlink" Target="https://zakon-pro.ligazakon.net/document/GK57132?ed=2024_08_14&amp;an=131" TargetMode="External"/><Relationship Id="rId247" Type="http://schemas.openxmlformats.org/officeDocument/2006/relationships/image" Target="media/image92.gif"/><Relationship Id="rId107" Type="http://schemas.openxmlformats.org/officeDocument/2006/relationships/image" Target="media/image28.gif"/><Relationship Id="rId289" Type="http://schemas.openxmlformats.org/officeDocument/2006/relationships/hyperlink" Target="https://zakon.rada.gov.ua/laws/file/imgs/129/p478167n273v3-143.bmp" TargetMode="External"/><Relationship Id="rId11" Type="http://schemas.openxmlformats.org/officeDocument/2006/relationships/hyperlink" Target="https://ips.ligazakon.net/document/view/GK40475?ed=2025_04_22&amp;an=18846" TargetMode="External"/><Relationship Id="rId53" Type="http://schemas.openxmlformats.org/officeDocument/2006/relationships/hyperlink" Target="https://zakon-pro.ligazakon.net/document/GK51735?ed=2022_07_12&amp;an=23" TargetMode="External"/><Relationship Id="rId149" Type="http://schemas.openxmlformats.org/officeDocument/2006/relationships/hyperlink" Target="https://zakon.rada.gov.ua/laws/file/imgs/129/p478167n803-51.bmp" TargetMode="External"/><Relationship Id="rId314" Type="http://schemas.openxmlformats.org/officeDocument/2006/relationships/hyperlink" Target="https://zakon.rada.gov.ua/laws/file/imgs/129/p478167n278v4-155.emf" TargetMode="External"/><Relationship Id="rId356" Type="http://schemas.openxmlformats.org/officeDocument/2006/relationships/image" Target="media/image126.gif"/><Relationship Id="rId398" Type="http://schemas.openxmlformats.org/officeDocument/2006/relationships/theme" Target="theme/theme1.xml"/><Relationship Id="rId95" Type="http://schemas.openxmlformats.org/officeDocument/2006/relationships/image" Target="media/image24.gif"/><Relationship Id="rId160" Type="http://schemas.openxmlformats.org/officeDocument/2006/relationships/hyperlink" Target="https://zakon-pro.ligazakon.net/document/GK59300?ed=2025_08_12&amp;an=151" TargetMode="External"/><Relationship Id="rId216" Type="http://schemas.openxmlformats.org/officeDocument/2006/relationships/image" Target="media/image79.gif"/><Relationship Id="rId258" Type="http://schemas.openxmlformats.org/officeDocument/2006/relationships/hyperlink" Target="https://zakon-pro.ligazakon.net/document/GK57132?ed=2024_08_14&amp;an=144" TargetMode="External"/><Relationship Id="rId22" Type="http://schemas.openxmlformats.org/officeDocument/2006/relationships/hyperlink" Target="https://zakon-pro.ligazakon.net/document/GK51968?ed=2022_08_16&amp;an=44" TargetMode="External"/><Relationship Id="rId64" Type="http://schemas.openxmlformats.org/officeDocument/2006/relationships/hyperlink" Target="https://zakon-pro.ligazakon.net/document/GK54459?ed=2023_08_08&amp;an=22" TargetMode="External"/><Relationship Id="rId118" Type="http://schemas.openxmlformats.org/officeDocument/2006/relationships/hyperlink" Target="https://zakon.rada.gov.ua/laws/show/v1175874-18" TargetMode="External"/><Relationship Id="rId325" Type="http://schemas.openxmlformats.org/officeDocument/2006/relationships/hyperlink" Target="https://zakon-pro.ligazakon.net/document/GK52652?ed=2022_12_02&amp;an=95" TargetMode="External"/><Relationship Id="rId367" Type="http://schemas.openxmlformats.org/officeDocument/2006/relationships/hyperlink" Target="https://zakon-pro.ligazakon.net/document/GK55262?ed=2023_11_29&amp;an=40" TargetMode="External"/><Relationship Id="rId171" Type="http://schemas.openxmlformats.org/officeDocument/2006/relationships/hyperlink" Target="https://zakon-pro.ligazakon.net/document/GK59300?ed=2025_08_12&amp;an=166" TargetMode="External"/><Relationship Id="rId227" Type="http://schemas.openxmlformats.org/officeDocument/2006/relationships/image" Target="media/image82.gif"/><Relationship Id="rId269" Type="http://schemas.openxmlformats.org/officeDocument/2006/relationships/hyperlink" Target="https://zakon-pro.ligazakon.net/document/GK52652?ed=2022_12_02&amp;an=51" TargetMode="External"/><Relationship Id="rId33" Type="http://schemas.openxmlformats.org/officeDocument/2006/relationships/hyperlink" Target="https://zakon-pro.ligazakon.net/document/GK46684?ed=2020_08_26&amp;an=78" TargetMode="External"/><Relationship Id="rId129" Type="http://schemas.openxmlformats.org/officeDocument/2006/relationships/image" Target="media/image41.png"/><Relationship Id="rId280" Type="http://schemas.openxmlformats.org/officeDocument/2006/relationships/image" Target="media/image96.gif"/><Relationship Id="rId336" Type="http://schemas.openxmlformats.org/officeDocument/2006/relationships/hyperlink" Target="https://zakon-pro.ligazakon.net/document/GK59300?ed=2025_08_12&amp;an=174" TargetMode="External"/><Relationship Id="rId75" Type="http://schemas.openxmlformats.org/officeDocument/2006/relationships/hyperlink" Target="https://zakon-pro.ligazakon.net/document/GK45274?ed=2020_02_07&amp;an=39" TargetMode="External"/><Relationship Id="rId140" Type="http://schemas.openxmlformats.org/officeDocument/2006/relationships/image" Target="media/image49.gif"/><Relationship Id="rId182" Type="http://schemas.openxmlformats.org/officeDocument/2006/relationships/image" Target="media/image68.gif"/><Relationship Id="rId378" Type="http://schemas.openxmlformats.org/officeDocument/2006/relationships/hyperlink" Target="https://zakon-pro.ligazakon.net/document/GK51735?ed=2022_07_12&amp;an=39" TargetMode="External"/><Relationship Id="rId6" Type="http://schemas.openxmlformats.org/officeDocument/2006/relationships/footnotes" Target="footnotes.xml"/><Relationship Id="rId238" Type="http://schemas.openxmlformats.org/officeDocument/2006/relationships/hyperlink" Target="https://zakon.rada.gov.ua/laws/file/imgs/129/p478167n597v1-111.bmp" TargetMode="External"/><Relationship Id="rId291" Type="http://schemas.openxmlformats.org/officeDocument/2006/relationships/hyperlink" Target="https://zakon.rada.gov.ua/laws/file/imgs/129/p478167n274v3-144.bmp" TargetMode="External"/><Relationship Id="rId305" Type="http://schemas.openxmlformats.org/officeDocument/2006/relationships/hyperlink" Target="https://zakon.rada.gov.ua/laws/file/imgs/129/p478167n278v4-151.emf" TargetMode="External"/><Relationship Id="rId347" Type="http://schemas.openxmlformats.org/officeDocument/2006/relationships/image" Target="media/image123.gif"/><Relationship Id="rId44" Type="http://schemas.openxmlformats.org/officeDocument/2006/relationships/image" Target="media/image18.gif"/><Relationship Id="rId86" Type="http://schemas.openxmlformats.org/officeDocument/2006/relationships/hyperlink" Target="https://zakon-pro.ligazakon.net/document/GK59300?ed=2025_08_12&amp;an=142" TargetMode="External"/><Relationship Id="rId151" Type="http://schemas.openxmlformats.org/officeDocument/2006/relationships/hyperlink" Target="https://zakon.rada.gov.ua/laws/file/imgs/129/p478167n803-52.bmp" TargetMode="External"/><Relationship Id="rId389" Type="http://schemas.openxmlformats.org/officeDocument/2006/relationships/hyperlink" Target="https://zakon-pro.ligazakon.net/document/GK55262?ed=2023_11_29&amp;an=40" TargetMode="External"/><Relationship Id="rId193" Type="http://schemas.openxmlformats.org/officeDocument/2006/relationships/image" Target="media/image72.gif"/><Relationship Id="rId207" Type="http://schemas.openxmlformats.org/officeDocument/2006/relationships/hyperlink" Target="https://zakon-pro.ligazakon.net/document/GK57132?ed=2024_08_14&amp;an=132" TargetMode="External"/><Relationship Id="rId249" Type="http://schemas.openxmlformats.org/officeDocument/2006/relationships/image" Target="media/image93.gif"/><Relationship Id="rId13" Type="http://schemas.openxmlformats.org/officeDocument/2006/relationships/hyperlink" Target="https://ips.ligazakon.net/document/view/GK40721?ed=2024_10_22&amp;an=15122" TargetMode="External"/><Relationship Id="rId109" Type="http://schemas.openxmlformats.org/officeDocument/2006/relationships/image" Target="media/image29.gif"/><Relationship Id="rId260" Type="http://schemas.openxmlformats.org/officeDocument/2006/relationships/hyperlink" Target="https://zakon-pro.ligazakon.net/document/GK52652?ed=2022_12_02&amp;an=40" TargetMode="External"/><Relationship Id="rId316" Type="http://schemas.openxmlformats.org/officeDocument/2006/relationships/hyperlink" Target="https://zakon.rada.gov.ua/laws/file/imgs/129/p478167n278v4-156.emf" TargetMode="External"/><Relationship Id="rId55" Type="http://schemas.openxmlformats.org/officeDocument/2006/relationships/hyperlink" Target="https://zakon-pro.ligazakon.net/document/GK38815?ed=2017_12_27&amp;an=4223" TargetMode="External"/><Relationship Id="rId97" Type="http://schemas.openxmlformats.org/officeDocument/2006/relationships/image" Target="media/image25.gif"/><Relationship Id="rId120" Type="http://schemas.openxmlformats.org/officeDocument/2006/relationships/hyperlink" Target="https://zakon.rada.gov.ua/laws/show/z1431-15" TargetMode="External"/><Relationship Id="rId358" Type="http://schemas.openxmlformats.org/officeDocument/2006/relationships/hyperlink" Target="https://zakon-pro.ligazakon.net/document/GK59300?ed=2025_08_12&amp;an=174" TargetMode="External"/><Relationship Id="rId162" Type="http://schemas.openxmlformats.org/officeDocument/2006/relationships/hyperlink" Target="https://zakon-pro.ligazakon.net/document/GK59300?ed=2025_08_12&amp;an=156" TargetMode="External"/><Relationship Id="rId218" Type="http://schemas.openxmlformats.org/officeDocument/2006/relationships/hyperlink" Target="https://zakon-pro.ligazakon.net/document/GK57132?ed=2024_08_14&amp;an=133" TargetMode="External"/><Relationship Id="rId271" Type="http://schemas.openxmlformats.org/officeDocument/2006/relationships/hyperlink" Target="https://zakon-pro.ligazakon.net/document/GK52652?ed=2022_12_02&amp;an=71" TargetMode="External"/><Relationship Id="rId24" Type="http://schemas.openxmlformats.org/officeDocument/2006/relationships/image" Target="media/image4.gif"/><Relationship Id="rId66" Type="http://schemas.openxmlformats.org/officeDocument/2006/relationships/hyperlink" Target="https://zakon-pro.ligazakon.net/document/GK54459?ed=2023_08_08&amp;an=22" TargetMode="External"/><Relationship Id="rId131" Type="http://schemas.openxmlformats.org/officeDocument/2006/relationships/hyperlink" Target="https://zakon.rada.gov.ua/laws/file/imgs/129/p478167n795-40.bmp" TargetMode="External"/><Relationship Id="rId327" Type="http://schemas.openxmlformats.org/officeDocument/2006/relationships/hyperlink" Target="https://zakon.rada.gov.ua/laws/show/v1470874-17" TargetMode="External"/><Relationship Id="rId369" Type="http://schemas.openxmlformats.org/officeDocument/2006/relationships/hyperlink" Target="https://zakon-pro.ligazakon.net/document/GK51735?ed=2022_07_12&amp;an=37" TargetMode="External"/><Relationship Id="rId173" Type="http://schemas.openxmlformats.org/officeDocument/2006/relationships/hyperlink" Target="https://zakon-pro.ligazakon.net/document/GK59300?ed=2025_08_12&amp;an=156" TargetMode="External"/><Relationship Id="rId229" Type="http://schemas.openxmlformats.org/officeDocument/2006/relationships/image" Target="media/image83.gif"/><Relationship Id="rId380" Type="http://schemas.openxmlformats.org/officeDocument/2006/relationships/hyperlink" Target="https://zakon-pro.ligazakon.net/document/GK51735?ed=2022_07_12&amp;an=41" TargetMode="External"/><Relationship Id="rId240" Type="http://schemas.openxmlformats.org/officeDocument/2006/relationships/hyperlink" Target="https://zakon.rada.gov.ua/laws/file/imgs/129/p478167n597v1-112.emf" TargetMode="External"/><Relationship Id="rId35" Type="http://schemas.openxmlformats.org/officeDocument/2006/relationships/image" Target="media/image10.gif"/><Relationship Id="rId77" Type="http://schemas.openxmlformats.org/officeDocument/2006/relationships/hyperlink" Target="https://zakon-pro.ligazakon.net/document/GK45274?ed=2020_02_07&amp;an=39" TargetMode="External"/><Relationship Id="rId100" Type="http://schemas.openxmlformats.org/officeDocument/2006/relationships/hyperlink" Target="https://zakon.rada.gov.ua/laws/file/imgs/99/p478167n136v3-24.emf" TargetMode="External"/><Relationship Id="rId282" Type="http://schemas.openxmlformats.org/officeDocument/2006/relationships/image" Target="media/image97.gif"/><Relationship Id="rId338" Type="http://schemas.openxmlformats.org/officeDocument/2006/relationships/hyperlink" Target="https://zakon-pro.ligazakon.net/document/GK51735?ed=2022_07_12&amp;an=37" TargetMode="External"/><Relationship Id="rId8" Type="http://schemas.openxmlformats.org/officeDocument/2006/relationships/hyperlink" Target="https://ips.ligazakon.net/document/view/GK40475?ed=2025_04_22&amp;an=18846" TargetMode="External"/><Relationship Id="rId142" Type="http://schemas.openxmlformats.org/officeDocument/2006/relationships/image" Target="media/image50.gif"/><Relationship Id="rId184" Type="http://schemas.openxmlformats.org/officeDocument/2006/relationships/image" Target="media/image69.gif"/><Relationship Id="rId391" Type="http://schemas.openxmlformats.org/officeDocument/2006/relationships/hyperlink" Target="https://zakon-pro.ligazakon.net/document/GK55262?ed=2023_11_29&amp;an=40" TargetMode="External"/><Relationship Id="rId251" Type="http://schemas.openxmlformats.org/officeDocument/2006/relationships/hyperlink" Target="https://zakon.rada.gov.ua/laws/show/v1175874-18" TargetMode="External"/><Relationship Id="rId46" Type="http://schemas.openxmlformats.org/officeDocument/2006/relationships/image" Target="media/image19.gif"/><Relationship Id="rId293" Type="http://schemas.openxmlformats.org/officeDocument/2006/relationships/hyperlink" Target="https://zakon.rada.gov.ua/laws/file/imgs/129/p478167n275v1-145.emf" TargetMode="External"/><Relationship Id="rId307" Type="http://schemas.openxmlformats.org/officeDocument/2006/relationships/hyperlink" Target="https://zakon.rada.gov.ua/laws/file/imgs/129/p478167n278v4-152.emf" TargetMode="External"/><Relationship Id="rId349" Type="http://schemas.openxmlformats.org/officeDocument/2006/relationships/hyperlink" Target="https://zakon-pro.ligazakon.net/document/GK51735?ed=2022_07_12&amp;an=41" TargetMode="External"/><Relationship Id="rId88" Type="http://schemas.openxmlformats.org/officeDocument/2006/relationships/hyperlink" Target="https://zakon-pro.ligazakon.net/document/GK54459?ed=2023_08_08&amp;an=22" TargetMode="External"/><Relationship Id="rId111" Type="http://schemas.openxmlformats.org/officeDocument/2006/relationships/image" Target="media/image30.gif"/><Relationship Id="rId153" Type="http://schemas.openxmlformats.org/officeDocument/2006/relationships/hyperlink" Target="https://zakon-pro.ligazakon.net/document/GK59300?ed=2025_08_12&amp;an=145" TargetMode="External"/><Relationship Id="rId195" Type="http://schemas.openxmlformats.org/officeDocument/2006/relationships/hyperlink" Target="https://zakon.rada.gov.ua/laws/file/imgs/129/p478167n529v7-77.emf" TargetMode="External"/><Relationship Id="rId209" Type="http://schemas.openxmlformats.org/officeDocument/2006/relationships/hyperlink" Target="https://zakon-pro.ligazakon.net/document/GK57132?ed=2024_08_14&amp;an=133" TargetMode="External"/><Relationship Id="rId360" Type="http://schemas.openxmlformats.org/officeDocument/2006/relationships/hyperlink" Target="https://zakon-pro.ligazakon.net/document/GK55262?ed=2023_11_29&amp;an=39" TargetMode="External"/><Relationship Id="rId220" Type="http://schemas.openxmlformats.org/officeDocument/2006/relationships/hyperlink" Target="https://zakon-pro.ligazakon.net/document/GK59300?ed=2025_08_12&amp;an=174" TargetMode="External"/><Relationship Id="rId15" Type="http://schemas.openxmlformats.org/officeDocument/2006/relationships/hyperlink" Target="https://zakon-pro.ligazakon.net/document/GK59300?ed=2025_08_12&amp;an=45" TargetMode="External"/><Relationship Id="rId57" Type="http://schemas.openxmlformats.org/officeDocument/2006/relationships/image" Target="media/image23.gif"/><Relationship Id="rId262" Type="http://schemas.openxmlformats.org/officeDocument/2006/relationships/hyperlink" Target="https://zakon-pro.ligazakon.net/document/GK52652?ed=2022_12_02&amp;an=40" TargetMode="External"/><Relationship Id="rId318" Type="http://schemas.openxmlformats.org/officeDocument/2006/relationships/hyperlink" Target="https://zakon.rada.gov.ua/laws/file/imgs/129/p478167n278v4-157.emf" TargetMode="External"/><Relationship Id="rId99" Type="http://schemas.openxmlformats.org/officeDocument/2006/relationships/hyperlink" Target="https://zakon.rada.gov.ua/laws/show/v1175874-18" TargetMode="External"/><Relationship Id="rId122" Type="http://schemas.openxmlformats.org/officeDocument/2006/relationships/hyperlink" Target="https://zakon-pro.ligazakon.net/document/GK59300?ed=2025_08_12&amp;an=148" TargetMode="External"/><Relationship Id="rId164" Type="http://schemas.openxmlformats.org/officeDocument/2006/relationships/image" Target="media/image59.gif"/><Relationship Id="rId371" Type="http://schemas.openxmlformats.org/officeDocument/2006/relationships/hyperlink" Target="https://zakon-pro.ligazakon.net/document/GK59300?ed=2025_08_12&amp;an=174" TargetMode="External"/><Relationship Id="rId26" Type="http://schemas.openxmlformats.org/officeDocument/2006/relationships/hyperlink" Target="https://zakon.rada.gov.ua/laws/show/v0386874-22" TargetMode="External"/><Relationship Id="rId231" Type="http://schemas.openxmlformats.org/officeDocument/2006/relationships/image" Target="media/image84.gif"/><Relationship Id="rId273" Type="http://schemas.openxmlformats.org/officeDocument/2006/relationships/hyperlink" Target="https://zakon-pro.ligazakon.net/document/GK57132?ed=2024_08_14&amp;an=144" TargetMode="External"/><Relationship Id="rId329" Type="http://schemas.openxmlformats.org/officeDocument/2006/relationships/hyperlink" Target="https://zakon-pro.ligazakon.net/document/GK52652?ed=2022_12_02&amp;an=95" TargetMode="External"/><Relationship Id="rId68" Type="http://schemas.openxmlformats.org/officeDocument/2006/relationships/hyperlink" Target="https://zakon-pro.ligazakon.net/document/GK39452?ed=2022_08_02&amp;an=15" TargetMode="External"/><Relationship Id="rId133" Type="http://schemas.openxmlformats.org/officeDocument/2006/relationships/image" Target="media/image44.jpeg"/><Relationship Id="rId175" Type="http://schemas.openxmlformats.org/officeDocument/2006/relationships/image" Target="media/image64.gif"/><Relationship Id="rId340" Type="http://schemas.openxmlformats.org/officeDocument/2006/relationships/hyperlink" Target="https://zakon-pro.ligazakon.net/document/GK45274?ed=2020_02_07&amp;an=117" TargetMode="External"/><Relationship Id="rId200" Type="http://schemas.openxmlformats.org/officeDocument/2006/relationships/hyperlink" Target="https://zakon.rada.gov.ua/laws/show/v1175874-18" TargetMode="External"/><Relationship Id="rId382" Type="http://schemas.openxmlformats.org/officeDocument/2006/relationships/hyperlink" Target="https://zakon-pro.ligazakon.net/document/GK57286?ed=2024_09_17&amp;an=114" TargetMode="External"/><Relationship Id="rId242" Type="http://schemas.openxmlformats.org/officeDocument/2006/relationships/hyperlink" Target="https://zakon.rada.gov.ua/laws/file/imgs/129/p478167n597v1-113.bmp" TargetMode="External"/><Relationship Id="rId284" Type="http://schemas.openxmlformats.org/officeDocument/2006/relationships/image" Target="media/image98.gi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70FC4-FB2C-4496-BB5D-008B030A5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50</Pages>
  <Words>79754</Words>
  <Characters>45461</Characters>
  <Application>Microsoft Office Word</Application>
  <DocSecurity>0</DocSecurity>
  <Lines>378</Lines>
  <Paragraphs>249</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124966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Свистун</dc:creator>
  <cp:keywords/>
  <dc:description/>
  <cp:lastModifiedBy>Ольга Табачук</cp:lastModifiedBy>
  <cp:revision>82</cp:revision>
  <cp:lastPrinted>2025-06-17T10:58:00Z</cp:lastPrinted>
  <dcterms:created xsi:type="dcterms:W3CDTF">2026-07-01T09:00:00Z</dcterms:created>
  <dcterms:modified xsi:type="dcterms:W3CDTF">2026-07-07T09:09:00Z</dcterms:modified>
</cp:coreProperties>
</file>