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DC0" w:rsidRPr="00FC6F7E" w:rsidRDefault="00363DC0" w:rsidP="00D91C74">
      <w:pPr>
        <w:spacing w:after="0"/>
        <w:jc w:val="center"/>
        <w:rPr>
          <w:rFonts w:ascii="Times New Roman" w:hAnsi="Times New Roman" w:cs="Times New Roman"/>
          <w:b/>
          <w:sz w:val="28"/>
          <w:szCs w:val="28"/>
        </w:rPr>
      </w:pPr>
      <w:r w:rsidRPr="00FC6F7E">
        <w:rPr>
          <w:rFonts w:ascii="Times New Roman" w:hAnsi="Times New Roman" w:cs="Times New Roman"/>
          <w:b/>
          <w:sz w:val="28"/>
          <w:szCs w:val="28"/>
        </w:rPr>
        <w:t xml:space="preserve">АНАЛІЗ ВПЛИВУ </w:t>
      </w:r>
    </w:p>
    <w:p w:rsidR="00DC1500" w:rsidRPr="00FC6F7E" w:rsidRDefault="00DC1500" w:rsidP="0060147F">
      <w:pPr>
        <w:spacing w:after="0"/>
        <w:jc w:val="center"/>
        <w:rPr>
          <w:rFonts w:ascii="Times New Roman" w:hAnsi="Times New Roman" w:cs="Times New Roman"/>
          <w:b/>
          <w:sz w:val="28"/>
          <w:szCs w:val="28"/>
        </w:rPr>
      </w:pPr>
      <w:r w:rsidRPr="00FC6F7E">
        <w:rPr>
          <w:rFonts w:ascii="Times New Roman" w:hAnsi="Times New Roman" w:cs="Times New Roman"/>
          <w:b/>
          <w:sz w:val="28"/>
          <w:szCs w:val="28"/>
        </w:rPr>
        <w:t>про</w:t>
      </w:r>
      <w:r w:rsidR="004E2EFB" w:rsidRPr="00FC6F7E">
        <w:rPr>
          <w:rFonts w:ascii="Times New Roman" w:hAnsi="Times New Roman" w:cs="Times New Roman"/>
          <w:b/>
          <w:sz w:val="28"/>
          <w:szCs w:val="28"/>
        </w:rPr>
        <w:t>є</w:t>
      </w:r>
      <w:r w:rsidRPr="00FC6F7E">
        <w:rPr>
          <w:rFonts w:ascii="Times New Roman" w:hAnsi="Times New Roman" w:cs="Times New Roman"/>
          <w:b/>
          <w:sz w:val="28"/>
          <w:szCs w:val="28"/>
        </w:rPr>
        <w:t xml:space="preserve">кту постанови НКРЕКП </w:t>
      </w:r>
      <w:r w:rsidR="00FC7B8A" w:rsidRPr="00FC6F7E">
        <w:rPr>
          <w:rFonts w:ascii="Times New Roman" w:hAnsi="Times New Roman" w:cs="Times New Roman"/>
          <w:b/>
          <w:sz w:val="28"/>
          <w:szCs w:val="28"/>
        </w:rPr>
        <w:t>«Про затвердження Змін до деяких постанов НКРЕ та НКРЕКП»</w:t>
      </w:r>
      <w:r w:rsidR="00D165E3" w:rsidRPr="00FC6F7E">
        <w:rPr>
          <w:rFonts w:ascii="Times New Roman" w:hAnsi="Times New Roman" w:cs="Times New Roman"/>
          <w:b/>
          <w:sz w:val="28"/>
          <w:szCs w:val="28"/>
        </w:rPr>
        <w:t>, що має ознаки регуляторного акта</w:t>
      </w:r>
    </w:p>
    <w:p w:rsidR="008F5F46" w:rsidRPr="00FC6F7E" w:rsidRDefault="008F5F46" w:rsidP="00AE1B95">
      <w:pPr>
        <w:tabs>
          <w:tab w:val="left" w:pos="4253"/>
        </w:tabs>
        <w:spacing w:after="0" w:line="240" w:lineRule="auto"/>
        <w:jc w:val="center"/>
        <w:rPr>
          <w:rFonts w:ascii="Times New Roman" w:hAnsi="Times New Roman" w:cs="Times New Roman"/>
          <w:b/>
          <w:sz w:val="28"/>
          <w:szCs w:val="28"/>
        </w:rPr>
      </w:pPr>
    </w:p>
    <w:p w:rsidR="00DC1500" w:rsidRPr="00FC6F7E" w:rsidRDefault="00DC1500" w:rsidP="00AE1B95">
      <w:pPr>
        <w:tabs>
          <w:tab w:val="left" w:pos="4253"/>
        </w:tabs>
        <w:spacing w:after="0" w:line="240" w:lineRule="auto"/>
        <w:jc w:val="center"/>
        <w:rPr>
          <w:rFonts w:ascii="Times New Roman" w:hAnsi="Times New Roman" w:cs="Times New Roman"/>
          <w:b/>
          <w:bCs/>
          <w:sz w:val="28"/>
          <w:szCs w:val="28"/>
        </w:rPr>
      </w:pPr>
      <w:r w:rsidRPr="00FC6F7E">
        <w:rPr>
          <w:rFonts w:ascii="Times New Roman" w:hAnsi="Times New Roman" w:cs="Times New Roman"/>
          <w:b/>
          <w:bCs/>
          <w:sz w:val="28"/>
          <w:szCs w:val="28"/>
        </w:rPr>
        <w:t>I. Визначення проблеми</w:t>
      </w:r>
    </w:p>
    <w:p w:rsidR="00DE7392" w:rsidRPr="00FC6F7E" w:rsidRDefault="00DE7392" w:rsidP="00182CA3">
      <w:pPr>
        <w:spacing w:after="0" w:line="240" w:lineRule="auto"/>
        <w:ind w:firstLine="709"/>
        <w:jc w:val="both"/>
        <w:rPr>
          <w:rFonts w:ascii="Times New Roman" w:eastAsia="SimSun" w:hAnsi="Times New Roman" w:cs="Times New Roman"/>
          <w:sz w:val="28"/>
          <w:szCs w:val="28"/>
          <w:lang w:bidi="ta-IN"/>
        </w:rPr>
      </w:pPr>
      <w:bookmarkStart w:id="0" w:name="_Hlk201652943"/>
    </w:p>
    <w:p w:rsidR="00DE7392" w:rsidRPr="00FC6F7E" w:rsidRDefault="00DE7392" w:rsidP="00DE7392">
      <w:pPr>
        <w:spacing w:after="0" w:line="240" w:lineRule="auto"/>
        <w:ind w:firstLine="709"/>
        <w:jc w:val="both"/>
        <w:rPr>
          <w:rFonts w:ascii="Times New Roman" w:eastAsia="SimSun" w:hAnsi="Times New Roman" w:cs="Times New Roman"/>
          <w:sz w:val="28"/>
          <w:szCs w:val="28"/>
          <w:lang w:bidi="ta-IN"/>
        </w:rPr>
      </w:pPr>
      <w:r w:rsidRPr="00FC6F7E">
        <w:rPr>
          <w:rFonts w:ascii="Times New Roman" w:eastAsia="SimSun" w:hAnsi="Times New Roman" w:cs="Times New Roman"/>
          <w:sz w:val="28"/>
          <w:szCs w:val="28"/>
          <w:lang w:bidi="ta-IN"/>
        </w:rPr>
        <w:t>Законом України «Про природні монополії» передбачено можливість застосування стимулюючого регулювання при формуванні тарифів на послуги суб’єктів природних монополій.</w:t>
      </w:r>
    </w:p>
    <w:p w:rsidR="00DE7392" w:rsidRPr="00FC6F7E" w:rsidRDefault="00DE7392" w:rsidP="00DE7392">
      <w:pPr>
        <w:spacing w:after="0" w:line="240" w:lineRule="auto"/>
        <w:ind w:firstLine="709"/>
        <w:jc w:val="both"/>
        <w:rPr>
          <w:rFonts w:ascii="Times New Roman" w:eastAsia="SimSun" w:hAnsi="Times New Roman" w:cs="Times New Roman"/>
          <w:sz w:val="28"/>
          <w:szCs w:val="28"/>
          <w:lang w:bidi="ta-IN"/>
        </w:rPr>
      </w:pPr>
      <w:r w:rsidRPr="00FC6F7E">
        <w:rPr>
          <w:rFonts w:ascii="Times New Roman" w:eastAsia="SimSun" w:hAnsi="Times New Roman" w:cs="Times New Roman"/>
          <w:sz w:val="28"/>
          <w:szCs w:val="28"/>
          <w:lang w:bidi="ta-IN"/>
        </w:rPr>
        <w:t>Стимулююче регулювання передбачає, зокрема, застосування визначених органом, який здійснює державне регулювання діяльності суб’єктів природних монополій, параметрів регулювання, що мають довгостроковий термін дії.</w:t>
      </w:r>
    </w:p>
    <w:p w:rsidR="00DE7392" w:rsidRPr="00FC6F7E" w:rsidRDefault="00DE7392" w:rsidP="00DE7392">
      <w:pPr>
        <w:spacing w:after="0" w:line="240" w:lineRule="auto"/>
        <w:ind w:firstLine="709"/>
        <w:jc w:val="both"/>
        <w:rPr>
          <w:rFonts w:ascii="Times New Roman" w:eastAsia="SimSun" w:hAnsi="Times New Roman" w:cs="Times New Roman"/>
          <w:sz w:val="28"/>
          <w:szCs w:val="28"/>
          <w:lang w:bidi="ta-IN"/>
        </w:rPr>
      </w:pPr>
      <w:r w:rsidRPr="00FC6F7E">
        <w:rPr>
          <w:rFonts w:ascii="Times New Roman" w:eastAsia="SimSun" w:hAnsi="Times New Roman" w:cs="Times New Roman"/>
          <w:sz w:val="28"/>
          <w:szCs w:val="28"/>
          <w:lang w:bidi="ta-IN"/>
        </w:rPr>
        <w:t>Починаючи з 2021 року низка операторів систем розподілу (ОСР) перейшли на стимулююче регулювання (крім АТ «ПОЛТАВАОБЛЕНЕРГО», яке перейшло на стимулююче регулювання з 2022 року), що передбачає тарифоутворення на основі довгострокового регулювання тарифів (для першого регуляторного періоду – 3 роки (продовжено до 6 років), для другого та третього – 5 років), спрямованого на залучення інвестицій для будівництва та модернізації інфраструктури електричних мереж та стимулювання ефективності витрат електророзподільних компаній.</w:t>
      </w:r>
    </w:p>
    <w:p w:rsidR="00CC18EE" w:rsidRPr="00FC6F7E" w:rsidRDefault="00CC18EE" w:rsidP="00CC18EE">
      <w:pPr>
        <w:spacing w:after="0" w:line="240" w:lineRule="auto"/>
        <w:ind w:firstLine="720"/>
        <w:jc w:val="both"/>
        <w:rPr>
          <w:rFonts w:ascii="Times New Roman" w:eastAsia="Times New Roman" w:hAnsi="Times New Roman"/>
          <w:i/>
          <w:sz w:val="28"/>
          <w:szCs w:val="28"/>
          <w:lang w:eastAsia="uk-UA"/>
        </w:rPr>
      </w:pPr>
      <w:r w:rsidRPr="00FC6F7E">
        <w:rPr>
          <w:rFonts w:ascii="Times New Roman" w:eastAsia="Times New Roman" w:hAnsi="Times New Roman"/>
          <w:sz w:val="28"/>
          <w:szCs w:val="28"/>
          <w:lang w:eastAsia="ru-RU"/>
        </w:rPr>
        <w:t>З метою формування нової моделі функціонування операторів систем розподілу на стимулюючому регулюванні та створення передумов для довгострокового планування їхньої діяльності, підтримання належного технічного стану інфраструктури та її подальшого розвитку, з урахуванням пропозицій, наданих ОСР, розроблено</w:t>
      </w:r>
      <w:r w:rsidRPr="00FC6F7E">
        <w:rPr>
          <w:rFonts w:ascii="Times New Roman" w:eastAsia="Times New Roman" w:hAnsi="Times New Roman"/>
          <w:sz w:val="28"/>
          <w:szCs w:val="28"/>
          <w:lang w:eastAsia="uk-UA"/>
        </w:rPr>
        <w:t xml:space="preserve"> </w:t>
      </w:r>
      <w:r w:rsidRPr="00FC6F7E">
        <w:rPr>
          <w:rFonts w:ascii="Times New Roman" w:eastAsia="Times New Roman" w:hAnsi="Times New Roman"/>
          <w:sz w:val="28"/>
          <w:szCs w:val="28"/>
          <w:lang w:eastAsia="ru-RU"/>
        </w:rPr>
        <w:t>проєкт постанови НКРЕКП «Про затвердження Змін до деяких постанов НКРЕ та НКРЕКП</w:t>
      </w:r>
      <w:r w:rsidRPr="00FC6F7E">
        <w:rPr>
          <w:rFonts w:ascii="Times New Roman" w:eastAsia="Times New Roman" w:hAnsi="Times New Roman"/>
          <w:sz w:val="28"/>
          <w:szCs w:val="28"/>
          <w:lang w:eastAsia="uk-UA"/>
        </w:rPr>
        <w:t xml:space="preserve">» </w:t>
      </w:r>
      <w:r w:rsidRPr="00FC6F7E">
        <w:rPr>
          <w:rFonts w:ascii="Times New Roman" w:eastAsia="Times New Roman" w:hAnsi="Times New Roman"/>
          <w:i/>
          <w:sz w:val="28"/>
          <w:szCs w:val="28"/>
          <w:lang w:eastAsia="uk-UA"/>
        </w:rPr>
        <w:t xml:space="preserve">(зміни до </w:t>
      </w:r>
      <w:bookmarkStart w:id="1" w:name="_Hlk145411677"/>
      <w:r w:rsidRPr="00FC6F7E">
        <w:rPr>
          <w:rFonts w:ascii="Times New Roman" w:eastAsia="Times New Roman" w:hAnsi="Times New Roman"/>
          <w:i/>
          <w:sz w:val="28"/>
          <w:szCs w:val="28"/>
          <w:lang w:eastAsia="uk-UA"/>
        </w:rPr>
        <w:t>постанов НКРЕ від 11.07.2013 № 899 «Про затвердження Порядку визначення регуляторної бази активів суб’єктів природних монополій у сфері електроенергетики», від 23.07.2013 № 1009 «Про встановлення параметрів регулювання, що мають довгостроковий строк дії, для цілей стимулюючого регулювання», від 26.07.2013 № 1029 «Про застосування стимулюючого регулювання при провадженні господарської діяльності з розподілу електричної енергії» (далі – Постанова про встановлення параметрів регулювання) та НКРЕКП від 05.10.2018 № 1175 «Про затвердження Порядку встановлення (формування) тарифів на послуги з розподілу електричної енергії»</w:t>
      </w:r>
      <w:bookmarkEnd w:id="1"/>
      <w:r w:rsidRPr="00FC6F7E">
        <w:rPr>
          <w:rFonts w:ascii="Times New Roman" w:eastAsia="Times New Roman" w:hAnsi="Times New Roman"/>
          <w:i/>
          <w:sz w:val="28"/>
          <w:szCs w:val="28"/>
          <w:lang w:eastAsia="uk-UA"/>
        </w:rPr>
        <w:t xml:space="preserve"> (далі –</w:t>
      </w:r>
      <w:r w:rsidRPr="00FC6F7E">
        <w:rPr>
          <w:rFonts w:ascii="Times New Roman" w:eastAsia="SimSun" w:hAnsi="Times New Roman"/>
          <w:i/>
          <w:iCs/>
          <w:sz w:val="28"/>
          <w:szCs w:val="28"/>
          <w:lang w:eastAsia="ru-RU" w:bidi="ta-IN"/>
        </w:rPr>
        <w:t xml:space="preserve"> Порядок встановлення (формування) тарифів)</w:t>
      </w:r>
      <w:r w:rsidRPr="00FC6F7E">
        <w:rPr>
          <w:rFonts w:ascii="Times New Roman" w:eastAsia="Times New Roman" w:hAnsi="Times New Roman"/>
          <w:i/>
          <w:sz w:val="28"/>
          <w:szCs w:val="28"/>
          <w:lang w:eastAsia="uk-UA"/>
        </w:rPr>
        <w:t>, від 27.07.2017 № 981 «Про затвердження Положення про порядок подання, визначення та затвердження економічних коефіцієнтів нормативних та прогнозованих технологічних витрат електроенергії»)</w:t>
      </w:r>
      <w:r w:rsidRPr="00FC6F7E">
        <w:rPr>
          <w:rFonts w:ascii="Times New Roman" w:eastAsia="Times New Roman" w:hAnsi="Times New Roman"/>
          <w:sz w:val="28"/>
          <w:szCs w:val="28"/>
          <w:lang w:eastAsia="uk-UA"/>
        </w:rPr>
        <w:t xml:space="preserve"> (далі – Проєкт </w:t>
      </w:r>
      <w:r w:rsidR="00B33D79" w:rsidRPr="00FC6F7E">
        <w:rPr>
          <w:rFonts w:ascii="Times New Roman" w:eastAsia="Times New Roman" w:hAnsi="Times New Roman"/>
          <w:sz w:val="28"/>
          <w:szCs w:val="28"/>
          <w:lang w:eastAsia="uk-UA"/>
        </w:rPr>
        <w:t>постанови</w:t>
      </w:r>
      <w:r w:rsidRPr="00FC6F7E">
        <w:rPr>
          <w:rFonts w:ascii="Times New Roman" w:eastAsia="Times New Roman" w:hAnsi="Times New Roman"/>
          <w:sz w:val="28"/>
          <w:szCs w:val="28"/>
          <w:lang w:eastAsia="uk-UA"/>
        </w:rPr>
        <w:t>).</w:t>
      </w:r>
    </w:p>
    <w:p w:rsidR="00CC18EE" w:rsidRPr="00FC6F7E" w:rsidRDefault="00CC18EE" w:rsidP="00CC18EE">
      <w:pPr>
        <w:spacing w:after="0" w:line="240" w:lineRule="auto"/>
        <w:ind w:firstLine="709"/>
        <w:jc w:val="both"/>
        <w:rPr>
          <w:rFonts w:ascii="Times New Roman" w:eastAsia="SimSun" w:hAnsi="Times New Roman"/>
          <w:strike/>
          <w:sz w:val="28"/>
          <w:szCs w:val="28"/>
          <w:u w:val="single"/>
          <w:lang w:eastAsia="ru-RU" w:bidi="ta-IN"/>
        </w:rPr>
      </w:pPr>
      <w:r w:rsidRPr="00FC6F7E">
        <w:rPr>
          <w:rFonts w:ascii="Times New Roman" w:eastAsia="SimSun" w:hAnsi="Times New Roman"/>
          <w:sz w:val="28"/>
          <w:szCs w:val="28"/>
          <w:u w:val="single"/>
          <w:lang w:eastAsia="ru-RU" w:bidi="ta-IN"/>
        </w:rPr>
        <w:t>Основні параметри, передбачені змінами до нормативно-правової бази НКРЕКП для другого регуляторного періоду</w:t>
      </w:r>
      <w:bookmarkStart w:id="2" w:name="_Hlk206488792"/>
      <w:r w:rsidRPr="00FC6F7E">
        <w:rPr>
          <w:rFonts w:ascii="Times New Roman" w:eastAsia="SimSun" w:hAnsi="Times New Roman"/>
          <w:sz w:val="28"/>
          <w:szCs w:val="28"/>
          <w:u w:val="single"/>
          <w:lang w:eastAsia="ru-RU" w:bidi="ta-IN"/>
        </w:rPr>
        <w:t xml:space="preserve"> стимулюючого регулювання:</w:t>
      </w:r>
    </w:p>
    <w:bookmarkEnd w:id="2"/>
    <w:p w:rsidR="00CC18EE" w:rsidRPr="00FC6F7E" w:rsidRDefault="00CC18EE" w:rsidP="00CC18EE">
      <w:pPr>
        <w:spacing w:after="0" w:line="240" w:lineRule="auto"/>
        <w:ind w:firstLine="720"/>
        <w:jc w:val="both"/>
        <w:rPr>
          <w:rFonts w:ascii="Times New Roman" w:eastAsia="SimSun" w:hAnsi="Times New Roman"/>
          <w:sz w:val="28"/>
          <w:szCs w:val="28"/>
          <w:lang w:eastAsia="ru-RU" w:bidi="ta-IN"/>
        </w:rPr>
      </w:pPr>
      <w:r w:rsidRPr="00FC6F7E">
        <w:rPr>
          <w:rFonts w:ascii="Times New Roman" w:eastAsia="SimSun" w:hAnsi="Times New Roman"/>
          <w:bCs/>
          <w:sz w:val="28"/>
          <w:szCs w:val="28"/>
          <w:lang w:eastAsia="ru-RU" w:bidi="ta-IN"/>
        </w:rPr>
        <w:t>Регуляторні норми доходу:</w:t>
      </w:r>
    </w:p>
    <w:p w:rsidR="00CC18EE" w:rsidRPr="00FC6F7E" w:rsidRDefault="00CC18EE" w:rsidP="00CC18EE">
      <w:pPr>
        <w:spacing w:after="0" w:line="240" w:lineRule="auto"/>
        <w:ind w:firstLine="720"/>
        <w:jc w:val="both"/>
        <w:rPr>
          <w:rFonts w:ascii="Times New Roman" w:eastAsia="SimSun" w:hAnsi="Times New Roman"/>
          <w:i/>
          <w:iCs/>
          <w:sz w:val="28"/>
          <w:szCs w:val="28"/>
          <w:lang w:eastAsia="ru-RU" w:bidi="ta-IN"/>
        </w:rPr>
      </w:pPr>
      <w:r w:rsidRPr="00FC6F7E">
        <w:rPr>
          <w:rFonts w:ascii="Times New Roman" w:eastAsia="SimSun" w:hAnsi="Times New Roman"/>
          <w:iCs/>
          <w:sz w:val="28"/>
          <w:szCs w:val="28"/>
          <w:lang w:eastAsia="ru-RU" w:bidi="ta-IN"/>
        </w:rPr>
        <w:lastRenderedPageBreak/>
        <w:t>на «стару» регуляторну базу активів (</w:t>
      </w:r>
      <m:oMath>
        <m:sSup>
          <m:sSupPr>
            <m:ctrlPr>
              <w:rPr>
                <w:rFonts w:ascii="Cambria Math" w:eastAsia="SimSun" w:hAnsi="Cambria Math"/>
                <w:iCs/>
                <w:sz w:val="28"/>
                <w:szCs w:val="28"/>
                <w:lang w:bidi="ta-IN"/>
              </w:rPr>
            </m:ctrlPr>
          </m:sSupPr>
          <m:e>
            <m:r>
              <m:rPr>
                <m:sty m:val="p"/>
              </m:rPr>
              <w:rPr>
                <w:rFonts w:ascii="Cambria Math" w:eastAsia="SimSun" w:hAnsi="Cambria Math"/>
                <w:sz w:val="28"/>
                <w:szCs w:val="28"/>
                <w:lang w:bidi="ta-IN"/>
              </w:rPr>
              <m:t>РНД</m:t>
            </m:r>
          </m:e>
          <m:sup>
            <m:r>
              <m:rPr>
                <m:sty m:val="p"/>
              </m:rPr>
              <w:rPr>
                <w:rFonts w:ascii="Cambria Math" w:eastAsia="SimSun" w:hAnsi="Cambria Math"/>
                <w:sz w:val="28"/>
                <w:szCs w:val="28"/>
                <w:lang w:bidi="ta-IN"/>
              </w:rPr>
              <m:t>0</m:t>
            </m:r>
          </m:sup>
        </m:sSup>
      </m:oMath>
      <w:r w:rsidRPr="00FC6F7E">
        <w:rPr>
          <w:rFonts w:ascii="Times New Roman" w:eastAsia="SimSun" w:hAnsi="Times New Roman"/>
          <w:iCs/>
          <w:sz w:val="28"/>
          <w:szCs w:val="28"/>
          <w:lang w:eastAsia="ru-RU" w:bidi="ta-IN"/>
        </w:rPr>
        <w:t xml:space="preserve">) – </w:t>
      </w:r>
      <w:r w:rsidRPr="00FC6F7E">
        <w:rPr>
          <w:rFonts w:ascii="Times New Roman" w:eastAsia="SimSun" w:hAnsi="Times New Roman"/>
          <w:bCs/>
          <w:iCs/>
          <w:sz w:val="28"/>
          <w:szCs w:val="28"/>
          <w:lang w:eastAsia="ru-RU" w:bidi="ta-IN"/>
        </w:rPr>
        <w:t>3%</w:t>
      </w:r>
      <w:r w:rsidRPr="00FC6F7E">
        <w:rPr>
          <w:rFonts w:ascii="Times New Roman" w:eastAsia="SimSun" w:hAnsi="Times New Roman"/>
          <w:iCs/>
          <w:sz w:val="28"/>
          <w:szCs w:val="28"/>
          <w:lang w:eastAsia="ru-RU" w:bidi="ta-IN"/>
        </w:rPr>
        <w:t xml:space="preserve"> </w:t>
      </w:r>
      <w:r w:rsidRPr="00FC6F7E">
        <w:rPr>
          <w:rFonts w:ascii="Times New Roman" w:eastAsia="SimSun" w:hAnsi="Times New Roman"/>
          <w:i/>
          <w:iCs/>
          <w:sz w:val="28"/>
          <w:szCs w:val="28"/>
          <w:lang w:eastAsia="ru-RU" w:bidi="ta-IN"/>
        </w:rPr>
        <w:t>(крім ліцензіатів, перелік яких наведено у додатку 35** до Порядку встановлення (формування) тарифів, на 2027 р. – 1,5%);</w:t>
      </w:r>
    </w:p>
    <w:p w:rsidR="00CC18EE" w:rsidRPr="00FC6F7E" w:rsidRDefault="00CC18EE" w:rsidP="00CC18EE">
      <w:pPr>
        <w:spacing w:after="0" w:line="240" w:lineRule="auto"/>
        <w:ind w:firstLine="720"/>
        <w:jc w:val="both"/>
        <w:rPr>
          <w:rFonts w:ascii="Times New Roman" w:eastAsia="SimSun" w:hAnsi="Times New Roman"/>
          <w:i/>
          <w:iCs/>
          <w:sz w:val="28"/>
          <w:szCs w:val="28"/>
          <w:lang w:eastAsia="ru-RU" w:bidi="ta-IN"/>
        </w:rPr>
      </w:pPr>
      <w:r w:rsidRPr="00FC6F7E">
        <w:rPr>
          <w:rFonts w:ascii="Times New Roman" w:eastAsia="SimSun" w:hAnsi="Times New Roman"/>
          <w:iCs/>
          <w:sz w:val="28"/>
          <w:szCs w:val="28"/>
          <w:lang w:eastAsia="ru-RU" w:bidi="ta-IN"/>
        </w:rPr>
        <w:t>на «нову» регуляторну базу активів (</w:t>
      </w:r>
      <m:oMath>
        <m:sSup>
          <m:sSupPr>
            <m:ctrlPr>
              <w:rPr>
                <w:rFonts w:ascii="Cambria Math" w:eastAsia="SimSun" w:hAnsi="Cambria Math"/>
                <w:iCs/>
                <w:sz w:val="28"/>
                <w:szCs w:val="28"/>
                <w:lang w:bidi="ta-IN"/>
              </w:rPr>
            </m:ctrlPr>
          </m:sSupPr>
          <m:e>
            <m:r>
              <m:rPr>
                <m:sty m:val="p"/>
              </m:rPr>
              <w:rPr>
                <w:rFonts w:ascii="Cambria Math" w:eastAsia="SimSun" w:hAnsi="Cambria Math"/>
                <w:sz w:val="28"/>
                <w:szCs w:val="28"/>
                <w:lang w:bidi="ta-IN"/>
              </w:rPr>
              <m:t>РНД</m:t>
            </m:r>
          </m:e>
          <m:sup>
            <m:r>
              <m:rPr>
                <m:sty m:val="p"/>
              </m:rPr>
              <w:rPr>
                <w:rFonts w:ascii="Cambria Math" w:eastAsia="SimSun" w:hAnsi="Cambria Math"/>
                <w:sz w:val="28"/>
                <w:szCs w:val="28"/>
                <w:lang w:bidi="ta-IN"/>
              </w:rPr>
              <m:t>нов</m:t>
            </m:r>
          </m:sup>
        </m:sSup>
      </m:oMath>
      <w:r w:rsidRPr="00FC6F7E">
        <w:rPr>
          <w:rFonts w:ascii="Times New Roman" w:eastAsia="SimSun" w:hAnsi="Times New Roman"/>
          <w:iCs/>
          <w:sz w:val="28"/>
          <w:szCs w:val="28"/>
          <w:lang w:eastAsia="ru-RU" w:bidi="ta-IN"/>
        </w:rPr>
        <w:t xml:space="preserve">) на рівні – </w:t>
      </w:r>
      <w:r w:rsidRPr="00FC6F7E">
        <w:rPr>
          <w:rFonts w:ascii="Times New Roman" w:eastAsia="SimSun" w:hAnsi="Times New Roman"/>
          <w:bCs/>
          <w:iCs/>
          <w:sz w:val="28"/>
          <w:szCs w:val="28"/>
          <w:lang w:eastAsia="ru-RU" w:bidi="ta-IN"/>
        </w:rPr>
        <w:t xml:space="preserve">16,74 % </w:t>
      </w:r>
      <w:r w:rsidRPr="00FC6F7E">
        <w:rPr>
          <w:rFonts w:ascii="Times New Roman" w:eastAsia="SimSun" w:hAnsi="Times New Roman"/>
          <w:i/>
          <w:iCs/>
          <w:sz w:val="28"/>
          <w:szCs w:val="28"/>
          <w:lang w:eastAsia="ru-RU" w:bidi="ta-IN"/>
        </w:rPr>
        <w:t xml:space="preserve">(на 2027 р. для ОСР </w:t>
      </w:r>
      <w:r w:rsidRPr="00FC6F7E">
        <w:rPr>
          <w:rFonts w:ascii="Times New Roman" w:eastAsia="SimSun" w:hAnsi="Times New Roman"/>
          <w:iCs/>
          <w:sz w:val="28"/>
          <w:szCs w:val="28"/>
          <w:lang w:eastAsia="ru-RU" w:bidi="ta-IN"/>
        </w:rPr>
        <w:t xml:space="preserve">– </w:t>
      </w:r>
      <w:r w:rsidRPr="00FC6F7E">
        <w:rPr>
          <w:rFonts w:ascii="Times New Roman" w:eastAsia="SimSun" w:hAnsi="Times New Roman"/>
          <w:bCs/>
          <w:iCs/>
          <w:sz w:val="28"/>
          <w:szCs w:val="28"/>
          <w:lang w:eastAsia="ru-RU" w:bidi="ta-IN"/>
        </w:rPr>
        <w:t>3%</w:t>
      </w:r>
      <w:r w:rsidRPr="00FC6F7E">
        <w:rPr>
          <w:rFonts w:ascii="Times New Roman" w:eastAsia="SimSun" w:hAnsi="Times New Roman"/>
          <w:i/>
          <w:iCs/>
          <w:sz w:val="28"/>
          <w:szCs w:val="28"/>
          <w:lang w:eastAsia="ru-RU" w:bidi="ta-IN"/>
        </w:rPr>
        <w:t>,  крім ліцензіатів, перелік яких наведено у додатку 35 до Порядку встановлення (формування) тарифів – 0%).</w:t>
      </w:r>
    </w:p>
    <w:p w:rsidR="00CC18EE" w:rsidRPr="00FC6F7E" w:rsidRDefault="00CC18EE" w:rsidP="00CC18EE">
      <w:pPr>
        <w:spacing w:after="0" w:line="240" w:lineRule="auto"/>
        <w:ind w:firstLine="720"/>
        <w:jc w:val="both"/>
        <w:rPr>
          <w:rFonts w:ascii="Times New Roman" w:eastAsia="SimSun" w:hAnsi="Times New Roman"/>
          <w:i/>
          <w:iCs/>
          <w:sz w:val="28"/>
          <w:szCs w:val="28"/>
          <w:lang w:eastAsia="ru-RU" w:bidi="ta-IN"/>
        </w:rPr>
      </w:pPr>
      <w:r w:rsidRPr="00FC6F7E">
        <w:rPr>
          <w:rFonts w:ascii="Times New Roman" w:eastAsia="SimSun" w:hAnsi="Times New Roman"/>
          <w:bCs/>
          <w:sz w:val="28"/>
          <w:szCs w:val="28"/>
          <w:lang w:eastAsia="ru-RU" w:bidi="ta-IN"/>
        </w:rPr>
        <w:t>Показник ефективності контрольованих витрат (ПЕ) – 1%</w:t>
      </w:r>
      <w:r w:rsidRPr="00FC6F7E">
        <w:rPr>
          <w:rFonts w:ascii="Times New Roman" w:eastAsia="SimSun" w:hAnsi="Times New Roman"/>
          <w:i/>
          <w:iCs/>
          <w:sz w:val="28"/>
          <w:szCs w:val="28"/>
          <w:lang w:eastAsia="ru-RU" w:bidi="ta-IN"/>
        </w:rPr>
        <w:t xml:space="preserve"> (для ОСР, перелік яких наведено у додатку 34 до Порядку встановлення (формування) тарифів, на 2027 р.– 0%).</w:t>
      </w:r>
    </w:p>
    <w:p w:rsidR="00CC18EE" w:rsidRPr="00FC6F7E" w:rsidRDefault="00CC18EE" w:rsidP="00CC18EE">
      <w:pPr>
        <w:spacing w:after="0" w:line="240" w:lineRule="auto"/>
        <w:ind w:firstLine="720"/>
        <w:jc w:val="both"/>
        <w:rPr>
          <w:rFonts w:ascii="Times New Roman" w:eastAsia="SimSun" w:hAnsi="Times New Roman"/>
          <w:sz w:val="28"/>
          <w:szCs w:val="28"/>
          <w:lang w:eastAsia="ru-RU" w:bidi="ta-IN"/>
        </w:rPr>
      </w:pPr>
      <w:r w:rsidRPr="00FC6F7E">
        <w:rPr>
          <w:rFonts w:ascii="Times New Roman" w:eastAsia="SimSun" w:hAnsi="Times New Roman"/>
          <w:bCs/>
          <w:sz w:val="28"/>
          <w:szCs w:val="28"/>
          <w:lang w:eastAsia="ru-RU" w:bidi="ta-IN"/>
        </w:rPr>
        <w:t>Показник ефективності технологічних витрат електроенергії:</w:t>
      </w:r>
    </w:p>
    <w:p w:rsidR="00CC18EE" w:rsidRPr="00FC6F7E" w:rsidRDefault="00CC18EE" w:rsidP="00CC18EE">
      <w:pPr>
        <w:spacing w:after="0" w:line="240" w:lineRule="auto"/>
        <w:ind w:firstLine="720"/>
        <w:jc w:val="both"/>
        <w:rPr>
          <w:rFonts w:ascii="Times New Roman" w:eastAsia="SimSun" w:hAnsi="Times New Roman"/>
          <w:i/>
          <w:sz w:val="28"/>
          <w:szCs w:val="28"/>
          <w:lang w:eastAsia="ru-RU" w:bidi="ta-IN"/>
        </w:rPr>
      </w:pPr>
      <w:r w:rsidRPr="00FC6F7E">
        <w:rPr>
          <w:rFonts w:ascii="Times New Roman" w:eastAsia="SimSun" w:hAnsi="Times New Roman"/>
          <w:i/>
          <w:iCs/>
          <w:sz w:val="28"/>
          <w:szCs w:val="28"/>
          <w:lang w:eastAsia="ru-RU" w:bidi="ta-IN"/>
        </w:rPr>
        <w:t xml:space="preserve">на 1 класі напруги – </w:t>
      </w:r>
      <w:r w:rsidRPr="00FC6F7E">
        <w:rPr>
          <w:rFonts w:ascii="Times New Roman" w:eastAsia="SimSun" w:hAnsi="Times New Roman"/>
          <w:bCs/>
          <w:i/>
          <w:iCs/>
          <w:sz w:val="28"/>
          <w:szCs w:val="28"/>
          <w:lang w:eastAsia="ru-RU" w:bidi="ta-IN"/>
        </w:rPr>
        <w:t>1%</w:t>
      </w:r>
      <w:r w:rsidRPr="00FC6F7E">
        <w:rPr>
          <w:rFonts w:ascii="Times New Roman" w:eastAsia="SimSun" w:hAnsi="Times New Roman"/>
          <w:i/>
          <w:iCs/>
          <w:sz w:val="28"/>
          <w:szCs w:val="28"/>
          <w:lang w:eastAsia="ru-RU" w:bidi="ta-IN"/>
        </w:rPr>
        <w:t xml:space="preserve"> (для ОСР, перелік яких наведено у додатку 34* до Порядку встановлення (формування) тарифів, на 2027 р.– 0%);</w:t>
      </w:r>
    </w:p>
    <w:p w:rsidR="00CC18EE" w:rsidRPr="00FC6F7E" w:rsidRDefault="00CC18EE" w:rsidP="00CC18EE">
      <w:pPr>
        <w:spacing w:after="0" w:line="240" w:lineRule="auto"/>
        <w:ind w:firstLine="720"/>
        <w:jc w:val="both"/>
        <w:rPr>
          <w:rFonts w:ascii="Times New Roman" w:eastAsia="SimSun" w:hAnsi="Times New Roman"/>
          <w:i/>
          <w:iCs/>
          <w:sz w:val="28"/>
          <w:szCs w:val="28"/>
          <w:lang w:eastAsia="ru-RU" w:bidi="ta-IN"/>
        </w:rPr>
      </w:pPr>
      <w:r w:rsidRPr="00FC6F7E">
        <w:rPr>
          <w:rFonts w:ascii="Times New Roman" w:eastAsia="SimSun" w:hAnsi="Times New Roman"/>
          <w:i/>
          <w:iCs/>
          <w:sz w:val="28"/>
          <w:szCs w:val="28"/>
          <w:lang w:eastAsia="ru-RU" w:bidi="ta-IN"/>
        </w:rPr>
        <w:t xml:space="preserve">на 2 класі напруги – </w:t>
      </w:r>
      <w:r w:rsidRPr="00FC6F7E">
        <w:rPr>
          <w:rFonts w:ascii="Times New Roman" w:eastAsia="SimSun" w:hAnsi="Times New Roman"/>
          <w:bCs/>
          <w:i/>
          <w:iCs/>
          <w:sz w:val="28"/>
          <w:szCs w:val="28"/>
          <w:lang w:eastAsia="ru-RU" w:bidi="ta-IN"/>
        </w:rPr>
        <w:t xml:space="preserve">3,5% </w:t>
      </w:r>
      <w:r w:rsidRPr="00FC6F7E">
        <w:rPr>
          <w:rFonts w:ascii="Times New Roman" w:eastAsia="SimSun" w:hAnsi="Times New Roman"/>
          <w:i/>
          <w:iCs/>
          <w:sz w:val="28"/>
          <w:szCs w:val="28"/>
          <w:lang w:eastAsia="ru-RU" w:bidi="ta-IN"/>
        </w:rPr>
        <w:t>(для ОСР, перелік яких наведено у додатку 34 до Порядку встановлення (формування) тарифів, на 2027 р.– 0%).</w:t>
      </w:r>
    </w:p>
    <w:p w:rsidR="00CC18EE" w:rsidRPr="00FC6F7E" w:rsidRDefault="00CC18EE" w:rsidP="00CC18EE">
      <w:pPr>
        <w:spacing w:after="0" w:line="240" w:lineRule="auto"/>
        <w:ind w:firstLine="720"/>
        <w:jc w:val="both"/>
        <w:rPr>
          <w:rFonts w:ascii="Times New Roman" w:eastAsia="SimSun" w:hAnsi="Times New Roman"/>
          <w:i/>
          <w:sz w:val="28"/>
          <w:szCs w:val="28"/>
          <w:lang w:eastAsia="ru-RU" w:bidi="ta-IN"/>
        </w:rPr>
      </w:pPr>
      <w:r w:rsidRPr="00FC6F7E">
        <w:rPr>
          <w:rFonts w:ascii="Times New Roman" w:eastAsia="SimSun" w:hAnsi="Times New Roman"/>
          <w:bCs/>
          <w:sz w:val="28"/>
          <w:szCs w:val="28"/>
          <w:lang w:eastAsia="ru-RU" w:bidi="ta-IN"/>
        </w:rPr>
        <w:t>Цільові показники якості послуг для:</w:t>
      </w:r>
    </w:p>
    <w:p w:rsidR="00CC18EE" w:rsidRPr="00FC6F7E" w:rsidRDefault="00CC18EE" w:rsidP="00CC18EE">
      <w:pPr>
        <w:spacing w:after="0" w:line="240" w:lineRule="auto"/>
        <w:ind w:firstLine="720"/>
        <w:jc w:val="both"/>
        <w:rPr>
          <w:rFonts w:ascii="Times New Roman" w:eastAsia="SimSun" w:hAnsi="Times New Roman"/>
          <w:i/>
          <w:sz w:val="28"/>
          <w:szCs w:val="28"/>
          <w:lang w:eastAsia="ru-RU" w:bidi="ta-IN"/>
        </w:rPr>
      </w:pPr>
      <w:r w:rsidRPr="00FC6F7E">
        <w:rPr>
          <w:rFonts w:ascii="Times New Roman" w:eastAsia="SimSun" w:hAnsi="Times New Roman"/>
          <w:i/>
          <w:iCs/>
          <w:sz w:val="28"/>
          <w:szCs w:val="28"/>
          <w:lang w:eastAsia="ru-RU" w:bidi="ta-IN"/>
        </w:rPr>
        <w:t>міської території (SAIDI) – 150 хвилин;</w:t>
      </w:r>
    </w:p>
    <w:p w:rsidR="00CC18EE" w:rsidRPr="00FC6F7E" w:rsidRDefault="00CC18EE" w:rsidP="00CC18EE">
      <w:pPr>
        <w:spacing w:after="0" w:line="240" w:lineRule="auto"/>
        <w:ind w:firstLine="720"/>
        <w:jc w:val="both"/>
        <w:rPr>
          <w:rFonts w:ascii="Times New Roman" w:eastAsia="SimSun" w:hAnsi="Times New Roman"/>
          <w:i/>
          <w:iCs/>
          <w:sz w:val="28"/>
          <w:szCs w:val="28"/>
          <w:lang w:eastAsia="ru-RU" w:bidi="ta-IN"/>
        </w:rPr>
      </w:pPr>
      <w:r w:rsidRPr="00FC6F7E">
        <w:rPr>
          <w:rFonts w:ascii="Times New Roman" w:eastAsia="SimSun" w:hAnsi="Times New Roman"/>
          <w:i/>
          <w:iCs/>
          <w:sz w:val="28"/>
          <w:szCs w:val="28"/>
          <w:lang w:eastAsia="ru-RU" w:bidi="ta-IN"/>
        </w:rPr>
        <w:t>сільської території (SAIDI) – 300 хвилин.</w:t>
      </w:r>
    </w:p>
    <w:p w:rsidR="00CC18EE" w:rsidRPr="00FC6F7E" w:rsidRDefault="00CC18EE" w:rsidP="00CC18EE">
      <w:pPr>
        <w:spacing w:after="0" w:line="240" w:lineRule="auto"/>
        <w:ind w:firstLine="720"/>
        <w:jc w:val="both"/>
        <w:rPr>
          <w:rFonts w:ascii="Times New Roman" w:eastAsia="SimSun" w:hAnsi="Times New Roman"/>
          <w:bCs/>
          <w:sz w:val="28"/>
          <w:szCs w:val="28"/>
          <w:lang w:eastAsia="ru-RU" w:bidi="ta-IN"/>
        </w:rPr>
      </w:pPr>
      <w:r w:rsidRPr="00FC6F7E">
        <w:rPr>
          <w:rFonts w:ascii="Times New Roman" w:eastAsia="SimSun" w:hAnsi="Times New Roman"/>
          <w:bCs/>
          <w:sz w:val="28"/>
          <w:szCs w:val="28"/>
          <w:lang w:eastAsia="ru-RU" w:bidi="ta-IN"/>
        </w:rPr>
        <w:t>Цільові показники комерційної якості послуг:</w:t>
      </w:r>
    </w:p>
    <w:p w:rsidR="00CC18EE" w:rsidRPr="00FC6F7E" w:rsidRDefault="00CC18EE" w:rsidP="00CC18EE">
      <w:pPr>
        <w:spacing w:after="0" w:line="240" w:lineRule="auto"/>
        <w:ind w:firstLine="709"/>
        <w:contextualSpacing/>
        <w:jc w:val="both"/>
        <w:rPr>
          <w:rFonts w:ascii="Times New Roman" w:eastAsia="Times New Roman" w:hAnsi="Times New Roman"/>
          <w:sz w:val="28"/>
          <w:szCs w:val="28"/>
          <w:lang w:eastAsia="ru-RU"/>
        </w:rPr>
      </w:pPr>
      <w:r w:rsidRPr="00FC6F7E">
        <w:rPr>
          <w:rFonts w:ascii="Times New Roman" w:eastAsia="Times New Roman" w:hAnsi="Times New Roman"/>
          <w:sz w:val="28"/>
          <w:szCs w:val="28"/>
          <w:lang w:eastAsia="ru-RU"/>
        </w:rPr>
        <w:t>індекс усунення причин недотримання показників якості електричної енергії у встановлений строк – на рівні ≥ 98 %;</w:t>
      </w:r>
    </w:p>
    <w:p w:rsidR="00CC18EE" w:rsidRPr="00FC6F7E" w:rsidRDefault="00CC18EE" w:rsidP="00CC18EE">
      <w:pPr>
        <w:spacing w:after="0" w:line="240" w:lineRule="auto"/>
        <w:ind w:firstLine="709"/>
        <w:contextualSpacing/>
        <w:jc w:val="both"/>
        <w:rPr>
          <w:rFonts w:ascii="Times New Roman" w:eastAsia="Times New Roman" w:hAnsi="Times New Roman"/>
          <w:sz w:val="28"/>
          <w:szCs w:val="28"/>
          <w:lang w:eastAsia="ru-RU"/>
        </w:rPr>
      </w:pPr>
      <w:r w:rsidRPr="00FC6F7E">
        <w:rPr>
          <w:rFonts w:ascii="Times New Roman" w:eastAsia="Times New Roman" w:hAnsi="Times New Roman"/>
          <w:sz w:val="28"/>
          <w:szCs w:val="28"/>
          <w:lang w:eastAsia="ru-RU"/>
        </w:rPr>
        <w:t>індекс надання послуги зі стандартного приєднання у встановлений строк</w:t>
      </w:r>
      <w:r w:rsidR="005C68A8" w:rsidRPr="00FC6F7E">
        <w:rPr>
          <w:rFonts w:ascii="Times New Roman" w:eastAsia="Times New Roman" w:hAnsi="Times New Roman"/>
          <w:sz w:val="28"/>
          <w:szCs w:val="28"/>
          <w:lang w:eastAsia="ru-RU"/>
        </w:rPr>
        <w:t> </w:t>
      </w:r>
      <w:r w:rsidRPr="00FC6F7E">
        <w:rPr>
          <w:rFonts w:ascii="Times New Roman" w:eastAsia="SimSun" w:hAnsi="Times New Roman"/>
          <w:i/>
          <w:iCs/>
          <w:sz w:val="28"/>
          <w:szCs w:val="28"/>
          <w:lang w:eastAsia="ru-RU" w:bidi="ta-IN"/>
        </w:rPr>
        <w:t>–</w:t>
      </w:r>
      <w:r w:rsidRPr="00FC6F7E">
        <w:rPr>
          <w:rFonts w:ascii="Times New Roman" w:eastAsia="Times New Roman" w:hAnsi="Times New Roman"/>
          <w:sz w:val="28"/>
          <w:szCs w:val="28"/>
          <w:lang w:eastAsia="ru-RU"/>
        </w:rPr>
        <w:t xml:space="preserve"> на рівні ≥ 98 %;</w:t>
      </w:r>
    </w:p>
    <w:p w:rsidR="00CC18EE" w:rsidRPr="00FC6F7E" w:rsidRDefault="00CC18EE" w:rsidP="00CC18EE">
      <w:pPr>
        <w:spacing w:after="0" w:line="240" w:lineRule="auto"/>
        <w:ind w:firstLine="709"/>
        <w:contextualSpacing/>
        <w:jc w:val="both"/>
        <w:rPr>
          <w:rFonts w:ascii="Times New Roman" w:eastAsia="Times New Roman" w:hAnsi="Times New Roman"/>
          <w:sz w:val="28"/>
          <w:szCs w:val="28"/>
          <w:lang w:eastAsia="ru-RU"/>
        </w:rPr>
      </w:pPr>
      <w:r w:rsidRPr="00FC6F7E">
        <w:rPr>
          <w:rFonts w:ascii="Times New Roman" w:eastAsia="Times New Roman" w:hAnsi="Times New Roman"/>
          <w:sz w:val="28"/>
          <w:szCs w:val="28"/>
          <w:lang w:eastAsia="ru-RU"/>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w:t>
      </w:r>
      <w:r w:rsidRPr="00FC6F7E">
        <w:rPr>
          <w:rFonts w:ascii="Times New Roman" w:eastAsia="SimSun" w:hAnsi="Times New Roman"/>
          <w:i/>
          <w:iCs/>
          <w:sz w:val="28"/>
          <w:szCs w:val="28"/>
          <w:lang w:eastAsia="ru-RU" w:bidi="ta-IN"/>
        </w:rPr>
        <w:t xml:space="preserve">– </w:t>
      </w:r>
      <w:r w:rsidRPr="00FC6F7E">
        <w:rPr>
          <w:rFonts w:ascii="Times New Roman" w:eastAsia="Times New Roman" w:hAnsi="Times New Roman"/>
          <w:sz w:val="28"/>
          <w:szCs w:val="28"/>
          <w:lang w:eastAsia="ru-RU"/>
        </w:rPr>
        <w:t>на рівні ≥ 98 %;</w:t>
      </w:r>
    </w:p>
    <w:p w:rsidR="00CC18EE" w:rsidRPr="00FC6F7E" w:rsidRDefault="00CC18EE" w:rsidP="00CC18EE">
      <w:pPr>
        <w:spacing w:after="0" w:line="240" w:lineRule="auto"/>
        <w:ind w:firstLine="709"/>
        <w:contextualSpacing/>
        <w:jc w:val="both"/>
        <w:rPr>
          <w:rFonts w:ascii="Times New Roman" w:eastAsia="Times New Roman" w:hAnsi="Times New Roman"/>
          <w:sz w:val="28"/>
          <w:szCs w:val="28"/>
          <w:lang w:eastAsia="ru-RU"/>
        </w:rPr>
      </w:pPr>
      <w:r w:rsidRPr="00FC6F7E">
        <w:rPr>
          <w:rFonts w:ascii="Times New Roman" w:eastAsia="Times New Roman" w:hAnsi="Times New Roman"/>
          <w:sz w:val="28"/>
          <w:szCs w:val="28"/>
          <w:lang w:eastAsia="ru-RU"/>
        </w:rPr>
        <w:t xml:space="preserve">індекс якості </w:t>
      </w:r>
      <w:r w:rsidRPr="00FC6F7E">
        <w:rPr>
          <w:rFonts w:ascii="Times New Roman" w:eastAsia="Times New Roman" w:hAnsi="Times New Roman"/>
          <w:bCs/>
          <w:sz w:val="28"/>
          <w:szCs w:val="28"/>
          <w:lang w:eastAsia="ru-RU"/>
        </w:rPr>
        <w:t xml:space="preserve">проведення контрольних оглядів </w:t>
      </w:r>
      <w:r w:rsidRPr="00FC6F7E">
        <w:rPr>
          <w:rFonts w:ascii="Times New Roman" w:eastAsia="Times New Roman" w:hAnsi="Times New Roman"/>
          <w:sz w:val="28"/>
          <w:szCs w:val="28"/>
          <w:lang w:eastAsia="ru-RU"/>
        </w:rPr>
        <w:t xml:space="preserve">вузлів обліку </w:t>
      </w:r>
      <w:r w:rsidRPr="00FC6F7E">
        <w:rPr>
          <w:rFonts w:ascii="Times New Roman" w:eastAsia="Times New Roman" w:hAnsi="Times New Roman"/>
          <w:sz w:val="28"/>
          <w:szCs w:val="28"/>
          <w:lang w:eastAsia="ru-RU"/>
        </w:rPr>
        <w:br/>
        <w:t xml:space="preserve">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затвердженим постановою НКРЕКП від 14.03.2018 № 311, </w:t>
      </w:r>
      <w:r w:rsidRPr="00FC6F7E">
        <w:rPr>
          <w:rFonts w:ascii="Times New Roman" w:eastAsia="SimSun" w:hAnsi="Times New Roman"/>
          <w:i/>
          <w:iCs/>
          <w:sz w:val="28"/>
          <w:szCs w:val="28"/>
          <w:lang w:eastAsia="ru-RU" w:bidi="ta-IN"/>
        </w:rPr>
        <w:t>–</w:t>
      </w:r>
      <w:r w:rsidRPr="00FC6F7E">
        <w:rPr>
          <w:rFonts w:ascii="Times New Roman" w:eastAsia="Times New Roman" w:hAnsi="Times New Roman"/>
          <w:sz w:val="28"/>
          <w:szCs w:val="28"/>
          <w:lang w:eastAsia="ru-RU"/>
        </w:rPr>
        <w:t xml:space="preserve"> на рівні ≥ 90 %;</w:t>
      </w:r>
    </w:p>
    <w:p w:rsidR="00CC18EE" w:rsidRPr="00FC6F7E" w:rsidRDefault="00CC18EE" w:rsidP="00CC18EE">
      <w:pPr>
        <w:spacing w:after="0" w:line="240" w:lineRule="auto"/>
        <w:ind w:firstLine="709"/>
        <w:contextualSpacing/>
        <w:jc w:val="both"/>
        <w:rPr>
          <w:rFonts w:ascii="Times New Roman" w:eastAsia="Times New Roman" w:hAnsi="Times New Roman"/>
          <w:sz w:val="28"/>
          <w:szCs w:val="28"/>
          <w:lang w:eastAsia="ru-RU"/>
        </w:rPr>
      </w:pPr>
      <w:r w:rsidRPr="00FC6F7E">
        <w:rPr>
          <w:rFonts w:ascii="Times New Roman" w:eastAsia="Times New Roman" w:hAnsi="Times New Roman"/>
          <w:sz w:val="28"/>
          <w:szCs w:val="28"/>
          <w:lang w:eastAsia="ru-RU"/>
        </w:rPr>
        <w:t xml:space="preserve">індекс рівня сервісу </w:t>
      </w:r>
      <w:proofErr w:type="spellStart"/>
      <w:r w:rsidRPr="00FC6F7E">
        <w:rPr>
          <w:rFonts w:ascii="Times New Roman" w:eastAsia="Times New Roman" w:hAnsi="Times New Roman"/>
          <w:sz w:val="28"/>
          <w:szCs w:val="28"/>
          <w:lang w:eastAsia="ru-RU"/>
        </w:rPr>
        <w:t>кол</w:t>
      </w:r>
      <w:proofErr w:type="spellEnd"/>
      <w:r w:rsidRPr="00FC6F7E">
        <w:rPr>
          <w:rFonts w:ascii="Times New Roman" w:eastAsia="Times New Roman" w:hAnsi="Times New Roman"/>
          <w:sz w:val="28"/>
          <w:szCs w:val="28"/>
          <w:lang w:eastAsia="ru-RU"/>
        </w:rPr>
        <w:t xml:space="preserve">-центру протягом 30 секунд (відсоток дзвінків, з’єднаних з оператором </w:t>
      </w:r>
      <w:proofErr w:type="spellStart"/>
      <w:r w:rsidRPr="00FC6F7E">
        <w:rPr>
          <w:rFonts w:ascii="Times New Roman" w:eastAsia="Times New Roman" w:hAnsi="Times New Roman"/>
          <w:sz w:val="28"/>
          <w:szCs w:val="28"/>
          <w:lang w:eastAsia="ru-RU"/>
        </w:rPr>
        <w:t>кол</w:t>
      </w:r>
      <w:proofErr w:type="spellEnd"/>
      <w:r w:rsidRPr="00FC6F7E">
        <w:rPr>
          <w:rFonts w:ascii="Times New Roman" w:eastAsia="Times New Roman" w:hAnsi="Times New Roman"/>
          <w:sz w:val="28"/>
          <w:szCs w:val="28"/>
          <w:lang w:eastAsia="ru-RU"/>
        </w:rPr>
        <w:t xml:space="preserve">-центру протягом 30 секунд) у звітному році ≥75 % </w:t>
      </w:r>
      <w:r w:rsidRPr="00FC6F7E">
        <w:rPr>
          <w:rFonts w:ascii="Times New Roman" w:eastAsia="Times New Roman" w:hAnsi="Times New Roman"/>
          <w:sz w:val="28"/>
          <w:szCs w:val="28"/>
          <w:lang w:eastAsia="ru-RU"/>
        </w:rPr>
        <w:br/>
        <w:t xml:space="preserve">(за винятком періодів, передбачених постановою НКРЕКП від 12.06.2018 № 373 «Про затвердження Мінімальних вимог до якості обслуговування споживачів електричної енергії </w:t>
      </w:r>
      <w:proofErr w:type="spellStart"/>
      <w:r w:rsidRPr="00FC6F7E">
        <w:rPr>
          <w:rFonts w:ascii="Times New Roman" w:eastAsia="Times New Roman" w:hAnsi="Times New Roman"/>
          <w:sz w:val="28"/>
          <w:szCs w:val="28"/>
          <w:lang w:eastAsia="ru-RU"/>
        </w:rPr>
        <w:t>кол</w:t>
      </w:r>
      <w:proofErr w:type="spellEnd"/>
      <w:r w:rsidRPr="00FC6F7E">
        <w:rPr>
          <w:rFonts w:ascii="Times New Roman" w:eastAsia="Times New Roman" w:hAnsi="Times New Roman"/>
          <w:sz w:val="28"/>
          <w:szCs w:val="28"/>
          <w:lang w:eastAsia="ru-RU"/>
        </w:rPr>
        <w:t>-центрами»);</w:t>
      </w:r>
    </w:p>
    <w:p w:rsidR="00CC18EE" w:rsidRPr="00FC6F7E" w:rsidRDefault="00CC18EE" w:rsidP="00CC18EE">
      <w:pPr>
        <w:spacing w:after="0" w:line="240" w:lineRule="auto"/>
        <w:ind w:firstLine="709"/>
        <w:contextualSpacing/>
        <w:jc w:val="both"/>
        <w:rPr>
          <w:rFonts w:ascii="Times New Roman" w:eastAsia="Times New Roman" w:hAnsi="Times New Roman"/>
          <w:sz w:val="28"/>
          <w:szCs w:val="28"/>
          <w:lang w:eastAsia="ru-RU"/>
        </w:rPr>
      </w:pPr>
      <w:r w:rsidRPr="00FC6F7E">
        <w:rPr>
          <w:rFonts w:ascii="Times New Roman" w:eastAsia="Times New Roman" w:hAnsi="Times New Roman"/>
          <w:sz w:val="28"/>
          <w:szCs w:val="28"/>
          <w:lang w:eastAsia="ru-RU"/>
        </w:rPr>
        <w:t xml:space="preserve">індекс відсотка втрачених у черзі дзвінків </w:t>
      </w:r>
      <w:proofErr w:type="spellStart"/>
      <w:r w:rsidRPr="00FC6F7E">
        <w:rPr>
          <w:rFonts w:ascii="Times New Roman" w:eastAsia="Times New Roman" w:hAnsi="Times New Roman"/>
          <w:sz w:val="28"/>
          <w:szCs w:val="28"/>
          <w:lang w:eastAsia="ru-RU"/>
        </w:rPr>
        <w:t>кол</w:t>
      </w:r>
      <w:proofErr w:type="spellEnd"/>
      <w:r w:rsidRPr="00FC6F7E">
        <w:rPr>
          <w:rFonts w:ascii="Times New Roman" w:eastAsia="Times New Roman" w:hAnsi="Times New Roman"/>
          <w:sz w:val="28"/>
          <w:szCs w:val="28"/>
          <w:lang w:eastAsia="ru-RU"/>
        </w:rPr>
        <w:t xml:space="preserve">-центру у звітному </w:t>
      </w:r>
      <w:r w:rsidR="00B33D79" w:rsidRPr="00FC6F7E">
        <w:rPr>
          <w:rFonts w:ascii="Times New Roman" w:eastAsia="Times New Roman" w:hAnsi="Times New Roman"/>
          <w:sz w:val="28"/>
          <w:szCs w:val="28"/>
          <w:lang w:eastAsia="ru-RU"/>
        </w:rPr>
        <w:br/>
      </w:r>
      <w:r w:rsidRPr="00FC6F7E">
        <w:rPr>
          <w:rFonts w:ascii="Times New Roman" w:eastAsia="Times New Roman" w:hAnsi="Times New Roman"/>
          <w:sz w:val="28"/>
          <w:szCs w:val="28"/>
          <w:lang w:eastAsia="ru-RU"/>
        </w:rPr>
        <w:t>році ≤ 10 %.</w:t>
      </w:r>
    </w:p>
    <w:p w:rsidR="00CC18EE" w:rsidRPr="00FC6F7E" w:rsidRDefault="00CC18EE" w:rsidP="00CC18EE">
      <w:pPr>
        <w:spacing w:after="0" w:line="240" w:lineRule="auto"/>
        <w:ind w:firstLine="709"/>
        <w:jc w:val="both"/>
        <w:rPr>
          <w:rFonts w:ascii="Times New Roman" w:eastAsia="SimSun" w:hAnsi="Times New Roman"/>
          <w:bCs/>
          <w:sz w:val="28"/>
          <w:szCs w:val="28"/>
          <w:lang w:eastAsia="ru-RU" w:bidi="ta-IN"/>
        </w:rPr>
      </w:pPr>
      <w:r w:rsidRPr="00FC6F7E">
        <w:rPr>
          <w:rFonts w:ascii="Times New Roman" w:eastAsia="SimSun" w:hAnsi="Times New Roman"/>
          <w:bCs/>
          <w:sz w:val="28"/>
          <w:szCs w:val="28"/>
          <w:lang w:eastAsia="ru-RU" w:bidi="ta-IN"/>
        </w:rPr>
        <w:t>Параметр коригування необхідного доходу за недотримання цільового показника якості послуг та відповідного цільового показника комерційної якості надання послуг – 20 (крім параметра коригування необхідного доходу за недотримання показника якості проведення контрольних оглядів вузлів обліку електричної енергії та показника якості даних комерційного обліку, який дорівнює 400 (застосовується, починаючи з третього року другого регуляторного періоду).</w:t>
      </w:r>
    </w:p>
    <w:p w:rsidR="00CC18EE" w:rsidRPr="00FC6F7E" w:rsidRDefault="00CC18EE" w:rsidP="00CC18EE">
      <w:pPr>
        <w:tabs>
          <w:tab w:val="num" w:pos="720"/>
        </w:tabs>
        <w:spacing w:after="0" w:line="240" w:lineRule="auto"/>
        <w:ind w:firstLine="709"/>
        <w:jc w:val="both"/>
        <w:rPr>
          <w:rFonts w:ascii="Times New Roman" w:eastAsia="SimSun" w:hAnsi="Times New Roman"/>
          <w:bCs/>
          <w:iCs/>
          <w:sz w:val="28"/>
          <w:szCs w:val="28"/>
          <w:lang w:eastAsia="ru-RU" w:bidi="ta-IN"/>
        </w:rPr>
      </w:pPr>
      <w:r w:rsidRPr="00FC6F7E">
        <w:rPr>
          <w:rFonts w:ascii="Times New Roman" w:eastAsia="SimSun" w:hAnsi="Times New Roman"/>
          <w:bCs/>
          <w:sz w:val="28"/>
          <w:szCs w:val="28"/>
          <w:lang w:eastAsia="ru-RU" w:bidi="ta-IN"/>
        </w:rPr>
        <w:lastRenderedPageBreak/>
        <w:t>Амортизація на «старі» активи – 30 років</w:t>
      </w:r>
      <w:r w:rsidRPr="00FC6F7E">
        <w:rPr>
          <w:rFonts w:ascii="Times New Roman" w:eastAsia="SimSun" w:hAnsi="Times New Roman"/>
          <w:sz w:val="28"/>
          <w:szCs w:val="28"/>
          <w:lang w:eastAsia="ru-RU" w:bidi="ta-IN"/>
        </w:rPr>
        <w:t xml:space="preserve"> (</w:t>
      </w:r>
      <w:r w:rsidRPr="00FC6F7E">
        <w:rPr>
          <w:rFonts w:ascii="Times New Roman" w:eastAsia="SimSun" w:hAnsi="Times New Roman"/>
          <w:bCs/>
          <w:iCs/>
          <w:sz w:val="28"/>
          <w:szCs w:val="28"/>
          <w:lang w:eastAsia="ru-RU" w:bidi="ta-IN"/>
        </w:rPr>
        <w:t>на 2027 р. поетапне приведення до регуляторного рівня, не більше ніж 25 % на рік від рівня, врахованого в діючих тарифах).</w:t>
      </w:r>
    </w:p>
    <w:p w:rsidR="00CC18EE" w:rsidRPr="00FC6F7E" w:rsidRDefault="00CC18EE" w:rsidP="00CC18EE">
      <w:pPr>
        <w:tabs>
          <w:tab w:val="num" w:pos="720"/>
        </w:tabs>
        <w:spacing w:after="0" w:line="240" w:lineRule="auto"/>
        <w:ind w:firstLine="709"/>
        <w:jc w:val="both"/>
        <w:rPr>
          <w:rFonts w:ascii="Times New Roman" w:eastAsia="SimSun" w:hAnsi="Times New Roman"/>
          <w:bCs/>
          <w:iCs/>
          <w:sz w:val="28"/>
          <w:szCs w:val="28"/>
          <w:lang w:eastAsia="ru-RU" w:bidi="ta-IN"/>
        </w:rPr>
      </w:pPr>
    </w:p>
    <w:p w:rsidR="00CC18EE" w:rsidRPr="00FC6F7E" w:rsidRDefault="00CC18EE" w:rsidP="00CC18EE">
      <w:pPr>
        <w:spacing w:after="0" w:line="240" w:lineRule="auto"/>
        <w:ind w:firstLine="709"/>
        <w:jc w:val="both"/>
        <w:rPr>
          <w:rFonts w:ascii="Times New Roman" w:eastAsia="SimSun" w:hAnsi="Times New Roman"/>
          <w:strike/>
          <w:sz w:val="28"/>
          <w:szCs w:val="28"/>
          <w:u w:val="single"/>
          <w:lang w:eastAsia="ru-RU" w:bidi="ta-IN"/>
        </w:rPr>
      </w:pPr>
      <w:r w:rsidRPr="00FC6F7E">
        <w:rPr>
          <w:rFonts w:ascii="Times New Roman" w:eastAsia="SimSun" w:hAnsi="Times New Roman"/>
          <w:bCs/>
          <w:sz w:val="28"/>
          <w:szCs w:val="28"/>
          <w:u w:val="single"/>
          <w:lang w:eastAsia="ru-RU" w:bidi="ta-IN"/>
        </w:rPr>
        <w:t xml:space="preserve">Зобов’язання ОСР, </w:t>
      </w:r>
      <w:r w:rsidRPr="00FC6F7E">
        <w:rPr>
          <w:rFonts w:ascii="Times New Roman" w:eastAsia="SimSun" w:hAnsi="Times New Roman"/>
          <w:sz w:val="28"/>
          <w:szCs w:val="28"/>
          <w:u w:val="single"/>
          <w:lang w:eastAsia="ru-RU" w:bidi="ta-IN"/>
        </w:rPr>
        <w:t>передбачені змінами до нормативно-правової бази НКРЕКП для другого регуляторного періоду стимулюючого регулювання:</w:t>
      </w:r>
    </w:p>
    <w:p w:rsidR="00CC18EE" w:rsidRPr="00FC6F7E" w:rsidRDefault="00CC18EE" w:rsidP="00CC18EE">
      <w:pPr>
        <w:spacing w:after="0" w:line="240" w:lineRule="auto"/>
        <w:ind w:firstLine="709"/>
        <w:jc w:val="both"/>
        <w:rPr>
          <w:rFonts w:ascii="Times New Roman" w:eastAsia="SimSun" w:hAnsi="Times New Roman"/>
          <w:b/>
          <w:strike/>
          <w:sz w:val="28"/>
          <w:szCs w:val="28"/>
          <w:lang w:eastAsia="ru-RU" w:bidi="ta-IN"/>
        </w:rPr>
      </w:pPr>
      <w:r w:rsidRPr="00FC6F7E">
        <w:rPr>
          <w:rFonts w:ascii="Times New Roman" w:eastAsia="SimSun" w:hAnsi="Times New Roman"/>
          <w:bCs/>
          <w:iCs/>
          <w:sz w:val="28"/>
          <w:szCs w:val="28"/>
          <w:lang w:eastAsia="ru-RU" w:bidi="ta-IN"/>
        </w:rPr>
        <w:t>Протягом другого регуляторного періоду ліцензіат має забезпечувати:</w:t>
      </w:r>
    </w:p>
    <w:p w:rsidR="00CC18EE" w:rsidRPr="00FC6F7E" w:rsidRDefault="00CC18EE" w:rsidP="00CC18EE">
      <w:pPr>
        <w:spacing w:after="0" w:line="240" w:lineRule="auto"/>
        <w:ind w:firstLine="709"/>
        <w:jc w:val="both"/>
        <w:rPr>
          <w:rFonts w:ascii="Times New Roman" w:eastAsia="SimSun" w:hAnsi="Times New Roman"/>
          <w:bCs/>
          <w:iCs/>
          <w:sz w:val="28"/>
          <w:szCs w:val="28"/>
          <w:lang w:eastAsia="ru-RU" w:bidi="ta-IN"/>
        </w:rPr>
      </w:pPr>
      <w:r w:rsidRPr="00FC6F7E">
        <w:rPr>
          <w:rFonts w:ascii="Times New Roman" w:eastAsia="SimSun" w:hAnsi="Times New Roman"/>
          <w:bCs/>
          <w:iCs/>
          <w:sz w:val="28"/>
          <w:szCs w:val="28"/>
          <w:lang w:eastAsia="ru-RU" w:bidi="ta-IN"/>
        </w:rPr>
        <w:t>1) розробку та виконання плану заходів із забезпечення достовірності даних для здійснення моніторингу якості послуг, в якому передбачити встановлення обладнання для автоматичної реєстрації відключень на вводах 0,4 кВ трансформаторних підстанцій середнього рівня напруги ліцензіатів;</w:t>
      </w:r>
    </w:p>
    <w:p w:rsidR="00CC18EE" w:rsidRPr="00FC6F7E" w:rsidRDefault="00CC18EE" w:rsidP="00CC18EE">
      <w:pPr>
        <w:spacing w:after="0" w:line="240" w:lineRule="auto"/>
        <w:ind w:firstLine="709"/>
        <w:jc w:val="both"/>
        <w:rPr>
          <w:rFonts w:ascii="Times New Roman" w:eastAsia="SimSun" w:hAnsi="Times New Roman"/>
          <w:b/>
          <w:strike/>
          <w:sz w:val="28"/>
          <w:szCs w:val="28"/>
          <w:lang w:eastAsia="ru-RU" w:bidi="ta-IN"/>
        </w:rPr>
      </w:pPr>
      <w:r w:rsidRPr="00FC6F7E">
        <w:rPr>
          <w:rFonts w:ascii="Times New Roman" w:eastAsia="SimSun" w:hAnsi="Times New Roman"/>
          <w:bCs/>
          <w:iCs/>
          <w:sz w:val="28"/>
          <w:szCs w:val="28"/>
          <w:lang w:eastAsia="ru-RU" w:bidi="ta-IN"/>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p>
    <w:p w:rsidR="00CC18EE" w:rsidRPr="00FC6F7E" w:rsidRDefault="00CC18EE" w:rsidP="00CC18EE">
      <w:pPr>
        <w:spacing w:after="0" w:line="240" w:lineRule="auto"/>
        <w:ind w:firstLine="709"/>
        <w:jc w:val="both"/>
        <w:rPr>
          <w:rFonts w:ascii="Times New Roman" w:eastAsia="SimSun" w:hAnsi="Times New Roman"/>
          <w:bCs/>
          <w:iCs/>
          <w:sz w:val="28"/>
          <w:szCs w:val="28"/>
          <w:lang w:eastAsia="ru-RU" w:bidi="ta-IN"/>
        </w:rPr>
      </w:pPr>
      <w:r w:rsidRPr="00FC6F7E">
        <w:rPr>
          <w:rFonts w:ascii="Times New Roman" w:eastAsia="SimSun" w:hAnsi="Times New Roman"/>
          <w:bCs/>
          <w:iCs/>
          <w:sz w:val="28"/>
          <w:szCs w:val="28"/>
          <w:lang w:eastAsia="ru-RU" w:bidi="ta-IN"/>
        </w:rPr>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w:t>
      </w:r>
    </w:p>
    <w:p w:rsidR="00CC18EE" w:rsidRPr="00FC6F7E" w:rsidRDefault="00CC18EE" w:rsidP="00CC18EE">
      <w:pPr>
        <w:spacing w:after="0" w:line="240" w:lineRule="auto"/>
        <w:ind w:firstLine="709"/>
        <w:contextualSpacing/>
        <w:jc w:val="both"/>
        <w:rPr>
          <w:rFonts w:ascii="Times New Roman" w:eastAsia="Times New Roman" w:hAnsi="Times New Roman"/>
          <w:i/>
          <w:sz w:val="28"/>
          <w:szCs w:val="28"/>
          <w:lang w:eastAsia="uk-UA"/>
        </w:rPr>
      </w:pPr>
      <w:r w:rsidRPr="00FC6F7E">
        <w:rPr>
          <w:rFonts w:ascii="Times New Roman" w:eastAsia="SimSun" w:hAnsi="Times New Roman"/>
          <w:bCs/>
          <w:iCs/>
          <w:sz w:val="28"/>
          <w:szCs w:val="28"/>
          <w:lang w:eastAsia="ru-RU" w:bidi="ta-IN"/>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w:t>
      </w:r>
      <w:r w:rsidRPr="00FC6F7E">
        <w:rPr>
          <w:rFonts w:ascii="Times New Roman" w:eastAsia="SimSun" w:hAnsi="Times New Roman"/>
          <w:iCs/>
          <w:sz w:val="28"/>
          <w:szCs w:val="28"/>
          <w:lang w:eastAsia="ru-RU" w:bidi="ta-IN"/>
        </w:rPr>
        <w:t xml:space="preserve">«стару» регуляторну базу активів. </w:t>
      </w:r>
      <w:r w:rsidRPr="00FC6F7E">
        <w:rPr>
          <w:rFonts w:ascii="Times New Roman" w:eastAsia="SimSun" w:hAnsi="Times New Roman"/>
          <w:bCs/>
          <w:i/>
          <w:iCs/>
          <w:sz w:val="28"/>
          <w:szCs w:val="28"/>
          <w:lang w:eastAsia="ru-RU" w:bidi="ta-IN"/>
        </w:rPr>
        <w:t xml:space="preserve">Для ліцензіатів, </w:t>
      </w:r>
      <w:hyperlink r:id="rId8" w:tgtFrame="_blank" w:history="1">
        <w:r w:rsidRPr="00FC6F7E">
          <w:rPr>
            <w:rFonts w:ascii="Times New Roman" w:eastAsia="SimSun" w:hAnsi="Times New Roman"/>
            <w:bCs/>
            <w:i/>
            <w:iCs/>
            <w:sz w:val="28"/>
            <w:szCs w:val="28"/>
            <w:lang w:eastAsia="ru-RU" w:bidi="ta-IN"/>
          </w:rPr>
          <w:t>перелік яких наведено в додатку 35 до Порядку встановлення (формування) тарифів</w:t>
        </w:r>
      </w:hyperlink>
      <w:r w:rsidRPr="00FC6F7E">
        <w:rPr>
          <w:rFonts w:ascii="Times New Roman" w:eastAsia="SimSun" w:hAnsi="Times New Roman"/>
          <w:bCs/>
          <w:i/>
          <w:iCs/>
          <w:sz w:val="28"/>
          <w:szCs w:val="28"/>
          <w:lang w:eastAsia="ru-RU" w:bidi="ta-IN"/>
        </w:rPr>
        <w:t>, – в обсязі щорічного інвестування не менше ніж 100 % від прибутку на «стару» регуляторну базу активів,</w:t>
      </w:r>
      <w:r w:rsidRPr="00FC6F7E">
        <w:rPr>
          <w:rFonts w:ascii="Times New Roman" w:hAnsi="Times New Roman"/>
          <w:sz w:val="28"/>
          <w:szCs w:val="28"/>
          <w:lang w:eastAsia="ru-RU"/>
        </w:rPr>
        <w:t xml:space="preserve"> </w:t>
      </w:r>
      <w:r w:rsidRPr="00FC6F7E">
        <w:rPr>
          <w:rFonts w:ascii="Times New Roman" w:eastAsia="SimSun" w:hAnsi="Times New Roman"/>
          <w:bCs/>
          <w:i/>
          <w:iCs/>
          <w:sz w:val="28"/>
          <w:szCs w:val="28"/>
          <w:lang w:eastAsia="ru-RU" w:bidi="ta-IN"/>
        </w:rPr>
        <w:t xml:space="preserve">забезпечивши першочергове фінансування зобов’язань, невиконаних згідно з підпунктом 2 пункту 2 </w:t>
      </w:r>
      <w:r w:rsidRPr="00FC6F7E">
        <w:rPr>
          <w:rFonts w:ascii="Times New Roman" w:eastAsia="Times New Roman" w:hAnsi="Times New Roman"/>
          <w:i/>
          <w:sz w:val="28"/>
          <w:szCs w:val="28"/>
          <w:lang w:eastAsia="uk-UA"/>
        </w:rPr>
        <w:t>Постанови про встановлення параметрів регулювання.</w:t>
      </w:r>
    </w:p>
    <w:p w:rsidR="00CC18EE" w:rsidRPr="00FC6F7E" w:rsidRDefault="00CC18EE" w:rsidP="00CC18EE">
      <w:pPr>
        <w:spacing w:after="0" w:line="240" w:lineRule="auto"/>
        <w:ind w:firstLine="709"/>
        <w:contextualSpacing/>
        <w:jc w:val="both"/>
        <w:rPr>
          <w:rFonts w:ascii="Times New Roman" w:eastAsia="SimSun" w:hAnsi="Times New Roman"/>
          <w:bCs/>
          <w:i/>
          <w:iCs/>
          <w:sz w:val="28"/>
          <w:szCs w:val="28"/>
          <w:lang w:eastAsia="ru-RU" w:bidi="ta-IN"/>
        </w:rPr>
      </w:pPr>
    </w:p>
    <w:p w:rsidR="00CC18EE" w:rsidRPr="00FC6F7E" w:rsidRDefault="00CC18EE" w:rsidP="00CC18EE">
      <w:pPr>
        <w:spacing w:after="0" w:line="240" w:lineRule="auto"/>
        <w:ind w:firstLine="709"/>
        <w:contextualSpacing/>
        <w:jc w:val="both"/>
        <w:rPr>
          <w:rFonts w:ascii="Times New Roman" w:eastAsia="SimSun" w:hAnsi="Times New Roman"/>
          <w:bCs/>
          <w:iCs/>
          <w:sz w:val="28"/>
          <w:szCs w:val="28"/>
          <w:lang w:eastAsia="ru-RU" w:bidi="ta-IN"/>
        </w:rPr>
      </w:pPr>
      <w:r w:rsidRPr="00FC6F7E">
        <w:rPr>
          <w:rFonts w:ascii="Times New Roman" w:eastAsia="SimSun" w:hAnsi="Times New Roman"/>
          <w:bCs/>
          <w:iCs/>
          <w:sz w:val="28"/>
          <w:szCs w:val="28"/>
          <w:lang w:eastAsia="ru-RU" w:bidi="ta-IN"/>
        </w:rPr>
        <w:t>Довідково:</w:t>
      </w:r>
    </w:p>
    <w:p w:rsidR="00CC18EE" w:rsidRPr="00FC6F7E" w:rsidRDefault="00CC18EE" w:rsidP="00CC18EE">
      <w:pPr>
        <w:spacing w:after="0" w:line="240" w:lineRule="auto"/>
        <w:ind w:firstLine="709"/>
        <w:contextualSpacing/>
        <w:jc w:val="both"/>
        <w:rPr>
          <w:rFonts w:ascii="Times New Roman" w:eastAsia="SimSun" w:hAnsi="Times New Roman"/>
          <w:bCs/>
          <w:iCs/>
          <w:sz w:val="28"/>
          <w:szCs w:val="28"/>
          <w:lang w:eastAsia="ru-RU" w:bidi="ta-IN"/>
        </w:rPr>
      </w:pPr>
      <w:r w:rsidRPr="00FC6F7E">
        <w:rPr>
          <w:rFonts w:ascii="Times New Roman" w:eastAsia="SimSun" w:hAnsi="Times New Roman"/>
          <w:bCs/>
          <w:i/>
          <w:iCs/>
          <w:sz w:val="28"/>
          <w:szCs w:val="28"/>
          <w:lang w:eastAsia="ru-RU" w:bidi="ta-IN"/>
        </w:rPr>
        <w:t xml:space="preserve">* </w:t>
      </w:r>
      <w:r w:rsidRPr="00FC6F7E">
        <w:rPr>
          <w:rFonts w:ascii="Times New Roman" w:eastAsia="SimSun" w:hAnsi="Times New Roman"/>
          <w:bCs/>
          <w:i/>
          <w:sz w:val="28"/>
          <w:szCs w:val="28"/>
          <w:lang w:eastAsia="ru-RU" w:bidi="ta-IN"/>
        </w:rPr>
        <w:t xml:space="preserve">– </w:t>
      </w:r>
      <w:r w:rsidRPr="00FC6F7E">
        <w:rPr>
          <w:rFonts w:ascii="Times New Roman" w:eastAsia="SimSun" w:hAnsi="Times New Roman"/>
          <w:bCs/>
          <w:iCs/>
          <w:sz w:val="28"/>
          <w:szCs w:val="28"/>
          <w:lang w:eastAsia="ru-RU" w:bidi="ta-IN"/>
        </w:rPr>
        <w:t xml:space="preserve">новий Додаток 34 до Порядку встановлення (формування) тарифів </w:t>
      </w:r>
      <w:r w:rsidRPr="00FC6F7E">
        <w:rPr>
          <w:rFonts w:ascii="Times New Roman" w:eastAsia="SimSun" w:hAnsi="Times New Roman"/>
          <w:bCs/>
          <w:i/>
          <w:iCs/>
          <w:sz w:val="28"/>
          <w:szCs w:val="28"/>
          <w:lang w:eastAsia="ru-RU" w:bidi="ta-IN"/>
        </w:rPr>
        <w:t>«ПЕРЕЛІК 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2027 рік»</w:t>
      </w:r>
      <w:r w:rsidRPr="00FC6F7E">
        <w:rPr>
          <w:rFonts w:ascii="Times New Roman" w:eastAsia="SimSun" w:hAnsi="Times New Roman"/>
          <w:bCs/>
          <w:iCs/>
          <w:sz w:val="28"/>
          <w:szCs w:val="28"/>
          <w:lang w:eastAsia="ru-RU" w:bidi="ta-IN"/>
        </w:rPr>
        <w:t xml:space="preserve">  (для прифронтових ОСР);</w:t>
      </w:r>
    </w:p>
    <w:p w:rsidR="00CC18EE" w:rsidRPr="00FC6F7E" w:rsidRDefault="00CC18EE" w:rsidP="00CC18EE">
      <w:pPr>
        <w:spacing w:after="0" w:line="240" w:lineRule="auto"/>
        <w:ind w:firstLine="709"/>
        <w:contextualSpacing/>
        <w:jc w:val="both"/>
        <w:rPr>
          <w:rFonts w:ascii="Times New Roman" w:eastAsia="SimSun" w:hAnsi="Times New Roman"/>
          <w:bCs/>
          <w:iCs/>
          <w:sz w:val="28"/>
          <w:szCs w:val="28"/>
          <w:lang w:eastAsia="ru-RU" w:bidi="ta-IN"/>
        </w:rPr>
      </w:pPr>
      <w:r w:rsidRPr="00FC6F7E">
        <w:rPr>
          <w:rFonts w:ascii="Times New Roman" w:eastAsia="SimSun" w:hAnsi="Times New Roman"/>
          <w:bCs/>
          <w:iCs/>
          <w:sz w:val="28"/>
          <w:szCs w:val="28"/>
          <w:lang w:eastAsia="ru-RU" w:bidi="ta-IN"/>
        </w:rPr>
        <w:t xml:space="preserve">** </w:t>
      </w:r>
      <w:r w:rsidRPr="00FC6F7E">
        <w:rPr>
          <w:rFonts w:ascii="Times New Roman" w:eastAsia="SimSun" w:hAnsi="Times New Roman"/>
          <w:bCs/>
          <w:i/>
          <w:sz w:val="28"/>
          <w:szCs w:val="28"/>
          <w:lang w:eastAsia="ru-RU" w:bidi="ta-IN"/>
        </w:rPr>
        <w:t xml:space="preserve">– </w:t>
      </w:r>
      <w:r w:rsidRPr="00FC6F7E">
        <w:rPr>
          <w:rFonts w:ascii="Times New Roman" w:eastAsia="SimSun" w:hAnsi="Times New Roman"/>
          <w:bCs/>
          <w:iCs/>
          <w:sz w:val="28"/>
          <w:szCs w:val="28"/>
          <w:lang w:eastAsia="ru-RU" w:bidi="ta-IN"/>
        </w:rPr>
        <w:t xml:space="preserve">новий Додаток 35 до Порядку встановлення (формування) тарифів </w:t>
      </w:r>
      <w:r w:rsidRPr="00FC6F7E">
        <w:rPr>
          <w:rFonts w:ascii="Times New Roman" w:eastAsia="SimSun" w:hAnsi="Times New Roman"/>
          <w:bCs/>
          <w:i/>
          <w:iCs/>
          <w:sz w:val="28"/>
          <w:szCs w:val="28"/>
          <w:lang w:eastAsia="ru-RU" w:bidi="ta-IN"/>
        </w:rPr>
        <w:t>«ПЕРЕЛІК операторів систем розподілу, які здійснюють діяльність в особливих умовах та щодо яких застосовано економічні й обмежувальні заходи (санкції)»</w:t>
      </w:r>
      <w:r w:rsidRPr="00FC6F7E">
        <w:rPr>
          <w:rFonts w:ascii="Times New Roman" w:eastAsia="SimSun" w:hAnsi="Times New Roman"/>
          <w:bCs/>
          <w:iCs/>
          <w:sz w:val="28"/>
          <w:szCs w:val="28"/>
          <w:lang w:eastAsia="ru-RU" w:bidi="ta-IN"/>
        </w:rPr>
        <w:t xml:space="preserve"> (для </w:t>
      </w:r>
      <w:proofErr w:type="spellStart"/>
      <w:r w:rsidRPr="00FC6F7E">
        <w:rPr>
          <w:rFonts w:ascii="Times New Roman" w:eastAsia="SimSun" w:hAnsi="Times New Roman"/>
          <w:bCs/>
          <w:iCs/>
          <w:sz w:val="28"/>
          <w:szCs w:val="28"/>
          <w:lang w:eastAsia="ru-RU" w:bidi="ta-IN"/>
        </w:rPr>
        <w:t>підсанкційних</w:t>
      </w:r>
      <w:proofErr w:type="spellEnd"/>
      <w:r w:rsidRPr="00FC6F7E">
        <w:rPr>
          <w:rFonts w:ascii="Times New Roman" w:eastAsia="SimSun" w:hAnsi="Times New Roman"/>
          <w:bCs/>
          <w:iCs/>
          <w:sz w:val="28"/>
          <w:szCs w:val="28"/>
          <w:lang w:eastAsia="ru-RU" w:bidi="ta-IN"/>
        </w:rPr>
        <w:t xml:space="preserve"> ОСР).</w:t>
      </w:r>
    </w:p>
    <w:p w:rsidR="00CC18EE" w:rsidRPr="00FC6F7E" w:rsidRDefault="00CC18EE" w:rsidP="00CC18EE">
      <w:pPr>
        <w:spacing w:after="0" w:line="240" w:lineRule="auto"/>
        <w:ind w:firstLine="709"/>
        <w:contextualSpacing/>
        <w:jc w:val="both"/>
        <w:rPr>
          <w:rFonts w:ascii="Times New Roman" w:eastAsia="SimSun" w:hAnsi="Times New Roman"/>
          <w:i/>
          <w:position w:val="-6"/>
          <w:lang w:eastAsia="ru-RU"/>
        </w:rPr>
      </w:pPr>
    </w:p>
    <w:p w:rsidR="00CC18EE" w:rsidRPr="00FC6F7E" w:rsidRDefault="00CC18EE" w:rsidP="00CC18EE">
      <w:pPr>
        <w:spacing w:after="0" w:line="240" w:lineRule="auto"/>
        <w:ind w:firstLine="709"/>
        <w:jc w:val="both"/>
        <w:rPr>
          <w:rFonts w:ascii="Times New Roman" w:eastAsia="SimSun" w:hAnsi="Times New Roman" w:cs="Times New Roman"/>
          <w:sz w:val="28"/>
          <w:szCs w:val="28"/>
          <w:lang w:bidi="ta-IN"/>
        </w:rPr>
      </w:pPr>
    </w:p>
    <w:p w:rsidR="00616450" w:rsidRPr="00FC6F7E" w:rsidRDefault="00616450" w:rsidP="00A53180">
      <w:pPr>
        <w:spacing w:after="0" w:line="240" w:lineRule="auto"/>
        <w:ind w:firstLine="709"/>
        <w:jc w:val="both"/>
        <w:rPr>
          <w:rStyle w:val="fontstyle01"/>
          <w:rFonts w:ascii="Times New Roman" w:hAnsi="Times New Roman" w:cs="Times New Roman"/>
          <w:color w:val="auto"/>
        </w:rPr>
      </w:pPr>
    </w:p>
    <w:p w:rsidR="00DC1500" w:rsidRPr="00FC6F7E" w:rsidRDefault="00D165E3" w:rsidP="00A33081">
      <w:pPr>
        <w:spacing w:after="0" w:line="240" w:lineRule="auto"/>
        <w:ind w:firstLine="567"/>
        <w:jc w:val="center"/>
        <w:rPr>
          <w:rFonts w:ascii="Times New Roman" w:hAnsi="Times New Roman" w:cs="Times New Roman"/>
          <w:sz w:val="28"/>
          <w:szCs w:val="28"/>
        </w:rPr>
      </w:pPr>
      <w:bookmarkStart w:id="3" w:name="_GoBack"/>
      <w:bookmarkEnd w:id="0"/>
      <w:bookmarkEnd w:id="3"/>
      <w:r w:rsidRPr="00FC6F7E">
        <w:rPr>
          <w:rFonts w:ascii="Times New Roman" w:hAnsi="Times New Roman" w:cs="Times New Roman"/>
          <w:sz w:val="28"/>
          <w:szCs w:val="28"/>
        </w:rPr>
        <w:lastRenderedPageBreak/>
        <w:t>Основні групи (підгрупи), на які проблема справляє вплив:</w:t>
      </w:r>
    </w:p>
    <w:p w:rsidR="0087391A" w:rsidRPr="00FC6F7E" w:rsidRDefault="0087391A" w:rsidP="00A33081">
      <w:pPr>
        <w:spacing w:after="0" w:line="240" w:lineRule="auto"/>
        <w:ind w:firstLine="567"/>
        <w:jc w:val="center"/>
        <w:rPr>
          <w:rFonts w:ascii="Times New Roman" w:hAnsi="Times New Roman" w:cs="Times New Roman"/>
          <w:sz w:val="28"/>
          <w:szCs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4731"/>
        <w:gridCol w:w="1985"/>
      </w:tblGrid>
      <w:tr w:rsidR="00FC6F7E" w:rsidRPr="00FC6F7E" w:rsidTr="00AE1B95">
        <w:trPr>
          <w:trHeight w:val="70"/>
          <w:jc w:val="center"/>
        </w:trPr>
        <w:tc>
          <w:tcPr>
            <w:tcW w:w="3202" w:type="dxa"/>
          </w:tcPr>
          <w:p w:rsidR="00DC1500" w:rsidRPr="00FC6F7E" w:rsidRDefault="00DC1500" w:rsidP="008223F7">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Групи (підгрупи)</w:t>
            </w:r>
          </w:p>
        </w:tc>
        <w:tc>
          <w:tcPr>
            <w:tcW w:w="4731" w:type="dxa"/>
            <w:vAlign w:val="center"/>
          </w:tcPr>
          <w:p w:rsidR="00DC1500" w:rsidRPr="00FC6F7E" w:rsidRDefault="00DC1500" w:rsidP="00EF292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Так</w:t>
            </w:r>
          </w:p>
        </w:tc>
        <w:tc>
          <w:tcPr>
            <w:tcW w:w="1985" w:type="dxa"/>
            <w:vAlign w:val="center"/>
          </w:tcPr>
          <w:p w:rsidR="00DC1500" w:rsidRPr="00FC6F7E" w:rsidRDefault="00DC1500" w:rsidP="00EF292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Ні</w:t>
            </w:r>
          </w:p>
        </w:tc>
      </w:tr>
      <w:tr w:rsidR="00FC6F7E" w:rsidRPr="00FC6F7E" w:rsidTr="00AE1B95">
        <w:trPr>
          <w:trHeight w:val="70"/>
          <w:jc w:val="center"/>
        </w:trPr>
        <w:tc>
          <w:tcPr>
            <w:tcW w:w="3202" w:type="dxa"/>
          </w:tcPr>
          <w:p w:rsidR="00DC1500" w:rsidRPr="00FC6F7E" w:rsidRDefault="00DC1500" w:rsidP="008223F7">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Громадяни</w:t>
            </w:r>
          </w:p>
        </w:tc>
        <w:tc>
          <w:tcPr>
            <w:tcW w:w="4731" w:type="dxa"/>
            <w:vAlign w:val="center"/>
          </w:tcPr>
          <w:p w:rsidR="00DC1500" w:rsidRPr="00FC6F7E" w:rsidRDefault="00DC1500" w:rsidP="00DC6752">
            <w:pPr>
              <w:spacing w:after="0" w:line="240" w:lineRule="auto"/>
              <w:jc w:val="both"/>
              <w:rPr>
                <w:rFonts w:ascii="Times New Roman" w:hAnsi="Times New Roman" w:cs="Times New Roman"/>
                <w:sz w:val="28"/>
                <w:szCs w:val="28"/>
              </w:rPr>
            </w:pPr>
          </w:p>
        </w:tc>
        <w:tc>
          <w:tcPr>
            <w:tcW w:w="1985" w:type="dxa"/>
            <w:vAlign w:val="center"/>
          </w:tcPr>
          <w:p w:rsidR="00DC1500" w:rsidRPr="00FC6F7E" w:rsidRDefault="008223F7" w:rsidP="008223F7">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Ні</w:t>
            </w:r>
          </w:p>
        </w:tc>
      </w:tr>
      <w:tr w:rsidR="00FC6F7E" w:rsidRPr="00FC6F7E" w:rsidTr="00AE1B95">
        <w:trPr>
          <w:trHeight w:val="70"/>
          <w:jc w:val="center"/>
        </w:trPr>
        <w:tc>
          <w:tcPr>
            <w:tcW w:w="3202" w:type="dxa"/>
          </w:tcPr>
          <w:p w:rsidR="00DC1500" w:rsidRPr="00FC6F7E" w:rsidRDefault="00DC1500" w:rsidP="008223F7">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Держава</w:t>
            </w:r>
          </w:p>
        </w:tc>
        <w:tc>
          <w:tcPr>
            <w:tcW w:w="4731" w:type="dxa"/>
            <w:vAlign w:val="center"/>
          </w:tcPr>
          <w:p w:rsidR="00DC1500" w:rsidRPr="00FC6F7E" w:rsidRDefault="007E49B1" w:rsidP="00B26044">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Забезпечить с</w:t>
            </w:r>
            <w:r w:rsidR="00DC1500" w:rsidRPr="00FC6F7E">
              <w:rPr>
                <w:rFonts w:ascii="Times New Roman" w:hAnsi="Times New Roman" w:cs="Times New Roman"/>
                <w:sz w:val="28"/>
                <w:szCs w:val="28"/>
              </w:rPr>
              <w:t xml:space="preserve">табільне функціонування </w:t>
            </w:r>
            <w:r w:rsidR="00C01350" w:rsidRPr="00FC6F7E">
              <w:rPr>
                <w:rFonts w:ascii="Times New Roman" w:hAnsi="Times New Roman" w:cs="Times New Roman"/>
                <w:sz w:val="28"/>
                <w:szCs w:val="28"/>
              </w:rPr>
              <w:t>ринку електричної енергії</w:t>
            </w:r>
            <w:r w:rsidR="00F52FC8" w:rsidRPr="00FC6F7E">
              <w:rPr>
                <w:rFonts w:ascii="Times New Roman" w:hAnsi="Times New Roman" w:cs="Times New Roman"/>
                <w:sz w:val="28"/>
                <w:szCs w:val="28"/>
              </w:rPr>
              <w:t>.</w:t>
            </w:r>
          </w:p>
          <w:p w:rsidR="00F53E11" w:rsidRPr="00FC6F7E" w:rsidRDefault="00DC1500" w:rsidP="00B33D79">
            <w:pPr>
              <w:spacing w:after="0" w:line="240" w:lineRule="auto"/>
              <w:jc w:val="both"/>
              <w:rPr>
                <w:rFonts w:ascii="Times New Roman" w:hAnsi="Times New Roman" w:cs="Times New Roman"/>
                <w:bCs/>
                <w:sz w:val="28"/>
                <w:szCs w:val="28"/>
              </w:rPr>
            </w:pPr>
            <w:r w:rsidRPr="00FC6F7E">
              <w:rPr>
                <w:rFonts w:ascii="Times New Roman" w:hAnsi="Times New Roman" w:cs="Times New Roman"/>
                <w:sz w:val="28"/>
                <w:szCs w:val="28"/>
              </w:rPr>
              <w:t xml:space="preserve">Реалізація державної політики в сфері </w:t>
            </w:r>
            <w:r w:rsidR="00C01350" w:rsidRPr="00FC6F7E">
              <w:rPr>
                <w:rFonts w:ascii="Times New Roman" w:hAnsi="Times New Roman" w:cs="Times New Roman"/>
                <w:sz w:val="28"/>
                <w:szCs w:val="28"/>
              </w:rPr>
              <w:t>енергетики</w:t>
            </w:r>
            <w:r w:rsidR="00F52FC8" w:rsidRPr="00FC6F7E">
              <w:rPr>
                <w:rFonts w:ascii="Times New Roman" w:hAnsi="Times New Roman" w:cs="Times New Roman"/>
                <w:sz w:val="28"/>
                <w:szCs w:val="28"/>
              </w:rPr>
              <w:t xml:space="preserve"> </w:t>
            </w:r>
            <w:r w:rsidR="00652CDA" w:rsidRPr="00FC6F7E">
              <w:rPr>
                <w:rFonts w:ascii="Times New Roman" w:hAnsi="Times New Roman" w:cs="Times New Roman"/>
                <w:sz w:val="28"/>
                <w:szCs w:val="28"/>
              </w:rPr>
              <w:t>шляхом</w:t>
            </w:r>
            <w:r w:rsidR="00F52FC8" w:rsidRPr="00FC6F7E">
              <w:rPr>
                <w:rFonts w:ascii="Times New Roman" w:hAnsi="Times New Roman" w:cs="Times New Roman"/>
                <w:sz w:val="28"/>
                <w:szCs w:val="28"/>
              </w:rPr>
              <w:t xml:space="preserve"> </w:t>
            </w:r>
            <w:r w:rsidR="001A5931" w:rsidRPr="00FC6F7E">
              <w:rPr>
                <w:rFonts w:ascii="Times New Roman" w:hAnsi="Times New Roman" w:cs="Times New Roman"/>
                <w:sz w:val="28"/>
                <w:szCs w:val="28"/>
              </w:rPr>
              <w:t>впровадження умов стимулюючого (RAB) тарифоутворення</w:t>
            </w:r>
            <w:r w:rsidR="006123B2" w:rsidRPr="00FC6F7E">
              <w:rPr>
                <w:rFonts w:ascii="Times New Roman" w:hAnsi="Times New Roman" w:cs="Times New Roman"/>
                <w:sz w:val="28"/>
                <w:szCs w:val="28"/>
              </w:rPr>
              <w:t xml:space="preserve"> для другого регуляторного періоду для ОСР</w:t>
            </w:r>
          </w:p>
        </w:tc>
        <w:tc>
          <w:tcPr>
            <w:tcW w:w="1985" w:type="dxa"/>
            <w:vAlign w:val="center"/>
          </w:tcPr>
          <w:p w:rsidR="00DC1500" w:rsidRPr="00FC6F7E" w:rsidRDefault="00DC1500" w:rsidP="00DC6752">
            <w:pPr>
              <w:spacing w:after="0" w:line="240" w:lineRule="auto"/>
              <w:ind w:firstLine="567"/>
              <w:jc w:val="center"/>
              <w:rPr>
                <w:rFonts w:ascii="Times New Roman" w:hAnsi="Times New Roman" w:cs="Times New Roman"/>
                <w:sz w:val="28"/>
                <w:szCs w:val="28"/>
              </w:rPr>
            </w:pPr>
          </w:p>
        </w:tc>
      </w:tr>
      <w:tr w:rsidR="00101840" w:rsidRPr="00FC6F7E" w:rsidTr="00AE1B95">
        <w:trPr>
          <w:trHeight w:val="70"/>
          <w:jc w:val="center"/>
        </w:trPr>
        <w:tc>
          <w:tcPr>
            <w:tcW w:w="3202" w:type="dxa"/>
          </w:tcPr>
          <w:p w:rsidR="00DC1500" w:rsidRPr="00FC6F7E" w:rsidRDefault="00DC1500" w:rsidP="008223F7">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Суб’єкти господарювання</w:t>
            </w:r>
          </w:p>
        </w:tc>
        <w:tc>
          <w:tcPr>
            <w:tcW w:w="4731" w:type="dxa"/>
            <w:vAlign w:val="center"/>
          </w:tcPr>
          <w:p w:rsidR="004E13D7" w:rsidRPr="00FC6F7E" w:rsidRDefault="00F52FC8" w:rsidP="004E13D7">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 xml:space="preserve">Дозволить </w:t>
            </w:r>
            <w:bookmarkStart w:id="4" w:name="_Hlk51591308"/>
            <w:r w:rsidR="004E13D7" w:rsidRPr="00FC6F7E">
              <w:rPr>
                <w:rFonts w:ascii="Times New Roman" w:hAnsi="Times New Roman" w:cs="Times New Roman"/>
                <w:sz w:val="28"/>
                <w:szCs w:val="28"/>
              </w:rPr>
              <w:t>актуалізувати</w:t>
            </w:r>
            <w:r w:rsidR="008223F7" w:rsidRPr="00FC6F7E">
              <w:rPr>
                <w:rFonts w:ascii="Times New Roman" w:hAnsi="Times New Roman" w:cs="Times New Roman"/>
                <w:sz w:val="28"/>
                <w:szCs w:val="28"/>
              </w:rPr>
              <w:t xml:space="preserve"> </w:t>
            </w:r>
            <w:r w:rsidR="00B005DA" w:rsidRPr="00FC6F7E">
              <w:rPr>
                <w:rFonts w:ascii="Times New Roman" w:hAnsi="Times New Roman" w:cs="Times New Roman"/>
                <w:sz w:val="28"/>
                <w:szCs w:val="28"/>
              </w:rPr>
              <w:t>деякі положення</w:t>
            </w:r>
            <w:r w:rsidR="008C566E" w:rsidRPr="00FC6F7E">
              <w:rPr>
                <w:rFonts w:ascii="Times New Roman" w:hAnsi="Times New Roman" w:cs="Times New Roman"/>
                <w:sz w:val="28"/>
                <w:szCs w:val="28"/>
              </w:rPr>
              <w:t xml:space="preserve"> тарифної </w:t>
            </w:r>
            <w:r w:rsidR="008C566E" w:rsidRPr="00FC6F7E">
              <w:rPr>
                <w:rFonts w:ascii="Times New Roman" w:eastAsia="SimSun" w:hAnsi="Times New Roman" w:cs="Times New Roman"/>
                <w:sz w:val="28"/>
                <w:szCs w:val="28"/>
                <w:lang w:bidi="ta-IN"/>
              </w:rPr>
              <w:t>методології</w:t>
            </w:r>
            <w:r w:rsidR="004E13D7" w:rsidRPr="00FC6F7E">
              <w:rPr>
                <w:rFonts w:ascii="Times New Roman" w:hAnsi="Times New Roman" w:cs="Times New Roman"/>
                <w:sz w:val="28"/>
                <w:szCs w:val="28"/>
              </w:rPr>
              <w:t xml:space="preserve">, в частині встановлення </w:t>
            </w:r>
            <w:r w:rsidR="00B33D79" w:rsidRPr="00FC6F7E">
              <w:rPr>
                <w:rFonts w:ascii="Times New Roman" w:hAnsi="Times New Roman" w:cs="Times New Roman"/>
                <w:sz w:val="28"/>
                <w:szCs w:val="28"/>
              </w:rPr>
              <w:t xml:space="preserve">умов та </w:t>
            </w:r>
            <w:r w:rsidR="004E13D7" w:rsidRPr="00FC6F7E">
              <w:rPr>
                <w:rFonts w:ascii="Times New Roman" w:hAnsi="Times New Roman" w:cs="Times New Roman"/>
                <w:sz w:val="28"/>
                <w:szCs w:val="28"/>
              </w:rPr>
              <w:t xml:space="preserve">параметрів регулювання </w:t>
            </w:r>
            <w:r w:rsidR="00B33D79" w:rsidRPr="00FC6F7E">
              <w:rPr>
                <w:rFonts w:ascii="Times New Roman" w:hAnsi="Times New Roman" w:cs="Times New Roman"/>
                <w:sz w:val="28"/>
                <w:szCs w:val="28"/>
              </w:rPr>
              <w:t xml:space="preserve">для </w:t>
            </w:r>
            <w:r w:rsidR="004E13D7" w:rsidRPr="00FC6F7E">
              <w:rPr>
                <w:rFonts w:ascii="Times New Roman" w:hAnsi="Times New Roman" w:cs="Times New Roman"/>
                <w:sz w:val="28"/>
                <w:szCs w:val="28"/>
              </w:rPr>
              <w:t xml:space="preserve">ОСР </w:t>
            </w:r>
            <w:r w:rsidR="008B3755" w:rsidRPr="00FC6F7E">
              <w:rPr>
                <w:rFonts w:ascii="Times New Roman" w:hAnsi="Times New Roman" w:cs="Times New Roman"/>
                <w:sz w:val="28"/>
                <w:szCs w:val="28"/>
              </w:rPr>
              <w:t xml:space="preserve">при впровадженні </w:t>
            </w:r>
            <w:r w:rsidR="004E13D7" w:rsidRPr="00FC6F7E">
              <w:rPr>
                <w:rFonts w:ascii="Times New Roman" w:hAnsi="Times New Roman" w:cs="Times New Roman"/>
                <w:sz w:val="28"/>
                <w:szCs w:val="28"/>
              </w:rPr>
              <w:t>друго</w:t>
            </w:r>
            <w:r w:rsidR="008B3755" w:rsidRPr="00FC6F7E">
              <w:rPr>
                <w:rFonts w:ascii="Times New Roman" w:hAnsi="Times New Roman" w:cs="Times New Roman"/>
                <w:sz w:val="28"/>
                <w:szCs w:val="28"/>
              </w:rPr>
              <w:t>го</w:t>
            </w:r>
            <w:r w:rsidR="004E13D7" w:rsidRPr="00FC6F7E">
              <w:rPr>
                <w:rFonts w:ascii="Times New Roman" w:hAnsi="Times New Roman" w:cs="Times New Roman"/>
                <w:sz w:val="28"/>
                <w:szCs w:val="28"/>
              </w:rPr>
              <w:t xml:space="preserve"> регуляторно</w:t>
            </w:r>
            <w:r w:rsidR="008B3755" w:rsidRPr="00FC6F7E">
              <w:rPr>
                <w:rFonts w:ascii="Times New Roman" w:hAnsi="Times New Roman" w:cs="Times New Roman"/>
                <w:sz w:val="28"/>
                <w:szCs w:val="28"/>
              </w:rPr>
              <w:t>го</w:t>
            </w:r>
            <w:r w:rsidR="004E13D7" w:rsidRPr="00FC6F7E">
              <w:rPr>
                <w:rFonts w:ascii="Times New Roman" w:hAnsi="Times New Roman" w:cs="Times New Roman"/>
                <w:sz w:val="28"/>
                <w:szCs w:val="28"/>
              </w:rPr>
              <w:t xml:space="preserve"> період</w:t>
            </w:r>
            <w:r w:rsidR="008B3755" w:rsidRPr="00FC6F7E">
              <w:rPr>
                <w:rFonts w:ascii="Times New Roman" w:hAnsi="Times New Roman" w:cs="Times New Roman"/>
                <w:sz w:val="28"/>
                <w:szCs w:val="28"/>
              </w:rPr>
              <w:t>у</w:t>
            </w:r>
            <w:r w:rsidR="004E13D7" w:rsidRPr="00FC6F7E">
              <w:rPr>
                <w:rFonts w:ascii="Times New Roman" w:hAnsi="Times New Roman" w:cs="Times New Roman"/>
                <w:sz w:val="28"/>
                <w:szCs w:val="28"/>
              </w:rPr>
              <w:t xml:space="preserve"> стимулюючого регулювання.</w:t>
            </w:r>
          </w:p>
          <w:bookmarkEnd w:id="4"/>
          <w:p w:rsidR="004E13D7" w:rsidRPr="00FC6F7E" w:rsidRDefault="004E13D7" w:rsidP="00E40CC7">
            <w:pPr>
              <w:spacing w:after="0" w:line="240" w:lineRule="auto"/>
              <w:jc w:val="both"/>
              <w:rPr>
                <w:rFonts w:ascii="Times New Roman" w:hAnsi="Times New Roman" w:cs="Times New Roman"/>
                <w:sz w:val="28"/>
                <w:szCs w:val="28"/>
              </w:rPr>
            </w:pPr>
          </w:p>
        </w:tc>
        <w:tc>
          <w:tcPr>
            <w:tcW w:w="1985" w:type="dxa"/>
            <w:vAlign w:val="center"/>
          </w:tcPr>
          <w:p w:rsidR="00DC1500" w:rsidRPr="00FC6F7E" w:rsidRDefault="00DC1500" w:rsidP="00DC6752">
            <w:pPr>
              <w:spacing w:after="0" w:line="240" w:lineRule="auto"/>
              <w:ind w:firstLine="567"/>
              <w:jc w:val="center"/>
              <w:rPr>
                <w:rFonts w:ascii="Times New Roman" w:hAnsi="Times New Roman" w:cs="Times New Roman"/>
                <w:sz w:val="28"/>
                <w:szCs w:val="28"/>
              </w:rPr>
            </w:pPr>
          </w:p>
        </w:tc>
      </w:tr>
    </w:tbl>
    <w:p w:rsidR="00375422" w:rsidRPr="00FC6F7E" w:rsidRDefault="00375422" w:rsidP="00DC6752">
      <w:pPr>
        <w:spacing w:after="0" w:line="240" w:lineRule="auto"/>
        <w:ind w:firstLine="567"/>
        <w:jc w:val="center"/>
        <w:rPr>
          <w:rFonts w:ascii="Times New Roman" w:hAnsi="Times New Roman" w:cs="Times New Roman"/>
          <w:b/>
          <w:bCs/>
          <w:sz w:val="28"/>
          <w:szCs w:val="28"/>
        </w:rPr>
      </w:pPr>
    </w:p>
    <w:p w:rsidR="00DC1500" w:rsidRPr="00FC6F7E" w:rsidRDefault="00DC1500" w:rsidP="00DC6752">
      <w:pPr>
        <w:spacing w:after="0" w:line="240" w:lineRule="auto"/>
        <w:ind w:firstLine="567"/>
        <w:jc w:val="center"/>
        <w:rPr>
          <w:rFonts w:ascii="Times New Roman" w:hAnsi="Times New Roman" w:cs="Times New Roman"/>
          <w:b/>
          <w:bCs/>
          <w:sz w:val="28"/>
          <w:szCs w:val="28"/>
        </w:rPr>
      </w:pPr>
      <w:r w:rsidRPr="00FC6F7E">
        <w:rPr>
          <w:rFonts w:ascii="Times New Roman" w:hAnsi="Times New Roman" w:cs="Times New Roman"/>
          <w:b/>
          <w:bCs/>
          <w:sz w:val="28"/>
          <w:szCs w:val="28"/>
        </w:rPr>
        <w:t>II. Цілі державного регулювання</w:t>
      </w:r>
    </w:p>
    <w:p w:rsidR="00DC1500" w:rsidRPr="00FC6F7E" w:rsidRDefault="00DC1500" w:rsidP="00DC6752">
      <w:pPr>
        <w:spacing w:after="0" w:line="240" w:lineRule="auto"/>
        <w:ind w:firstLine="567"/>
        <w:jc w:val="center"/>
        <w:rPr>
          <w:rFonts w:ascii="Times New Roman" w:hAnsi="Times New Roman" w:cs="Times New Roman"/>
          <w:b/>
          <w:bCs/>
          <w:sz w:val="28"/>
          <w:szCs w:val="28"/>
        </w:rPr>
      </w:pPr>
    </w:p>
    <w:p w:rsidR="007B2793" w:rsidRPr="00FC6F7E" w:rsidRDefault="00DC1500" w:rsidP="008B3755">
      <w:pPr>
        <w:spacing w:after="0" w:line="240" w:lineRule="auto"/>
        <w:ind w:firstLine="567"/>
        <w:jc w:val="both"/>
        <w:rPr>
          <w:rFonts w:ascii="Times New Roman" w:eastAsia="SimSun" w:hAnsi="Times New Roman" w:cs="Times New Roman"/>
          <w:sz w:val="28"/>
          <w:szCs w:val="28"/>
          <w:lang w:bidi="ta-IN"/>
        </w:rPr>
      </w:pPr>
      <w:r w:rsidRPr="00FC6F7E">
        <w:rPr>
          <w:rFonts w:ascii="Times New Roman" w:hAnsi="Times New Roman" w:cs="Times New Roman"/>
          <w:sz w:val="28"/>
          <w:szCs w:val="28"/>
        </w:rPr>
        <w:t xml:space="preserve">Метою прийняття </w:t>
      </w:r>
      <w:r w:rsidR="00B26044" w:rsidRPr="00FC6F7E">
        <w:rPr>
          <w:rFonts w:ascii="Times New Roman" w:hAnsi="Times New Roman" w:cs="Times New Roman"/>
          <w:sz w:val="28"/>
          <w:szCs w:val="28"/>
        </w:rPr>
        <w:t>П</w:t>
      </w:r>
      <w:r w:rsidR="008C6D40" w:rsidRPr="00FC6F7E">
        <w:rPr>
          <w:rFonts w:ascii="Times New Roman" w:hAnsi="Times New Roman" w:cs="Times New Roman"/>
          <w:sz w:val="28"/>
          <w:szCs w:val="28"/>
        </w:rPr>
        <w:t>роєкту постанови</w:t>
      </w:r>
      <w:r w:rsidRPr="00FC6F7E">
        <w:rPr>
          <w:rFonts w:ascii="Times New Roman" w:hAnsi="Times New Roman" w:cs="Times New Roman"/>
          <w:sz w:val="28"/>
          <w:szCs w:val="28"/>
        </w:rPr>
        <w:t xml:space="preserve"> </w:t>
      </w:r>
      <w:r w:rsidR="009C561D" w:rsidRPr="00FC6F7E">
        <w:rPr>
          <w:rFonts w:ascii="Times New Roman" w:hAnsi="Times New Roman" w:cs="Times New Roman"/>
          <w:sz w:val="28"/>
          <w:szCs w:val="28"/>
        </w:rPr>
        <w:t xml:space="preserve">є </w:t>
      </w:r>
      <w:r w:rsidR="00592E5F" w:rsidRPr="00FC6F7E">
        <w:rPr>
          <w:rFonts w:ascii="Times New Roman" w:hAnsi="Times New Roman" w:cs="Times New Roman"/>
          <w:bCs/>
          <w:sz w:val="28"/>
          <w:szCs w:val="28"/>
        </w:rPr>
        <w:t xml:space="preserve">актуалізація </w:t>
      </w:r>
      <w:r w:rsidR="007F2FF3" w:rsidRPr="00FC6F7E">
        <w:rPr>
          <w:rFonts w:ascii="Times New Roman" w:hAnsi="Times New Roman" w:cs="Times New Roman"/>
          <w:bCs/>
          <w:sz w:val="28"/>
          <w:szCs w:val="28"/>
        </w:rPr>
        <w:t xml:space="preserve">положень </w:t>
      </w:r>
      <w:r w:rsidR="008B3755" w:rsidRPr="00FC6F7E">
        <w:rPr>
          <w:rFonts w:ascii="Times New Roman" w:hAnsi="Times New Roman" w:cs="Times New Roman"/>
          <w:bCs/>
          <w:sz w:val="28"/>
          <w:szCs w:val="28"/>
        </w:rPr>
        <w:t xml:space="preserve">нормативно-правової бази Регулятора щодо тарифоутворення з метою  </w:t>
      </w:r>
      <w:r w:rsidR="007F2FF3" w:rsidRPr="00FC6F7E">
        <w:rPr>
          <w:rFonts w:ascii="Times New Roman" w:hAnsi="Times New Roman" w:cs="Times New Roman"/>
          <w:bCs/>
          <w:sz w:val="28"/>
          <w:szCs w:val="28"/>
        </w:rPr>
        <w:t xml:space="preserve">формування нової моделі функціонування ОСР на стимулюючому регулюванні, створення передумов для довгострокового планування їхньої діяльності, підтримання належного технічного стану інфраструктури та її подальшого розвитку, </w:t>
      </w:r>
      <w:r w:rsidR="008B3755" w:rsidRPr="00FC6F7E">
        <w:rPr>
          <w:rFonts w:ascii="Times New Roman" w:hAnsi="Times New Roman" w:cs="Times New Roman"/>
          <w:bCs/>
          <w:sz w:val="28"/>
          <w:szCs w:val="28"/>
        </w:rPr>
        <w:t xml:space="preserve">та </w:t>
      </w:r>
      <w:r w:rsidR="007F2FF3" w:rsidRPr="00FC6F7E">
        <w:rPr>
          <w:rFonts w:ascii="Times New Roman" w:hAnsi="Times New Roman" w:cs="Times New Roman"/>
          <w:bCs/>
          <w:sz w:val="28"/>
          <w:szCs w:val="28"/>
        </w:rPr>
        <w:t xml:space="preserve">забезпечення </w:t>
      </w:r>
      <w:r w:rsidR="007F2FF3" w:rsidRPr="00FC6F7E">
        <w:rPr>
          <w:rFonts w:ascii="Times New Roman" w:hAnsi="Times New Roman" w:cs="Times New Roman"/>
          <w:sz w:val="28"/>
          <w:szCs w:val="28"/>
        </w:rPr>
        <w:t xml:space="preserve">коректного врахування показників та складових при </w:t>
      </w:r>
      <w:r w:rsidR="007F2FF3" w:rsidRPr="00FC6F7E">
        <w:rPr>
          <w:rFonts w:ascii="Times New Roman" w:hAnsi="Times New Roman" w:cs="Times New Roman"/>
          <w:bCs/>
          <w:sz w:val="28"/>
          <w:szCs w:val="28"/>
        </w:rPr>
        <w:t xml:space="preserve">формуванні та встановленні тарифів на послуги з розподілу електричної енергії </w:t>
      </w:r>
      <w:r w:rsidR="008B3755" w:rsidRPr="00FC6F7E">
        <w:rPr>
          <w:rFonts w:ascii="Times New Roman" w:hAnsi="Times New Roman" w:cs="Times New Roman"/>
          <w:bCs/>
          <w:sz w:val="28"/>
          <w:szCs w:val="28"/>
        </w:rPr>
        <w:t xml:space="preserve">починаючи з </w:t>
      </w:r>
      <w:r w:rsidR="007F2FF3" w:rsidRPr="00FC6F7E">
        <w:rPr>
          <w:rFonts w:ascii="Times New Roman" w:hAnsi="Times New Roman" w:cs="Times New Roman"/>
          <w:bCs/>
          <w:sz w:val="28"/>
          <w:szCs w:val="28"/>
        </w:rPr>
        <w:t xml:space="preserve"> 2027 </w:t>
      </w:r>
      <w:r w:rsidR="008B3755" w:rsidRPr="00FC6F7E">
        <w:rPr>
          <w:rFonts w:ascii="Times New Roman" w:hAnsi="Times New Roman" w:cs="Times New Roman"/>
          <w:bCs/>
          <w:sz w:val="28"/>
          <w:szCs w:val="28"/>
        </w:rPr>
        <w:t>року</w:t>
      </w:r>
      <w:r w:rsidR="008B3755" w:rsidRPr="00FC6F7E">
        <w:rPr>
          <w:rFonts w:ascii="Times New Roman" w:eastAsia="SimSun" w:hAnsi="Times New Roman" w:cs="Times New Roman"/>
          <w:sz w:val="28"/>
          <w:szCs w:val="28"/>
          <w:lang w:bidi="ta-IN"/>
        </w:rPr>
        <w:t>.</w:t>
      </w:r>
    </w:p>
    <w:p w:rsidR="008B3755" w:rsidRPr="00FC6F7E" w:rsidRDefault="008B3755" w:rsidP="008B3755">
      <w:pPr>
        <w:spacing w:after="0" w:line="240" w:lineRule="auto"/>
        <w:ind w:firstLine="567"/>
        <w:jc w:val="both"/>
        <w:rPr>
          <w:rFonts w:ascii="Times New Roman" w:hAnsi="Times New Roman" w:cs="Times New Roman"/>
          <w:sz w:val="28"/>
          <w:szCs w:val="28"/>
        </w:rPr>
      </w:pPr>
    </w:p>
    <w:p w:rsidR="00DC1500" w:rsidRPr="00FC6F7E" w:rsidRDefault="00DC1500" w:rsidP="002024BF">
      <w:pPr>
        <w:spacing w:after="0" w:line="240" w:lineRule="auto"/>
        <w:ind w:firstLine="567"/>
        <w:rPr>
          <w:rFonts w:ascii="Times New Roman" w:hAnsi="Times New Roman" w:cs="Times New Roman"/>
          <w:b/>
          <w:bCs/>
          <w:sz w:val="28"/>
          <w:szCs w:val="28"/>
        </w:rPr>
      </w:pPr>
      <w:r w:rsidRPr="00FC6F7E">
        <w:rPr>
          <w:rFonts w:ascii="Times New Roman" w:hAnsi="Times New Roman" w:cs="Times New Roman"/>
          <w:b/>
          <w:bCs/>
          <w:sz w:val="28"/>
          <w:szCs w:val="28"/>
        </w:rPr>
        <w:t>III. Визначення та оцінка альтернативних способів досягнення цілей</w:t>
      </w:r>
    </w:p>
    <w:p w:rsidR="00014069" w:rsidRPr="00FC6F7E" w:rsidRDefault="00014069" w:rsidP="002024BF">
      <w:pPr>
        <w:spacing w:after="0" w:line="240" w:lineRule="auto"/>
        <w:ind w:firstLine="567"/>
        <w:jc w:val="both"/>
        <w:rPr>
          <w:rFonts w:ascii="Times New Roman" w:hAnsi="Times New Roman" w:cs="Times New Roman"/>
          <w:sz w:val="28"/>
          <w:szCs w:val="28"/>
        </w:rPr>
      </w:pPr>
    </w:p>
    <w:p w:rsidR="00DC1500" w:rsidRPr="00FC6F7E" w:rsidRDefault="00C15B38" w:rsidP="002024BF">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 xml:space="preserve">1. </w:t>
      </w:r>
      <w:r w:rsidR="00DC1500" w:rsidRPr="00FC6F7E">
        <w:rPr>
          <w:rFonts w:ascii="Times New Roman" w:hAnsi="Times New Roman" w:cs="Times New Roman"/>
          <w:sz w:val="28"/>
          <w:szCs w:val="28"/>
        </w:rPr>
        <w:t>Визначення альтернативних способів</w:t>
      </w:r>
    </w:p>
    <w:p w:rsidR="00DC1500" w:rsidRPr="00FC6F7E" w:rsidRDefault="00DC1500" w:rsidP="002024BF">
      <w:pPr>
        <w:spacing w:after="0" w:line="240" w:lineRule="auto"/>
        <w:ind w:firstLine="567"/>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784"/>
      </w:tblGrid>
      <w:tr w:rsidR="00FC6F7E" w:rsidRPr="00FC6F7E" w:rsidTr="00BD52D9">
        <w:trPr>
          <w:trHeight w:val="496"/>
          <w:jc w:val="center"/>
        </w:trPr>
        <w:tc>
          <w:tcPr>
            <w:tcW w:w="4786" w:type="dxa"/>
          </w:tcPr>
          <w:p w:rsidR="00DC1500" w:rsidRPr="00FC6F7E" w:rsidRDefault="00DC1500" w:rsidP="00DC6752">
            <w:pPr>
              <w:spacing w:after="0" w:line="240" w:lineRule="auto"/>
              <w:ind w:firstLine="567"/>
              <w:jc w:val="center"/>
              <w:rPr>
                <w:rFonts w:ascii="Times New Roman" w:hAnsi="Times New Roman" w:cs="Times New Roman"/>
                <w:sz w:val="28"/>
                <w:szCs w:val="28"/>
              </w:rPr>
            </w:pPr>
            <w:r w:rsidRPr="00FC6F7E">
              <w:rPr>
                <w:rFonts w:ascii="Times New Roman" w:hAnsi="Times New Roman" w:cs="Times New Roman"/>
                <w:sz w:val="28"/>
                <w:szCs w:val="28"/>
              </w:rPr>
              <w:t>Вид альтернативи</w:t>
            </w:r>
          </w:p>
        </w:tc>
        <w:tc>
          <w:tcPr>
            <w:tcW w:w="4784" w:type="dxa"/>
          </w:tcPr>
          <w:p w:rsidR="00DC1500" w:rsidRPr="00FC6F7E" w:rsidRDefault="00DC1500" w:rsidP="00DC6752">
            <w:pPr>
              <w:spacing w:after="0" w:line="240" w:lineRule="auto"/>
              <w:ind w:firstLine="567"/>
              <w:jc w:val="center"/>
              <w:rPr>
                <w:rFonts w:ascii="Times New Roman" w:hAnsi="Times New Roman" w:cs="Times New Roman"/>
                <w:sz w:val="28"/>
                <w:szCs w:val="28"/>
              </w:rPr>
            </w:pPr>
            <w:r w:rsidRPr="00FC6F7E">
              <w:rPr>
                <w:rFonts w:ascii="Times New Roman" w:hAnsi="Times New Roman" w:cs="Times New Roman"/>
                <w:sz w:val="28"/>
                <w:szCs w:val="28"/>
              </w:rPr>
              <w:t>Опис альтернативи</w:t>
            </w:r>
          </w:p>
        </w:tc>
      </w:tr>
      <w:tr w:rsidR="00FC6F7E" w:rsidRPr="00FC6F7E" w:rsidTr="00DC6752">
        <w:trPr>
          <w:trHeight w:val="1134"/>
          <w:jc w:val="center"/>
        </w:trPr>
        <w:tc>
          <w:tcPr>
            <w:tcW w:w="4786" w:type="dxa"/>
          </w:tcPr>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b/>
                <w:bCs/>
                <w:sz w:val="28"/>
                <w:szCs w:val="28"/>
              </w:rPr>
              <w:t>Альтернатива 1.</w:t>
            </w:r>
          </w:p>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sz w:val="28"/>
                <w:szCs w:val="28"/>
              </w:rPr>
              <w:t>Збереження чинного регулювання</w:t>
            </w:r>
          </w:p>
        </w:tc>
        <w:tc>
          <w:tcPr>
            <w:tcW w:w="4784" w:type="dxa"/>
          </w:tcPr>
          <w:p w:rsidR="00D431EF" w:rsidRPr="00FC6F7E" w:rsidRDefault="00725D1D" w:rsidP="00006FB1">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 xml:space="preserve">Положення нормативно-правових актів </w:t>
            </w:r>
            <w:r w:rsidR="008B3755" w:rsidRPr="00FC6F7E">
              <w:rPr>
                <w:rFonts w:ascii="Times New Roman" w:hAnsi="Times New Roman" w:cs="Times New Roman"/>
                <w:sz w:val="28"/>
                <w:szCs w:val="28"/>
              </w:rPr>
              <w:t>Регулятора</w:t>
            </w:r>
            <w:r w:rsidRPr="00FC6F7E">
              <w:rPr>
                <w:rFonts w:ascii="Times New Roman" w:hAnsi="Times New Roman" w:cs="Times New Roman"/>
                <w:sz w:val="28"/>
                <w:szCs w:val="28"/>
              </w:rPr>
              <w:t xml:space="preserve"> щодо </w:t>
            </w:r>
            <w:r w:rsidRPr="00FC6F7E">
              <w:rPr>
                <w:rFonts w:ascii="Times New Roman" w:eastAsia="SimSun" w:hAnsi="Times New Roman" w:cs="Times New Roman"/>
                <w:sz w:val="28"/>
                <w:szCs w:val="28"/>
                <w:lang w:bidi="ta-IN"/>
              </w:rPr>
              <w:t xml:space="preserve">тарифоутворення для </w:t>
            </w:r>
            <w:r w:rsidR="001F5B1B" w:rsidRPr="00FC6F7E">
              <w:rPr>
                <w:rFonts w:ascii="Times New Roman" w:eastAsia="SimSun" w:hAnsi="Times New Roman" w:cs="Times New Roman"/>
                <w:sz w:val="28"/>
                <w:szCs w:val="28"/>
                <w:lang w:bidi="ta-IN"/>
              </w:rPr>
              <w:t>ОСР</w:t>
            </w:r>
            <w:r w:rsidRPr="00FC6F7E">
              <w:rPr>
                <w:rFonts w:ascii="Times New Roman" w:eastAsia="SimSun" w:hAnsi="Times New Roman" w:cs="Times New Roman"/>
                <w:sz w:val="28"/>
                <w:szCs w:val="28"/>
                <w:lang w:bidi="ta-IN"/>
              </w:rPr>
              <w:t xml:space="preserve"> </w:t>
            </w:r>
            <w:r w:rsidRPr="00FC6F7E">
              <w:rPr>
                <w:rFonts w:ascii="Times New Roman" w:hAnsi="Times New Roman" w:cs="Times New Roman"/>
                <w:sz w:val="28"/>
                <w:szCs w:val="28"/>
              </w:rPr>
              <w:t>н</w:t>
            </w:r>
            <w:r w:rsidR="008B074C" w:rsidRPr="00FC6F7E">
              <w:rPr>
                <w:rFonts w:ascii="Times New Roman" w:hAnsi="Times New Roman" w:cs="Times New Roman"/>
                <w:sz w:val="28"/>
                <w:szCs w:val="28"/>
              </w:rPr>
              <w:t xml:space="preserve">е </w:t>
            </w:r>
            <w:r w:rsidR="008C566E" w:rsidRPr="00FC6F7E">
              <w:rPr>
                <w:rFonts w:ascii="Times New Roman" w:hAnsi="Times New Roman" w:cs="Times New Roman"/>
                <w:sz w:val="28"/>
                <w:szCs w:val="28"/>
              </w:rPr>
              <w:t xml:space="preserve">враховують </w:t>
            </w:r>
            <w:r w:rsidR="00D431EF" w:rsidRPr="00FC6F7E">
              <w:rPr>
                <w:rFonts w:ascii="Times New Roman" w:eastAsia="SimSun" w:hAnsi="Times New Roman" w:cs="Times New Roman"/>
                <w:sz w:val="28"/>
                <w:szCs w:val="28"/>
                <w:lang w:bidi="ta-IN"/>
              </w:rPr>
              <w:t xml:space="preserve">умов та параметрів застосування стимулюючого регулювання </w:t>
            </w:r>
            <w:r w:rsidR="007B2793" w:rsidRPr="00FC6F7E">
              <w:rPr>
                <w:rFonts w:ascii="Times New Roman" w:hAnsi="Times New Roman" w:cs="Times New Roman"/>
                <w:bCs/>
                <w:sz w:val="28"/>
                <w:szCs w:val="28"/>
              </w:rPr>
              <w:t xml:space="preserve">з урахуванням </w:t>
            </w:r>
            <w:r w:rsidR="00D431EF" w:rsidRPr="00FC6F7E">
              <w:rPr>
                <w:rFonts w:ascii="Times New Roman" w:hAnsi="Times New Roman" w:cs="Times New Roman"/>
                <w:bCs/>
                <w:sz w:val="28"/>
                <w:szCs w:val="28"/>
              </w:rPr>
              <w:t>впровадження з 2027 року другого регуляторного періоду</w:t>
            </w:r>
            <w:r w:rsidR="008B3755" w:rsidRPr="00FC6F7E">
              <w:rPr>
                <w:rFonts w:ascii="Times New Roman" w:hAnsi="Times New Roman" w:cs="Times New Roman"/>
                <w:bCs/>
                <w:sz w:val="28"/>
                <w:szCs w:val="28"/>
              </w:rPr>
              <w:t>.</w:t>
            </w:r>
          </w:p>
        </w:tc>
      </w:tr>
      <w:tr w:rsidR="008F37C0" w:rsidRPr="00FC6F7E" w:rsidTr="00DC6752">
        <w:trPr>
          <w:trHeight w:val="317"/>
          <w:jc w:val="center"/>
        </w:trPr>
        <w:tc>
          <w:tcPr>
            <w:tcW w:w="4786" w:type="dxa"/>
          </w:tcPr>
          <w:p w:rsidR="008F37C0" w:rsidRPr="00FC6F7E" w:rsidRDefault="008F37C0" w:rsidP="008F37C0">
            <w:pPr>
              <w:spacing w:after="0" w:line="240" w:lineRule="auto"/>
              <w:jc w:val="both"/>
              <w:rPr>
                <w:rFonts w:ascii="Times New Roman" w:hAnsi="Times New Roman" w:cs="Times New Roman"/>
                <w:sz w:val="28"/>
                <w:szCs w:val="28"/>
              </w:rPr>
            </w:pPr>
            <w:r w:rsidRPr="00FC6F7E">
              <w:rPr>
                <w:rFonts w:ascii="Times New Roman" w:hAnsi="Times New Roman" w:cs="Times New Roman"/>
                <w:b/>
                <w:bCs/>
                <w:sz w:val="28"/>
                <w:szCs w:val="28"/>
              </w:rPr>
              <w:lastRenderedPageBreak/>
              <w:t>Альтернатива 2.</w:t>
            </w:r>
          </w:p>
          <w:p w:rsidR="008F37C0" w:rsidRPr="00FC6F7E" w:rsidRDefault="008F37C0" w:rsidP="008F37C0">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Внесення змін до чинного регуляторного акта</w:t>
            </w:r>
          </w:p>
        </w:tc>
        <w:tc>
          <w:tcPr>
            <w:tcW w:w="4784" w:type="dxa"/>
          </w:tcPr>
          <w:p w:rsidR="008B3755" w:rsidRPr="00FC6F7E" w:rsidRDefault="00211F26" w:rsidP="008B3755">
            <w:pPr>
              <w:spacing w:after="0" w:line="240" w:lineRule="auto"/>
              <w:ind w:firstLine="567"/>
              <w:jc w:val="both"/>
              <w:rPr>
                <w:rFonts w:ascii="Times New Roman" w:eastAsia="SimSun" w:hAnsi="Times New Roman" w:cs="Times New Roman"/>
                <w:sz w:val="28"/>
                <w:szCs w:val="28"/>
                <w:lang w:bidi="ta-IN"/>
              </w:rPr>
            </w:pPr>
            <w:r w:rsidRPr="00FC6F7E">
              <w:rPr>
                <w:rFonts w:ascii="Times New Roman" w:hAnsi="Times New Roman" w:cs="Times New Roman"/>
                <w:bCs/>
                <w:sz w:val="28"/>
                <w:szCs w:val="28"/>
              </w:rPr>
              <w:t>А</w:t>
            </w:r>
            <w:r w:rsidR="001C5FB3" w:rsidRPr="00FC6F7E">
              <w:rPr>
                <w:rFonts w:ascii="Times New Roman" w:hAnsi="Times New Roman" w:cs="Times New Roman"/>
                <w:bCs/>
                <w:sz w:val="28"/>
                <w:szCs w:val="28"/>
              </w:rPr>
              <w:t>ктуаліз</w:t>
            </w:r>
            <w:r w:rsidRPr="00FC6F7E">
              <w:rPr>
                <w:rFonts w:ascii="Times New Roman" w:hAnsi="Times New Roman" w:cs="Times New Roman"/>
                <w:bCs/>
                <w:sz w:val="28"/>
                <w:szCs w:val="28"/>
              </w:rPr>
              <w:t>ує</w:t>
            </w:r>
            <w:r w:rsidR="001C5FB3" w:rsidRPr="00FC6F7E">
              <w:rPr>
                <w:rFonts w:ascii="Times New Roman" w:hAnsi="Times New Roman" w:cs="Times New Roman"/>
                <w:bCs/>
                <w:sz w:val="28"/>
                <w:szCs w:val="28"/>
              </w:rPr>
              <w:t xml:space="preserve"> окрем</w:t>
            </w:r>
            <w:r w:rsidRPr="00FC6F7E">
              <w:rPr>
                <w:rFonts w:ascii="Times New Roman" w:hAnsi="Times New Roman" w:cs="Times New Roman"/>
                <w:bCs/>
                <w:sz w:val="28"/>
                <w:szCs w:val="28"/>
              </w:rPr>
              <w:t>і</w:t>
            </w:r>
            <w:r w:rsidR="001C5FB3" w:rsidRPr="00FC6F7E">
              <w:rPr>
                <w:rFonts w:ascii="Times New Roman" w:hAnsi="Times New Roman" w:cs="Times New Roman"/>
                <w:bCs/>
                <w:sz w:val="28"/>
                <w:szCs w:val="28"/>
              </w:rPr>
              <w:t xml:space="preserve"> положен</w:t>
            </w:r>
            <w:r w:rsidRPr="00FC6F7E">
              <w:rPr>
                <w:rFonts w:ascii="Times New Roman" w:hAnsi="Times New Roman" w:cs="Times New Roman"/>
                <w:bCs/>
                <w:sz w:val="28"/>
                <w:szCs w:val="28"/>
              </w:rPr>
              <w:t>ня</w:t>
            </w:r>
            <w:r w:rsidR="001C5FB3" w:rsidRPr="00FC6F7E">
              <w:rPr>
                <w:rFonts w:ascii="Times New Roman" w:hAnsi="Times New Roman" w:cs="Times New Roman"/>
                <w:bCs/>
                <w:sz w:val="28"/>
                <w:szCs w:val="28"/>
              </w:rPr>
              <w:t xml:space="preserve"> </w:t>
            </w:r>
            <w:r w:rsidR="008C566E" w:rsidRPr="00FC6F7E">
              <w:rPr>
                <w:rFonts w:ascii="Times New Roman" w:hAnsi="Times New Roman" w:cs="Times New Roman"/>
                <w:bCs/>
                <w:sz w:val="28"/>
                <w:szCs w:val="28"/>
              </w:rPr>
              <w:t xml:space="preserve"> </w:t>
            </w:r>
            <w:r w:rsidR="008B3755" w:rsidRPr="00FC6F7E">
              <w:rPr>
                <w:rFonts w:ascii="Times New Roman" w:hAnsi="Times New Roman" w:cs="Times New Roman"/>
                <w:bCs/>
                <w:sz w:val="28"/>
                <w:szCs w:val="28"/>
              </w:rPr>
              <w:t xml:space="preserve">методології </w:t>
            </w:r>
            <w:r w:rsidR="008C566E" w:rsidRPr="00FC6F7E">
              <w:rPr>
                <w:rFonts w:ascii="Times New Roman" w:hAnsi="Times New Roman" w:cs="Times New Roman"/>
                <w:bCs/>
                <w:sz w:val="28"/>
                <w:szCs w:val="28"/>
              </w:rPr>
              <w:t xml:space="preserve">тарифоутворення для ОСР </w:t>
            </w:r>
            <w:r w:rsidR="008B3755" w:rsidRPr="00FC6F7E">
              <w:rPr>
                <w:rFonts w:ascii="Times New Roman" w:hAnsi="Times New Roman" w:cs="Times New Roman"/>
                <w:bCs/>
                <w:sz w:val="28"/>
                <w:szCs w:val="28"/>
              </w:rPr>
              <w:t>з</w:t>
            </w:r>
            <w:r w:rsidR="00D431EF" w:rsidRPr="00FC6F7E">
              <w:rPr>
                <w:rFonts w:ascii="Times New Roman" w:hAnsi="Times New Roman" w:cs="Times New Roman"/>
                <w:bCs/>
                <w:sz w:val="28"/>
                <w:szCs w:val="28"/>
              </w:rPr>
              <w:t xml:space="preserve"> </w:t>
            </w:r>
            <w:r w:rsidR="008B3755" w:rsidRPr="00FC6F7E">
              <w:rPr>
                <w:rFonts w:ascii="Times New Roman" w:hAnsi="Times New Roman" w:cs="Times New Roman"/>
                <w:bCs/>
                <w:sz w:val="28"/>
                <w:szCs w:val="28"/>
              </w:rPr>
              <w:t>метою  формування нової моделі функціонування ОСР на стимулюючому регулюванні, створення передумов для довгострокового планування їхньої діяльності, підтримання належного технічного стану інфраструктури та її подальшого розвитку.</w:t>
            </w:r>
          </w:p>
          <w:p w:rsidR="008B3755" w:rsidRPr="00FC6F7E" w:rsidRDefault="008B3755" w:rsidP="008B3755">
            <w:pPr>
              <w:spacing w:after="0" w:line="240" w:lineRule="auto"/>
              <w:ind w:firstLine="567"/>
              <w:jc w:val="both"/>
              <w:rPr>
                <w:rFonts w:ascii="Times New Roman" w:hAnsi="Times New Roman" w:cs="Times New Roman"/>
                <w:sz w:val="28"/>
                <w:szCs w:val="28"/>
              </w:rPr>
            </w:pPr>
          </w:p>
          <w:p w:rsidR="00F53E11" w:rsidRPr="00FC6F7E" w:rsidRDefault="00F53E11" w:rsidP="008F1C2A">
            <w:pPr>
              <w:spacing w:after="0" w:line="240" w:lineRule="auto"/>
              <w:jc w:val="both"/>
              <w:rPr>
                <w:rFonts w:ascii="Times New Roman" w:hAnsi="Times New Roman" w:cs="Times New Roman"/>
                <w:bCs/>
                <w:sz w:val="28"/>
                <w:szCs w:val="28"/>
              </w:rPr>
            </w:pPr>
          </w:p>
        </w:tc>
      </w:tr>
    </w:tbl>
    <w:p w:rsidR="000E0120" w:rsidRPr="00FC6F7E" w:rsidRDefault="000E0120" w:rsidP="002024BF">
      <w:pPr>
        <w:spacing w:after="0" w:line="240" w:lineRule="auto"/>
        <w:ind w:firstLine="567"/>
        <w:jc w:val="both"/>
        <w:rPr>
          <w:rFonts w:ascii="Times New Roman" w:hAnsi="Times New Roman" w:cs="Times New Roman"/>
          <w:sz w:val="28"/>
          <w:szCs w:val="28"/>
        </w:rPr>
      </w:pPr>
    </w:p>
    <w:p w:rsidR="00DC1500" w:rsidRPr="00FC6F7E" w:rsidRDefault="00DC1500" w:rsidP="002024BF">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2. Оцінка вибраних альтернативних способів досягнення цілей</w:t>
      </w:r>
    </w:p>
    <w:p w:rsidR="00DC1500" w:rsidRPr="00FC6F7E" w:rsidRDefault="00DC1500" w:rsidP="002024BF">
      <w:pPr>
        <w:pStyle w:val="aa"/>
        <w:tabs>
          <w:tab w:val="left" w:pos="851"/>
        </w:tabs>
        <w:spacing w:after="0" w:line="240" w:lineRule="auto"/>
        <w:ind w:left="0" w:firstLine="567"/>
        <w:jc w:val="both"/>
        <w:rPr>
          <w:rFonts w:ascii="Times New Roman" w:hAnsi="Times New Roman" w:cs="Times New Roman"/>
          <w:sz w:val="28"/>
          <w:szCs w:val="28"/>
        </w:rPr>
      </w:pPr>
    </w:p>
    <w:p w:rsidR="00DC1500" w:rsidRPr="00FC6F7E" w:rsidRDefault="00DC1500" w:rsidP="002024BF">
      <w:pPr>
        <w:pStyle w:val="aa"/>
        <w:numPr>
          <w:ilvl w:val="0"/>
          <w:numId w:val="6"/>
        </w:numPr>
        <w:tabs>
          <w:tab w:val="left" w:pos="851"/>
        </w:tabs>
        <w:spacing w:after="0" w:line="240" w:lineRule="auto"/>
        <w:ind w:left="0" w:firstLine="567"/>
        <w:jc w:val="both"/>
        <w:rPr>
          <w:rFonts w:ascii="Times New Roman" w:hAnsi="Times New Roman" w:cs="Times New Roman"/>
          <w:sz w:val="28"/>
          <w:szCs w:val="28"/>
        </w:rPr>
      </w:pPr>
      <w:r w:rsidRPr="00FC6F7E">
        <w:rPr>
          <w:rFonts w:ascii="Times New Roman" w:hAnsi="Times New Roman" w:cs="Times New Roman"/>
          <w:sz w:val="28"/>
          <w:szCs w:val="28"/>
        </w:rPr>
        <w:t>оцінка впливу на сферу інтересів держави:</w:t>
      </w:r>
    </w:p>
    <w:p w:rsidR="00DC6752" w:rsidRPr="00FC6F7E" w:rsidRDefault="00DC6752" w:rsidP="002024BF">
      <w:pPr>
        <w:pStyle w:val="aa"/>
        <w:tabs>
          <w:tab w:val="left" w:pos="851"/>
        </w:tabs>
        <w:spacing w:after="0" w:line="240" w:lineRule="auto"/>
        <w:ind w:left="0" w:firstLine="567"/>
        <w:jc w:val="both"/>
        <w:rPr>
          <w:rFonts w:ascii="Times New Roman" w:hAnsi="Times New Roman" w:cs="Times New Roman"/>
          <w:sz w:val="28"/>
          <w:szCs w:val="28"/>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4779"/>
        <w:gridCol w:w="3686"/>
        <w:gridCol w:w="1276"/>
      </w:tblGrid>
      <w:tr w:rsidR="00FC6F7E" w:rsidRPr="00FC6F7E" w:rsidTr="00DC6752">
        <w:trPr>
          <w:trHeight w:val="28"/>
          <w:jc w:val="center"/>
        </w:trPr>
        <w:tc>
          <w:tcPr>
            <w:tcW w:w="4779" w:type="dxa"/>
          </w:tcPr>
          <w:p w:rsidR="00DC1500" w:rsidRPr="00FC6F7E" w:rsidRDefault="00DC1500" w:rsidP="00A045B4">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Вид альтернативи</w:t>
            </w:r>
          </w:p>
        </w:tc>
        <w:tc>
          <w:tcPr>
            <w:tcW w:w="3686" w:type="dxa"/>
          </w:tcPr>
          <w:p w:rsidR="00DC1500" w:rsidRPr="00FC6F7E" w:rsidRDefault="00DC1500" w:rsidP="00A045B4">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Вигоди</w:t>
            </w:r>
          </w:p>
        </w:tc>
        <w:tc>
          <w:tcPr>
            <w:tcW w:w="1276" w:type="dxa"/>
          </w:tcPr>
          <w:p w:rsidR="00DC1500" w:rsidRPr="00FC6F7E" w:rsidRDefault="00DC1500" w:rsidP="00A045B4">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Витрати</w:t>
            </w:r>
          </w:p>
        </w:tc>
      </w:tr>
      <w:tr w:rsidR="00FC6F7E" w:rsidRPr="00FC6F7E" w:rsidTr="00DC6752">
        <w:trPr>
          <w:trHeight w:val="169"/>
          <w:jc w:val="center"/>
        </w:trPr>
        <w:tc>
          <w:tcPr>
            <w:tcW w:w="4779" w:type="dxa"/>
          </w:tcPr>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b/>
                <w:bCs/>
                <w:sz w:val="28"/>
                <w:szCs w:val="28"/>
              </w:rPr>
              <w:t>Альтернатива 1.</w:t>
            </w:r>
          </w:p>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sz w:val="28"/>
                <w:szCs w:val="28"/>
              </w:rPr>
              <w:t>Збереження чинного регулювання</w:t>
            </w:r>
          </w:p>
        </w:tc>
        <w:tc>
          <w:tcPr>
            <w:tcW w:w="3686" w:type="dxa"/>
          </w:tcPr>
          <w:p w:rsidR="00DC1500" w:rsidRPr="00FC6F7E" w:rsidRDefault="00DC1500"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c>
          <w:tcPr>
            <w:tcW w:w="1276" w:type="dxa"/>
          </w:tcPr>
          <w:p w:rsidR="00DC1500" w:rsidRPr="00FC6F7E" w:rsidRDefault="00DC1500"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r>
      <w:tr w:rsidR="00101840" w:rsidRPr="00FC6F7E" w:rsidTr="00DC6752">
        <w:trPr>
          <w:jc w:val="center"/>
        </w:trPr>
        <w:tc>
          <w:tcPr>
            <w:tcW w:w="4779"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bCs/>
                <w:sz w:val="28"/>
                <w:szCs w:val="28"/>
              </w:rPr>
              <w:t>Альтернатива 2.</w:t>
            </w:r>
          </w:p>
          <w:p w:rsidR="00DC1500" w:rsidRPr="00FC6F7E" w:rsidRDefault="00092636"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Внесення змін до чинного регуляторного акта</w:t>
            </w:r>
          </w:p>
        </w:tc>
        <w:tc>
          <w:tcPr>
            <w:tcW w:w="3686" w:type="dxa"/>
          </w:tcPr>
          <w:p w:rsidR="004B0E12" w:rsidRPr="00FC6F7E" w:rsidRDefault="00616112" w:rsidP="004B0E12">
            <w:pPr>
              <w:spacing w:after="0" w:line="240" w:lineRule="auto"/>
              <w:ind w:firstLine="567"/>
              <w:jc w:val="both"/>
              <w:rPr>
                <w:rFonts w:ascii="Times New Roman" w:hAnsi="Times New Roman" w:cs="Times New Roman"/>
                <w:bCs/>
                <w:sz w:val="28"/>
                <w:szCs w:val="28"/>
              </w:rPr>
            </w:pPr>
            <w:r w:rsidRPr="00FC6F7E">
              <w:rPr>
                <w:rFonts w:ascii="Times New Roman" w:hAnsi="Times New Roman" w:cs="Times New Roman"/>
                <w:sz w:val="28"/>
                <w:szCs w:val="28"/>
              </w:rPr>
              <w:t xml:space="preserve">Удосконалює деякі положення </w:t>
            </w:r>
            <w:r w:rsidR="009C561D" w:rsidRPr="00FC6F7E">
              <w:rPr>
                <w:rFonts w:ascii="Times New Roman" w:hAnsi="Times New Roman" w:cs="Times New Roman"/>
                <w:sz w:val="28"/>
                <w:szCs w:val="28"/>
              </w:rPr>
              <w:t xml:space="preserve">нормативно-правових актів </w:t>
            </w:r>
            <w:r w:rsidR="004B0E12" w:rsidRPr="00FC6F7E">
              <w:rPr>
                <w:rFonts w:ascii="Times New Roman" w:hAnsi="Times New Roman" w:cs="Times New Roman"/>
                <w:sz w:val="28"/>
                <w:szCs w:val="28"/>
              </w:rPr>
              <w:t>Регулятора</w:t>
            </w:r>
            <w:r w:rsidR="00BD52D9" w:rsidRPr="00FC6F7E">
              <w:rPr>
                <w:rFonts w:ascii="Times New Roman" w:hAnsi="Times New Roman" w:cs="Times New Roman"/>
                <w:sz w:val="28"/>
                <w:szCs w:val="28"/>
              </w:rPr>
              <w:t xml:space="preserve"> </w:t>
            </w:r>
            <w:r w:rsidR="0007401F" w:rsidRPr="00FC6F7E">
              <w:rPr>
                <w:rFonts w:ascii="Times New Roman" w:hAnsi="Times New Roman" w:cs="Times New Roman"/>
                <w:bCs/>
                <w:sz w:val="28"/>
                <w:szCs w:val="28"/>
              </w:rPr>
              <w:t xml:space="preserve">в частині </w:t>
            </w:r>
            <w:r w:rsidR="0007401F" w:rsidRPr="00FC6F7E">
              <w:rPr>
                <w:rFonts w:ascii="Times New Roman" w:eastAsia="SimSun" w:hAnsi="Times New Roman" w:cs="Times New Roman"/>
                <w:sz w:val="28"/>
                <w:szCs w:val="28"/>
                <w:lang w:bidi="ta-IN"/>
              </w:rPr>
              <w:t xml:space="preserve">тарифоутворення для </w:t>
            </w:r>
            <w:r w:rsidR="00291960" w:rsidRPr="00FC6F7E">
              <w:rPr>
                <w:rFonts w:ascii="Times New Roman" w:eastAsia="SimSun" w:hAnsi="Times New Roman" w:cs="Times New Roman"/>
                <w:sz w:val="28"/>
                <w:szCs w:val="28"/>
                <w:lang w:bidi="ta-IN"/>
              </w:rPr>
              <w:t>ОСР</w:t>
            </w:r>
            <w:r w:rsidR="00AD5323" w:rsidRPr="00FC6F7E">
              <w:rPr>
                <w:rFonts w:ascii="Times New Roman" w:eastAsia="SimSun" w:hAnsi="Times New Roman" w:cs="Times New Roman"/>
                <w:sz w:val="28"/>
                <w:szCs w:val="28"/>
                <w:lang w:bidi="ta-IN"/>
              </w:rPr>
              <w:t xml:space="preserve"> </w:t>
            </w:r>
            <w:r w:rsidR="004B0E12" w:rsidRPr="00FC6F7E">
              <w:rPr>
                <w:rFonts w:ascii="Times New Roman" w:eastAsia="SimSun" w:hAnsi="Times New Roman" w:cs="Times New Roman"/>
                <w:sz w:val="28"/>
                <w:szCs w:val="28"/>
                <w:lang w:bidi="ta-IN"/>
              </w:rPr>
              <w:t xml:space="preserve">при впровадженні </w:t>
            </w:r>
            <w:r w:rsidR="00FF0AB9" w:rsidRPr="00FC6F7E">
              <w:rPr>
                <w:rFonts w:ascii="Times New Roman" w:hAnsi="Times New Roman" w:cs="Times New Roman"/>
                <w:bCs/>
                <w:sz w:val="28"/>
                <w:szCs w:val="28"/>
              </w:rPr>
              <w:t>друг</w:t>
            </w:r>
            <w:r w:rsidR="004B0E12" w:rsidRPr="00FC6F7E">
              <w:rPr>
                <w:rFonts w:ascii="Times New Roman" w:hAnsi="Times New Roman" w:cs="Times New Roman"/>
                <w:bCs/>
                <w:sz w:val="28"/>
                <w:szCs w:val="28"/>
              </w:rPr>
              <w:t>ого</w:t>
            </w:r>
            <w:r w:rsidR="00FF0AB9" w:rsidRPr="00FC6F7E">
              <w:rPr>
                <w:rFonts w:ascii="Times New Roman" w:hAnsi="Times New Roman" w:cs="Times New Roman"/>
                <w:bCs/>
                <w:sz w:val="28"/>
                <w:szCs w:val="28"/>
              </w:rPr>
              <w:t xml:space="preserve"> регуляторн</w:t>
            </w:r>
            <w:r w:rsidR="004B0E12" w:rsidRPr="00FC6F7E">
              <w:rPr>
                <w:rFonts w:ascii="Times New Roman" w:hAnsi="Times New Roman" w:cs="Times New Roman"/>
                <w:bCs/>
                <w:sz w:val="28"/>
                <w:szCs w:val="28"/>
              </w:rPr>
              <w:t>ого</w:t>
            </w:r>
            <w:r w:rsidR="00FF0AB9" w:rsidRPr="00FC6F7E">
              <w:rPr>
                <w:rFonts w:ascii="Times New Roman" w:hAnsi="Times New Roman" w:cs="Times New Roman"/>
                <w:bCs/>
                <w:sz w:val="28"/>
                <w:szCs w:val="28"/>
              </w:rPr>
              <w:t xml:space="preserve"> період</w:t>
            </w:r>
            <w:r w:rsidR="004B0E12" w:rsidRPr="00FC6F7E">
              <w:rPr>
                <w:rFonts w:ascii="Times New Roman" w:hAnsi="Times New Roman" w:cs="Times New Roman"/>
                <w:bCs/>
                <w:sz w:val="28"/>
                <w:szCs w:val="28"/>
              </w:rPr>
              <w:t>у та</w:t>
            </w:r>
            <w:r w:rsidR="00FF0AB9" w:rsidRPr="00FC6F7E">
              <w:rPr>
                <w:rFonts w:ascii="Times New Roman" w:hAnsi="Times New Roman" w:cs="Times New Roman"/>
                <w:bCs/>
                <w:sz w:val="28"/>
                <w:szCs w:val="28"/>
              </w:rPr>
              <w:t xml:space="preserve"> </w:t>
            </w:r>
            <w:r w:rsidR="004B0E12" w:rsidRPr="00FC6F7E">
              <w:rPr>
                <w:rFonts w:ascii="Times New Roman" w:hAnsi="Times New Roman" w:cs="Times New Roman"/>
                <w:bCs/>
                <w:sz w:val="28"/>
                <w:szCs w:val="28"/>
              </w:rPr>
              <w:t xml:space="preserve">забезпечує </w:t>
            </w:r>
            <w:r w:rsidR="004B0E12" w:rsidRPr="00FC6F7E">
              <w:rPr>
                <w:rFonts w:ascii="Times New Roman" w:hAnsi="Times New Roman" w:cs="Times New Roman"/>
                <w:sz w:val="28"/>
                <w:szCs w:val="28"/>
              </w:rPr>
              <w:t xml:space="preserve">коректне врахування показників та складових при </w:t>
            </w:r>
            <w:r w:rsidR="004B0E12" w:rsidRPr="00FC6F7E">
              <w:rPr>
                <w:rFonts w:ascii="Times New Roman" w:hAnsi="Times New Roman" w:cs="Times New Roman"/>
                <w:bCs/>
                <w:sz w:val="28"/>
                <w:szCs w:val="28"/>
              </w:rPr>
              <w:t>формуванні та встановленні тарифів на послуги з розподілу електричної енергії.</w:t>
            </w:r>
          </w:p>
          <w:p w:rsidR="00F53E11" w:rsidRPr="00FC6F7E" w:rsidRDefault="00F53E11" w:rsidP="008F1C2A">
            <w:pPr>
              <w:spacing w:after="0" w:line="240" w:lineRule="auto"/>
              <w:jc w:val="both"/>
              <w:rPr>
                <w:rFonts w:ascii="Times New Roman" w:eastAsia="SimSun" w:hAnsi="Times New Roman" w:cs="Times New Roman"/>
                <w:sz w:val="28"/>
                <w:szCs w:val="28"/>
                <w:lang w:bidi="ta-IN"/>
              </w:rPr>
            </w:pPr>
          </w:p>
        </w:tc>
        <w:tc>
          <w:tcPr>
            <w:tcW w:w="1276" w:type="dxa"/>
          </w:tcPr>
          <w:p w:rsidR="00DC1500" w:rsidRPr="00FC6F7E" w:rsidRDefault="00DC1500"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r>
    </w:tbl>
    <w:p w:rsidR="00476B9E" w:rsidRPr="00FC6F7E" w:rsidRDefault="00476B9E" w:rsidP="002024BF">
      <w:pPr>
        <w:tabs>
          <w:tab w:val="left" w:pos="851"/>
        </w:tabs>
        <w:spacing w:after="0" w:line="240" w:lineRule="auto"/>
        <w:ind w:firstLine="567"/>
        <w:jc w:val="both"/>
        <w:rPr>
          <w:rFonts w:ascii="Times New Roman" w:hAnsi="Times New Roman" w:cs="Times New Roman"/>
          <w:sz w:val="28"/>
          <w:szCs w:val="28"/>
        </w:rPr>
      </w:pPr>
    </w:p>
    <w:p w:rsidR="00DC1500" w:rsidRPr="00FC6F7E" w:rsidRDefault="00DC1500" w:rsidP="002024BF">
      <w:pPr>
        <w:pStyle w:val="aa"/>
        <w:numPr>
          <w:ilvl w:val="0"/>
          <w:numId w:val="6"/>
        </w:numPr>
        <w:tabs>
          <w:tab w:val="left" w:pos="851"/>
        </w:tabs>
        <w:spacing w:after="0" w:line="240" w:lineRule="auto"/>
        <w:ind w:left="0" w:firstLine="567"/>
        <w:jc w:val="both"/>
        <w:rPr>
          <w:rFonts w:ascii="Times New Roman" w:hAnsi="Times New Roman" w:cs="Times New Roman"/>
          <w:sz w:val="28"/>
          <w:szCs w:val="28"/>
        </w:rPr>
      </w:pPr>
      <w:r w:rsidRPr="00FC6F7E">
        <w:rPr>
          <w:rFonts w:ascii="Times New Roman" w:hAnsi="Times New Roman" w:cs="Times New Roman"/>
          <w:sz w:val="28"/>
          <w:szCs w:val="28"/>
        </w:rPr>
        <w:t>оцінка впливу на сферу інтересів громадян:</w:t>
      </w:r>
    </w:p>
    <w:p w:rsidR="00DC6752" w:rsidRPr="00FC6F7E" w:rsidRDefault="00DC6752" w:rsidP="002024BF">
      <w:pPr>
        <w:tabs>
          <w:tab w:val="left" w:pos="851"/>
        </w:tabs>
        <w:spacing w:after="0" w:line="240" w:lineRule="auto"/>
        <w:ind w:firstLine="567"/>
        <w:jc w:val="both"/>
        <w:rPr>
          <w:rFonts w:ascii="Times New Roman" w:hAnsi="Times New Roman" w:cs="Times New Roman"/>
          <w:sz w:val="28"/>
          <w:szCs w:val="28"/>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3"/>
        <w:gridCol w:w="2580"/>
        <w:gridCol w:w="1531"/>
      </w:tblGrid>
      <w:tr w:rsidR="00FC6F7E" w:rsidRPr="00FC6F7E" w:rsidTr="00DC6752">
        <w:trPr>
          <w:jc w:val="center"/>
        </w:trPr>
        <w:tc>
          <w:tcPr>
            <w:tcW w:w="5743" w:type="dxa"/>
          </w:tcPr>
          <w:p w:rsidR="00DC1500" w:rsidRPr="00FC6F7E" w:rsidRDefault="00DC1500" w:rsidP="00A045B4">
            <w:pPr>
              <w:spacing w:after="0" w:line="240" w:lineRule="auto"/>
              <w:ind w:firstLine="567"/>
              <w:jc w:val="center"/>
              <w:rPr>
                <w:rFonts w:ascii="Times New Roman" w:hAnsi="Times New Roman" w:cs="Times New Roman"/>
                <w:sz w:val="28"/>
                <w:szCs w:val="28"/>
              </w:rPr>
            </w:pPr>
            <w:r w:rsidRPr="00FC6F7E">
              <w:rPr>
                <w:rFonts w:ascii="Times New Roman" w:hAnsi="Times New Roman" w:cs="Times New Roman"/>
                <w:sz w:val="28"/>
                <w:szCs w:val="28"/>
              </w:rPr>
              <w:t>Вид альтернативи</w:t>
            </w:r>
          </w:p>
        </w:tc>
        <w:tc>
          <w:tcPr>
            <w:tcW w:w="2580" w:type="dxa"/>
          </w:tcPr>
          <w:p w:rsidR="00DC1500" w:rsidRPr="00FC6F7E" w:rsidRDefault="00DC1500" w:rsidP="00A045B4">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Вигоди</w:t>
            </w:r>
          </w:p>
        </w:tc>
        <w:tc>
          <w:tcPr>
            <w:tcW w:w="1531" w:type="dxa"/>
          </w:tcPr>
          <w:p w:rsidR="00DC1500" w:rsidRPr="00FC6F7E" w:rsidRDefault="00DC1500" w:rsidP="00A045B4">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Витрати</w:t>
            </w:r>
          </w:p>
        </w:tc>
      </w:tr>
      <w:tr w:rsidR="00FC6F7E" w:rsidRPr="00FC6F7E" w:rsidTr="00DC6752">
        <w:trPr>
          <w:jc w:val="center"/>
        </w:trPr>
        <w:tc>
          <w:tcPr>
            <w:tcW w:w="5743"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bCs/>
                <w:sz w:val="28"/>
                <w:szCs w:val="28"/>
              </w:rPr>
              <w:t>Альтернатива 1.</w:t>
            </w:r>
          </w:p>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Збереження чинного регулювання</w:t>
            </w:r>
          </w:p>
        </w:tc>
        <w:tc>
          <w:tcPr>
            <w:tcW w:w="2580" w:type="dxa"/>
          </w:tcPr>
          <w:p w:rsidR="00DC1500" w:rsidRPr="00FC6F7E" w:rsidRDefault="00DC1500"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c>
          <w:tcPr>
            <w:tcW w:w="1531" w:type="dxa"/>
          </w:tcPr>
          <w:p w:rsidR="00DC1500" w:rsidRPr="00FC6F7E" w:rsidRDefault="00DC1500"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r>
      <w:tr w:rsidR="00FC6F7E" w:rsidRPr="00FC6F7E" w:rsidTr="00DC6752">
        <w:trPr>
          <w:jc w:val="center"/>
        </w:trPr>
        <w:tc>
          <w:tcPr>
            <w:tcW w:w="5743"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bCs/>
                <w:sz w:val="28"/>
                <w:szCs w:val="28"/>
              </w:rPr>
              <w:t>Альтернатива 2.</w:t>
            </w:r>
          </w:p>
          <w:p w:rsidR="00DC1500" w:rsidRPr="00FC6F7E" w:rsidRDefault="00411CCB"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Внесення змін до чинн</w:t>
            </w:r>
            <w:r w:rsidR="00092636" w:rsidRPr="00FC6F7E">
              <w:rPr>
                <w:rFonts w:ascii="Times New Roman" w:hAnsi="Times New Roman" w:cs="Times New Roman"/>
                <w:sz w:val="28"/>
                <w:szCs w:val="28"/>
              </w:rPr>
              <w:t>ого</w:t>
            </w:r>
            <w:r w:rsidRPr="00FC6F7E">
              <w:rPr>
                <w:rFonts w:ascii="Times New Roman" w:hAnsi="Times New Roman" w:cs="Times New Roman"/>
                <w:sz w:val="28"/>
                <w:szCs w:val="28"/>
              </w:rPr>
              <w:t xml:space="preserve"> регуляторн</w:t>
            </w:r>
            <w:r w:rsidR="00092636" w:rsidRPr="00FC6F7E">
              <w:rPr>
                <w:rFonts w:ascii="Times New Roman" w:hAnsi="Times New Roman" w:cs="Times New Roman"/>
                <w:sz w:val="28"/>
                <w:szCs w:val="28"/>
              </w:rPr>
              <w:t>ого</w:t>
            </w:r>
            <w:r w:rsidRPr="00FC6F7E">
              <w:rPr>
                <w:rFonts w:ascii="Times New Roman" w:hAnsi="Times New Roman" w:cs="Times New Roman"/>
                <w:sz w:val="28"/>
                <w:szCs w:val="28"/>
              </w:rPr>
              <w:t xml:space="preserve"> акт</w:t>
            </w:r>
            <w:r w:rsidR="00092636" w:rsidRPr="00FC6F7E">
              <w:rPr>
                <w:rFonts w:ascii="Times New Roman" w:hAnsi="Times New Roman" w:cs="Times New Roman"/>
                <w:sz w:val="28"/>
                <w:szCs w:val="28"/>
              </w:rPr>
              <w:t>а</w:t>
            </w:r>
          </w:p>
        </w:tc>
        <w:tc>
          <w:tcPr>
            <w:tcW w:w="2580" w:type="dxa"/>
          </w:tcPr>
          <w:p w:rsidR="00DC1500" w:rsidRPr="00FC6F7E" w:rsidRDefault="008223F7"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c>
          <w:tcPr>
            <w:tcW w:w="1531" w:type="dxa"/>
          </w:tcPr>
          <w:p w:rsidR="00DC1500" w:rsidRPr="00FC6F7E" w:rsidRDefault="00DC1500" w:rsidP="00A045B4">
            <w:pPr>
              <w:pStyle w:val="ab"/>
              <w:widowControl w:val="0"/>
              <w:jc w:val="center"/>
              <w:rPr>
                <w:rFonts w:ascii="Times New Roman" w:hAnsi="Times New Roman"/>
                <w:b w:val="0"/>
                <w:color w:val="auto"/>
                <w:sz w:val="28"/>
                <w:szCs w:val="28"/>
                <w:lang w:val="uk-UA"/>
              </w:rPr>
            </w:pPr>
            <w:r w:rsidRPr="00FC6F7E">
              <w:rPr>
                <w:rFonts w:ascii="Times New Roman" w:hAnsi="Times New Roman"/>
                <w:b w:val="0"/>
                <w:color w:val="auto"/>
                <w:sz w:val="28"/>
                <w:szCs w:val="28"/>
                <w:lang w:val="uk-UA"/>
              </w:rPr>
              <w:t>Відсутні</w:t>
            </w:r>
          </w:p>
        </w:tc>
      </w:tr>
    </w:tbl>
    <w:p w:rsidR="00014069" w:rsidRPr="00FC6F7E" w:rsidRDefault="00C15B38" w:rsidP="00DC6752">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 xml:space="preserve">   </w:t>
      </w:r>
    </w:p>
    <w:p w:rsidR="00DC1500" w:rsidRPr="00FC6F7E" w:rsidRDefault="00DC1500" w:rsidP="00DC6752">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3) оцінка впливу на сферу інтересів суб’єктів господарювання:</w:t>
      </w:r>
    </w:p>
    <w:p w:rsidR="00B26044" w:rsidRPr="00FC6F7E" w:rsidRDefault="00B26044" w:rsidP="00DC6752">
      <w:pPr>
        <w:spacing w:after="0" w:line="240" w:lineRule="auto"/>
        <w:ind w:firstLine="567"/>
        <w:jc w:val="both"/>
        <w:rPr>
          <w:rFonts w:ascii="Times New Roman" w:hAnsi="Times New Roman" w:cs="Times New Roman"/>
          <w:sz w:val="28"/>
          <w:szCs w:val="28"/>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3894"/>
        <w:gridCol w:w="4327"/>
        <w:gridCol w:w="1661"/>
      </w:tblGrid>
      <w:tr w:rsidR="00FC6F7E" w:rsidRPr="00FC6F7E" w:rsidTr="00DC5497">
        <w:trPr>
          <w:trHeight w:val="28"/>
          <w:jc w:val="center"/>
        </w:trPr>
        <w:tc>
          <w:tcPr>
            <w:tcW w:w="3894" w:type="dxa"/>
          </w:tcPr>
          <w:p w:rsidR="00DC1500" w:rsidRPr="00FC6F7E" w:rsidRDefault="00DC1500" w:rsidP="00DC675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Вид альтернативи</w:t>
            </w:r>
          </w:p>
        </w:tc>
        <w:tc>
          <w:tcPr>
            <w:tcW w:w="4327" w:type="dxa"/>
          </w:tcPr>
          <w:p w:rsidR="00DC1500" w:rsidRPr="00FC6F7E" w:rsidRDefault="00DC1500" w:rsidP="00DC675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Вигоди</w:t>
            </w:r>
          </w:p>
        </w:tc>
        <w:tc>
          <w:tcPr>
            <w:tcW w:w="1661" w:type="dxa"/>
          </w:tcPr>
          <w:p w:rsidR="00DC1500" w:rsidRPr="00FC6F7E" w:rsidRDefault="00DC1500" w:rsidP="00DC675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Витрати</w:t>
            </w:r>
          </w:p>
        </w:tc>
      </w:tr>
      <w:tr w:rsidR="00FC6F7E" w:rsidRPr="00FC6F7E" w:rsidTr="00DC5497">
        <w:trPr>
          <w:jc w:val="center"/>
        </w:trPr>
        <w:tc>
          <w:tcPr>
            <w:tcW w:w="3894" w:type="dxa"/>
          </w:tcPr>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b/>
                <w:bCs/>
                <w:sz w:val="28"/>
                <w:szCs w:val="28"/>
              </w:rPr>
              <w:t>Альтернатива 1.</w:t>
            </w:r>
          </w:p>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sz w:val="28"/>
                <w:szCs w:val="28"/>
              </w:rPr>
              <w:t>Збереження чинного регулювання</w:t>
            </w:r>
          </w:p>
        </w:tc>
        <w:tc>
          <w:tcPr>
            <w:tcW w:w="4327" w:type="dxa"/>
          </w:tcPr>
          <w:p w:rsidR="00DC1500" w:rsidRPr="00FC6F7E" w:rsidRDefault="00DC1500" w:rsidP="00DC6752">
            <w:pPr>
              <w:pStyle w:val="ad"/>
              <w:spacing w:before="0" w:beforeAutospacing="0" w:after="0" w:afterAutospacing="0"/>
              <w:textAlignment w:val="baseline"/>
              <w:rPr>
                <w:rFonts w:ascii="Times New Roman" w:hAnsi="Times New Roman" w:cs="Times New Roman"/>
                <w:sz w:val="28"/>
                <w:szCs w:val="28"/>
                <w:lang w:val="uk-UA" w:eastAsia="en-US"/>
              </w:rPr>
            </w:pPr>
            <w:r w:rsidRPr="00FC6F7E">
              <w:rPr>
                <w:rFonts w:ascii="Times New Roman" w:hAnsi="Times New Roman" w:cs="Times New Roman"/>
                <w:sz w:val="28"/>
                <w:szCs w:val="28"/>
                <w:lang w:val="uk-UA" w:eastAsia="en-US"/>
              </w:rPr>
              <w:t>Додаткових витрат немає</w:t>
            </w:r>
          </w:p>
        </w:tc>
        <w:tc>
          <w:tcPr>
            <w:tcW w:w="1661" w:type="dxa"/>
          </w:tcPr>
          <w:p w:rsidR="00DC1500" w:rsidRPr="00FC6F7E" w:rsidRDefault="00DC1500" w:rsidP="00DC6752">
            <w:pPr>
              <w:pStyle w:val="ad"/>
              <w:spacing w:before="0" w:beforeAutospacing="0" w:after="0" w:afterAutospacing="0"/>
              <w:textAlignment w:val="baseline"/>
              <w:rPr>
                <w:rFonts w:ascii="Times New Roman" w:hAnsi="Times New Roman" w:cs="Times New Roman"/>
                <w:sz w:val="28"/>
                <w:szCs w:val="28"/>
                <w:lang w:val="uk-UA"/>
              </w:rPr>
            </w:pPr>
            <w:r w:rsidRPr="00FC6F7E">
              <w:rPr>
                <w:rFonts w:ascii="Times New Roman" w:hAnsi="Times New Roman" w:cs="Times New Roman"/>
                <w:sz w:val="28"/>
                <w:szCs w:val="28"/>
                <w:lang w:val="uk-UA"/>
              </w:rPr>
              <w:t>Відсутні</w:t>
            </w:r>
          </w:p>
        </w:tc>
      </w:tr>
      <w:tr w:rsidR="00101840" w:rsidRPr="00FC6F7E" w:rsidTr="00DC5497">
        <w:trPr>
          <w:jc w:val="center"/>
        </w:trPr>
        <w:tc>
          <w:tcPr>
            <w:tcW w:w="3894" w:type="dxa"/>
          </w:tcPr>
          <w:p w:rsidR="006777CE" w:rsidRPr="00FC6F7E" w:rsidRDefault="006777CE"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bCs/>
                <w:sz w:val="28"/>
                <w:szCs w:val="28"/>
              </w:rPr>
              <w:t>Альтернатива 2.</w:t>
            </w:r>
          </w:p>
          <w:p w:rsidR="006777CE" w:rsidRPr="00FC6F7E" w:rsidRDefault="00411CCB"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Внесення змін до чинних регуляторних актів</w:t>
            </w:r>
          </w:p>
        </w:tc>
        <w:tc>
          <w:tcPr>
            <w:tcW w:w="4327" w:type="dxa"/>
          </w:tcPr>
          <w:p w:rsidR="00382576" w:rsidRPr="00FC6F7E" w:rsidRDefault="00607D72" w:rsidP="0065510E">
            <w:pPr>
              <w:spacing w:after="0" w:line="240" w:lineRule="auto"/>
              <w:jc w:val="both"/>
              <w:rPr>
                <w:rFonts w:ascii="Times New Roman" w:hAnsi="Times New Roman" w:cs="Times New Roman"/>
                <w:bCs/>
                <w:sz w:val="28"/>
                <w:szCs w:val="28"/>
              </w:rPr>
            </w:pPr>
            <w:r w:rsidRPr="00FC6F7E">
              <w:rPr>
                <w:rFonts w:ascii="Times New Roman" w:hAnsi="Times New Roman" w:cs="Times New Roman"/>
                <w:sz w:val="28"/>
                <w:szCs w:val="28"/>
              </w:rPr>
              <w:t>Дозволяє удосконалити</w:t>
            </w:r>
            <w:r w:rsidR="00054881" w:rsidRPr="00FC6F7E">
              <w:rPr>
                <w:rFonts w:ascii="Times New Roman" w:hAnsi="Times New Roman" w:cs="Times New Roman"/>
                <w:sz w:val="28"/>
                <w:szCs w:val="28"/>
              </w:rPr>
              <w:t xml:space="preserve"> </w:t>
            </w:r>
            <w:r w:rsidR="006B5D4A" w:rsidRPr="00FC6F7E">
              <w:rPr>
                <w:rFonts w:ascii="Times New Roman" w:hAnsi="Times New Roman" w:cs="Times New Roman"/>
                <w:sz w:val="28"/>
                <w:szCs w:val="28"/>
              </w:rPr>
              <w:t xml:space="preserve">деякі положення нормативно-правових актів </w:t>
            </w:r>
            <w:r w:rsidR="004B0E12" w:rsidRPr="00FC6F7E">
              <w:rPr>
                <w:rFonts w:ascii="Times New Roman" w:hAnsi="Times New Roman" w:cs="Times New Roman"/>
                <w:sz w:val="28"/>
                <w:szCs w:val="28"/>
              </w:rPr>
              <w:t>Регулятора</w:t>
            </w:r>
            <w:r w:rsidR="006B5D4A" w:rsidRPr="00FC6F7E">
              <w:rPr>
                <w:rFonts w:ascii="Times New Roman" w:hAnsi="Times New Roman" w:cs="Times New Roman"/>
                <w:sz w:val="28"/>
                <w:szCs w:val="28"/>
              </w:rPr>
              <w:t xml:space="preserve"> </w:t>
            </w:r>
            <w:r w:rsidR="006B5D4A" w:rsidRPr="00FC6F7E">
              <w:rPr>
                <w:rFonts w:ascii="Times New Roman" w:hAnsi="Times New Roman" w:cs="Times New Roman"/>
                <w:bCs/>
                <w:sz w:val="28"/>
                <w:szCs w:val="28"/>
              </w:rPr>
              <w:t xml:space="preserve">в частині </w:t>
            </w:r>
            <w:r w:rsidR="006B5D4A" w:rsidRPr="00FC6F7E">
              <w:rPr>
                <w:rFonts w:ascii="Times New Roman" w:eastAsia="SimSun" w:hAnsi="Times New Roman" w:cs="Times New Roman"/>
                <w:sz w:val="28"/>
                <w:szCs w:val="28"/>
                <w:lang w:bidi="ta-IN"/>
              </w:rPr>
              <w:t xml:space="preserve">тарифоутворення </w:t>
            </w:r>
            <w:r w:rsidR="00382576" w:rsidRPr="00FC6F7E">
              <w:rPr>
                <w:rFonts w:ascii="Times New Roman" w:eastAsia="SimSun" w:hAnsi="Times New Roman" w:cs="Times New Roman"/>
                <w:sz w:val="28"/>
                <w:szCs w:val="28"/>
                <w:lang w:bidi="ta-IN"/>
              </w:rPr>
              <w:t xml:space="preserve">та </w:t>
            </w:r>
            <w:r w:rsidR="00382576" w:rsidRPr="00FC6F7E">
              <w:rPr>
                <w:rFonts w:ascii="Times New Roman" w:hAnsi="Times New Roman" w:cs="Times New Roman"/>
                <w:sz w:val="28"/>
                <w:szCs w:val="28"/>
              </w:rPr>
              <w:t xml:space="preserve">інвестиційних зобов'язань </w:t>
            </w:r>
            <w:r w:rsidR="006B5D4A" w:rsidRPr="00FC6F7E">
              <w:rPr>
                <w:rFonts w:ascii="Times New Roman" w:eastAsia="SimSun" w:hAnsi="Times New Roman" w:cs="Times New Roman"/>
                <w:sz w:val="28"/>
                <w:szCs w:val="28"/>
                <w:lang w:bidi="ta-IN"/>
              </w:rPr>
              <w:t>для ОСР</w:t>
            </w:r>
            <w:r w:rsidR="00382576" w:rsidRPr="00FC6F7E">
              <w:rPr>
                <w:rFonts w:ascii="Times New Roman" w:eastAsia="SimSun" w:hAnsi="Times New Roman" w:cs="Times New Roman"/>
                <w:sz w:val="28"/>
                <w:szCs w:val="28"/>
                <w:lang w:bidi="ta-IN"/>
              </w:rPr>
              <w:t xml:space="preserve"> на </w:t>
            </w:r>
            <w:r w:rsidR="00382576" w:rsidRPr="00FC6F7E">
              <w:rPr>
                <w:rFonts w:ascii="Times New Roman" w:hAnsi="Times New Roman" w:cs="Times New Roman"/>
                <w:bCs/>
                <w:sz w:val="28"/>
                <w:szCs w:val="28"/>
              </w:rPr>
              <w:t xml:space="preserve">другий регуляторний період. </w:t>
            </w:r>
          </w:p>
          <w:p w:rsidR="0065510E" w:rsidRPr="00FC6F7E" w:rsidRDefault="00382576" w:rsidP="0065510E">
            <w:pPr>
              <w:widowControl w:val="0"/>
              <w:spacing w:after="0" w:line="240" w:lineRule="auto"/>
              <w:jc w:val="both"/>
              <w:rPr>
                <w:rFonts w:ascii="Times New Roman" w:hAnsi="Times New Roman" w:cs="Times New Roman"/>
                <w:bCs/>
                <w:sz w:val="28"/>
                <w:szCs w:val="28"/>
              </w:rPr>
            </w:pPr>
            <w:r w:rsidRPr="00FC6F7E">
              <w:rPr>
                <w:rFonts w:ascii="Times New Roman" w:hAnsi="Times New Roman" w:cs="Times New Roman"/>
                <w:bCs/>
                <w:sz w:val="28"/>
                <w:szCs w:val="28"/>
              </w:rPr>
              <w:t>Забезпечить перехід до нових умов стимулюючого тарифоутворення на другий регуляторний період</w:t>
            </w:r>
            <w:r w:rsidR="0065510E" w:rsidRPr="00FC6F7E">
              <w:rPr>
                <w:rFonts w:ascii="Times New Roman" w:hAnsi="Times New Roman" w:cs="Times New Roman"/>
                <w:bCs/>
                <w:sz w:val="28"/>
                <w:szCs w:val="28"/>
              </w:rPr>
              <w:t>, сприятиме  підвищенню операційної ефективності компаній та оновленню інвестиційних зобов'язань для модернізації електромереж.</w:t>
            </w:r>
          </w:p>
          <w:p w:rsidR="00CF492A" w:rsidRPr="00FC6F7E" w:rsidRDefault="00CF492A" w:rsidP="00382576">
            <w:pPr>
              <w:spacing w:after="0" w:line="240" w:lineRule="auto"/>
              <w:jc w:val="both"/>
              <w:rPr>
                <w:rFonts w:ascii="Times New Roman" w:eastAsia="SimSun" w:hAnsi="Times New Roman" w:cs="Times New Roman"/>
                <w:sz w:val="28"/>
                <w:szCs w:val="28"/>
                <w:lang w:bidi="ta-IN"/>
              </w:rPr>
            </w:pPr>
          </w:p>
        </w:tc>
        <w:tc>
          <w:tcPr>
            <w:tcW w:w="1661" w:type="dxa"/>
          </w:tcPr>
          <w:p w:rsidR="007B5019" w:rsidRPr="00FC6F7E" w:rsidRDefault="007E49B1" w:rsidP="00BD52D9">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Відсутні</w:t>
            </w:r>
          </w:p>
        </w:tc>
      </w:tr>
    </w:tbl>
    <w:p w:rsidR="00DC6752" w:rsidRPr="00FC6F7E" w:rsidRDefault="00DC6752" w:rsidP="00DC6752">
      <w:pPr>
        <w:widowControl w:val="0"/>
        <w:spacing w:after="0" w:line="240" w:lineRule="auto"/>
        <w:ind w:firstLine="567"/>
        <w:jc w:val="center"/>
        <w:rPr>
          <w:rFonts w:ascii="Times New Roman" w:hAnsi="Times New Roman" w:cs="Times New Roman"/>
          <w:b/>
          <w:bCs/>
          <w:sz w:val="28"/>
          <w:szCs w:val="28"/>
        </w:rPr>
      </w:pPr>
    </w:p>
    <w:p w:rsidR="00382576" w:rsidRPr="00FC6F7E" w:rsidRDefault="00382576" w:rsidP="00DC6752">
      <w:pPr>
        <w:widowControl w:val="0"/>
        <w:spacing w:after="0" w:line="240" w:lineRule="auto"/>
        <w:ind w:firstLine="567"/>
        <w:jc w:val="center"/>
        <w:rPr>
          <w:rFonts w:ascii="Times New Roman" w:hAnsi="Times New Roman" w:cs="Times New Roman"/>
          <w:b/>
          <w:bCs/>
          <w:sz w:val="28"/>
          <w:szCs w:val="28"/>
        </w:rPr>
      </w:pPr>
    </w:p>
    <w:p w:rsidR="00DC1500" w:rsidRPr="00FC6F7E" w:rsidRDefault="00DC1500" w:rsidP="00DC6752">
      <w:pPr>
        <w:widowControl w:val="0"/>
        <w:spacing w:after="0" w:line="240" w:lineRule="auto"/>
        <w:ind w:firstLine="567"/>
        <w:jc w:val="center"/>
        <w:rPr>
          <w:rFonts w:ascii="Times New Roman" w:hAnsi="Times New Roman" w:cs="Times New Roman"/>
          <w:b/>
          <w:bCs/>
          <w:sz w:val="28"/>
          <w:szCs w:val="28"/>
        </w:rPr>
      </w:pPr>
      <w:r w:rsidRPr="00FC6F7E">
        <w:rPr>
          <w:rFonts w:ascii="Times New Roman" w:hAnsi="Times New Roman" w:cs="Times New Roman"/>
          <w:b/>
          <w:bCs/>
          <w:sz w:val="28"/>
          <w:szCs w:val="28"/>
        </w:rPr>
        <w:t>IV. Вибір найбільш оптимального альтернативного способу</w:t>
      </w:r>
      <w:r w:rsidRPr="00FC6F7E">
        <w:rPr>
          <w:rFonts w:ascii="Times New Roman" w:hAnsi="Times New Roman" w:cs="Times New Roman"/>
          <w:b/>
          <w:bCs/>
          <w:sz w:val="28"/>
          <w:szCs w:val="28"/>
        </w:rPr>
        <w:br/>
        <w:t>досягнення цілей</w:t>
      </w:r>
    </w:p>
    <w:p w:rsidR="00B26044" w:rsidRPr="00FC6F7E" w:rsidRDefault="00B26044" w:rsidP="00DC6752">
      <w:pPr>
        <w:widowControl w:val="0"/>
        <w:spacing w:after="0" w:line="240" w:lineRule="auto"/>
        <w:ind w:firstLine="567"/>
        <w:jc w:val="center"/>
        <w:rPr>
          <w:rFonts w:ascii="Times New Roman" w:hAnsi="Times New Roman" w:cs="Times New Roman"/>
          <w:b/>
          <w:bCs/>
          <w:sz w:val="28"/>
          <w:szCs w:val="28"/>
        </w:rPr>
      </w:pP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3"/>
        <w:gridCol w:w="2991"/>
        <w:gridCol w:w="2476"/>
      </w:tblGrid>
      <w:tr w:rsidR="00FC6F7E" w:rsidRPr="00FC6F7E" w:rsidTr="00476B9E">
        <w:trPr>
          <w:jc w:val="center"/>
        </w:trPr>
        <w:tc>
          <w:tcPr>
            <w:tcW w:w="4273" w:type="dxa"/>
          </w:tcPr>
          <w:p w:rsidR="00DC1500" w:rsidRPr="00FC6F7E" w:rsidRDefault="00DC1500" w:rsidP="00DC675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Рейтинг результативності</w:t>
            </w:r>
            <w:r w:rsidR="00DC6752" w:rsidRPr="00FC6F7E">
              <w:rPr>
                <w:rFonts w:ascii="Times New Roman" w:hAnsi="Times New Roman" w:cs="Times New Roman"/>
                <w:sz w:val="28"/>
                <w:szCs w:val="28"/>
              </w:rPr>
              <w:t xml:space="preserve"> </w:t>
            </w:r>
            <w:r w:rsidRPr="00FC6F7E">
              <w:rPr>
                <w:rFonts w:ascii="Times New Roman" w:hAnsi="Times New Roman" w:cs="Times New Roman"/>
                <w:sz w:val="28"/>
                <w:szCs w:val="28"/>
              </w:rPr>
              <w:t>(досягнення цілей під час вирішення проблеми)</w:t>
            </w:r>
          </w:p>
        </w:tc>
        <w:tc>
          <w:tcPr>
            <w:tcW w:w="2991" w:type="dxa"/>
          </w:tcPr>
          <w:p w:rsidR="00DC1500" w:rsidRPr="00FC6F7E" w:rsidRDefault="00DC1500" w:rsidP="00DC675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Бал результативності</w:t>
            </w:r>
            <w:r w:rsidR="00DC6752" w:rsidRPr="00FC6F7E">
              <w:rPr>
                <w:rFonts w:ascii="Times New Roman" w:hAnsi="Times New Roman" w:cs="Times New Roman"/>
                <w:sz w:val="28"/>
                <w:szCs w:val="28"/>
              </w:rPr>
              <w:t xml:space="preserve"> </w:t>
            </w:r>
            <w:r w:rsidRPr="00FC6F7E">
              <w:rPr>
                <w:rFonts w:ascii="Times New Roman" w:hAnsi="Times New Roman" w:cs="Times New Roman"/>
                <w:sz w:val="28"/>
                <w:szCs w:val="28"/>
              </w:rPr>
              <w:t>(за чотирибальною системою оцінки)</w:t>
            </w:r>
          </w:p>
        </w:tc>
        <w:tc>
          <w:tcPr>
            <w:tcW w:w="2476" w:type="dxa"/>
          </w:tcPr>
          <w:p w:rsidR="00DC1500" w:rsidRPr="00FC6F7E" w:rsidRDefault="00DC1500" w:rsidP="00DC6752">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Коментарі</w:t>
            </w:r>
            <w:r w:rsidR="00DC6752" w:rsidRPr="00FC6F7E">
              <w:rPr>
                <w:rFonts w:ascii="Times New Roman" w:hAnsi="Times New Roman" w:cs="Times New Roman"/>
                <w:sz w:val="28"/>
                <w:szCs w:val="28"/>
              </w:rPr>
              <w:t xml:space="preserve"> </w:t>
            </w:r>
            <w:r w:rsidRPr="00FC6F7E">
              <w:rPr>
                <w:rFonts w:ascii="Times New Roman" w:hAnsi="Times New Roman" w:cs="Times New Roman"/>
                <w:sz w:val="28"/>
                <w:szCs w:val="28"/>
              </w:rPr>
              <w:t xml:space="preserve">щодо присвоєння відповідного </w:t>
            </w:r>
            <w:proofErr w:type="spellStart"/>
            <w:r w:rsidRPr="00FC6F7E">
              <w:rPr>
                <w:rFonts w:ascii="Times New Roman" w:hAnsi="Times New Roman" w:cs="Times New Roman"/>
                <w:sz w:val="28"/>
                <w:szCs w:val="28"/>
              </w:rPr>
              <w:t>бала</w:t>
            </w:r>
            <w:proofErr w:type="spellEnd"/>
          </w:p>
        </w:tc>
      </w:tr>
      <w:tr w:rsidR="00FC6F7E" w:rsidRPr="00FC6F7E" w:rsidTr="00476B9E">
        <w:trPr>
          <w:jc w:val="center"/>
        </w:trPr>
        <w:tc>
          <w:tcPr>
            <w:tcW w:w="4273" w:type="dxa"/>
            <w:tcBorders>
              <w:bottom w:val="single" w:sz="4" w:space="0" w:color="auto"/>
            </w:tcBorders>
          </w:tcPr>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b/>
                <w:bCs/>
                <w:sz w:val="28"/>
                <w:szCs w:val="28"/>
              </w:rPr>
              <w:t>Альтернатива 1.</w:t>
            </w:r>
          </w:p>
          <w:p w:rsidR="00DC1500" w:rsidRPr="00FC6F7E" w:rsidRDefault="00DC1500" w:rsidP="00DC6752">
            <w:pPr>
              <w:spacing w:after="0" w:line="240" w:lineRule="auto"/>
              <w:rPr>
                <w:rFonts w:ascii="Times New Roman" w:hAnsi="Times New Roman" w:cs="Times New Roman"/>
                <w:sz w:val="28"/>
                <w:szCs w:val="28"/>
              </w:rPr>
            </w:pPr>
            <w:r w:rsidRPr="00FC6F7E">
              <w:rPr>
                <w:rFonts w:ascii="Times New Roman" w:hAnsi="Times New Roman" w:cs="Times New Roman"/>
                <w:sz w:val="28"/>
                <w:szCs w:val="28"/>
              </w:rPr>
              <w:t>Збереження чинного регулювання</w:t>
            </w:r>
          </w:p>
        </w:tc>
        <w:tc>
          <w:tcPr>
            <w:tcW w:w="2991" w:type="dxa"/>
            <w:tcBorders>
              <w:bottom w:val="single" w:sz="4" w:space="0" w:color="auto"/>
            </w:tcBorders>
          </w:tcPr>
          <w:p w:rsidR="00DC1500" w:rsidRPr="00FC6F7E" w:rsidRDefault="00DC1500" w:rsidP="00DC6752">
            <w:pPr>
              <w:pStyle w:val="2"/>
              <w:spacing w:before="0" w:beforeAutospacing="0" w:after="0" w:afterAutospacing="0"/>
              <w:jc w:val="center"/>
              <w:rPr>
                <w:rFonts w:ascii="Times New Roman" w:hAnsi="Times New Roman"/>
                <w:bCs/>
                <w:sz w:val="28"/>
                <w:szCs w:val="28"/>
                <w:lang w:val="uk-UA"/>
              </w:rPr>
            </w:pPr>
            <w:r w:rsidRPr="00FC6F7E">
              <w:rPr>
                <w:rFonts w:ascii="Times New Roman" w:hAnsi="Times New Roman"/>
                <w:bCs/>
                <w:sz w:val="28"/>
                <w:szCs w:val="28"/>
                <w:lang w:val="uk-UA"/>
              </w:rPr>
              <w:t>2</w:t>
            </w:r>
          </w:p>
        </w:tc>
        <w:tc>
          <w:tcPr>
            <w:tcW w:w="2476" w:type="dxa"/>
            <w:tcBorders>
              <w:bottom w:val="single" w:sz="4" w:space="0" w:color="auto"/>
            </w:tcBorders>
          </w:tcPr>
          <w:p w:rsidR="00DC1500" w:rsidRPr="00FC6F7E" w:rsidRDefault="00DC1500" w:rsidP="00FA599C">
            <w:pPr>
              <w:pStyle w:val="2"/>
              <w:spacing w:before="0" w:beforeAutospacing="0" w:after="0" w:afterAutospacing="0"/>
              <w:rPr>
                <w:rFonts w:ascii="Times New Roman" w:hAnsi="Times New Roman"/>
                <w:b w:val="0"/>
                <w:sz w:val="28"/>
                <w:szCs w:val="28"/>
                <w:lang w:val="uk-UA"/>
              </w:rPr>
            </w:pPr>
            <w:r w:rsidRPr="00FC6F7E">
              <w:rPr>
                <w:rFonts w:ascii="Times New Roman" w:hAnsi="Times New Roman"/>
                <w:b w:val="0"/>
                <w:sz w:val="28"/>
                <w:szCs w:val="28"/>
                <w:lang w:val="uk-UA"/>
              </w:rPr>
              <w:t xml:space="preserve">Не досягає поставленої мети </w:t>
            </w:r>
          </w:p>
        </w:tc>
      </w:tr>
      <w:tr w:rsidR="00101840" w:rsidRPr="00FC6F7E" w:rsidTr="00CB0C9B">
        <w:trPr>
          <w:trHeight w:val="416"/>
          <w:jc w:val="center"/>
        </w:trPr>
        <w:tc>
          <w:tcPr>
            <w:tcW w:w="4273" w:type="dxa"/>
            <w:tcBorders>
              <w:bottom w:val="single" w:sz="4" w:space="0" w:color="auto"/>
            </w:tcBorders>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bCs/>
                <w:sz w:val="28"/>
                <w:szCs w:val="28"/>
              </w:rPr>
              <w:t>Обрана Альтернатива 2.</w:t>
            </w:r>
          </w:p>
          <w:p w:rsidR="00DC1500" w:rsidRPr="00FC6F7E" w:rsidRDefault="003061E1"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Внесення змін до чинних регуляторних актів</w:t>
            </w:r>
          </w:p>
        </w:tc>
        <w:tc>
          <w:tcPr>
            <w:tcW w:w="2991" w:type="dxa"/>
            <w:tcBorders>
              <w:bottom w:val="single" w:sz="4" w:space="0" w:color="auto"/>
            </w:tcBorders>
          </w:tcPr>
          <w:p w:rsidR="00DC1500" w:rsidRPr="00FC6F7E" w:rsidRDefault="00DC1500" w:rsidP="00DC6752">
            <w:pPr>
              <w:pStyle w:val="2"/>
              <w:spacing w:before="0" w:beforeAutospacing="0" w:after="0" w:afterAutospacing="0"/>
              <w:jc w:val="center"/>
              <w:rPr>
                <w:rFonts w:ascii="Times New Roman" w:hAnsi="Times New Roman"/>
                <w:bCs/>
                <w:sz w:val="28"/>
                <w:szCs w:val="28"/>
                <w:lang w:val="uk-UA"/>
              </w:rPr>
            </w:pPr>
            <w:r w:rsidRPr="00FC6F7E">
              <w:rPr>
                <w:rFonts w:ascii="Times New Roman" w:hAnsi="Times New Roman"/>
                <w:bCs/>
                <w:sz w:val="28"/>
                <w:szCs w:val="28"/>
                <w:lang w:val="uk-UA"/>
              </w:rPr>
              <w:t>4</w:t>
            </w:r>
          </w:p>
        </w:tc>
        <w:tc>
          <w:tcPr>
            <w:tcW w:w="2476" w:type="dxa"/>
            <w:tcBorders>
              <w:bottom w:val="single" w:sz="4" w:space="0" w:color="auto"/>
            </w:tcBorders>
          </w:tcPr>
          <w:p w:rsidR="00476B9E" w:rsidRPr="00FC6F7E" w:rsidRDefault="00DC1500" w:rsidP="00DC6752">
            <w:pPr>
              <w:pStyle w:val="2"/>
              <w:spacing w:before="0" w:beforeAutospacing="0" w:after="0" w:afterAutospacing="0"/>
              <w:jc w:val="both"/>
              <w:rPr>
                <w:rFonts w:ascii="Times New Roman" w:hAnsi="Times New Roman"/>
                <w:b w:val="0"/>
                <w:sz w:val="28"/>
                <w:szCs w:val="28"/>
                <w:lang w:val="uk-UA"/>
              </w:rPr>
            </w:pPr>
            <w:r w:rsidRPr="00FC6F7E">
              <w:rPr>
                <w:rFonts w:ascii="Times New Roman" w:hAnsi="Times New Roman"/>
                <w:b w:val="0"/>
                <w:sz w:val="28"/>
                <w:szCs w:val="28"/>
                <w:lang w:val="uk-UA"/>
              </w:rPr>
              <w:t xml:space="preserve">Дозволяє вирішити проблему </w:t>
            </w:r>
            <w:r w:rsidR="00211F26" w:rsidRPr="00FC6F7E">
              <w:rPr>
                <w:rFonts w:ascii="Times New Roman" w:hAnsi="Times New Roman"/>
                <w:b w:val="0"/>
                <w:sz w:val="28"/>
                <w:szCs w:val="28"/>
                <w:lang w:val="uk-UA"/>
              </w:rPr>
              <w:t>най</w:t>
            </w:r>
            <w:r w:rsidRPr="00FC6F7E">
              <w:rPr>
                <w:rFonts w:ascii="Times New Roman" w:hAnsi="Times New Roman"/>
                <w:b w:val="0"/>
                <w:sz w:val="28"/>
                <w:szCs w:val="28"/>
                <w:lang w:val="uk-UA"/>
              </w:rPr>
              <w:t>ефективн</w:t>
            </w:r>
            <w:r w:rsidR="00211F26" w:rsidRPr="00FC6F7E">
              <w:rPr>
                <w:rFonts w:ascii="Times New Roman" w:hAnsi="Times New Roman"/>
                <w:b w:val="0"/>
                <w:sz w:val="28"/>
                <w:szCs w:val="28"/>
                <w:lang w:val="uk-UA"/>
              </w:rPr>
              <w:t>іш</w:t>
            </w:r>
            <w:r w:rsidRPr="00FC6F7E">
              <w:rPr>
                <w:rFonts w:ascii="Times New Roman" w:hAnsi="Times New Roman"/>
                <w:b w:val="0"/>
                <w:sz w:val="28"/>
                <w:szCs w:val="28"/>
                <w:lang w:val="uk-UA"/>
              </w:rPr>
              <w:t>им шляхо</w:t>
            </w:r>
            <w:r w:rsidR="00CB0C9B" w:rsidRPr="00FC6F7E">
              <w:rPr>
                <w:rFonts w:ascii="Times New Roman" w:hAnsi="Times New Roman"/>
                <w:b w:val="0"/>
                <w:sz w:val="28"/>
                <w:szCs w:val="28"/>
                <w:lang w:val="uk-UA"/>
              </w:rPr>
              <w:t>м.</w:t>
            </w:r>
          </w:p>
        </w:tc>
      </w:tr>
    </w:tbl>
    <w:p w:rsidR="00D165E3" w:rsidRPr="00FC6F7E" w:rsidRDefault="00D165E3"/>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3339"/>
        <w:gridCol w:w="1555"/>
        <w:gridCol w:w="2381"/>
      </w:tblGrid>
      <w:tr w:rsidR="00FC6F7E" w:rsidRPr="00FC6F7E" w:rsidTr="00980075">
        <w:trPr>
          <w:jc w:val="center"/>
        </w:trPr>
        <w:tc>
          <w:tcPr>
            <w:tcW w:w="2610" w:type="dxa"/>
          </w:tcPr>
          <w:p w:rsidR="000E0120" w:rsidRPr="00FC6F7E" w:rsidRDefault="000E0120" w:rsidP="00DC6752">
            <w:pPr>
              <w:spacing w:after="0" w:line="240" w:lineRule="auto"/>
              <w:jc w:val="center"/>
              <w:rPr>
                <w:rFonts w:ascii="Times New Roman" w:hAnsi="Times New Roman" w:cs="Times New Roman"/>
                <w:b/>
                <w:sz w:val="28"/>
                <w:szCs w:val="28"/>
              </w:rPr>
            </w:pPr>
          </w:p>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Рейтинг результативності</w:t>
            </w:r>
          </w:p>
        </w:tc>
        <w:tc>
          <w:tcPr>
            <w:tcW w:w="3339" w:type="dxa"/>
          </w:tcPr>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Вигоди (підсумок)</w:t>
            </w:r>
          </w:p>
        </w:tc>
        <w:tc>
          <w:tcPr>
            <w:tcW w:w="1555" w:type="dxa"/>
          </w:tcPr>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Витрати (підсумок)</w:t>
            </w:r>
          </w:p>
        </w:tc>
        <w:tc>
          <w:tcPr>
            <w:tcW w:w="2381" w:type="dxa"/>
          </w:tcPr>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Обґрунтування відповідного місця альтернативи у рейтингу</w:t>
            </w:r>
          </w:p>
        </w:tc>
      </w:tr>
      <w:tr w:rsidR="00FC6F7E" w:rsidRPr="00FC6F7E" w:rsidTr="00980075">
        <w:trPr>
          <w:jc w:val="center"/>
        </w:trPr>
        <w:tc>
          <w:tcPr>
            <w:tcW w:w="2610"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sz w:val="28"/>
                <w:szCs w:val="28"/>
              </w:rPr>
              <w:lastRenderedPageBreak/>
              <w:t>Альтернатива 1.</w:t>
            </w:r>
            <w:r w:rsidRPr="00FC6F7E">
              <w:rPr>
                <w:rFonts w:ascii="Times New Roman" w:hAnsi="Times New Roman" w:cs="Times New Roman"/>
                <w:sz w:val="28"/>
                <w:szCs w:val="28"/>
              </w:rPr>
              <w:t xml:space="preserve"> Збереження чинного регулювання</w:t>
            </w:r>
          </w:p>
        </w:tc>
        <w:tc>
          <w:tcPr>
            <w:tcW w:w="3339"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Відсутні</w:t>
            </w:r>
          </w:p>
          <w:p w:rsidR="00DC1500" w:rsidRPr="00FC6F7E" w:rsidRDefault="00DC1500" w:rsidP="00DC6752">
            <w:pPr>
              <w:spacing w:after="0" w:line="240" w:lineRule="auto"/>
              <w:ind w:firstLine="567"/>
              <w:jc w:val="both"/>
              <w:rPr>
                <w:rFonts w:ascii="Times New Roman" w:hAnsi="Times New Roman" w:cs="Times New Roman"/>
                <w:sz w:val="28"/>
                <w:szCs w:val="28"/>
              </w:rPr>
            </w:pPr>
          </w:p>
        </w:tc>
        <w:tc>
          <w:tcPr>
            <w:tcW w:w="1555"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Відсутні</w:t>
            </w:r>
          </w:p>
        </w:tc>
        <w:tc>
          <w:tcPr>
            <w:tcW w:w="2381" w:type="dxa"/>
          </w:tcPr>
          <w:p w:rsidR="00DC1500" w:rsidRPr="00FC6F7E" w:rsidRDefault="00DC1500" w:rsidP="00FA599C">
            <w:pPr>
              <w:spacing w:after="0" w:line="240" w:lineRule="auto"/>
              <w:rPr>
                <w:rFonts w:ascii="Times New Roman" w:hAnsi="Times New Roman" w:cs="Times New Roman"/>
                <w:sz w:val="28"/>
                <w:szCs w:val="28"/>
              </w:rPr>
            </w:pPr>
            <w:r w:rsidRPr="00FC6F7E">
              <w:rPr>
                <w:rFonts w:ascii="Times New Roman" w:hAnsi="Times New Roman" w:cs="Times New Roman"/>
                <w:sz w:val="28"/>
                <w:szCs w:val="28"/>
              </w:rPr>
              <w:t xml:space="preserve">Не вирішує проблему </w:t>
            </w:r>
          </w:p>
        </w:tc>
      </w:tr>
      <w:tr w:rsidR="00DC1500" w:rsidRPr="00FC6F7E" w:rsidTr="00980075">
        <w:trPr>
          <w:jc w:val="center"/>
        </w:trPr>
        <w:tc>
          <w:tcPr>
            <w:tcW w:w="2610"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b/>
                <w:sz w:val="28"/>
                <w:szCs w:val="28"/>
              </w:rPr>
              <w:t>Обрана Альтернатива 2.</w:t>
            </w:r>
            <w:r w:rsidRPr="00FC6F7E">
              <w:rPr>
                <w:rFonts w:ascii="Times New Roman" w:hAnsi="Times New Roman" w:cs="Times New Roman"/>
                <w:sz w:val="28"/>
                <w:szCs w:val="28"/>
              </w:rPr>
              <w:t xml:space="preserve"> </w:t>
            </w:r>
            <w:r w:rsidR="003061E1" w:rsidRPr="00FC6F7E">
              <w:rPr>
                <w:rFonts w:ascii="Times New Roman" w:hAnsi="Times New Roman" w:cs="Times New Roman"/>
                <w:sz w:val="28"/>
                <w:szCs w:val="28"/>
              </w:rPr>
              <w:t>Внесення змін до чинних регуляторних актів</w:t>
            </w:r>
          </w:p>
        </w:tc>
        <w:tc>
          <w:tcPr>
            <w:tcW w:w="3339"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Забезпечує досягнення цілей державного регулювання</w:t>
            </w:r>
            <w:r w:rsidR="007E49B1" w:rsidRPr="00FC6F7E">
              <w:rPr>
                <w:rFonts w:ascii="Times New Roman" w:hAnsi="Times New Roman" w:cs="Times New Roman"/>
                <w:sz w:val="28"/>
                <w:szCs w:val="28"/>
              </w:rPr>
              <w:t>.</w:t>
            </w:r>
          </w:p>
          <w:p w:rsidR="000B2E93" w:rsidRPr="00FC6F7E" w:rsidRDefault="00980075" w:rsidP="000B2E93">
            <w:pPr>
              <w:widowControl w:val="0"/>
              <w:spacing w:after="0" w:line="240" w:lineRule="auto"/>
              <w:jc w:val="both"/>
              <w:rPr>
                <w:rFonts w:ascii="Times New Roman" w:hAnsi="Times New Roman" w:cs="Times New Roman"/>
                <w:bCs/>
                <w:sz w:val="28"/>
                <w:szCs w:val="28"/>
              </w:rPr>
            </w:pPr>
            <w:r w:rsidRPr="00FC6F7E">
              <w:rPr>
                <w:rFonts w:ascii="Times New Roman" w:hAnsi="Times New Roman" w:cs="Times New Roman"/>
                <w:bCs/>
                <w:sz w:val="28"/>
                <w:szCs w:val="28"/>
              </w:rPr>
              <w:t>Дозволить</w:t>
            </w:r>
            <w:r w:rsidR="000B2E93" w:rsidRPr="00FC6F7E">
              <w:rPr>
                <w:rFonts w:ascii="Times New Roman" w:hAnsi="Times New Roman" w:cs="Times New Roman"/>
                <w:bCs/>
                <w:sz w:val="28"/>
                <w:szCs w:val="28"/>
              </w:rPr>
              <w:t xml:space="preserve"> актуаліз</w:t>
            </w:r>
            <w:r w:rsidRPr="00FC6F7E">
              <w:rPr>
                <w:rFonts w:ascii="Times New Roman" w:hAnsi="Times New Roman" w:cs="Times New Roman"/>
                <w:bCs/>
                <w:sz w:val="28"/>
                <w:szCs w:val="28"/>
              </w:rPr>
              <w:t>увати</w:t>
            </w:r>
            <w:r w:rsidR="000B2E93" w:rsidRPr="00FC6F7E">
              <w:rPr>
                <w:rFonts w:ascii="Times New Roman" w:hAnsi="Times New Roman" w:cs="Times New Roman"/>
                <w:bCs/>
                <w:sz w:val="28"/>
                <w:szCs w:val="28"/>
              </w:rPr>
              <w:t xml:space="preserve"> </w:t>
            </w:r>
            <w:r w:rsidR="000B2E93" w:rsidRPr="00FC6F7E">
              <w:rPr>
                <w:rFonts w:ascii="Times New Roman" w:eastAsia="SimSun" w:hAnsi="Times New Roman" w:cs="Times New Roman"/>
                <w:sz w:val="28"/>
                <w:szCs w:val="28"/>
                <w:lang w:bidi="ta-IN"/>
              </w:rPr>
              <w:t xml:space="preserve">тарифоутворення </w:t>
            </w:r>
            <w:r w:rsidR="004B0E12" w:rsidRPr="00FC6F7E">
              <w:rPr>
                <w:rFonts w:ascii="Times New Roman" w:eastAsia="SimSun" w:hAnsi="Times New Roman" w:cs="Times New Roman"/>
                <w:sz w:val="28"/>
                <w:szCs w:val="28"/>
                <w:lang w:bidi="ta-IN"/>
              </w:rPr>
              <w:t xml:space="preserve">в частині умов та </w:t>
            </w:r>
            <w:r w:rsidR="004B0E12" w:rsidRPr="00FC6F7E">
              <w:rPr>
                <w:rFonts w:ascii="Times New Roman" w:hAnsi="Times New Roman" w:cs="Times New Roman"/>
                <w:bCs/>
                <w:sz w:val="28"/>
                <w:szCs w:val="28"/>
              </w:rPr>
              <w:t>параметрів регулювання</w:t>
            </w:r>
            <w:r w:rsidR="000B2E93" w:rsidRPr="00FC6F7E">
              <w:rPr>
                <w:rFonts w:ascii="Times New Roman" w:hAnsi="Times New Roman" w:cs="Times New Roman"/>
                <w:bCs/>
                <w:sz w:val="28"/>
                <w:szCs w:val="28"/>
              </w:rPr>
              <w:t xml:space="preserve"> </w:t>
            </w:r>
            <w:r w:rsidR="004B0E12" w:rsidRPr="00FC6F7E">
              <w:rPr>
                <w:rFonts w:ascii="Times New Roman" w:hAnsi="Times New Roman" w:cs="Times New Roman"/>
                <w:bCs/>
                <w:sz w:val="28"/>
                <w:szCs w:val="28"/>
              </w:rPr>
              <w:t xml:space="preserve">для </w:t>
            </w:r>
            <w:r w:rsidR="000B2E93" w:rsidRPr="00FC6F7E">
              <w:rPr>
                <w:rFonts w:ascii="Times New Roman" w:hAnsi="Times New Roman" w:cs="Times New Roman"/>
                <w:bCs/>
                <w:sz w:val="28"/>
                <w:szCs w:val="28"/>
              </w:rPr>
              <w:t>друг</w:t>
            </w:r>
            <w:r w:rsidR="004B0E12" w:rsidRPr="00FC6F7E">
              <w:rPr>
                <w:rFonts w:ascii="Times New Roman" w:hAnsi="Times New Roman" w:cs="Times New Roman"/>
                <w:bCs/>
                <w:sz w:val="28"/>
                <w:szCs w:val="28"/>
              </w:rPr>
              <w:t>ого</w:t>
            </w:r>
            <w:r w:rsidR="000B2E93" w:rsidRPr="00FC6F7E">
              <w:rPr>
                <w:rFonts w:ascii="Times New Roman" w:hAnsi="Times New Roman" w:cs="Times New Roman"/>
                <w:bCs/>
                <w:sz w:val="28"/>
                <w:szCs w:val="28"/>
              </w:rPr>
              <w:t xml:space="preserve"> регуляторн</w:t>
            </w:r>
            <w:r w:rsidR="004B0E12" w:rsidRPr="00FC6F7E">
              <w:rPr>
                <w:rFonts w:ascii="Times New Roman" w:hAnsi="Times New Roman" w:cs="Times New Roman"/>
                <w:bCs/>
                <w:sz w:val="28"/>
                <w:szCs w:val="28"/>
              </w:rPr>
              <w:t xml:space="preserve">ого </w:t>
            </w:r>
            <w:r w:rsidR="000B2E93" w:rsidRPr="00FC6F7E">
              <w:rPr>
                <w:rFonts w:ascii="Times New Roman" w:hAnsi="Times New Roman" w:cs="Times New Roman"/>
                <w:bCs/>
                <w:sz w:val="28"/>
                <w:szCs w:val="28"/>
              </w:rPr>
              <w:t>період</w:t>
            </w:r>
            <w:r w:rsidR="004B0E12" w:rsidRPr="00FC6F7E">
              <w:rPr>
                <w:rFonts w:ascii="Times New Roman" w:hAnsi="Times New Roman" w:cs="Times New Roman"/>
                <w:bCs/>
                <w:sz w:val="28"/>
                <w:szCs w:val="28"/>
              </w:rPr>
              <w:t>у стимулюючого регулювання</w:t>
            </w:r>
            <w:r w:rsidR="000B2E93" w:rsidRPr="00FC6F7E">
              <w:rPr>
                <w:rFonts w:ascii="Times New Roman" w:hAnsi="Times New Roman" w:cs="Times New Roman"/>
                <w:bCs/>
                <w:sz w:val="28"/>
                <w:szCs w:val="28"/>
              </w:rPr>
              <w:t xml:space="preserve">, </w:t>
            </w:r>
            <w:r w:rsidR="004B0E12" w:rsidRPr="00FC6F7E">
              <w:rPr>
                <w:rFonts w:ascii="Times New Roman" w:hAnsi="Times New Roman" w:cs="Times New Roman"/>
                <w:bCs/>
                <w:sz w:val="28"/>
                <w:szCs w:val="28"/>
              </w:rPr>
              <w:t xml:space="preserve">що </w:t>
            </w:r>
            <w:r w:rsidR="000B2E93" w:rsidRPr="00FC6F7E">
              <w:rPr>
                <w:rFonts w:ascii="Times New Roman" w:hAnsi="Times New Roman" w:cs="Times New Roman"/>
                <w:bCs/>
                <w:sz w:val="28"/>
                <w:szCs w:val="28"/>
              </w:rPr>
              <w:t>сприятиме  підвищенню операційної ефективності компаній та оновленню інвестиційних зобов'язань для модернізації електромереж.</w:t>
            </w:r>
          </w:p>
          <w:p w:rsidR="007E49B1" w:rsidRPr="00FC6F7E" w:rsidRDefault="007E49B1" w:rsidP="00DC6752">
            <w:pPr>
              <w:spacing w:after="0" w:line="240" w:lineRule="auto"/>
              <w:jc w:val="both"/>
              <w:rPr>
                <w:rFonts w:ascii="Times New Roman" w:hAnsi="Times New Roman" w:cs="Times New Roman"/>
                <w:sz w:val="28"/>
                <w:szCs w:val="28"/>
              </w:rPr>
            </w:pPr>
          </w:p>
        </w:tc>
        <w:tc>
          <w:tcPr>
            <w:tcW w:w="1555" w:type="dxa"/>
          </w:tcPr>
          <w:p w:rsidR="006B5D4A" w:rsidRPr="00FC6F7E" w:rsidRDefault="007E49B1" w:rsidP="006B5D4A">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Відсутні</w:t>
            </w:r>
          </w:p>
          <w:p w:rsidR="00205B59" w:rsidRPr="00FC6F7E" w:rsidRDefault="00205B59" w:rsidP="00B014EF">
            <w:pPr>
              <w:spacing w:after="0" w:line="240" w:lineRule="auto"/>
              <w:jc w:val="both"/>
              <w:rPr>
                <w:rFonts w:ascii="Times New Roman" w:hAnsi="Times New Roman" w:cs="Times New Roman"/>
                <w:sz w:val="28"/>
                <w:szCs w:val="28"/>
              </w:rPr>
            </w:pPr>
          </w:p>
        </w:tc>
        <w:tc>
          <w:tcPr>
            <w:tcW w:w="2381" w:type="dxa"/>
          </w:tcPr>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 xml:space="preserve">Дозволяє досягти цілей державного регулювання </w:t>
            </w:r>
            <w:r w:rsidR="008F2126" w:rsidRPr="00FC6F7E">
              <w:rPr>
                <w:rFonts w:ascii="Times New Roman" w:hAnsi="Times New Roman" w:cs="Times New Roman"/>
                <w:sz w:val="28"/>
                <w:szCs w:val="28"/>
              </w:rPr>
              <w:t>най</w:t>
            </w:r>
            <w:r w:rsidRPr="00FC6F7E">
              <w:rPr>
                <w:rFonts w:ascii="Times New Roman" w:hAnsi="Times New Roman" w:cs="Times New Roman"/>
                <w:sz w:val="28"/>
                <w:szCs w:val="28"/>
              </w:rPr>
              <w:t>ефективн</w:t>
            </w:r>
            <w:r w:rsidR="008F2126" w:rsidRPr="00FC6F7E">
              <w:rPr>
                <w:rFonts w:ascii="Times New Roman" w:hAnsi="Times New Roman" w:cs="Times New Roman"/>
                <w:sz w:val="28"/>
                <w:szCs w:val="28"/>
              </w:rPr>
              <w:t>іш</w:t>
            </w:r>
            <w:r w:rsidRPr="00FC6F7E">
              <w:rPr>
                <w:rFonts w:ascii="Times New Roman" w:hAnsi="Times New Roman" w:cs="Times New Roman"/>
                <w:sz w:val="28"/>
                <w:szCs w:val="28"/>
              </w:rPr>
              <w:t>им шляхом</w:t>
            </w:r>
          </w:p>
        </w:tc>
      </w:tr>
    </w:tbl>
    <w:p w:rsidR="000E0120" w:rsidRPr="00FC6F7E" w:rsidRDefault="000E0120" w:rsidP="00DC6752">
      <w:pPr>
        <w:pStyle w:val="2"/>
        <w:spacing w:before="0" w:beforeAutospacing="0" w:after="0" w:afterAutospacing="0"/>
        <w:ind w:firstLine="567"/>
        <w:jc w:val="both"/>
        <w:rPr>
          <w:rFonts w:ascii="Times New Roman" w:hAnsi="Times New Roman"/>
          <w:sz w:val="24"/>
          <w:szCs w:val="24"/>
          <w:lang w:val="uk-U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3"/>
        <w:gridCol w:w="4252"/>
        <w:gridCol w:w="2761"/>
      </w:tblGrid>
      <w:tr w:rsidR="00FC6F7E" w:rsidRPr="00FC6F7E" w:rsidTr="00D165E3">
        <w:trPr>
          <w:trHeight w:val="1734"/>
          <w:jc w:val="center"/>
        </w:trPr>
        <w:tc>
          <w:tcPr>
            <w:tcW w:w="2763" w:type="dxa"/>
          </w:tcPr>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Рейтинг</w:t>
            </w:r>
          </w:p>
        </w:tc>
        <w:tc>
          <w:tcPr>
            <w:tcW w:w="4252" w:type="dxa"/>
          </w:tcPr>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Аргументи щодо переваги обраної альтернативи / причини відмови від альтернативи</w:t>
            </w:r>
          </w:p>
        </w:tc>
        <w:tc>
          <w:tcPr>
            <w:tcW w:w="2761" w:type="dxa"/>
          </w:tcPr>
          <w:p w:rsidR="00DC1500" w:rsidRPr="00FC6F7E" w:rsidRDefault="00DC1500" w:rsidP="00DC6752">
            <w:pPr>
              <w:spacing w:after="0" w:line="240" w:lineRule="auto"/>
              <w:jc w:val="center"/>
              <w:rPr>
                <w:rFonts w:ascii="Times New Roman" w:hAnsi="Times New Roman" w:cs="Times New Roman"/>
                <w:b/>
                <w:sz w:val="28"/>
                <w:szCs w:val="28"/>
              </w:rPr>
            </w:pPr>
            <w:r w:rsidRPr="00FC6F7E">
              <w:rPr>
                <w:rFonts w:ascii="Times New Roman" w:hAnsi="Times New Roman" w:cs="Times New Roman"/>
                <w:b/>
                <w:sz w:val="28"/>
                <w:szCs w:val="28"/>
              </w:rPr>
              <w:t>Оцінка ризику зовнішніх чинників на дію запропонованого регуляторного акта</w:t>
            </w:r>
          </w:p>
        </w:tc>
      </w:tr>
      <w:tr w:rsidR="00FC6F7E" w:rsidRPr="00FC6F7E" w:rsidTr="00D165E3">
        <w:trPr>
          <w:jc w:val="center"/>
        </w:trPr>
        <w:tc>
          <w:tcPr>
            <w:tcW w:w="2763" w:type="dxa"/>
          </w:tcPr>
          <w:p w:rsidR="00DC1500" w:rsidRPr="00FC6F7E" w:rsidRDefault="00DC1500" w:rsidP="00D165E3">
            <w:pPr>
              <w:spacing w:after="0" w:line="240" w:lineRule="auto"/>
              <w:jc w:val="both"/>
              <w:rPr>
                <w:rFonts w:ascii="Times New Roman" w:hAnsi="Times New Roman" w:cs="Times New Roman"/>
                <w:sz w:val="28"/>
                <w:szCs w:val="28"/>
              </w:rPr>
            </w:pPr>
            <w:r w:rsidRPr="00FC6F7E">
              <w:rPr>
                <w:rFonts w:ascii="Times New Roman" w:hAnsi="Times New Roman" w:cs="Times New Roman"/>
                <w:b/>
                <w:sz w:val="28"/>
                <w:szCs w:val="28"/>
              </w:rPr>
              <w:t>Альтернатива</w:t>
            </w:r>
            <w:r w:rsidR="00D165E3" w:rsidRPr="00FC6F7E">
              <w:rPr>
                <w:rFonts w:ascii="Times New Roman" w:hAnsi="Times New Roman" w:cs="Times New Roman"/>
                <w:b/>
                <w:sz w:val="28"/>
                <w:szCs w:val="28"/>
              </w:rPr>
              <w:t> </w:t>
            </w:r>
            <w:r w:rsidRPr="00FC6F7E">
              <w:rPr>
                <w:rFonts w:ascii="Times New Roman" w:hAnsi="Times New Roman" w:cs="Times New Roman"/>
                <w:b/>
                <w:sz w:val="28"/>
                <w:szCs w:val="28"/>
              </w:rPr>
              <w:t>1.</w:t>
            </w:r>
            <w:r w:rsidRPr="00FC6F7E">
              <w:rPr>
                <w:rFonts w:ascii="Times New Roman" w:hAnsi="Times New Roman" w:cs="Times New Roman"/>
                <w:sz w:val="28"/>
                <w:szCs w:val="28"/>
              </w:rPr>
              <w:t xml:space="preserve"> Збереження чинного регулювання</w:t>
            </w:r>
          </w:p>
        </w:tc>
        <w:tc>
          <w:tcPr>
            <w:tcW w:w="4252" w:type="dxa"/>
          </w:tcPr>
          <w:p w:rsidR="00DC1500" w:rsidRPr="00FC6F7E" w:rsidRDefault="00DC1500" w:rsidP="0082428B">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Не вирішує проблему та не забезпечує цілей державного регулювання</w:t>
            </w:r>
          </w:p>
        </w:tc>
        <w:tc>
          <w:tcPr>
            <w:tcW w:w="2761" w:type="dxa"/>
          </w:tcPr>
          <w:p w:rsidR="00DC1500" w:rsidRPr="00FC6F7E" w:rsidRDefault="00DC1500" w:rsidP="0082428B">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Відсутній</w:t>
            </w:r>
          </w:p>
        </w:tc>
      </w:tr>
      <w:tr w:rsidR="00DC1500" w:rsidRPr="00FC6F7E" w:rsidTr="00D165E3">
        <w:trPr>
          <w:jc w:val="center"/>
        </w:trPr>
        <w:tc>
          <w:tcPr>
            <w:tcW w:w="2763" w:type="dxa"/>
          </w:tcPr>
          <w:p w:rsidR="00DC1500" w:rsidRPr="00FC6F7E" w:rsidRDefault="00DC1500" w:rsidP="0082428B">
            <w:pPr>
              <w:spacing w:after="0" w:line="240" w:lineRule="auto"/>
              <w:jc w:val="both"/>
              <w:rPr>
                <w:rFonts w:ascii="Times New Roman" w:hAnsi="Times New Roman" w:cs="Times New Roman"/>
                <w:sz w:val="28"/>
                <w:szCs w:val="28"/>
              </w:rPr>
            </w:pPr>
            <w:r w:rsidRPr="00FC6F7E">
              <w:rPr>
                <w:rFonts w:ascii="Times New Roman" w:hAnsi="Times New Roman" w:cs="Times New Roman"/>
                <w:b/>
                <w:sz w:val="28"/>
                <w:szCs w:val="28"/>
              </w:rPr>
              <w:t>Обрана Альтернатива</w:t>
            </w:r>
            <w:r w:rsidR="00D165E3" w:rsidRPr="00FC6F7E">
              <w:rPr>
                <w:rFonts w:ascii="Times New Roman" w:hAnsi="Times New Roman" w:cs="Times New Roman"/>
                <w:b/>
                <w:sz w:val="28"/>
                <w:szCs w:val="28"/>
              </w:rPr>
              <w:t> </w:t>
            </w:r>
            <w:r w:rsidRPr="00FC6F7E">
              <w:rPr>
                <w:rFonts w:ascii="Times New Roman" w:hAnsi="Times New Roman" w:cs="Times New Roman"/>
                <w:b/>
                <w:sz w:val="28"/>
                <w:szCs w:val="28"/>
              </w:rPr>
              <w:t>2.</w:t>
            </w:r>
            <w:r w:rsidRPr="00FC6F7E">
              <w:rPr>
                <w:rFonts w:ascii="Times New Roman" w:hAnsi="Times New Roman" w:cs="Times New Roman"/>
                <w:sz w:val="28"/>
                <w:szCs w:val="28"/>
              </w:rPr>
              <w:t xml:space="preserve"> </w:t>
            </w:r>
            <w:r w:rsidR="003061E1" w:rsidRPr="00FC6F7E">
              <w:rPr>
                <w:rFonts w:ascii="Times New Roman" w:hAnsi="Times New Roman" w:cs="Times New Roman"/>
                <w:sz w:val="28"/>
                <w:szCs w:val="28"/>
              </w:rPr>
              <w:t>Внесення змін до чинних регуляторних актів</w:t>
            </w:r>
          </w:p>
        </w:tc>
        <w:tc>
          <w:tcPr>
            <w:tcW w:w="4252" w:type="dxa"/>
          </w:tcPr>
          <w:p w:rsidR="00DC1500" w:rsidRPr="00FC6F7E" w:rsidRDefault="00DC1500" w:rsidP="0082428B">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 xml:space="preserve">Дозволяє вирішити проблему </w:t>
            </w:r>
            <w:r w:rsidR="001C00D5" w:rsidRPr="00FC6F7E">
              <w:rPr>
                <w:rFonts w:ascii="Times New Roman" w:hAnsi="Times New Roman" w:cs="Times New Roman"/>
                <w:sz w:val="28"/>
                <w:szCs w:val="28"/>
              </w:rPr>
              <w:t>най</w:t>
            </w:r>
            <w:r w:rsidRPr="00FC6F7E">
              <w:rPr>
                <w:rFonts w:ascii="Times New Roman" w:hAnsi="Times New Roman" w:cs="Times New Roman"/>
                <w:sz w:val="28"/>
                <w:szCs w:val="28"/>
              </w:rPr>
              <w:t>ефективн</w:t>
            </w:r>
            <w:r w:rsidR="001C00D5" w:rsidRPr="00FC6F7E">
              <w:rPr>
                <w:rFonts w:ascii="Times New Roman" w:hAnsi="Times New Roman" w:cs="Times New Roman"/>
                <w:sz w:val="28"/>
                <w:szCs w:val="28"/>
              </w:rPr>
              <w:t>іш</w:t>
            </w:r>
            <w:r w:rsidRPr="00FC6F7E">
              <w:rPr>
                <w:rFonts w:ascii="Times New Roman" w:hAnsi="Times New Roman" w:cs="Times New Roman"/>
                <w:sz w:val="28"/>
                <w:szCs w:val="28"/>
              </w:rPr>
              <w:t>им шляхом з найменшими витратами ресурсів, забезпечує досягнення цілей державного регулювання</w:t>
            </w:r>
          </w:p>
        </w:tc>
        <w:tc>
          <w:tcPr>
            <w:tcW w:w="2761" w:type="dxa"/>
          </w:tcPr>
          <w:p w:rsidR="00DC1500" w:rsidRPr="00FC6F7E" w:rsidRDefault="00DC1500" w:rsidP="0082428B">
            <w:pPr>
              <w:spacing w:after="0" w:line="240" w:lineRule="auto"/>
              <w:jc w:val="center"/>
              <w:rPr>
                <w:rFonts w:ascii="Times New Roman" w:hAnsi="Times New Roman" w:cs="Times New Roman"/>
                <w:sz w:val="28"/>
                <w:szCs w:val="28"/>
              </w:rPr>
            </w:pPr>
            <w:r w:rsidRPr="00FC6F7E">
              <w:rPr>
                <w:rFonts w:ascii="Times New Roman" w:hAnsi="Times New Roman" w:cs="Times New Roman"/>
                <w:sz w:val="28"/>
                <w:szCs w:val="28"/>
              </w:rPr>
              <w:t>Відсутній</w:t>
            </w:r>
          </w:p>
        </w:tc>
      </w:tr>
    </w:tbl>
    <w:p w:rsidR="00DC1500" w:rsidRPr="00FC6F7E" w:rsidRDefault="00DC1500" w:rsidP="00DC6752">
      <w:pPr>
        <w:spacing w:after="0" w:line="240" w:lineRule="auto"/>
        <w:ind w:firstLine="567"/>
        <w:jc w:val="center"/>
        <w:rPr>
          <w:rFonts w:ascii="Times New Roman" w:hAnsi="Times New Roman" w:cs="Times New Roman"/>
          <w:b/>
          <w:bCs/>
          <w:sz w:val="20"/>
          <w:szCs w:val="20"/>
        </w:rPr>
      </w:pPr>
    </w:p>
    <w:p w:rsidR="00375422" w:rsidRPr="00FC6F7E" w:rsidRDefault="00375422" w:rsidP="00DC6752">
      <w:pPr>
        <w:spacing w:after="0" w:line="240" w:lineRule="auto"/>
        <w:ind w:firstLine="567"/>
        <w:jc w:val="center"/>
        <w:rPr>
          <w:rFonts w:ascii="Times New Roman" w:hAnsi="Times New Roman" w:cs="Times New Roman"/>
          <w:b/>
          <w:bCs/>
          <w:sz w:val="20"/>
          <w:szCs w:val="20"/>
        </w:rPr>
      </w:pPr>
    </w:p>
    <w:p w:rsidR="00DC1500" w:rsidRPr="00FC6F7E" w:rsidRDefault="00DC1500" w:rsidP="00DC6752">
      <w:pPr>
        <w:spacing w:after="0" w:line="240" w:lineRule="auto"/>
        <w:ind w:firstLine="567"/>
        <w:jc w:val="center"/>
        <w:rPr>
          <w:rFonts w:ascii="Times New Roman" w:hAnsi="Times New Roman" w:cs="Times New Roman"/>
          <w:b/>
          <w:bCs/>
          <w:sz w:val="28"/>
          <w:szCs w:val="28"/>
        </w:rPr>
      </w:pPr>
      <w:r w:rsidRPr="00FC6F7E">
        <w:rPr>
          <w:rFonts w:ascii="Times New Roman" w:hAnsi="Times New Roman" w:cs="Times New Roman"/>
          <w:b/>
          <w:bCs/>
          <w:sz w:val="28"/>
          <w:szCs w:val="28"/>
        </w:rPr>
        <w:t>V. Механізми та заходи, які забезпечать розв’язання визначеної проблеми</w:t>
      </w:r>
    </w:p>
    <w:p w:rsidR="00DC1500" w:rsidRPr="00FC6F7E" w:rsidRDefault="00DC1500" w:rsidP="00DC6752">
      <w:pPr>
        <w:spacing w:after="0" w:line="240" w:lineRule="auto"/>
        <w:ind w:firstLine="567"/>
        <w:jc w:val="center"/>
        <w:rPr>
          <w:rFonts w:ascii="Times New Roman" w:hAnsi="Times New Roman" w:cs="Times New Roman"/>
          <w:b/>
          <w:bCs/>
          <w:sz w:val="24"/>
          <w:szCs w:val="24"/>
          <w:lang w:val="ru-RU"/>
        </w:rPr>
      </w:pPr>
    </w:p>
    <w:p w:rsidR="005924F0" w:rsidRPr="00FC6F7E" w:rsidRDefault="005924F0" w:rsidP="00891511">
      <w:pPr>
        <w:spacing w:after="0" w:line="240" w:lineRule="auto"/>
        <w:ind w:firstLine="567"/>
        <w:jc w:val="both"/>
        <w:rPr>
          <w:rFonts w:ascii="Times New Roman" w:hAnsi="Times New Roman" w:cs="Times New Roman"/>
          <w:sz w:val="28"/>
          <w:szCs w:val="28"/>
        </w:rPr>
      </w:pPr>
    </w:p>
    <w:p w:rsidR="004B0E12" w:rsidRPr="00FC6F7E" w:rsidRDefault="004B0E12" w:rsidP="004B0E12">
      <w:pPr>
        <w:spacing w:after="0" w:line="240" w:lineRule="auto"/>
        <w:ind w:firstLine="567"/>
        <w:jc w:val="both"/>
        <w:rPr>
          <w:rFonts w:ascii="Times New Roman" w:eastAsia="SimSun" w:hAnsi="Times New Roman" w:cs="Times New Roman"/>
          <w:sz w:val="28"/>
          <w:szCs w:val="28"/>
          <w:lang w:bidi="ta-IN"/>
        </w:rPr>
      </w:pPr>
      <w:r w:rsidRPr="00FC6F7E">
        <w:rPr>
          <w:rFonts w:ascii="Times New Roman" w:hAnsi="Times New Roman" w:cs="Times New Roman"/>
          <w:sz w:val="28"/>
          <w:szCs w:val="28"/>
        </w:rPr>
        <w:t xml:space="preserve">Прийняття Проєкту постанови дозволить </w:t>
      </w:r>
      <w:r w:rsidRPr="00FC6F7E">
        <w:rPr>
          <w:rFonts w:ascii="Times New Roman" w:hAnsi="Times New Roman" w:cs="Times New Roman"/>
          <w:bCs/>
          <w:sz w:val="28"/>
          <w:szCs w:val="28"/>
        </w:rPr>
        <w:t xml:space="preserve">актуалізувати положення нормативно-правової бази Регулятора щодо тарифоутворення з метою  формування нової моделі функціонування ОСР на стимулюючому регулюванні, </w:t>
      </w:r>
      <w:r w:rsidRPr="00FC6F7E">
        <w:rPr>
          <w:rFonts w:ascii="Times New Roman" w:hAnsi="Times New Roman" w:cs="Times New Roman"/>
          <w:bCs/>
          <w:sz w:val="28"/>
          <w:szCs w:val="28"/>
        </w:rPr>
        <w:lastRenderedPageBreak/>
        <w:t xml:space="preserve">створення передумов для довгострокового планування їхньої діяльності, підтримання належного технічного стану інфраструктури та її подальшого розвитку, та забезпечення </w:t>
      </w:r>
      <w:r w:rsidRPr="00FC6F7E">
        <w:rPr>
          <w:rFonts w:ascii="Times New Roman" w:hAnsi="Times New Roman" w:cs="Times New Roman"/>
          <w:sz w:val="28"/>
          <w:szCs w:val="28"/>
        </w:rPr>
        <w:t xml:space="preserve">коректного врахування показників та складових при </w:t>
      </w:r>
      <w:r w:rsidRPr="00FC6F7E">
        <w:rPr>
          <w:rFonts w:ascii="Times New Roman" w:hAnsi="Times New Roman" w:cs="Times New Roman"/>
          <w:bCs/>
          <w:sz w:val="28"/>
          <w:szCs w:val="28"/>
        </w:rPr>
        <w:t>формуванні та встановленні тарифів на послуги з розподілу електричної енергії починаючи з  2027 року</w:t>
      </w:r>
      <w:r w:rsidRPr="00FC6F7E">
        <w:rPr>
          <w:rFonts w:ascii="Times New Roman" w:eastAsia="SimSun" w:hAnsi="Times New Roman" w:cs="Times New Roman"/>
          <w:sz w:val="28"/>
          <w:szCs w:val="28"/>
          <w:lang w:bidi="ta-IN"/>
        </w:rPr>
        <w:t>.</w:t>
      </w:r>
    </w:p>
    <w:p w:rsidR="00256BE4" w:rsidRPr="00FC6F7E" w:rsidRDefault="00053BCF" w:rsidP="00DC6752">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Впливу зовнішніх факторів, що можуть мати негативний вплив на виконання вимог регуляторного акта, не очікується.</w:t>
      </w:r>
    </w:p>
    <w:p w:rsidR="00053BCF" w:rsidRPr="00FC6F7E" w:rsidRDefault="00053BCF" w:rsidP="00DC6752">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Характеристика механізму повної або часткової компенсації можливої шкоди у разі настання очікуваних наслідків дії акта не розроблялась, оскільки введення в дію положень регуляторного акта не призведе до настання будь-яких негативних наслідків.</w:t>
      </w:r>
    </w:p>
    <w:p w:rsidR="00053BCF" w:rsidRPr="00FC6F7E" w:rsidRDefault="00053BCF" w:rsidP="00DC6752">
      <w:pPr>
        <w:widowControl w:val="0"/>
        <w:shd w:val="clear" w:color="auto" w:fill="FFFFFF"/>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 xml:space="preserve">Функції в частині здійснення державного контролю та нагляду за додержанням вимог акта будуть </w:t>
      </w:r>
      <w:r w:rsidR="00256259" w:rsidRPr="00FC6F7E">
        <w:rPr>
          <w:rFonts w:ascii="Times New Roman" w:hAnsi="Times New Roman" w:cs="Times New Roman"/>
          <w:sz w:val="28"/>
          <w:szCs w:val="28"/>
        </w:rPr>
        <w:t>здійснюватися</w:t>
      </w:r>
      <w:r w:rsidRPr="00FC6F7E">
        <w:rPr>
          <w:rFonts w:ascii="Times New Roman" w:hAnsi="Times New Roman" w:cs="Times New Roman"/>
          <w:sz w:val="28"/>
          <w:szCs w:val="28"/>
        </w:rPr>
        <w:t xml:space="preserve"> державними органами, яким, відповідно до законодавства, надані такі повноваження. </w:t>
      </w:r>
    </w:p>
    <w:p w:rsidR="00D165E3" w:rsidRPr="00FC6F7E" w:rsidRDefault="00D165E3" w:rsidP="00DC6752">
      <w:pPr>
        <w:widowControl w:val="0"/>
        <w:shd w:val="clear" w:color="auto" w:fill="FFFFFF"/>
        <w:spacing w:after="0" w:line="240" w:lineRule="auto"/>
        <w:ind w:firstLine="567"/>
        <w:jc w:val="both"/>
        <w:rPr>
          <w:rFonts w:ascii="Times New Roman" w:hAnsi="Times New Roman" w:cs="Times New Roman"/>
          <w:sz w:val="28"/>
          <w:szCs w:val="28"/>
        </w:rPr>
      </w:pPr>
    </w:p>
    <w:p w:rsidR="00DC1500" w:rsidRPr="00FC6F7E" w:rsidRDefault="00DC1500" w:rsidP="00DC6752">
      <w:pPr>
        <w:widowControl w:val="0"/>
        <w:spacing w:after="0" w:line="240" w:lineRule="auto"/>
        <w:ind w:firstLine="567"/>
        <w:jc w:val="center"/>
        <w:rPr>
          <w:rFonts w:ascii="Times New Roman" w:hAnsi="Times New Roman" w:cs="Times New Roman"/>
          <w:b/>
          <w:bCs/>
          <w:sz w:val="28"/>
          <w:szCs w:val="28"/>
        </w:rPr>
      </w:pPr>
      <w:r w:rsidRPr="00FC6F7E">
        <w:rPr>
          <w:rFonts w:ascii="Times New Roman" w:hAnsi="Times New Roman" w:cs="Times New Roman"/>
          <w:b/>
          <w:bCs/>
          <w:sz w:val="28"/>
          <w:szCs w:val="28"/>
        </w:rPr>
        <w:t>VI. Обґрунтування запропонованого строку дії регуляторного акта</w:t>
      </w:r>
    </w:p>
    <w:p w:rsidR="00DC1500" w:rsidRPr="00FC6F7E" w:rsidRDefault="00DC1500" w:rsidP="00DC6752">
      <w:pPr>
        <w:widowControl w:val="0"/>
        <w:spacing w:after="0" w:line="240" w:lineRule="auto"/>
        <w:ind w:firstLine="567"/>
        <w:jc w:val="center"/>
        <w:rPr>
          <w:rFonts w:ascii="Times New Roman" w:hAnsi="Times New Roman" w:cs="Times New Roman"/>
          <w:b/>
          <w:bCs/>
          <w:sz w:val="28"/>
          <w:szCs w:val="28"/>
        </w:rPr>
      </w:pPr>
    </w:p>
    <w:p w:rsidR="00DC1500" w:rsidRPr="00FC6F7E" w:rsidRDefault="00640C31" w:rsidP="00DC6752">
      <w:pPr>
        <w:pStyle w:val="ad"/>
        <w:widowControl w:val="0"/>
        <w:spacing w:before="0" w:beforeAutospacing="0" w:after="0" w:afterAutospacing="0"/>
        <w:ind w:firstLine="567"/>
        <w:jc w:val="both"/>
        <w:textAlignment w:val="baseline"/>
        <w:rPr>
          <w:rFonts w:ascii="Times New Roman" w:hAnsi="Times New Roman" w:cs="Times New Roman"/>
          <w:sz w:val="28"/>
          <w:szCs w:val="28"/>
          <w:lang w:val="uk-UA" w:eastAsia="en-US"/>
        </w:rPr>
      </w:pPr>
      <w:r w:rsidRPr="00FC6F7E">
        <w:rPr>
          <w:rFonts w:ascii="Times New Roman" w:hAnsi="Times New Roman" w:cs="Times New Roman"/>
          <w:sz w:val="28"/>
          <w:szCs w:val="28"/>
          <w:lang w:val="uk-UA" w:eastAsia="en-US"/>
        </w:rPr>
        <w:t xml:space="preserve">Строк </w:t>
      </w:r>
      <w:r w:rsidR="00DC1500" w:rsidRPr="00FC6F7E">
        <w:rPr>
          <w:rFonts w:ascii="Times New Roman" w:hAnsi="Times New Roman" w:cs="Times New Roman"/>
          <w:sz w:val="28"/>
          <w:szCs w:val="28"/>
          <w:lang w:val="uk-UA" w:eastAsia="en-US"/>
        </w:rPr>
        <w:t>дії акта необмежений та може бути змінений у разі внесення відповідних змін до законодавства.</w:t>
      </w:r>
    </w:p>
    <w:p w:rsidR="007B5019" w:rsidRPr="00FC6F7E" w:rsidRDefault="007B5019" w:rsidP="00DC6752">
      <w:pPr>
        <w:pStyle w:val="ad"/>
        <w:widowControl w:val="0"/>
        <w:spacing w:before="0" w:beforeAutospacing="0" w:after="0" w:afterAutospacing="0"/>
        <w:ind w:firstLine="567"/>
        <w:jc w:val="both"/>
        <w:textAlignment w:val="baseline"/>
        <w:rPr>
          <w:rFonts w:ascii="Times New Roman" w:hAnsi="Times New Roman" w:cs="Times New Roman"/>
          <w:sz w:val="32"/>
          <w:szCs w:val="32"/>
          <w:lang w:val="uk-UA" w:eastAsia="en-US"/>
        </w:rPr>
      </w:pPr>
    </w:p>
    <w:p w:rsidR="00DC1500" w:rsidRPr="00FC6F7E" w:rsidRDefault="00DC1500" w:rsidP="00DC6752">
      <w:pPr>
        <w:spacing w:after="0" w:line="240" w:lineRule="auto"/>
        <w:ind w:firstLine="567"/>
        <w:jc w:val="center"/>
        <w:rPr>
          <w:rFonts w:ascii="Times New Roman" w:hAnsi="Times New Roman" w:cs="Times New Roman"/>
          <w:b/>
          <w:bCs/>
          <w:sz w:val="28"/>
          <w:szCs w:val="28"/>
        </w:rPr>
      </w:pPr>
      <w:r w:rsidRPr="00FC6F7E">
        <w:rPr>
          <w:rFonts w:ascii="Times New Roman" w:hAnsi="Times New Roman" w:cs="Times New Roman"/>
          <w:b/>
          <w:bCs/>
          <w:sz w:val="28"/>
          <w:szCs w:val="28"/>
        </w:rPr>
        <w:t>VII. Визначення показників результативності дії регуляторного акта</w:t>
      </w:r>
    </w:p>
    <w:p w:rsidR="004C290A" w:rsidRPr="00FC6F7E" w:rsidRDefault="004C290A" w:rsidP="00DC6752">
      <w:pPr>
        <w:spacing w:after="0" w:line="240" w:lineRule="auto"/>
        <w:ind w:firstLine="567"/>
        <w:jc w:val="both"/>
        <w:rPr>
          <w:rFonts w:ascii="Times New Roman" w:hAnsi="Times New Roman" w:cs="Times New Roman"/>
          <w:sz w:val="28"/>
          <w:szCs w:val="28"/>
        </w:rPr>
      </w:pPr>
    </w:p>
    <w:p w:rsidR="00DC1500" w:rsidRPr="00FC6F7E" w:rsidRDefault="00DC1500" w:rsidP="00DC6752">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Після набрання чинності постанов</w:t>
      </w:r>
      <w:r w:rsidR="00D827F3" w:rsidRPr="00FC6F7E">
        <w:rPr>
          <w:rFonts w:ascii="Times New Roman" w:hAnsi="Times New Roman" w:cs="Times New Roman"/>
          <w:sz w:val="28"/>
          <w:szCs w:val="28"/>
        </w:rPr>
        <w:t>и</w:t>
      </w:r>
      <w:r w:rsidRPr="00FC6F7E">
        <w:rPr>
          <w:rFonts w:ascii="Times New Roman" w:hAnsi="Times New Roman" w:cs="Times New Roman"/>
          <w:sz w:val="28"/>
          <w:szCs w:val="28"/>
        </w:rPr>
        <w:t xml:space="preserve"> НКРЕКП </w:t>
      </w:r>
      <w:r w:rsidR="009C561D" w:rsidRPr="00FC6F7E">
        <w:rPr>
          <w:rFonts w:ascii="Times New Roman" w:hAnsi="Times New Roman" w:cs="Times New Roman"/>
          <w:sz w:val="28"/>
          <w:szCs w:val="28"/>
        </w:rPr>
        <w:t xml:space="preserve">«Про затвердження Змін до деяких постанов НКРЕ та НКРЕКП» </w:t>
      </w:r>
      <w:r w:rsidRPr="00FC6F7E">
        <w:rPr>
          <w:rFonts w:ascii="Times New Roman" w:hAnsi="Times New Roman" w:cs="Times New Roman"/>
          <w:sz w:val="28"/>
          <w:szCs w:val="28"/>
        </w:rPr>
        <w:t>її результативність визначатиметься такими показниками:</w:t>
      </w:r>
    </w:p>
    <w:p w:rsidR="00256BE4" w:rsidRPr="00FC6F7E" w:rsidRDefault="00256BE4" w:rsidP="00DC6752">
      <w:pPr>
        <w:widowControl w:val="0"/>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1) </w:t>
      </w:r>
      <w:r w:rsidR="00DC1500" w:rsidRPr="00FC6F7E">
        <w:rPr>
          <w:rFonts w:ascii="Times New Roman" w:hAnsi="Times New Roman" w:cs="Times New Roman"/>
          <w:sz w:val="28"/>
          <w:szCs w:val="28"/>
        </w:rPr>
        <w:t>розміром надходжень до державного та місцевих бюджетів і державних цільових фондів, пов</w:t>
      </w:r>
      <w:r w:rsidR="00386EA3" w:rsidRPr="00FC6F7E">
        <w:rPr>
          <w:rFonts w:ascii="Times New Roman" w:hAnsi="Times New Roman" w:cs="Times New Roman"/>
          <w:sz w:val="28"/>
          <w:szCs w:val="28"/>
        </w:rPr>
        <w:t>’</w:t>
      </w:r>
      <w:r w:rsidR="00DC1500" w:rsidRPr="00FC6F7E">
        <w:rPr>
          <w:rFonts w:ascii="Times New Roman" w:hAnsi="Times New Roman" w:cs="Times New Roman"/>
          <w:sz w:val="28"/>
          <w:szCs w:val="28"/>
        </w:rPr>
        <w:t>язаних з дією акта – не передбачаються;</w:t>
      </w:r>
    </w:p>
    <w:p w:rsidR="00891511" w:rsidRPr="00FC6F7E" w:rsidRDefault="00256BE4" w:rsidP="00A6594A">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2) </w:t>
      </w:r>
      <w:r w:rsidR="00DC1500" w:rsidRPr="00FC6F7E">
        <w:rPr>
          <w:rFonts w:ascii="Times New Roman" w:hAnsi="Times New Roman" w:cs="Times New Roman"/>
          <w:sz w:val="28"/>
          <w:szCs w:val="28"/>
        </w:rPr>
        <w:t xml:space="preserve">кількістю суб’єктів господарювання та/або фізичних осіб, на яких поширюватиметься дія акта – </w:t>
      </w:r>
      <w:r w:rsidR="001D69A1" w:rsidRPr="00FC6F7E">
        <w:rPr>
          <w:rFonts w:ascii="Times New Roman" w:hAnsi="Times New Roman" w:cs="Times New Roman"/>
          <w:sz w:val="28"/>
          <w:szCs w:val="28"/>
        </w:rPr>
        <w:t>дія акта поширюватиметься</w:t>
      </w:r>
      <w:r w:rsidR="00F45F91" w:rsidRPr="00FC6F7E">
        <w:rPr>
          <w:rFonts w:ascii="Times New Roman" w:hAnsi="Times New Roman" w:cs="Times New Roman"/>
          <w:sz w:val="28"/>
          <w:szCs w:val="28"/>
        </w:rPr>
        <w:t xml:space="preserve"> на</w:t>
      </w:r>
      <w:r w:rsidR="001D69A1" w:rsidRPr="00FC6F7E">
        <w:rPr>
          <w:rFonts w:ascii="Times New Roman" w:hAnsi="Times New Roman" w:cs="Times New Roman"/>
          <w:sz w:val="28"/>
          <w:szCs w:val="28"/>
        </w:rPr>
        <w:t xml:space="preserve"> </w:t>
      </w:r>
      <w:r w:rsidR="00BC671E" w:rsidRPr="00FC6F7E">
        <w:rPr>
          <w:rFonts w:ascii="Times New Roman" w:hAnsi="Times New Roman" w:cs="Times New Roman"/>
          <w:sz w:val="28"/>
          <w:szCs w:val="28"/>
        </w:rPr>
        <w:t xml:space="preserve">суб’єктів господарювання, які </w:t>
      </w:r>
      <w:r w:rsidR="000E374A" w:rsidRPr="00FC6F7E">
        <w:rPr>
          <w:rFonts w:ascii="Times New Roman" w:hAnsi="Times New Roman" w:cs="Times New Roman"/>
          <w:sz w:val="28"/>
          <w:szCs w:val="28"/>
        </w:rPr>
        <w:t xml:space="preserve">провадять </w:t>
      </w:r>
      <w:r w:rsidR="00BC671E" w:rsidRPr="00FC6F7E">
        <w:rPr>
          <w:rFonts w:ascii="Times New Roman" w:hAnsi="Times New Roman" w:cs="Times New Roman"/>
          <w:sz w:val="28"/>
          <w:szCs w:val="28"/>
        </w:rPr>
        <w:t>діяльність з розподілу електричної енергії</w:t>
      </w:r>
      <w:r w:rsidR="00017610" w:rsidRPr="00FC6F7E">
        <w:rPr>
          <w:rFonts w:ascii="Times New Roman" w:hAnsi="Times New Roman" w:cs="Times New Roman"/>
          <w:sz w:val="28"/>
          <w:szCs w:val="28"/>
        </w:rPr>
        <w:t xml:space="preserve"> (із застосуванням стимулюючого тарифоутворення)</w:t>
      </w:r>
      <w:r w:rsidR="00A965C9" w:rsidRPr="00FC6F7E">
        <w:rPr>
          <w:rFonts w:ascii="Times New Roman" w:hAnsi="Times New Roman" w:cs="Times New Roman"/>
          <w:sz w:val="28"/>
          <w:szCs w:val="28"/>
        </w:rPr>
        <w:t>,</w:t>
      </w:r>
      <w:r w:rsidR="00D827F3" w:rsidRPr="00FC6F7E">
        <w:rPr>
          <w:rFonts w:ascii="Times New Roman" w:hAnsi="Times New Roman" w:cs="Times New Roman"/>
          <w:sz w:val="28"/>
          <w:szCs w:val="28"/>
        </w:rPr>
        <w:t xml:space="preserve"> у тому числі на прифронтових територіях</w:t>
      </w:r>
      <w:r w:rsidR="00A965C9" w:rsidRPr="00FC6F7E">
        <w:rPr>
          <w:rFonts w:ascii="Times New Roman" w:hAnsi="Times New Roman" w:cs="Times New Roman"/>
          <w:sz w:val="28"/>
          <w:szCs w:val="28"/>
        </w:rPr>
        <w:t>;</w:t>
      </w:r>
    </w:p>
    <w:p w:rsidR="008B7169" w:rsidRPr="00FC6F7E" w:rsidRDefault="008B7169" w:rsidP="008B7169">
      <w:pPr>
        <w:spacing w:after="0" w:line="240" w:lineRule="auto"/>
        <w:ind w:firstLine="567"/>
        <w:jc w:val="both"/>
        <w:rPr>
          <w:rFonts w:ascii="Times New Roman" w:eastAsia="SimSun" w:hAnsi="Times New Roman" w:cs="Times New Roman"/>
          <w:iCs/>
          <w:sz w:val="28"/>
          <w:szCs w:val="28"/>
          <w:lang w:bidi="ta-IN"/>
        </w:rPr>
      </w:pPr>
      <w:r w:rsidRPr="00FC6F7E">
        <w:rPr>
          <w:rFonts w:ascii="Times New Roman" w:hAnsi="Times New Roman" w:cs="Times New Roman"/>
          <w:sz w:val="28"/>
          <w:szCs w:val="28"/>
        </w:rPr>
        <w:t xml:space="preserve">3) рівнем прибутку на регуляторну базу активів з урахуванням встановленої НКРЕКП регуляторної норми доходу на регуляторну базу активів, яка створена до переходу на стимулююче регулювання – </w:t>
      </w:r>
      <w:r w:rsidRPr="00FC6F7E">
        <w:rPr>
          <w:rFonts w:ascii="Times New Roman" w:eastAsia="SimSun" w:hAnsi="Times New Roman" w:cs="Times New Roman"/>
          <w:bCs/>
          <w:iCs/>
          <w:sz w:val="28"/>
          <w:szCs w:val="28"/>
          <w:lang w:bidi="ta-IN"/>
        </w:rPr>
        <w:t>3 %</w:t>
      </w:r>
      <w:r w:rsidRPr="00FC6F7E">
        <w:rPr>
          <w:rFonts w:ascii="Times New Roman" w:eastAsia="SimSun" w:hAnsi="Times New Roman" w:cs="Times New Roman"/>
          <w:iCs/>
          <w:sz w:val="28"/>
          <w:szCs w:val="28"/>
          <w:lang w:bidi="ta-IN"/>
        </w:rPr>
        <w:t xml:space="preserve"> (крім ліцензіатів, перелік яких наведено у додатку 35 до </w:t>
      </w:r>
      <w:r w:rsidR="0062554C" w:rsidRPr="00FC6F7E">
        <w:rPr>
          <w:rFonts w:ascii="Times New Roman" w:eastAsia="SimSun" w:hAnsi="Times New Roman"/>
          <w:bCs/>
          <w:iCs/>
          <w:sz w:val="28"/>
          <w:szCs w:val="28"/>
          <w:lang w:eastAsia="ru-RU" w:bidi="ta-IN"/>
        </w:rPr>
        <w:t>Порядку встановлення (формування) тарифів</w:t>
      </w:r>
      <w:r w:rsidRPr="00FC6F7E">
        <w:rPr>
          <w:rFonts w:ascii="Times New Roman" w:eastAsia="SimSun" w:hAnsi="Times New Roman" w:cs="Times New Roman"/>
          <w:iCs/>
          <w:sz w:val="28"/>
          <w:szCs w:val="28"/>
          <w:lang w:bidi="ta-IN"/>
        </w:rPr>
        <w:t>, на 2027</w:t>
      </w:r>
      <w:r w:rsidR="00FC6F7E" w:rsidRPr="00FC6F7E">
        <w:rPr>
          <w:rFonts w:ascii="Times New Roman" w:eastAsia="SimSun" w:hAnsi="Times New Roman" w:cs="Times New Roman"/>
          <w:iCs/>
          <w:sz w:val="28"/>
          <w:szCs w:val="28"/>
          <w:lang w:bidi="ta-IN"/>
        </w:rPr>
        <w:t> </w:t>
      </w:r>
      <w:r w:rsidRPr="00FC6F7E">
        <w:rPr>
          <w:rFonts w:ascii="Times New Roman" w:eastAsia="SimSun" w:hAnsi="Times New Roman" w:cs="Times New Roman"/>
          <w:iCs/>
          <w:sz w:val="28"/>
          <w:szCs w:val="28"/>
          <w:lang w:bidi="ta-IN"/>
        </w:rPr>
        <w:t>р</w:t>
      </w:r>
      <w:r w:rsidR="00FC6F7E" w:rsidRPr="00FC6F7E">
        <w:rPr>
          <w:rFonts w:ascii="Times New Roman" w:eastAsia="SimSun" w:hAnsi="Times New Roman" w:cs="Times New Roman"/>
          <w:iCs/>
          <w:sz w:val="28"/>
          <w:szCs w:val="28"/>
          <w:lang w:bidi="ta-IN"/>
        </w:rPr>
        <w:t>ік</w:t>
      </w:r>
      <w:r w:rsidRPr="00FC6F7E">
        <w:rPr>
          <w:rFonts w:ascii="Times New Roman" w:eastAsia="SimSun" w:hAnsi="Times New Roman" w:cs="Times New Roman"/>
          <w:iCs/>
          <w:sz w:val="28"/>
          <w:szCs w:val="28"/>
          <w:lang w:bidi="ta-IN"/>
        </w:rPr>
        <w:t xml:space="preserve"> – 1,5%) </w:t>
      </w:r>
      <w:r w:rsidRPr="00FC6F7E">
        <w:rPr>
          <w:rFonts w:ascii="Times New Roman" w:hAnsi="Times New Roman" w:cs="Times New Roman"/>
          <w:sz w:val="28"/>
          <w:szCs w:val="28"/>
        </w:rPr>
        <w:t xml:space="preserve">та регуляторну базу активів, яка створена після переходу на стимулююче регулювання – </w:t>
      </w:r>
      <w:r w:rsidRPr="00FC6F7E">
        <w:rPr>
          <w:rFonts w:ascii="Times New Roman" w:eastAsia="SimSun" w:hAnsi="Times New Roman" w:cs="Times New Roman"/>
          <w:bCs/>
          <w:iCs/>
          <w:sz w:val="28"/>
          <w:szCs w:val="28"/>
          <w:lang w:bidi="ta-IN"/>
        </w:rPr>
        <w:t xml:space="preserve">16,74 % </w:t>
      </w:r>
      <w:r w:rsidRPr="00FC6F7E">
        <w:rPr>
          <w:rFonts w:ascii="Times New Roman" w:eastAsia="SimSun" w:hAnsi="Times New Roman" w:cs="Times New Roman"/>
          <w:iCs/>
          <w:sz w:val="28"/>
          <w:szCs w:val="28"/>
          <w:lang w:bidi="ta-IN"/>
        </w:rPr>
        <w:t>(на 2027 р</w:t>
      </w:r>
      <w:r w:rsidR="0062554C" w:rsidRPr="00FC6F7E">
        <w:rPr>
          <w:rFonts w:ascii="Times New Roman" w:eastAsia="SimSun" w:hAnsi="Times New Roman" w:cs="Times New Roman"/>
          <w:iCs/>
          <w:sz w:val="28"/>
          <w:szCs w:val="28"/>
          <w:lang w:bidi="ta-IN"/>
        </w:rPr>
        <w:t>.</w:t>
      </w:r>
      <w:r w:rsidRPr="00FC6F7E">
        <w:rPr>
          <w:rFonts w:ascii="Times New Roman" w:eastAsia="SimSun" w:hAnsi="Times New Roman" w:cs="Times New Roman"/>
          <w:iCs/>
          <w:sz w:val="28"/>
          <w:szCs w:val="28"/>
          <w:lang w:bidi="ta-IN"/>
        </w:rPr>
        <w:t xml:space="preserve"> для ОСР – </w:t>
      </w:r>
      <w:r w:rsidRPr="00FC6F7E">
        <w:rPr>
          <w:rFonts w:ascii="Times New Roman" w:eastAsia="SimSun" w:hAnsi="Times New Roman" w:cs="Times New Roman"/>
          <w:bCs/>
          <w:iCs/>
          <w:sz w:val="28"/>
          <w:szCs w:val="28"/>
          <w:lang w:bidi="ta-IN"/>
        </w:rPr>
        <w:t>3%</w:t>
      </w:r>
      <w:r w:rsidRPr="00FC6F7E">
        <w:rPr>
          <w:rFonts w:ascii="Times New Roman" w:eastAsia="SimSun" w:hAnsi="Times New Roman" w:cs="Times New Roman"/>
          <w:iCs/>
          <w:sz w:val="28"/>
          <w:szCs w:val="28"/>
          <w:lang w:bidi="ta-IN"/>
        </w:rPr>
        <w:t xml:space="preserve">,  крім ліцензіатів, перелік яких наведено у додатку 35 до </w:t>
      </w:r>
      <w:r w:rsidR="0062554C" w:rsidRPr="00FC6F7E">
        <w:rPr>
          <w:rFonts w:ascii="Times New Roman" w:eastAsia="SimSun" w:hAnsi="Times New Roman"/>
          <w:bCs/>
          <w:iCs/>
          <w:sz w:val="28"/>
          <w:szCs w:val="28"/>
          <w:lang w:eastAsia="ru-RU" w:bidi="ta-IN"/>
        </w:rPr>
        <w:t xml:space="preserve">Порядку встановлення (формування) тарифів </w:t>
      </w:r>
      <w:r w:rsidRPr="00FC6F7E">
        <w:rPr>
          <w:rFonts w:ascii="Times New Roman" w:eastAsia="SimSun" w:hAnsi="Times New Roman" w:cs="Times New Roman"/>
          <w:iCs/>
          <w:sz w:val="28"/>
          <w:szCs w:val="28"/>
          <w:lang w:bidi="ta-IN"/>
        </w:rPr>
        <w:t>– 0%)</w:t>
      </w:r>
      <w:r w:rsidR="00CA477B" w:rsidRPr="00FC6F7E">
        <w:rPr>
          <w:rFonts w:ascii="Times New Roman" w:eastAsia="SimSun" w:hAnsi="Times New Roman" w:cs="Times New Roman"/>
          <w:iCs/>
          <w:sz w:val="28"/>
          <w:szCs w:val="28"/>
          <w:lang w:bidi="ta-IN"/>
        </w:rPr>
        <w:t>;</w:t>
      </w:r>
    </w:p>
    <w:p w:rsidR="00DC1500" w:rsidRPr="00FC6F7E" w:rsidRDefault="0062554C" w:rsidP="00891511">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4</w:t>
      </w:r>
      <w:r w:rsidR="00256BE4" w:rsidRPr="00FC6F7E">
        <w:rPr>
          <w:rFonts w:ascii="Times New Roman" w:hAnsi="Times New Roman" w:cs="Times New Roman"/>
          <w:sz w:val="28"/>
          <w:szCs w:val="28"/>
        </w:rPr>
        <w:t>) </w:t>
      </w:r>
      <w:r w:rsidR="00DC1500" w:rsidRPr="00FC6F7E">
        <w:rPr>
          <w:rFonts w:ascii="Times New Roman" w:hAnsi="Times New Roman" w:cs="Times New Roman"/>
          <w:sz w:val="28"/>
          <w:szCs w:val="28"/>
        </w:rPr>
        <w:t xml:space="preserve">рівнем поінформованості суб’єктів господарювання та/або фізичних осіб з основних положень акта </w:t>
      </w:r>
      <w:r w:rsidR="00B26044" w:rsidRPr="00FC6F7E">
        <w:rPr>
          <w:rFonts w:ascii="Times New Roman" w:hAnsi="Times New Roman" w:cs="Times New Roman"/>
          <w:sz w:val="28"/>
          <w:szCs w:val="28"/>
        </w:rPr>
        <w:t xml:space="preserve">– </w:t>
      </w:r>
      <w:r w:rsidR="00DC1500" w:rsidRPr="00FC6F7E">
        <w:rPr>
          <w:rFonts w:ascii="Times New Roman" w:hAnsi="Times New Roman" w:cs="Times New Roman"/>
          <w:sz w:val="28"/>
          <w:szCs w:val="28"/>
        </w:rPr>
        <w:t xml:space="preserve">середній. </w:t>
      </w:r>
    </w:p>
    <w:p w:rsidR="00DC1500" w:rsidRPr="00FC6F7E" w:rsidRDefault="00DC1500" w:rsidP="00DC6752">
      <w:pPr>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Відповідно до статті 15 Закону України «Про Національну комісію, що здійснює державне регулювання у сферах енергетики та комунальних послуг» про</w:t>
      </w:r>
      <w:r w:rsidR="008C6D40" w:rsidRPr="00FC6F7E">
        <w:rPr>
          <w:rFonts w:ascii="Times New Roman" w:hAnsi="Times New Roman" w:cs="Times New Roman"/>
          <w:sz w:val="28"/>
          <w:szCs w:val="28"/>
        </w:rPr>
        <w:t>є</w:t>
      </w:r>
      <w:r w:rsidRPr="00FC6F7E">
        <w:rPr>
          <w:rFonts w:ascii="Times New Roman" w:hAnsi="Times New Roman" w:cs="Times New Roman"/>
          <w:sz w:val="28"/>
          <w:szCs w:val="28"/>
        </w:rPr>
        <w:t xml:space="preserve">кт постанови НКРЕКП </w:t>
      </w:r>
      <w:r w:rsidR="009C561D" w:rsidRPr="00FC6F7E">
        <w:rPr>
          <w:rFonts w:ascii="Times New Roman" w:hAnsi="Times New Roman" w:cs="Times New Roman"/>
          <w:sz w:val="28"/>
          <w:szCs w:val="28"/>
        </w:rPr>
        <w:t xml:space="preserve">«Про затвердження Змін до деяких постанов НКРЕ </w:t>
      </w:r>
      <w:r w:rsidR="009C561D" w:rsidRPr="00FC6F7E">
        <w:rPr>
          <w:rFonts w:ascii="Times New Roman" w:hAnsi="Times New Roman" w:cs="Times New Roman"/>
          <w:sz w:val="28"/>
          <w:szCs w:val="28"/>
        </w:rPr>
        <w:lastRenderedPageBreak/>
        <w:t>та НКРЕКП»</w:t>
      </w:r>
      <w:r w:rsidR="003B2344" w:rsidRPr="00FC6F7E">
        <w:rPr>
          <w:rFonts w:ascii="Times New Roman" w:hAnsi="Times New Roman" w:cs="Times New Roman"/>
          <w:sz w:val="28"/>
          <w:szCs w:val="28"/>
        </w:rPr>
        <w:t xml:space="preserve">, </w:t>
      </w:r>
      <w:r w:rsidRPr="00FC6F7E">
        <w:rPr>
          <w:rFonts w:ascii="Times New Roman" w:hAnsi="Times New Roman" w:cs="Times New Roman"/>
          <w:sz w:val="28"/>
          <w:szCs w:val="28"/>
        </w:rPr>
        <w:t>аналіз впливу рішення НКРЕКП, що має ознаки регуляторного акта</w:t>
      </w:r>
      <w:r w:rsidR="001228F1" w:rsidRPr="00FC6F7E">
        <w:rPr>
          <w:rFonts w:ascii="Times New Roman" w:hAnsi="Times New Roman" w:cs="Times New Roman"/>
          <w:sz w:val="28"/>
          <w:szCs w:val="28"/>
        </w:rPr>
        <w:t>,</w:t>
      </w:r>
      <w:r w:rsidRPr="00FC6F7E">
        <w:rPr>
          <w:rFonts w:ascii="Times New Roman" w:hAnsi="Times New Roman" w:cs="Times New Roman"/>
          <w:sz w:val="28"/>
          <w:szCs w:val="28"/>
        </w:rPr>
        <w:t xml:space="preserve"> та повідомлення про оприлюднення розміщено на офіційному вебсайті Національної комісії, що здійснює державне регулювання у сферах енергетики та комунальних послуг, в мережі Інтернет </w:t>
      </w:r>
      <w:r w:rsidR="00B26044" w:rsidRPr="00FC6F7E">
        <w:rPr>
          <w:rFonts w:ascii="Times New Roman" w:hAnsi="Times New Roman" w:cs="Times New Roman"/>
          <w:sz w:val="28"/>
          <w:szCs w:val="28"/>
        </w:rPr>
        <w:t xml:space="preserve">за посиланням: </w:t>
      </w:r>
      <w:r w:rsidRPr="00FC6F7E">
        <w:rPr>
          <w:rFonts w:ascii="Times New Roman" w:hAnsi="Times New Roman" w:cs="Times New Roman"/>
          <w:sz w:val="28"/>
          <w:szCs w:val="28"/>
        </w:rPr>
        <w:t xml:space="preserve">http://nerc.gov.ua. </w:t>
      </w:r>
    </w:p>
    <w:p w:rsidR="00B26044" w:rsidRPr="00FC6F7E" w:rsidRDefault="00DC1500" w:rsidP="00DC6752">
      <w:pPr>
        <w:widowControl w:val="0"/>
        <w:spacing w:after="0" w:line="240" w:lineRule="auto"/>
        <w:ind w:firstLine="567"/>
        <w:jc w:val="both"/>
        <w:rPr>
          <w:rFonts w:ascii="Times New Roman" w:hAnsi="Times New Roman" w:cs="Times New Roman"/>
          <w:sz w:val="28"/>
          <w:szCs w:val="28"/>
        </w:rPr>
      </w:pPr>
      <w:r w:rsidRPr="00FC6F7E">
        <w:rPr>
          <w:rFonts w:ascii="Times New Roman" w:hAnsi="Times New Roman" w:cs="Times New Roman"/>
          <w:sz w:val="28"/>
          <w:szCs w:val="28"/>
        </w:rPr>
        <w:t>НКРЕКП у межах компетенції надає необ</w:t>
      </w:r>
      <w:r w:rsidR="008C6D40" w:rsidRPr="00FC6F7E">
        <w:rPr>
          <w:rFonts w:ascii="Times New Roman" w:hAnsi="Times New Roman" w:cs="Times New Roman"/>
          <w:sz w:val="28"/>
          <w:szCs w:val="28"/>
        </w:rPr>
        <w:t>хідні роз’яснення щодо норм проє</w:t>
      </w:r>
      <w:r w:rsidRPr="00FC6F7E">
        <w:rPr>
          <w:rFonts w:ascii="Times New Roman" w:hAnsi="Times New Roman" w:cs="Times New Roman"/>
          <w:sz w:val="28"/>
          <w:szCs w:val="28"/>
        </w:rPr>
        <w:t xml:space="preserve">кту регуляторного акта і надаватиме роз’яснення щодо застосування акта, який буде </w:t>
      </w:r>
      <w:r w:rsidR="001228F1" w:rsidRPr="00FC6F7E">
        <w:rPr>
          <w:rFonts w:ascii="Times New Roman" w:hAnsi="Times New Roman" w:cs="Times New Roman"/>
          <w:sz w:val="28"/>
          <w:szCs w:val="28"/>
        </w:rPr>
        <w:t xml:space="preserve">оприлюднено </w:t>
      </w:r>
      <w:r w:rsidR="00B26044" w:rsidRPr="00FC6F7E">
        <w:rPr>
          <w:rFonts w:ascii="Times New Roman" w:hAnsi="Times New Roman" w:cs="Times New Roman"/>
          <w:sz w:val="28"/>
          <w:szCs w:val="28"/>
        </w:rPr>
        <w:t xml:space="preserve">на офіційному вебсайті </w:t>
      </w:r>
      <w:r w:rsidR="001228F1" w:rsidRPr="00FC6F7E">
        <w:rPr>
          <w:rFonts w:ascii="Times New Roman" w:hAnsi="Times New Roman" w:cs="Times New Roman"/>
          <w:sz w:val="28"/>
          <w:szCs w:val="28"/>
        </w:rPr>
        <w:t>НКРЕКП після його прийняття</w:t>
      </w:r>
      <w:r w:rsidR="00B26044" w:rsidRPr="00FC6F7E">
        <w:rPr>
          <w:rFonts w:ascii="Times New Roman" w:hAnsi="Times New Roman" w:cs="Times New Roman"/>
          <w:sz w:val="28"/>
          <w:szCs w:val="28"/>
        </w:rPr>
        <w:t>.</w:t>
      </w:r>
    </w:p>
    <w:p w:rsidR="00375422" w:rsidRPr="00FC6F7E" w:rsidRDefault="00375422" w:rsidP="00DC6752">
      <w:pPr>
        <w:spacing w:after="0" w:line="240" w:lineRule="auto"/>
        <w:ind w:firstLine="567"/>
        <w:jc w:val="center"/>
        <w:rPr>
          <w:rFonts w:ascii="Times New Roman" w:hAnsi="Times New Roman" w:cs="Times New Roman"/>
          <w:b/>
          <w:bCs/>
          <w:sz w:val="28"/>
          <w:szCs w:val="28"/>
        </w:rPr>
      </w:pPr>
    </w:p>
    <w:p w:rsidR="00DC1500" w:rsidRPr="00FC6F7E" w:rsidRDefault="00DC1500" w:rsidP="00DC6752">
      <w:pPr>
        <w:spacing w:after="0" w:line="240" w:lineRule="auto"/>
        <w:ind w:firstLine="567"/>
        <w:jc w:val="center"/>
        <w:rPr>
          <w:rFonts w:ascii="Times New Roman" w:hAnsi="Times New Roman" w:cs="Times New Roman"/>
          <w:b/>
          <w:bCs/>
          <w:sz w:val="28"/>
          <w:szCs w:val="28"/>
        </w:rPr>
      </w:pPr>
      <w:r w:rsidRPr="00FC6F7E">
        <w:rPr>
          <w:rFonts w:ascii="Times New Roman" w:hAnsi="Times New Roman" w:cs="Times New Roman"/>
          <w:b/>
          <w:bCs/>
          <w:sz w:val="28"/>
          <w:szCs w:val="28"/>
        </w:rPr>
        <w:t>VII</w:t>
      </w:r>
      <w:r w:rsidRPr="00FC6F7E">
        <w:rPr>
          <w:rFonts w:ascii="Times New Roman" w:hAnsi="Times New Roman" w:cs="Times New Roman"/>
          <w:b/>
          <w:bCs/>
          <w:sz w:val="28"/>
          <w:szCs w:val="28"/>
          <w:lang w:val="en-US"/>
        </w:rPr>
        <w:t>I</w:t>
      </w:r>
      <w:r w:rsidRPr="00FC6F7E">
        <w:rPr>
          <w:rFonts w:ascii="Times New Roman" w:hAnsi="Times New Roman" w:cs="Times New Roman"/>
          <w:b/>
          <w:bCs/>
          <w:sz w:val="28"/>
          <w:szCs w:val="28"/>
        </w:rPr>
        <w:t>.</w:t>
      </w:r>
      <w:r w:rsidRPr="00FC6F7E">
        <w:rPr>
          <w:rFonts w:ascii="Times New Roman" w:hAnsi="Times New Roman" w:cs="Times New Roman"/>
          <w:b/>
          <w:bCs/>
          <w:sz w:val="28"/>
          <w:szCs w:val="28"/>
          <w:lang w:val="ru-RU"/>
        </w:rPr>
        <w:t xml:space="preserve"> </w:t>
      </w:r>
      <w:r w:rsidRPr="00FC6F7E">
        <w:rPr>
          <w:rFonts w:ascii="Times New Roman" w:hAnsi="Times New Roman" w:cs="Times New Roman"/>
          <w:b/>
          <w:bCs/>
          <w:sz w:val="28"/>
          <w:szCs w:val="28"/>
        </w:rPr>
        <w:t>Очікуванні результати прийняття регуляторного акта</w:t>
      </w:r>
    </w:p>
    <w:p w:rsidR="00DC1500" w:rsidRPr="00FC6F7E" w:rsidRDefault="00DC1500" w:rsidP="00DC6752">
      <w:pPr>
        <w:spacing w:after="0" w:line="240" w:lineRule="auto"/>
        <w:ind w:firstLine="567"/>
        <w:jc w:val="both"/>
        <w:rPr>
          <w:rFonts w:ascii="Times New Roman" w:hAnsi="Times New Roman" w:cs="Times New Roman"/>
          <w:sz w:val="28"/>
          <w:szCs w:val="28"/>
        </w:rPr>
      </w:pPr>
    </w:p>
    <w:p w:rsidR="00B923FE" w:rsidRPr="00FC6F7E" w:rsidRDefault="00FB1506" w:rsidP="002024BF">
      <w:pPr>
        <w:spacing w:after="0" w:line="240" w:lineRule="auto"/>
        <w:ind w:firstLine="567"/>
        <w:jc w:val="both"/>
        <w:rPr>
          <w:rFonts w:ascii="Times New Roman" w:hAnsi="Times New Roman" w:cs="Times New Roman"/>
          <w:i/>
          <w:sz w:val="28"/>
          <w:szCs w:val="28"/>
        </w:rPr>
      </w:pPr>
      <w:r w:rsidRPr="00FC6F7E">
        <w:rPr>
          <w:rFonts w:ascii="Times New Roman" w:hAnsi="Times New Roman" w:cs="Times New Roman"/>
          <w:sz w:val="28"/>
          <w:szCs w:val="28"/>
        </w:rPr>
        <w:t xml:space="preserve">Очікуваним результатом прийняття проєкту постанови НКРЕКП «Про затвердження Змін до деяких постанов НКРЕ та НКРЕКП» має стати удосконалення </w:t>
      </w:r>
      <w:r w:rsidR="0062554C" w:rsidRPr="00FC6F7E">
        <w:rPr>
          <w:rFonts w:ascii="Times New Roman" w:hAnsi="Times New Roman" w:cs="Times New Roman"/>
          <w:bCs/>
          <w:sz w:val="28"/>
          <w:szCs w:val="28"/>
        </w:rPr>
        <w:t xml:space="preserve">положень нормативно-правової бази Регулятора щодо тарифоутворення </w:t>
      </w:r>
      <w:r w:rsidRPr="00FC6F7E">
        <w:rPr>
          <w:rFonts w:ascii="Times New Roman" w:hAnsi="Times New Roman" w:cs="Times New Roman"/>
          <w:sz w:val="28"/>
          <w:szCs w:val="28"/>
        </w:rPr>
        <w:t xml:space="preserve">для забезпечення формування та встановлення </w:t>
      </w:r>
      <w:r w:rsidR="001F2F0B" w:rsidRPr="00FC6F7E">
        <w:rPr>
          <w:rFonts w:ascii="Times New Roman" w:hAnsi="Times New Roman" w:cs="Times New Roman"/>
          <w:sz w:val="28"/>
          <w:szCs w:val="28"/>
        </w:rPr>
        <w:t xml:space="preserve">суб’єктам господарювання </w:t>
      </w:r>
      <w:r w:rsidRPr="00FC6F7E">
        <w:rPr>
          <w:rFonts w:ascii="Times New Roman" w:hAnsi="Times New Roman" w:cs="Times New Roman"/>
          <w:sz w:val="28"/>
          <w:szCs w:val="28"/>
        </w:rPr>
        <w:t xml:space="preserve">тарифів на послуги з розподілу електричної енергії </w:t>
      </w:r>
      <w:r w:rsidRPr="00FC6F7E">
        <w:rPr>
          <w:rFonts w:ascii="Times New Roman" w:hAnsi="Times New Roman" w:cs="Times New Roman"/>
          <w:iCs/>
          <w:sz w:val="28"/>
          <w:szCs w:val="28"/>
        </w:rPr>
        <w:t>із застосуванням стимулюючого регулювання</w:t>
      </w:r>
      <w:r w:rsidR="00B923FE" w:rsidRPr="00FC6F7E">
        <w:rPr>
          <w:rFonts w:ascii="Times New Roman" w:eastAsia="SimSun" w:hAnsi="Times New Roman" w:cs="Times New Roman"/>
          <w:sz w:val="28"/>
          <w:szCs w:val="28"/>
          <w:lang w:bidi="ta-IN"/>
        </w:rPr>
        <w:t xml:space="preserve"> </w:t>
      </w:r>
      <w:r w:rsidR="00B923FE" w:rsidRPr="00FC6F7E">
        <w:rPr>
          <w:rFonts w:ascii="Times New Roman" w:hAnsi="Times New Roman" w:cs="Times New Roman"/>
          <w:sz w:val="28"/>
          <w:szCs w:val="28"/>
        </w:rPr>
        <w:t xml:space="preserve">з урахуванням </w:t>
      </w:r>
      <w:r w:rsidR="00A86FB6" w:rsidRPr="00FC6F7E">
        <w:rPr>
          <w:rFonts w:ascii="Times New Roman" w:hAnsi="Times New Roman" w:cs="Times New Roman"/>
          <w:sz w:val="28"/>
          <w:szCs w:val="28"/>
        </w:rPr>
        <w:t>впровадження другого регуляторного періоду</w:t>
      </w:r>
      <w:r w:rsidR="00B923FE" w:rsidRPr="00FC6F7E">
        <w:rPr>
          <w:rFonts w:ascii="Times New Roman" w:hAnsi="Times New Roman" w:cs="Times New Roman"/>
          <w:sz w:val="28"/>
          <w:szCs w:val="28"/>
        </w:rPr>
        <w:t>.</w:t>
      </w:r>
    </w:p>
    <w:p w:rsidR="00055385" w:rsidRPr="00FC6F7E" w:rsidRDefault="00055385" w:rsidP="00DC6752">
      <w:pPr>
        <w:spacing w:after="0" w:line="240" w:lineRule="auto"/>
        <w:ind w:firstLine="708"/>
        <w:jc w:val="both"/>
        <w:rPr>
          <w:rFonts w:ascii="Times New Roman" w:hAnsi="Times New Roman" w:cs="Times New Roman"/>
          <w:sz w:val="28"/>
          <w:szCs w:val="28"/>
        </w:rPr>
      </w:pPr>
    </w:p>
    <w:p w:rsidR="008F2A82" w:rsidRPr="00FC6F7E" w:rsidRDefault="008F2A82" w:rsidP="00DC6752">
      <w:pPr>
        <w:spacing w:after="0" w:line="240" w:lineRule="auto"/>
        <w:ind w:firstLine="708"/>
        <w:jc w:val="both"/>
        <w:rPr>
          <w:rFonts w:ascii="Times New Roman" w:hAnsi="Times New Roman" w:cs="Times New Roman"/>
          <w:sz w:val="28"/>
          <w:szCs w:val="28"/>
        </w:rPr>
      </w:pPr>
    </w:p>
    <w:p w:rsidR="00F5210E" w:rsidRPr="00FC6F7E" w:rsidRDefault="00F5210E" w:rsidP="00DC6752">
      <w:pPr>
        <w:spacing w:after="0" w:line="240" w:lineRule="auto"/>
        <w:ind w:firstLine="708"/>
        <w:jc w:val="both"/>
        <w:rPr>
          <w:rFonts w:ascii="Times New Roman" w:hAnsi="Times New Roman" w:cs="Times New Roman"/>
          <w:sz w:val="28"/>
          <w:szCs w:val="28"/>
        </w:rPr>
      </w:pPr>
    </w:p>
    <w:p w:rsidR="00DC1500" w:rsidRPr="00FC6F7E" w:rsidRDefault="00DC1500" w:rsidP="00DC6752">
      <w:pPr>
        <w:spacing w:after="0" w:line="240" w:lineRule="auto"/>
        <w:jc w:val="both"/>
        <w:rPr>
          <w:rFonts w:ascii="Times New Roman" w:hAnsi="Times New Roman" w:cs="Times New Roman"/>
          <w:sz w:val="28"/>
          <w:szCs w:val="28"/>
        </w:rPr>
      </w:pPr>
      <w:r w:rsidRPr="00FC6F7E">
        <w:rPr>
          <w:rFonts w:ascii="Times New Roman" w:hAnsi="Times New Roman" w:cs="Times New Roman"/>
          <w:sz w:val="28"/>
          <w:szCs w:val="28"/>
        </w:rPr>
        <w:t>Голов</w:t>
      </w:r>
      <w:r w:rsidR="003B2344" w:rsidRPr="00FC6F7E">
        <w:rPr>
          <w:rFonts w:ascii="Times New Roman" w:hAnsi="Times New Roman" w:cs="Times New Roman"/>
          <w:sz w:val="28"/>
          <w:szCs w:val="28"/>
        </w:rPr>
        <w:t>а</w:t>
      </w:r>
      <w:r w:rsidRPr="00FC6F7E">
        <w:rPr>
          <w:rFonts w:ascii="Times New Roman" w:hAnsi="Times New Roman" w:cs="Times New Roman"/>
          <w:sz w:val="28"/>
          <w:szCs w:val="28"/>
        </w:rPr>
        <w:t xml:space="preserve"> НКРЕКП</w:t>
      </w:r>
      <w:r w:rsidRPr="00FC6F7E">
        <w:rPr>
          <w:rFonts w:ascii="Times New Roman" w:hAnsi="Times New Roman" w:cs="Times New Roman"/>
          <w:sz w:val="28"/>
          <w:szCs w:val="28"/>
        </w:rPr>
        <w:tab/>
      </w:r>
      <w:r w:rsidRPr="00FC6F7E">
        <w:rPr>
          <w:rFonts w:ascii="Times New Roman" w:hAnsi="Times New Roman" w:cs="Times New Roman"/>
          <w:sz w:val="28"/>
          <w:szCs w:val="28"/>
        </w:rPr>
        <w:tab/>
      </w:r>
      <w:r w:rsidRPr="00FC6F7E">
        <w:rPr>
          <w:rFonts w:ascii="Times New Roman" w:hAnsi="Times New Roman" w:cs="Times New Roman"/>
          <w:sz w:val="28"/>
          <w:szCs w:val="28"/>
        </w:rPr>
        <w:tab/>
      </w:r>
      <w:r w:rsidRPr="00FC6F7E">
        <w:rPr>
          <w:rFonts w:ascii="Times New Roman" w:hAnsi="Times New Roman" w:cs="Times New Roman"/>
          <w:sz w:val="28"/>
          <w:szCs w:val="28"/>
        </w:rPr>
        <w:tab/>
      </w:r>
      <w:r w:rsidR="008F2A82" w:rsidRPr="00FC6F7E">
        <w:rPr>
          <w:rFonts w:ascii="Times New Roman" w:hAnsi="Times New Roman" w:cs="Times New Roman"/>
          <w:sz w:val="28"/>
          <w:szCs w:val="28"/>
        </w:rPr>
        <w:tab/>
      </w:r>
      <w:r w:rsidRPr="00FC6F7E">
        <w:rPr>
          <w:rFonts w:ascii="Times New Roman" w:hAnsi="Times New Roman" w:cs="Times New Roman"/>
          <w:sz w:val="28"/>
          <w:szCs w:val="28"/>
        </w:rPr>
        <w:tab/>
      </w:r>
      <w:r w:rsidRPr="00FC6F7E">
        <w:rPr>
          <w:rFonts w:ascii="Times New Roman" w:hAnsi="Times New Roman" w:cs="Times New Roman"/>
          <w:sz w:val="28"/>
          <w:szCs w:val="28"/>
        </w:rPr>
        <w:tab/>
      </w:r>
      <w:r w:rsidR="002024BF" w:rsidRPr="00FC6F7E">
        <w:rPr>
          <w:rFonts w:ascii="Times New Roman" w:hAnsi="Times New Roman" w:cs="Times New Roman"/>
          <w:sz w:val="28"/>
          <w:szCs w:val="28"/>
        </w:rPr>
        <w:t>Юрій ВЛАСЕНКО</w:t>
      </w:r>
    </w:p>
    <w:sectPr w:rsidR="00DC1500" w:rsidRPr="00FC6F7E" w:rsidSect="00F4794B">
      <w:headerReference w:type="default" r:id="rId9"/>
      <w:pgSz w:w="11906" w:h="16838"/>
      <w:pgMar w:top="1077" w:right="567" w:bottom="1134" w:left="1701"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F8C" w:rsidRDefault="007F6F8C" w:rsidP="00B4485B">
      <w:pPr>
        <w:spacing w:after="0" w:line="240" w:lineRule="auto"/>
      </w:pPr>
      <w:r>
        <w:separator/>
      </w:r>
    </w:p>
  </w:endnote>
  <w:endnote w:type="continuationSeparator" w:id="0">
    <w:p w:rsidR="007F6F8C" w:rsidRDefault="007F6F8C" w:rsidP="00B4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F8C" w:rsidRDefault="007F6F8C" w:rsidP="00B4485B">
      <w:pPr>
        <w:spacing w:after="0" w:line="240" w:lineRule="auto"/>
      </w:pPr>
      <w:r>
        <w:separator/>
      </w:r>
    </w:p>
  </w:footnote>
  <w:footnote w:type="continuationSeparator" w:id="0">
    <w:p w:rsidR="007F6F8C" w:rsidRDefault="007F6F8C" w:rsidP="00B44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081" w:rsidRPr="00D165E3" w:rsidRDefault="00A33081" w:rsidP="00D165E3">
    <w:pPr>
      <w:pStyle w:val="a4"/>
      <w:jc w:val="center"/>
      <w:rPr>
        <w:rFonts w:ascii="Times New Roman" w:hAnsi="Times New Roman" w:cs="Times New Roman"/>
      </w:rPr>
    </w:pPr>
    <w:r w:rsidRPr="00726447">
      <w:rPr>
        <w:rFonts w:ascii="Times New Roman" w:hAnsi="Times New Roman" w:cs="Times New Roman"/>
      </w:rPr>
      <w:fldChar w:fldCharType="begin"/>
    </w:r>
    <w:r w:rsidRPr="00726447">
      <w:rPr>
        <w:rFonts w:ascii="Times New Roman" w:hAnsi="Times New Roman" w:cs="Times New Roman"/>
      </w:rPr>
      <w:instrText>PAGE   \* MERGEFORMAT</w:instrText>
    </w:r>
    <w:r w:rsidRPr="00726447">
      <w:rPr>
        <w:rFonts w:ascii="Times New Roman" w:hAnsi="Times New Roman" w:cs="Times New Roman"/>
      </w:rPr>
      <w:fldChar w:fldCharType="separate"/>
    </w:r>
    <w:r w:rsidR="001F2F0B">
      <w:rPr>
        <w:rFonts w:ascii="Times New Roman" w:hAnsi="Times New Roman" w:cs="Times New Roman"/>
        <w:noProof/>
      </w:rPr>
      <w:t>7</w:t>
    </w:r>
    <w:r w:rsidRPr="00726447">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F516A"/>
    <w:multiLevelType w:val="hybridMultilevel"/>
    <w:tmpl w:val="2582697E"/>
    <w:lvl w:ilvl="0" w:tplc="72B89774">
      <w:start w:val="1"/>
      <w:numFmt w:val="decimal"/>
      <w:lvlText w:val="%1)"/>
      <w:lvlJc w:val="left"/>
      <w:pPr>
        <w:ind w:left="1070" w:hanging="360"/>
      </w:pPr>
      <w:rPr>
        <w:rFonts w:eastAsia="SimSun" w:cs="Latha" w:hint="default"/>
        <w:strike w:val="0"/>
      </w:rPr>
    </w:lvl>
    <w:lvl w:ilvl="1" w:tplc="04220019" w:tentative="1">
      <w:start w:val="1"/>
      <w:numFmt w:val="lowerLetter"/>
      <w:lvlText w:val="%2."/>
      <w:lvlJc w:val="left"/>
      <w:pPr>
        <w:ind w:left="-1613" w:hanging="360"/>
      </w:pPr>
    </w:lvl>
    <w:lvl w:ilvl="2" w:tplc="0422001B" w:tentative="1">
      <w:start w:val="1"/>
      <w:numFmt w:val="lowerRoman"/>
      <w:lvlText w:val="%3."/>
      <w:lvlJc w:val="right"/>
      <w:pPr>
        <w:ind w:left="-893" w:hanging="180"/>
      </w:pPr>
    </w:lvl>
    <w:lvl w:ilvl="3" w:tplc="0422000F" w:tentative="1">
      <w:start w:val="1"/>
      <w:numFmt w:val="decimal"/>
      <w:lvlText w:val="%4."/>
      <w:lvlJc w:val="left"/>
      <w:pPr>
        <w:ind w:left="-173" w:hanging="360"/>
      </w:pPr>
    </w:lvl>
    <w:lvl w:ilvl="4" w:tplc="04220019" w:tentative="1">
      <w:start w:val="1"/>
      <w:numFmt w:val="lowerLetter"/>
      <w:lvlText w:val="%5."/>
      <w:lvlJc w:val="left"/>
      <w:pPr>
        <w:ind w:left="547" w:hanging="360"/>
      </w:pPr>
    </w:lvl>
    <w:lvl w:ilvl="5" w:tplc="0422001B" w:tentative="1">
      <w:start w:val="1"/>
      <w:numFmt w:val="lowerRoman"/>
      <w:lvlText w:val="%6."/>
      <w:lvlJc w:val="right"/>
      <w:pPr>
        <w:ind w:left="1267" w:hanging="180"/>
      </w:pPr>
    </w:lvl>
    <w:lvl w:ilvl="6" w:tplc="0422000F" w:tentative="1">
      <w:start w:val="1"/>
      <w:numFmt w:val="decimal"/>
      <w:lvlText w:val="%7."/>
      <w:lvlJc w:val="left"/>
      <w:pPr>
        <w:ind w:left="1987" w:hanging="360"/>
      </w:pPr>
    </w:lvl>
    <w:lvl w:ilvl="7" w:tplc="04220019" w:tentative="1">
      <w:start w:val="1"/>
      <w:numFmt w:val="lowerLetter"/>
      <w:lvlText w:val="%8."/>
      <w:lvlJc w:val="left"/>
      <w:pPr>
        <w:ind w:left="2707" w:hanging="360"/>
      </w:pPr>
    </w:lvl>
    <w:lvl w:ilvl="8" w:tplc="0422001B" w:tentative="1">
      <w:start w:val="1"/>
      <w:numFmt w:val="lowerRoman"/>
      <w:lvlText w:val="%9."/>
      <w:lvlJc w:val="right"/>
      <w:pPr>
        <w:ind w:left="3427" w:hanging="180"/>
      </w:pPr>
    </w:lvl>
  </w:abstractNum>
  <w:abstractNum w:abstractNumId="1" w15:restartNumberingAfterBreak="0">
    <w:nsid w:val="10EE405B"/>
    <w:multiLevelType w:val="hybridMultilevel"/>
    <w:tmpl w:val="1F5A388E"/>
    <w:lvl w:ilvl="0" w:tplc="D7C2A87C">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15:restartNumberingAfterBreak="0">
    <w:nsid w:val="1C0067B7"/>
    <w:multiLevelType w:val="hybridMultilevel"/>
    <w:tmpl w:val="AAB093CE"/>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1F61642"/>
    <w:multiLevelType w:val="hybridMultilevel"/>
    <w:tmpl w:val="84E839AA"/>
    <w:lvl w:ilvl="0" w:tplc="04220011">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276A4085"/>
    <w:multiLevelType w:val="hybridMultilevel"/>
    <w:tmpl w:val="74382C38"/>
    <w:lvl w:ilvl="0" w:tplc="ED86EF4C">
      <w:start w:val="1"/>
      <w:numFmt w:val="bullet"/>
      <w:lvlText w:val=""/>
      <w:lvlJc w:val="left"/>
      <w:pPr>
        <w:tabs>
          <w:tab w:val="num" w:pos="720"/>
        </w:tabs>
        <w:ind w:left="720" w:hanging="360"/>
      </w:pPr>
      <w:rPr>
        <w:rFonts w:ascii="Symbol" w:hAnsi="Symbol" w:hint="default"/>
        <w:b w:val="0"/>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A4204"/>
    <w:multiLevelType w:val="hybridMultilevel"/>
    <w:tmpl w:val="D2C0AA38"/>
    <w:lvl w:ilvl="0" w:tplc="FAF8C5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42" w:hanging="360"/>
      </w:pPr>
      <w:rPr>
        <w:rFonts w:cs="Times New Roman"/>
      </w:rPr>
    </w:lvl>
    <w:lvl w:ilvl="2" w:tplc="0419001B" w:tentative="1">
      <w:start w:val="1"/>
      <w:numFmt w:val="lowerRoman"/>
      <w:lvlText w:val="%3."/>
      <w:lvlJc w:val="right"/>
      <w:pPr>
        <w:ind w:left="2662" w:hanging="180"/>
      </w:pPr>
      <w:rPr>
        <w:rFonts w:cs="Times New Roman"/>
      </w:rPr>
    </w:lvl>
    <w:lvl w:ilvl="3" w:tplc="0419000F" w:tentative="1">
      <w:start w:val="1"/>
      <w:numFmt w:val="decimal"/>
      <w:lvlText w:val="%4."/>
      <w:lvlJc w:val="left"/>
      <w:pPr>
        <w:ind w:left="3382" w:hanging="360"/>
      </w:pPr>
      <w:rPr>
        <w:rFonts w:cs="Times New Roman"/>
      </w:rPr>
    </w:lvl>
    <w:lvl w:ilvl="4" w:tplc="04190019" w:tentative="1">
      <w:start w:val="1"/>
      <w:numFmt w:val="lowerLetter"/>
      <w:lvlText w:val="%5."/>
      <w:lvlJc w:val="left"/>
      <w:pPr>
        <w:ind w:left="4102" w:hanging="360"/>
      </w:pPr>
      <w:rPr>
        <w:rFonts w:cs="Times New Roman"/>
      </w:rPr>
    </w:lvl>
    <w:lvl w:ilvl="5" w:tplc="0419001B" w:tentative="1">
      <w:start w:val="1"/>
      <w:numFmt w:val="lowerRoman"/>
      <w:lvlText w:val="%6."/>
      <w:lvlJc w:val="right"/>
      <w:pPr>
        <w:ind w:left="4822" w:hanging="180"/>
      </w:pPr>
      <w:rPr>
        <w:rFonts w:cs="Times New Roman"/>
      </w:rPr>
    </w:lvl>
    <w:lvl w:ilvl="6" w:tplc="0419000F" w:tentative="1">
      <w:start w:val="1"/>
      <w:numFmt w:val="decimal"/>
      <w:lvlText w:val="%7."/>
      <w:lvlJc w:val="left"/>
      <w:pPr>
        <w:ind w:left="5542" w:hanging="360"/>
      </w:pPr>
      <w:rPr>
        <w:rFonts w:cs="Times New Roman"/>
      </w:rPr>
    </w:lvl>
    <w:lvl w:ilvl="7" w:tplc="04190019" w:tentative="1">
      <w:start w:val="1"/>
      <w:numFmt w:val="lowerLetter"/>
      <w:lvlText w:val="%8."/>
      <w:lvlJc w:val="left"/>
      <w:pPr>
        <w:ind w:left="6262" w:hanging="360"/>
      </w:pPr>
      <w:rPr>
        <w:rFonts w:cs="Times New Roman"/>
      </w:rPr>
    </w:lvl>
    <w:lvl w:ilvl="8" w:tplc="0419001B" w:tentative="1">
      <w:start w:val="1"/>
      <w:numFmt w:val="lowerRoman"/>
      <w:lvlText w:val="%9."/>
      <w:lvlJc w:val="right"/>
      <w:pPr>
        <w:ind w:left="6982" w:hanging="180"/>
      </w:pPr>
      <w:rPr>
        <w:rFonts w:cs="Times New Roman"/>
      </w:rPr>
    </w:lvl>
  </w:abstractNum>
  <w:abstractNum w:abstractNumId="6" w15:restartNumberingAfterBreak="0">
    <w:nsid w:val="347F2D2B"/>
    <w:multiLevelType w:val="hybridMultilevel"/>
    <w:tmpl w:val="3A1463A6"/>
    <w:lvl w:ilvl="0" w:tplc="736429A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6"/>
  </w:num>
  <w:num w:numId="3">
    <w:abstractNumId w:val="5"/>
  </w:num>
  <w:num w:numId="4">
    <w:abstractNumId w:val="4"/>
  </w:num>
  <w:num w:numId="5">
    <w:abstractNumId w:val="2"/>
  </w:num>
  <w:num w:numId="6">
    <w:abstractNumId w:val="3"/>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AD4"/>
    <w:rsid w:val="00000906"/>
    <w:rsid w:val="000011EF"/>
    <w:rsid w:val="00002C99"/>
    <w:rsid w:val="00006FB1"/>
    <w:rsid w:val="0001257D"/>
    <w:rsid w:val="00014069"/>
    <w:rsid w:val="00017610"/>
    <w:rsid w:val="00017848"/>
    <w:rsid w:val="00020178"/>
    <w:rsid w:val="000202EA"/>
    <w:rsid w:val="000217A1"/>
    <w:rsid w:val="000302DC"/>
    <w:rsid w:val="000317F3"/>
    <w:rsid w:val="00034654"/>
    <w:rsid w:val="000354E5"/>
    <w:rsid w:val="00036637"/>
    <w:rsid w:val="00042445"/>
    <w:rsid w:val="00046BA0"/>
    <w:rsid w:val="000534F1"/>
    <w:rsid w:val="00053BCF"/>
    <w:rsid w:val="00054881"/>
    <w:rsid w:val="00055385"/>
    <w:rsid w:val="00063F4C"/>
    <w:rsid w:val="000645D5"/>
    <w:rsid w:val="00065023"/>
    <w:rsid w:val="00067F06"/>
    <w:rsid w:val="0007401F"/>
    <w:rsid w:val="00077764"/>
    <w:rsid w:val="000820F1"/>
    <w:rsid w:val="000834CE"/>
    <w:rsid w:val="00083AAB"/>
    <w:rsid w:val="000858E6"/>
    <w:rsid w:val="00085927"/>
    <w:rsid w:val="00087085"/>
    <w:rsid w:val="00092636"/>
    <w:rsid w:val="000938AE"/>
    <w:rsid w:val="000A4FA6"/>
    <w:rsid w:val="000A5556"/>
    <w:rsid w:val="000B0549"/>
    <w:rsid w:val="000B0574"/>
    <w:rsid w:val="000B0808"/>
    <w:rsid w:val="000B100A"/>
    <w:rsid w:val="000B2E93"/>
    <w:rsid w:val="000B3179"/>
    <w:rsid w:val="000B3619"/>
    <w:rsid w:val="000B3CCB"/>
    <w:rsid w:val="000B4E9E"/>
    <w:rsid w:val="000B6295"/>
    <w:rsid w:val="000C1767"/>
    <w:rsid w:val="000C37E4"/>
    <w:rsid w:val="000C69B3"/>
    <w:rsid w:val="000C77FE"/>
    <w:rsid w:val="000D3113"/>
    <w:rsid w:val="000D526A"/>
    <w:rsid w:val="000E0120"/>
    <w:rsid w:val="000E1F7F"/>
    <w:rsid w:val="000E374A"/>
    <w:rsid w:val="000E3DAA"/>
    <w:rsid w:val="000E5B56"/>
    <w:rsid w:val="000E6897"/>
    <w:rsid w:val="000F37C8"/>
    <w:rsid w:val="000F5926"/>
    <w:rsid w:val="000F72F6"/>
    <w:rsid w:val="000F7AA9"/>
    <w:rsid w:val="00100BC5"/>
    <w:rsid w:val="00101536"/>
    <w:rsid w:val="00101840"/>
    <w:rsid w:val="00101C39"/>
    <w:rsid w:val="00102EE6"/>
    <w:rsid w:val="00103458"/>
    <w:rsid w:val="00106F29"/>
    <w:rsid w:val="001114F4"/>
    <w:rsid w:val="00112D23"/>
    <w:rsid w:val="00115EAB"/>
    <w:rsid w:val="00120A93"/>
    <w:rsid w:val="0012257B"/>
    <w:rsid w:val="001228F1"/>
    <w:rsid w:val="001325DB"/>
    <w:rsid w:val="00132723"/>
    <w:rsid w:val="00151E1F"/>
    <w:rsid w:val="0015200C"/>
    <w:rsid w:val="00160780"/>
    <w:rsid w:val="00163C0C"/>
    <w:rsid w:val="00163E02"/>
    <w:rsid w:val="00166C04"/>
    <w:rsid w:val="00172AC3"/>
    <w:rsid w:val="00174909"/>
    <w:rsid w:val="00175E93"/>
    <w:rsid w:val="00177D27"/>
    <w:rsid w:val="001824CF"/>
    <w:rsid w:val="00182CA3"/>
    <w:rsid w:val="0018723A"/>
    <w:rsid w:val="001935AA"/>
    <w:rsid w:val="001A26D8"/>
    <w:rsid w:val="001A3EF0"/>
    <w:rsid w:val="001A5931"/>
    <w:rsid w:val="001B21CF"/>
    <w:rsid w:val="001B30DA"/>
    <w:rsid w:val="001B321D"/>
    <w:rsid w:val="001B4AF1"/>
    <w:rsid w:val="001C00D5"/>
    <w:rsid w:val="001C3229"/>
    <w:rsid w:val="001C5354"/>
    <w:rsid w:val="001C5FB3"/>
    <w:rsid w:val="001C614E"/>
    <w:rsid w:val="001C6EAC"/>
    <w:rsid w:val="001D26DF"/>
    <w:rsid w:val="001D2835"/>
    <w:rsid w:val="001D3F4B"/>
    <w:rsid w:val="001D4709"/>
    <w:rsid w:val="001D69A1"/>
    <w:rsid w:val="001E11F5"/>
    <w:rsid w:val="001F1338"/>
    <w:rsid w:val="001F191E"/>
    <w:rsid w:val="001F1CE8"/>
    <w:rsid w:val="001F2F0B"/>
    <w:rsid w:val="001F5B1B"/>
    <w:rsid w:val="001F64D6"/>
    <w:rsid w:val="002024BF"/>
    <w:rsid w:val="00205B59"/>
    <w:rsid w:val="00211F05"/>
    <w:rsid w:val="00211F26"/>
    <w:rsid w:val="00212B44"/>
    <w:rsid w:val="00217C9C"/>
    <w:rsid w:val="00227B11"/>
    <w:rsid w:val="002319A9"/>
    <w:rsid w:val="00234FAE"/>
    <w:rsid w:val="0023564D"/>
    <w:rsid w:val="00250B09"/>
    <w:rsid w:val="0025338E"/>
    <w:rsid w:val="00254B51"/>
    <w:rsid w:val="0025569A"/>
    <w:rsid w:val="00256259"/>
    <w:rsid w:val="00256BE4"/>
    <w:rsid w:val="00262D37"/>
    <w:rsid w:val="00264427"/>
    <w:rsid w:val="00266989"/>
    <w:rsid w:val="00267A9C"/>
    <w:rsid w:val="00267E2F"/>
    <w:rsid w:val="00267F26"/>
    <w:rsid w:val="00272EDD"/>
    <w:rsid w:val="00285079"/>
    <w:rsid w:val="002912A1"/>
    <w:rsid w:val="00291960"/>
    <w:rsid w:val="00291B29"/>
    <w:rsid w:val="00291F0A"/>
    <w:rsid w:val="00292CE5"/>
    <w:rsid w:val="002947D7"/>
    <w:rsid w:val="002A62E0"/>
    <w:rsid w:val="002A7E1C"/>
    <w:rsid w:val="002B2D0F"/>
    <w:rsid w:val="002B53F1"/>
    <w:rsid w:val="002C457D"/>
    <w:rsid w:val="002C4681"/>
    <w:rsid w:val="002C7012"/>
    <w:rsid w:val="002D36B9"/>
    <w:rsid w:val="002D499C"/>
    <w:rsid w:val="002E2AB9"/>
    <w:rsid w:val="002E416D"/>
    <w:rsid w:val="002E5440"/>
    <w:rsid w:val="002F06AB"/>
    <w:rsid w:val="003028DB"/>
    <w:rsid w:val="00304C31"/>
    <w:rsid w:val="003061E1"/>
    <w:rsid w:val="00307298"/>
    <w:rsid w:val="0031498D"/>
    <w:rsid w:val="00314F6A"/>
    <w:rsid w:val="00316256"/>
    <w:rsid w:val="00317E15"/>
    <w:rsid w:val="00322A23"/>
    <w:rsid w:val="003239F3"/>
    <w:rsid w:val="00324646"/>
    <w:rsid w:val="0032547B"/>
    <w:rsid w:val="00326E0B"/>
    <w:rsid w:val="00331518"/>
    <w:rsid w:val="003337AF"/>
    <w:rsid w:val="003342C9"/>
    <w:rsid w:val="00334726"/>
    <w:rsid w:val="003348DD"/>
    <w:rsid w:val="003359CD"/>
    <w:rsid w:val="003365B9"/>
    <w:rsid w:val="0034529E"/>
    <w:rsid w:val="00345833"/>
    <w:rsid w:val="00346BBB"/>
    <w:rsid w:val="003474B3"/>
    <w:rsid w:val="003500CC"/>
    <w:rsid w:val="003522C9"/>
    <w:rsid w:val="00353168"/>
    <w:rsid w:val="0035567D"/>
    <w:rsid w:val="00360D00"/>
    <w:rsid w:val="00363DC0"/>
    <w:rsid w:val="00375422"/>
    <w:rsid w:val="00376D71"/>
    <w:rsid w:val="00377979"/>
    <w:rsid w:val="003800B0"/>
    <w:rsid w:val="00381B8C"/>
    <w:rsid w:val="00382576"/>
    <w:rsid w:val="00386EA3"/>
    <w:rsid w:val="00393932"/>
    <w:rsid w:val="003949CC"/>
    <w:rsid w:val="00394B81"/>
    <w:rsid w:val="003A142D"/>
    <w:rsid w:val="003A31DF"/>
    <w:rsid w:val="003A4CA7"/>
    <w:rsid w:val="003A5A9C"/>
    <w:rsid w:val="003B1240"/>
    <w:rsid w:val="003B2344"/>
    <w:rsid w:val="003B35F2"/>
    <w:rsid w:val="003C0664"/>
    <w:rsid w:val="003D09C5"/>
    <w:rsid w:val="003D5282"/>
    <w:rsid w:val="003D5AF7"/>
    <w:rsid w:val="003D7395"/>
    <w:rsid w:val="003E095C"/>
    <w:rsid w:val="003E1A1E"/>
    <w:rsid w:val="003E7DCD"/>
    <w:rsid w:val="004008AD"/>
    <w:rsid w:val="00405F7B"/>
    <w:rsid w:val="00410F64"/>
    <w:rsid w:val="00411CCB"/>
    <w:rsid w:val="004136D7"/>
    <w:rsid w:val="00417143"/>
    <w:rsid w:val="004326DB"/>
    <w:rsid w:val="0043327A"/>
    <w:rsid w:val="00441CBF"/>
    <w:rsid w:val="00444E09"/>
    <w:rsid w:val="004473EE"/>
    <w:rsid w:val="0044796E"/>
    <w:rsid w:val="0045238D"/>
    <w:rsid w:val="00452DE6"/>
    <w:rsid w:val="00457587"/>
    <w:rsid w:val="00467E94"/>
    <w:rsid w:val="0047038C"/>
    <w:rsid w:val="004714F0"/>
    <w:rsid w:val="00476B9E"/>
    <w:rsid w:val="0048072B"/>
    <w:rsid w:val="004816F9"/>
    <w:rsid w:val="00483555"/>
    <w:rsid w:val="00486E66"/>
    <w:rsid w:val="004879D8"/>
    <w:rsid w:val="00487B55"/>
    <w:rsid w:val="00490EF6"/>
    <w:rsid w:val="00491849"/>
    <w:rsid w:val="00493E17"/>
    <w:rsid w:val="00495612"/>
    <w:rsid w:val="00495F36"/>
    <w:rsid w:val="004A1C5D"/>
    <w:rsid w:val="004A4623"/>
    <w:rsid w:val="004A524F"/>
    <w:rsid w:val="004A7F3E"/>
    <w:rsid w:val="004B0E12"/>
    <w:rsid w:val="004B429B"/>
    <w:rsid w:val="004B7026"/>
    <w:rsid w:val="004B7DDC"/>
    <w:rsid w:val="004B7ECA"/>
    <w:rsid w:val="004C290A"/>
    <w:rsid w:val="004D15A4"/>
    <w:rsid w:val="004D4651"/>
    <w:rsid w:val="004E06D1"/>
    <w:rsid w:val="004E1269"/>
    <w:rsid w:val="004E13D7"/>
    <w:rsid w:val="004E23E9"/>
    <w:rsid w:val="004E2EFB"/>
    <w:rsid w:val="004E7252"/>
    <w:rsid w:val="004E7298"/>
    <w:rsid w:val="00501CDA"/>
    <w:rsid w:val="005050CE"/>
    <w:rsid w:val="005070C1"/>
    <w:rsid w:val="00523926"/>
    <w:rsid w:val="00524579"/>
    <w:rsid w:val="00524F83"/>
    <w:rsid w:val="00526105"/>
    <w:rsid w:val="00531C01"/>
    <w:rsid w:val="0053670C"/>
    <w:rsid w:val="0055215E"/>
    <w:rsid w:val="005539A8"/>
    <w:rsid w:val="00554C67"/>
    <w:rsid w:val="005554FD"/>
    <w:rsid w:val="0055596E"/>
    <w:rsid w:val="0056222A"/>
    <w:rsid w:val="00562A6B"/>
    <w:rsid w:val="005647CE"/>
    <w:rsid w:val="00565D81"/>
    <w:rsid w:val="00570109"/>
    <w:rsid w:val="0057175A"/>
    <w:rsid w:val="00572B3D"/>
    <w:rsid w:val="005730CD"/>
    <w:rsid w:val="00577C13"/>
    <w:rsid w:val="005819C0"/>
    <w:rsid w:val="00581BA8"/>
    <w:rsid w:val="00583613"/>
    <w:rsid w:val="005924F0"/>
    <w:rsid w:val="00592E5F"/>
    <w:rsid w:val="005977A2"/>
    <w:rsid w:val="005A31FB"/>
    <w:rsid w:val="005A3439"/>
    <w:rsid w:val="005A6A4B"/>
    <w:rsid w:val="005A73AF"/>
    <w:rsid w:val="005A77E4"/>
    <w:rsid w:val="005B080F"/>
    <w:rsid w:val="005B322E"/>
    <w:rsid w:val="005B4C3F"/>
    <w:rsid w:val="005B78AF"/>
    <w:rsid w:val="005C1692"/>
    <w:rsid w:val="005C3ADD"/>
    <w:rsid w:val="005C59BB"/>
    <w:rsid w:val="005C68A8"/>
    <w:rsid w:val="005D4D24"/>
    <w:rsid w:val="005D7AFC"/>
    <w:rsid w:val="005E17E0"/>
    <w:rsid w:val="005E40E9"/>
    <w:rsid w:val="005E5A4E"/>
    <w:rsid w:val="005E67C9"/>
    <w:rsid w:val="005F132C"/>
    <w:rsid w:val="005F5595"/>
    <w:rsid w:val="005F5AD4"/>
    <w:rsid w:val="0060147F"/>
    <w:rsid w:val="00607D72"/>
    <w:rsid w:val="006110F1"/>
    <w:rsid w:val="00611E39"/>
    <w:rsid w:val="006123B2"/>
    <w:rsid w:val="00616112"/>
    <w:rsid w:val="00616450"/>
    <w:rsid w:val="00621A84"/>
    <w:rsid w:val="006238DE"/>
    <w:rsid w:val="0062554C"/>
    <w:rsid w:val="00627571"/>
    <w:rsid w:val="00633CA7"/>
    <w:rsid w:val="00640C31"/>
    <w:rsid w:val="006428F3"/>
    <w:rsid w:val="006454BA"/>
    <w:rsid w:val="00646E30"/>
    <w:rsid w:val="006476F3"/>
    <w:rsid w:val="00647B23"/>
    <w:rsid w:val="00650A25"/>
    <w:rsid w:val="00651D66"/>
    <w:rsid w:val="00652CDA"/>
    <w:rsid w:val="00654DC5"/>
    <w:rsid w:val="0065510E"/>
    <w:rsid w:val="00656225"/>
    <w:rsid w:val="00665CB5"/>
    <w:rsid w:val="00667E06"/>
    <w:rsid w:val="00671172"/>
    <w:rsid w:val="006777CE"/>
    <w:rsid w:val="00681BAB"/>
    <w:rsid w:val="006841C4"/>
    <w:rsid w:val="00691E9B"/>
    <w:rsid w:val="00692E34"/>
    <w:rsid w:val="00693DA7"/>
    <w:rsid w:val="0069411C"/>
    <w:rsid w:val="0069722E"/>
    <w:rsid w:val="006A0B68"/>
    <w:rsid w:val="006A2271"/>
    <w:rsid w:val="006A2CB3"/>
    <w:rsid w:val="006A5211"/>
    <w:rsid w:val="006A59E0"/>
    <w:rsid w:val="006A6E45"/>
    <w:rsid w:val="006B2454"/>
    <w:rsid w:val="006B3D12"/>
    <w:rsid w:val="006B5D4A"/>
    <w:rsid w:val="006C13C0"/>
    <w:rsid w:val="006C3047"/>
    <w:rsid w:val="006C6F99"/>
    <w:rsid w:val="006D6989"/>
    <w:rsid w:val="006D7149"/>
    <w:rsid w:val="006E0672"/>
    <w:rsid w:val="006E1745"/>
    <w:rsid w:val="006E2C77"/>
    <w:rsid w:val="0070151A"/>
    <w:rsid w:val="007048F0"/>
    <w:rsid w:val="00704AF5"/>
    <w:rsid w:val="0071464F"/>
    <w:rsid w:val="007218AB"/>
    <w:rsid w:val="00723FE8"/>
    <w:rsid w:val="00725546"/>
    <w:rsid w:val="00725D1D"/>
    <w:rsid w:val="00726447"/>
    <w:rsid w:val="00730A38"/>
    <w:rsid w:val="00735994"/>
    <w:rsid w:val="007367A4"/>
    <w:rsid w:val="00737985"/>
    <w:rsid w:val="00743C04"/>
    <w:rsid w:val="007466BB"/>
    <w:rsid w:val="00746BF0"/>
    <w:rsid w:val="007500B5"/>
    <w:rsid w:val="00752E85"/>
    <w:rsid w:val="00755F9A"/>
    <w:rsid w:val="0076065C"/>
    <w:rsid w:val="00760BBD"/>
    <w:rsid w:val="007637D5"/>
    <w:rsid w:val="0077202A"/>
    <w:rsid w:val="00772241"/>
    <w:rsid w:val="00774C7B"/>
    <w:rsid w:val="00781CFE"/>
    <w:rsid w:val="007820DA"/>
    <w:rsid w:val="00791BB7"/>
    <w:rsid w:val="007927C0"/>
    <w:rsid w:val="007A274A"/>
    <w:rsid w:val="007A3418"/>
    <w:rsid w:val="007A5AAE"/>
    <w:rsid w:val="007B07B3"/>
    <w:rsid w:val="007B0D8A"/>
    <w:rsid w:val="007B1CB2"/>
    <w:rsid w:val="007B2793"/>
    <w:rsid w:val="007B5019"/>
    <w:rsid w:val="007B71D9"/>
    <w:rsid w:val="007B73B9"/>
    <w:rsid w:val="007C02AE"/>
    <w:rsid w:val="007C110F"/>
    <w:rsid w:val="007C3B0E"/>
    <w:rsid w:val="007C78DC"/>
    <w:rsid w:val="007D0C1D"/>
    <w:rsid w:val="007D2061"/>
    <w:rsid w:val="007D2972"/>
    <w:rsid w:val="007E249F"/>
    <w:rsid w:val="007E397E"/>
    <w:rsid w:val="007E49B1"/>
    <w:rsid w:val="007E639D"/>
    <w:rsid w:val="007E7663"/>
    <w:rsid w:val="007F128D"/>
    <w:rsid w:val="007F2C6A"/>
    <w:rsid w:val="007F2FF3"/>
    <w:rsid w:val="007F6F8C"/>
    <w:rsid w:val="00802EF7"/>
    <w:rsid w:val="00815301"/>
    <w:rsid w:val="008163CB"/>
    <w:rsid w:val="00817BEB"/>
    <w:rsid w:val="00821C13"/>
    <w:rsid w:val="008223F7"/>
    <w:rsid w:val="0082428B"/>
    <w:rsid w:val="00826696"/>
    <w:rsid w:val="00827084"/>
    <w:rsid w:val="00827280"/>
    <w:rsid w:val="00833DA0"/>
    <w:rsid w:val="008366E2"/>
    <w:rsid w:val="00836AB9"/>
    <w:rsid w:val="008409A6"/>
    <w:rsid w:val="008465E0"/>
    <w:rsid w:val="008509EE"/>
    <w:rsid w:val="00852845"/>
    <w:rsid w:val="00852A4C"/>
    <w:rsid w:val="00856F5A"/>
    <w:rsid w:val="008651AB"/>
    <w:rsid w:val="00865D3F"/>
    <w:rsid w:val="00867969"/>
    <w:rsid w:val="008726FF"/>
    <w:rsid w:val="00872DB8"/>
    <w:rsid w:val="0087366F"/>
    <w:rsid w:val="0087391A"/>
    <w:rsid w:val="00876C6C"/>
    <w:rsid w:val="00877806"/>
    <w:rsid w:val="00881E32"/>
    <w:rsid w:val="00882408"/>
    <w:rsid w:val="00884B7C"/>
    <w:rsid w:val="00886B09"/>
    <w:rsid w:val="00891511"/>
    <w:rsid w:val="0089450D"/>
    <w:rsid w:val="008A3DA4"/>
    <w:rsid w:val="008A56C3"/>
    <w:rsid w:val="008B074C"/>
    <w:rsid w:val="008B222D"/>
    <w:rsid w:val="008B2A04"/>
    <w:rsid w:val="008B343D"/>
    <w:rsid w:val="008B3755"/>
    <w:rsid w:val="008B5CD7"/>
    <w:rsid w:val="008B7169"/>
    <w:rsid w:val="008C566E"/>
    <w:rsid w:val="008C6D40"/>
    <w:rsid w:val="008D2BBB"/>
    <w:rsid w:val="008D65DE"/>
    <w:rsid w:val="008E0C3A"/>
    <w:rsid w:val="008E0FD9"/>
    <w:rsid w:val="008E1C45"/>
    <w:rsid w:val="008E4216"/>
    <w:rsid w:val="008E497D"/>
    <w:rsid w:val="008E4C33"/>
    <w:rsid w:val="008E7528"/>
    <w:rsid w:val="008F0321"/>
    <w:rsid w:val="008F1C2A"/>
    <w:rsid w:val="008F2126"/>
    <w:rsid w:val="008F2A82"/>
    <w:rsid w:val="008F37C0"/>
    <w:rsid w:val="008F4F11"/>
    <w:rsid w:val="008F5F46"/>
    <w:rsid w:val="0090320B"/>
    <w:rsid w:val="0090639B"/>
    <w:rsid w:val="009077EA"/>
    <w:rsid w:val="00911D9D"/>
    <w:rsid w:val="00916D13"/>
    <w:rsid w:val="00922020"/>
    <w:rsid w:val="009224A2"/>
    <w:rsid w:val="00941420"/>
    <w:rsid w:val="00943DFD"/>
    <w:rsid w:val="00944C00"/>
    <w:rsid w:val="00950C76"/>
    <w:rsid w:val="009513DC"/>
    <w:rsid w:val="00952CC7"/>
    <w:rsid w:val="00955F99"/>
    <w:rsid w:val="009564EF"/>
    <w:rsid w:val="00956C42"/>
    <w:rsid w:val="009626AB"/>
    <w:rsid w:val="00964FAC"/>
    <w:rsid w:val="00967B55"/>
    <w:rsid w:val="00970C37"/>
    <w:rsid w:val="00971777"/>
    <w:rsid w:val="0097534C"/>
    <w:rsid w:val="00980075"/>
    <w:rsid w:val="009809E9"/>
    <w:rsid w:val="00984516"/>
    <w:rsid w:val="00984F6C"/>
    <w:rsid w:val="00992CE4"/>
    <w:rsid w:val="009946E7"/>
    <w:rsid w:val="009969E1"/>
    <w:rsid w:val="009979CF"/>
    <w:rsid w:val="009A4763"/>
    <w:rsid w:val="009A54AC"/>
    <w:rsid w:val="009A5C54"/>
    <w:rsid w:val="009B1236"/>
    <w:rsid w:val="009B3293"/>
    <w:rsid w:val="009B45AF"/>
    <w:rsid w:val="009B4F29"/>
    <w:rsid w:val="009B62EB"/>
    <w:rsid w:val="009B7C4D"/>
    <w:rsid w:val="009C1292"/>
    <w:rsid w:val="009C2381"/>
    <w:rsid w:val="009C49B4"/>
    <w:rsid w:val="009C4C04"/>
    <w:rsid w:val="009C557E"/>
    <w:rsid w:val="009C561D"/>
    <w:rsid w:val="009C5DC5"/>
    <w:rsid w:val="009E252F"/>
    <w:rsid w:val="009E49B9"/>
    <w:rsid w:val="009F38A7"/>
    <w:rsid w:val="009F7221"/>
    <w:rsid w:val="009F7497"/>
    <w:rsid w:val="00A038D9"/>
    <w:rsid w:val="00A045B4"/>
    <w:rsid w:val="00A06255"/>
    <w:rsid w:val="00A06801"/>
    <w:rsid w:val="00A1073C"/>
    <w:rsid w:val="00A10F02"/>
    <w:rsid w:val="00A1354A"/>
    <w:rsid w:val="00A14381"/>
    <w:rsid w:val="00A23607"/>
    <w:rsid w:val="00A276E5"/>
    <w:rsid w:val="00A278F7"/>
    <w:rsid w:val="00A33081"/>
    <w:rsid w:val="00A340E9"/>
    <w:rsid w:val="00A34767"/>
    <w:rsid w:val="00A46844"/>
    <w:rsid w:val="00A52A86"/>
    <w:rsid w:val="00A53180"/>
    <w:rsid w:val="00A56E0D"/>
    <w:rsid w:val="00A602B6"/>
    <w:rsid w:val="00A63FC7"/>
    <w:rsid w:val="00A656C8"/>
    <w:rsid w:val="00A6594A"/>
    <w:rsid w:val="00A71788"/>
    <w:rsid w:val="00A81CB0"/>
    <w:rsid w:val="00A82585"/>
    <w:rsid w:val="00A82A6B"/>
    <w:rsid w:val="00A84A92"/>
    <w:rsid w:val="00A8511E"/>
    <w:rsid w:val="00A85A36"/>
    <w:rsid w:val="00A85BCD"/>
    <w:rsid w:val="00A86FB6"/>
    <w:rsid w:val="00A8778B"/>
    <w:rsid w:val="00A907FC"/>
    <w:rsid w:val="00A91957"/>
    <w:rsid w:val="00A92178"/>
    <w:rsid w:val="00A934C5"/>
    <w:rsid w:val="00A965C9"/>
    <w:rsid w:val="00AA2A7C"/>
    <w:rsid w:val="00AA6285"/>
    <w:rsid w:val="00AB60F6"/>
    <w:rsid w:val="00AC020C"/>
    <w:rsid w:val="00AC2491"/>
    <w:rsid w:val="00AC5352"/>
    <w:rsid w:val="00AC5B7B"/>
    <w:rsid w:val="00AD1D3C"/>
    <w:rsid w:val="00AD28EB"/>
    <w:rsid w:val="00AD5323"/>
    <w:rsid w:val="00AE0F01"/>
    <w:rsid w:val="00AE1B95"/>
    <w:rsid w:val="00AE4670"/>
    <w:rsid w:val="00AF426A"/>
    <w:rsid w:val="00AF74DA"/>
    <w:rsid w:val="00AF7567"/>
    <w:rsid w:val="00B005DA"/>
    <w:rsid w:val="00B014EF"/>
    <w:rsid w:val="00B025D4"/>
    <w:rsid w:val="00B10792"/>
    <w:rsid w:val="00B11E94"/>
    <w:rsid w:val="00B12B38"/>
    <w:rsid w:val="00B14BA9"/>
    <w:rsid w:val="00B20CED"/>
    <w:rsid w:val="00B2548A"/>
    <w:rsid w:val="00B26044"/>
    <w:rsid w:val="00B307F5"/>
    <w:rsid w:val="00B33D79"/>
    <w:rsid w:val="00B35157"/>
    <w:rsid w:val="00B35800"/>
    <w:rsid w:val="00B3652E"/>
    <w:rsid w:val="00B37F08"/>
    <w:rsid w:val="00B37F84"/>
    <w:rsid w:val="00B40887"/>
    <w:rsid w:val="00B4485B"/>
    <w:rsid w:val="00B47CEF"/>
    <w:rsid w:val="00B52186"/>
    <w:rsid w:val="00B5255A"/>
    <w:rsid w:val="00B53773"/>
    <w:rsid w:val="00B54DEF"/>
    <w:rsid w:val="00B633BC"/>
    <w:rsid w:val="00B64328"/>
    <w:rsid w:val="00B67068"/>
    <w:rsid w:val="00B71219"/>
    <w:rsid w:val="00B719CF"/>
    <w:rsid w:val="00B722E6"/>
    <w:rsid w:val="00B7304B"/>
    <w:rsid w:val="00B74265"/>
    <w:rsid w:val="00B7590C"/>
    <w:rsid w:val="00B760E6"/>
    <w:rsid w:val="00B76890"/>
    <w:rsid w:val="00B82D0F"/>
    <w:rsid w:val="00B85DD1"/>
    <w:rsid w:val="00B923FE"/>
    <w:rsid w:val="00B95B27"/>
    <w:rsid w:val="00BA51B4"/>
    <w:rsid w:val="00BB14E3"/>
    <w:rsid w:val="00BB1826"/>
    <w:rsid w:val="00BB4051"/>
    <w:rsid w:val="00BB7EB9"/>
    <w:rsid w:val="00BC477D"/>
    <w:rsid w:val="00BC5074"/>
    <w:rsid w:val="00BC57A6"/>
    <w:rsid w:val="00BC671E"/>
    <w:rsid w:val="00BD211E"/>
    <w:rsid w:val="00BD3C08"/>
    <w:rsid w:val="00BD52D9"/>
    <w:rsid w:val="00BE2462"/>
    <w:rsid w:val="00BE2FAA"/>
    <w:rsid w:val="00BE6833"/>
    <w:rsid w:val="00BE7D22"/>
    <w:rsid w:val="00BF55FB"/>
    <w:rsid w:val="00C01350"/>
    <w:rsid w:val="00C027F8"/>
    <w:rsid w:val="00C02CD9"/>
    <w:rsid w:val="00C07D5A"/>
    <w:rsid w:val="00C12511"/>
    <w:rsid w:val="00C13324"/>
    <w:rsid w:val="00C15B38"/>
    <w:rsid w:val="00C232E5"/>
    <w:rsid w:val="00C31E59"/>
    <w:rsid w:val="00C45D3C"/>
    <w:rsid w:val="00C52F3B"/>
    <w:rsid w:val="00C53FDA"/>
    <w:rsid w:val="00C72519"/>
    <w:rsid w:val="00C76916"/>
    <w:rsid w:val="00C84F90"/>
    <w:rsid w:val="00C858DD"/>
    <w:rsid w:val="00C86BE4"/>
    <w:rsid w:val="00C873D3"/>
    <w:rsid w:val="00C91EC3"/>
    <w:rsid w:val="00C93A2A"/>
    <w:rsid w:val="00C96DFF"/>
    <w:rsid w:val="00CA00E6"/>
    <w:rsid w:val="00CA477B"/>
    <w:rsid w:val="00CB0C9B"/>
    <w:rsid w:val="00CB39EA"/>
    <w:rsid w:val="00CC1151"/>
    <w:rsid w:val="00CC18EE"/>
    <w:rsid w:val="00CC1E93"/>
    <w:rsid w:val="00CC2162"/>
    <w:rsid w:val="00CD2195"/>
    <w:rsid w:val="00CD21E6"/>
    <w:rsid w:val="00CD2EF7"/>
    <w:rsid w:val="00CE0846"/>
    <w:rsid w:val="00CE0CD9"/>
    <w:rsid w:val="00CE3D5C"/>
    <w:rsid w:val="00CF3C5E"/>
    <w:rsid w:val="00CF492A"/>
    <w:rsid w:val="00D01281"/>
    <w:rsid w:val="00D0135B"/>
    <w:rsid w:val="00D02317"/>
    <w:rsid w:val="00D03542"/>
    <w:rsid w:val="00D0693F"/>
    <w:rsid w:val="00D06B22"/>
    <w:rsid w:val="00D107EB"/>
    <w:rsid w:val="00D10F87"/>
    <w:rsid w:val="00D12C2A"/>
    <w:rsid w:val="00D165E3"/>
    <w:rsid w:val="00D16E98"/>
    <w:rsid w:val="00D25653"/>
    <w:rsid w:val="00D2616C"/>
    <w:rsid w:val="00D279B2"/>
    <w:rsid w:val="00D301F1"/>
    <w:rsid w:val="00D30704"/>
    <w:rsid w:val="00D431EF"/>
    <w:rsid w:val="00D46D40"/>
    <w:rsid w:val="00D50238"/>
    <w:rsid w:val="00D53668"/>
    <w:rsid w:val="00D55250"/>
    <w:rsid w:val="00D62366"/>
    <w:rsid w:val="00D6481B"/>
    <w:rsid w:val="00D66C83"/>
    <w:rsid w:val="00D76242"/>
    <w:rsid w:val="00D81F11"/>
    <w:rsid w:val="00D827F3"/>
    <w:rsid w:val="00D8373C"/>
    <w:rsid w:val="00D85FCD"/>
    <w:rsid w:val="00D91C74"/>
    <w:rsid w:val="00D923D2"/>
    <w:rsid w:val="00DA1979"/>
    <w:rsid w:val="00DA5B04"/>
    <w:rsid w:val="00DA6B59"/>
    <w:rsid w:val="00DA7626"/>
    <w:rsid w:val="00DA7666"/>
    <w:rsid w:val="00DA7FAB"/>
    <w:rsid w:val="00DB07B2"/>
    <w:rsid w:val="00DB1967"/>
    <w:rsid w:val="00DB6DB7"/>
    <w:rsid w:val="00DC1500"/>
    <w:rsid w:val="00DC31BF"/>
    <w:rsid w:val="00DC5497"/>
    <w:rsid w:val="00DC6752"/>
    <w:rsid w:val="00DC74A6"/>
    <w:rsid w:val="00DD0497"/>
    <w:rsid w:val="00DD425A"/>
    <w:rsid w:val="00DD799D"/>
    <w:rsid w:val="00DE1BA3"/>
    <w:rsid w:val="00DE516B"/>
    <w:rsid w:val="00DE7392"/>
    <w:rsid w:val="00DE74D7"/>
    <w:rsid w:val="00DF323B"/>
    <w:rsid w:val="00DF568D"/>
    <w:rsid w:val="00E04B25"/>
    <w:rsid w:val="00E063F3"/>
    <w:rsid w:val="00E106ED"/>
    <w:rsid w:val="00E11098"/>
    <w:rsid w:val="00E137B1"/>
    <w:rsid w:val="00E21790"/>
    <w:rsid w:val="00E2347B"/>
    <w:rsid w:val="00E24421"/>
    <w:rsid w:val="00E25C3B"/>
    <w:rsid w:val="00E25DEF"/>
    <w:rsid w:val="00E32D1B"/>
    <w:rsid w:val="00E334B6"/>
    <w:rsid w:val="00E35C28"/>
    <w:rsid w:val="00E369D2"/>
    <w:rsid w:val="00E36C55"/>
    <w:rsid w:val="00E37C20"/>
    <w:rsid w:val="00E40CC7"/>
    <w:rsid w:val="00E41075"/>
    <w:rsid w:val="00E4253E"/>
    <w:rsid w:val="00E51783"/>
    <w:rsid w:val="00E5241C"/>
    <w:rsid w:val="00E5328E"/>
    <w:rsid w:val="00E55959"/>
    <w:rsid w:val="00E56547"/>
    <w:rsid w:val="00E62FE4"/>
    <w:rsid w:val="00E64493"/>
    <w:rsid w:val="00E64ABE"/>
    <w:rsid w:val="00E768F4"/>
    <w:rsid w:val="00E80C36"/>
    <w:rsid w:val="00E82D04"/>
    <w:rsid w:val="00E9145D"/>
    <w:rsid w:val="00E93033"/>
    <w:rsid w:val="00E969FB"/>
    <w:rsid w:val="00EA39B3"/>
    <w:rsid w:val="00EA7449"/>
    <w:rsid w:val="00EC1C31"/>
    <w:rsid w:val="00ED095D"/>
    <w:rsid w:val="00EE1033"/>
    <w:rsid w:val="00EE518D"/>
    <w:rsid w:val="00EE5A59"/>
    <w:rsid w:val="00EF2922"/>
    <w:rsid w:val="00EF2E5C"/>
    <w:rsid w:val="00F05624"/>
    <w:rsid w:val="00F05A07"/>
    <w:rsid w:val="00F10A6C"/>
    <w:rsid w:val="00F12EE7"/>
    <w:rsid w:val="00F14F3C"/>
    <w:rsid w:val="00F17B3C"/>
    <w:rsid w:val="00F27409"/>
    <w:rsid w:val="00F33CD2"/>
    <w:rsid w:val="00F3614D"/>
    <w:rsid w:val="00F413C5"/>
    <w:rsid w:val="00F41AA9"/>
    <w:rsid w:val="00F45F91"/>
    <w:rsid w:val="00F46AA1"/>
    <w:rsid w:val="00F4794B"/>
    <w:rsid w:val="00F47A65"/>
    <w:rsid w:val="00F5210E"/>
    <w:rsid w:val="00F52C8C"/>
    <w:rsid w:val="00F52FC8"/>
    <w:rsid w:val="00F53891"/>
    <w:rsid w:val="00F53E11"/>
    <w:rsid w:val="00F7191E"/>
    <w:rsid w:val="00F809DF"/>
    <w:rsid w:val="00F9406B"/>
    <w:rsid w:val="00F9537D"/>
    <w:rsid w:val="00F97878"/>
    <w:rsid w:val="00FA0091"/>
    <w:rsid w:val="00FA3687"/>
    <w:rsid w:val="00FA382A"/>
    <w:rsid w:val="00FA3AFE"/>
    <w:rsid w:val="00FA4320"/>
    <w:rsid w:val="00FA44F6"/>
    <w:rsid w:val="00FA4A66"/>
    <w:rsid w:val="00FA599C"/>
    <w:rsid w:val="00FA6FC6"/>
    <w:rsid w:val="00FB1506"/>
    <w:rsid w:val="00FB1F07"/>
    <w:rsid w:val="00FC622E"/>
    <w:rsid w:val="00FC6F7E"/>
    <w:rsid w:val="00FC7B8A"/>
    <w:rsid w:val="00FE2E3D"/>
    <w:rsid w:val="00FE5E93"/>
    <w:rsid w:val="00FE7C58"/>
    <w:rsid w:val="00FF0AB9"/>
    <w:rsid w:val="00FF11F1"/>
    <w:rsid w:val="00FF4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5F61390-DE9A-414B-80B6-BB4891F5A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B7169"/>
    <w:pPr>
      <w:spacing w:after="200" w:line="276" w:lineRule="auto"/>
    </w:pPr>
    <w:rPr>
      <w:rFonts w:cs="Calibri"/>
      <w:sz w:val="22"/>
      <w:szCs w:val="22"/>
      <w:lang w:eastAsia="en-US"/>
    </w:rPr>
  </w:style>
  <w:style w:type="paragraph" w:styleId="2">
    <w:name w:val="heading 2"/>
    <w:basedOn w:val="a"/>
    <w:link w:val="20"/>
    <w:uiPriority w:val="99"/>
    <w:qFormat/>
    <w:locked/>
    <w:rsid w:val="00B760E6"/>
    <w:pPr>
      <w:spacing w:before="100" w:beforeAutospacing="1" w:after="100" w:afterAutospacing="1" w:line="240" w:lineRule="auto"/>
      <w:outlineLvl w:val="1"/>
    </w:pPr>
    <w:rPr>
      <w:rFonts w:cs="Times New Roman"/>
      <w:b/>
      <w:sz w:val="36"/>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9"/>
    <w:semiHidden/>
    <w:locked/>
    <w:rsid w:val="002C457D"/>
    <w:rPr>
      <w:rFonts w:ascii="Cambria" w:hAnsi="Cambria" w:cs="Cambria"/>
      <w:b/>
      <w:bCs/>
      <w:i/>
      <w:iCs/>
      <w:sz w:val="28"/>
      <w:szCs w:val="28"/>
      <w:lang w:eastAsia="en-US"/>
    </w:rPr>
  </w:style>
  <w:style w:type="table" w:styleId="a3">
    <w:name w:val="Table Grid"/>
    <w:basedOn w:val="a1"/>
    <w:uiPriority w:val="99"/>
    <w:rsid w:val="005F5AD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B4485B"/>
    <w:pPr>
      <w:tabs>
        <w:tab w:val="center" w:pos="4677"/>
        <w:tab w:val="right" w:pos="9355"/>
      </w:tabs>
      <w:spacing w:after="0" w:line="240" w:lineRule="auto"/>
    </w:pPr>
  </w:style>
  <w:style w:type="character" w:customStyle="1" w:styleId="a5">
    <w:name w:val="Верхній колонтитул Знак"/>
    <w:link w:val="a4"/>
    <w:uiPriority w:val="99"/>
    <w:locked/>
    <w:rsid w:val="00B4485B"/>
    <w:rPr>
      <w:rFonts w:ascii="Calibri" w:hAnsi="Calibri" w:cs="Calibri"/>
    </w:rPr>
  </w:style>
  <w:style w:type="paragraph" w:styleId="a6">
    <w:name w:val="footer"/>
    <w:basedOn w:val="a"/>
    <w:link w:val="a7"/>
    <w:uiPriority w:val="99"/>
    <w:rsid w:val="00B4485B"/>
    <w:pPr>
      <w:tabs>
        <w:tab w:val="center" w:pos="4677"/>
        <w:tab w:val="right" w:pos="9355"/>
      </w:tabs>
      <w:spacing w:after="0" w:line="240" w:lineRule="auto"/>
    </w:pPr>
  </w:style>
  <w:style w:type="character" w:customStyle="1" w:styleId="a7">
    <w:name w:val="Нижній колонтитул Знак"/>
    <w:link w:val="a6"/>
    <w:uiPriority w:val="99"/>
    <w:locked/>
    <w:rsid w:val="00B4485B"/>
    <w:rPr>
      <w:rFonts w:ascii="Calibri" w:hAnsi="Calibri" w:cs="Calibri"/>
    </w:rPr>
  </w:style>
  <w:style w:type="paragraph" w:styleId="a8">
    <w:name w:val="Balloon Text"/>
    <w:basedOn w:val="a"/>
    <w:link w:val="a9"/>
    <w:uiPriority w:val="99"/>
    <w:semiHidden/>
    <w:rsid w:val="00D46D40"/>
    <w:pPr>
      <w:spacing w:after="0" w:line="240" w:lineRule="auto"/>
    </w:pPr>
    <w:rPr>
      <w:rFonts w:ascii="Tahoma" w:hAnsi="Tahoma" w:cs="Tahoma"/>
      <w:sz w:val="16"/>
      <w:szCs w:val="16"/>
    </w:rPr>
  </w:style>
  <w:style w:type="character" w:customStyle="1" w:styleId="a9">
    <w:name w:val="Текст у виносці Знак"/>
    <w:link w:val="a8"/>
    <w:uiPriority w:val="99"/>
    <w:semiHidden/>
    <w:locked/>
    <w:rsid w:val="00D46D40"/>
    <w:rPr>
      <w:rFonts w:ascii="Tahoma" w:hAnsi="Tahoma" w:cs="Tahoma"/>
      <w:sz w:val="16"/>
      <w:szCs w:val="16"/>
    </w:rPr>
  </w:style>
  <w:style w:type="paragraph" w:styleId="aa">
    <w:name w:val="List Paragraph"/>
    <w:basedOn w:val="a"/>
    <w:uiPriority w:val="99"/>
    <w:qFormat/>
    <w:rsid w:val="00A340E9"/>
    <w:pPr>
      <w:ind w:left="720"/>
    </w:pPr>
  </w:style>
  <w:style w:type="paragraph" w:styleId="ab">
    <w:name w:val="Body Text"/>
    <w:basedOn w:val="a"/>
    <w:link w:val="ac"/>
    <w:uiPriority w:val="99"/>
    <w:rsid w:val="00B760E6"/>
    <w:pPr>
      <w:spacing w:after="0" w:line="240" w:lineRule="auto"/>
    </w:pPr>
    <w:rPr>
      <w:rFonts w:cs="Times New Roman"/>
      <w:b/>
      <w:color w:val="000000"/>
      <w:sz w:val="24"/>
      <w:szCs w:val="20"/>
      <w:lang w:val="ru-RU" w:eastAsia="ru-RU"/>
    </w:rPr>
  </w:style>
  <w:style w:type="character" w:customStyle="1" w:styleId="BodyTextChar">
    <w:name w:val="Body Text Char"/>
    <w:uiPriority w:val="99"/>
    <w:semiHidden/>
    <w:locked/>
    <w:rsid w:val="002C457D"/>
    <w:rPr>
      <w:rFonts w:cs="Times New Roman"/>
      <w:lang w:eastAsia="en-US"/>
    </w:rPr>
  </w:style>
  <w:style w:type="character" w:customStyle="1" w:styleId="ac">
    <w:name w:val="Основний текст Знак"/>
    <w:link w:val="ab"/>
    <w:uiPriority w:val="99"/>
    <w:locked/>
    <w:rsid w:val="00B760E6"/>
    <w:rPr>
      <w:b/>
      <w:color w:val="000000"/>
      <w:sz w:val="24"/>
      <w:lang w:val="ru-RU" w:eastAsia="ru-RU"/>
    </w:rPr>
  </w:style>
  <w:style w:type="paragraph" w:styleId="ad">
    <w:name w:val="Normal (Web)"/>
    <w:basedOn w:val="a"/>
    <w:rsid w:val="00B760E6"/>
    <w:pPr>
      <w:spacing w:before="100" w:beforeAutospacing="1" w:after="100" w:afterAutospacing="1" w:line="240" w:lineRule="auto"/>
    </w:pPr>
    <w:rPr>
      <w:sz w:val="24"/>
      <w:szCs w:val="24"/>
      <w:lang w:val="ru-RU" w:eastAsia="ru-RU"/>
    </w:rPr>
  </w:style>
  <w:style w:type="paragraph" w:styleId="ae">
    <w:name w:val="Title"/>
    <w:basedOn w:val="a"/>
    <w:link w:val="af"/>
    <w:uiPriority w:val="99"/>
    <w:qFormat/>
    <w:locked/>
    <w:rsid w:val="00B760E6"/>
    <w:pPr>
      <w:spacing w:after="0" w:line="240" w:lineRule="auto"/>
      <w:jc w:val="center"/>
    </w:pPr>
    <w:rPr>
      <w:rFonts w:cs="Times New Roman"/>
      <w:b/>
      <w:sz w:val="28"/>
      <w:szCs w:val="20"/>
      <w:lang w:eastAsia="ru-RU"/>
    </w:rPr>
  </w:style>
  <w:style w:type="character" w:customStyle="1" w:styleId="TitleChar">
    <w:name w:val="Title Char"/>
    <w:uiPriority w:val="99"/>
    <w:locked/>
    <w:rsid w:val="002C457D"/>
    <w:rPr>
      <w:rFonts w:ascii="Cambria" w:hAnsi="Cambria" w:cs="Cambria"/>
      <w:b/>
      <w:bCs/>
      <w:kern w:val="28"/>
      <w:sz w:val="32"/>
      <w:szCs w:val="32"/>
      <w:lang w:eastAsia="en-US"/>
    </w:rPr>
  </w:style>
  <w:style w:type="character" w:customStyle="1" w:styleId="af">
    <w:name w:val="Назва Знак"/>
    <w:link w:val="ae"/>
    <w:uiPriority w:val="99"/>
    <w:locked/>
    <w:rsid w:val="00B760E6"/>
    <w:rPr>
      <w:b/>
      <w:sz w:val="28"/>
      <w:lang w:val="uk-UA" w:eastAsia="ru-RU"/>
    </w:rPr>
  </w:style>
  <w:style w:type="character" w:customStyle="1" w:styleId="20">
    <w:name w:val="Заголовок 2 Знак"/>
    <w:link w:val="2"/>
    <w:uiPriority w:val="99"/>
    <w:locked/>
    <w:rsid w:val="00B760E6"/>
    <w:rPr>
      <w:b/>
      <w:sz w:val="36"/>
      <w:lang w:val="ru-RU" w:eastAsia="ru-RU"/>
    </w:rPr>
  </w:style>
  <w:style w:type="character" w:customStyle="1" w:styleId="4">
    <w:name w:val="Знак Знак4"/>
    <w:uiPriority w:val="99"/>
    <w:rsid w:val="006428F3"/>
    <w:rPr>
      <w:rFonts w:ascii="Times New Roman" w:hAnsi="Times New Roman"/>
      <w:b/>
      <w:color w:val="000000"/>
      <w:sz w:val="20"/>
      <w:lang w:eastAsia="ru-RU"/>
    </w:rPr>
  </w:style>
  <w:style w:type="character" w:customStyle="1" w:styleId="6">
    <w:name w:val="Знак Знак6"/>
    <w:uiPriority w:val="99"/>
    <w:rsid w:val="006428F3"/>
    <w:rPr>
      <w:rFonts w:ascii="Times New Roman" w:hAnsi="Times New Roman"/>
      <w:b/>
      <w:sz w:val="36"/>
      <w:lang w:eastAsia="ru-RU"/>
    </w:rPr>
  </w:style>
  <w:style w:type="character" w:styleId="af0">
    <w:name w:val="Strong"/>
    <w:uiPriority w:val="99"/>
    <w:qFormat/>
    <w:locked/>
    <w:rsid w:val="007B1CB2"/>
    <w:rPr>
      <w:rFonts w:cs="Times New Roman"/>
      <w:b/>
      <w:bCs/>
    </w:rPr>
  </w:style>
  <w:style w:type="paragraph" w:customStyle="1" w:styleId="af1">
    <w:name w:val="Знак"/>
    <w:basedOn w:val="a"/>
    <w:uiPriority w:val="99"/>
    <w:rsid w:val="00EE518D"/>
    <w:pPr>
      <w:spacing w:after="0" w:line="240" w:lineRule="auto"/>
    </w:pPr>
    <w:rPr>
      <w:rFonts w:ascii="Verdana" w:hAnsi="Verdana" w:cs="Verdana"/>
      <w:sz w:val="20"/>
      <w:szCs w:val="20"/>
      <w:lang w:val="en-US"/>
    </w:rPr>
  </w:style>
  <w:style w:type="character" w:customStyle="1" w:styleId="spelle">
    <w:name w:val="spelle"/>
    <w:basedOn w:val="a0"/>
    <w:rsid w:val="00053BCF"/>
  </w:style>
  <w:style w:type="character" w:customStyle="1" w:styleId="grame">
    <w:name w:val="grame"/>
    <w:rsid w:val="00053BCF"/>
    <w:rPr>
      <w:rFonts w:cs="Times New Roman"/>
    </w:rPr>
  </w:style>
  <w:style w:type="character" w:styleId="af2">
    <w:name w:val="Hyperlink"/>
    <w:rsid w:val="00737985"/>
    <w:rPr>
      <w:color w:val="0000FF"/>
      <w:u w:val="single"/>
    </w:rPr>
  </w:style>
  <w:style w:type="character" w:styleId="af3">
    <w:name w:val="annotation reference"/>
    <w:basedOn w:val="a0"/>
    <w:uiPriority w:val="99"/>
    <w:semiHidden/>
    <w:unhideWhenUsed/>
    <w:rsid w:val="0007401F"/>
    <w:rPr>
      <w:sz w:val="16"/>
      <w:szCs w:val="16"/>
    </w:rPr>
  </w:style>
  <w:style w:type="paragraph" w:styleId="af4">
    <w:name w:val="annotation text"/>
    <w:basedOn w:val="a"/>
    <w:link w:val="af5"/>
    <w:uiPriority w:val="99"/>
    <w:semiHidden/>
    <w:unhideWhenUsed/>
    <w:rsid w:val="0007401F"/>
    <w:pPr>
      <w:spacing w:line="240" w:lineRule="auto"/>
    </w:pPr>
    <w:rPr>
      <w:sz w:val="20"/>
      <w:szCs w:val="20"/>
    </w:rPr>
  </w:style>
  <w:style w:type="character" w:customStyle="1" w:styleId="af5">
    <w:name w:val="Текст примітки Знак"/>
    <w:basedOn w:val="a0"/>
    <w:link w:val="af4"/>
    <w:uiPriority w:val="99"/>
    <w:semiHidden/>
    <w:rsid w:val="0007401F"/>
    <w:rPr>
      <w:rFonts w:cs="Calibri"/>
      <w:lang w:eastAsia="en-US"/>
    </w:rPr>
  </w:style>
  <w:style w:type="paragraph" w:styleId="af6">
    <w:name w:val="annotation subject"/>
    <w:basedOn w:val="af4"/>
    <w:next w:val="af4"/>
    <w:link w:val="af7"/>
    <w:uiPriority w:val="99"/>
    <w:semiHidden/>
    <w:unhideWhenUsed/>
    <w:rsid w:val="0007401F"/>
    <w:rPr>
      <w:b/>
      <w:bCs/>
    </w:rPr>
  </w:style>
  <w:style w:type="character" w:customStyle="1" w:styleId="af7">
    <w:name w:val="Тема примітки Знак"/>
    <w:basedOn w:val="af5"/>
    <w:link w:val="af6"/>
    <w:uiPriority w:val="99"/>
    <w:semiHidden/>
    <w:rsid w:val="0007401F"/>
    <w:rPr>
      <w:rFonts w:cs="Calibri"/>
      <w:b/>
      <w:bCs/>
      <w:lang w:eastAsia="en-US"/>
    </w:rPr>
  </w:style>
  <w:style w:type="paragraph" w:styleId="af8">
    <w:name w:val="Revision"/>
    <w:hidden/>
    <w:uiPriority w:val="99"/>
    <w:semiHidden/>
    <w:rsid w:val="0007401F"/>
    <w:rPr>
      <w:rFonts w:cs="Calibri"/>
      <w:sz w:val="22"/>
      <w:szCs w:val="22"/>
      <w:lang w:eastAsia="en-US"/>
    </w:rPr>
  </w:style>
  <w:style w:type="character" w:customStyle="1" w:styleId="fontstyle01">
    <w:name w:val="fontstyle01"/>
    <w:basedOn w:val="a0"/>
    <w:rsid w:val="0061645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7356">
      <w:bodyDiv w:val="1"/>
      <w:marLeft w:val="0"/>
      <w:marRight w:val="0"/>
      <w:marTop w:val="0"/>
      <w:marBottom w:val="0"/>
      <w:divBdr>
        <w:top w:val="none" w:sz="0" w:space="0" w:color="auto"/>
        <w:left w:val="none" w:sz="0" w:space="0" w:color="auto"/>
        <w:bottom w:val="none" w:sz="0" w:space="0" w:color="auto"/>
        <w:right w:val="none" w:sz="0" w:space="0" w:color="auto"/>
      </w:divBdr>
    </w:div>
    <w:div w:id="397938820">
      <w:bodyDiv w:val="1"/>
      <w:marLeft w:val="0"/>
      <w:marRight w:val="0"/>
      <w:marTop w:val="0"/>
      <w:marBottom w:val="0"/>
      <w:divBdr>
        <w:top w:val="none" w:sz="0" w:space="0" w:color="auto"/>
        <w:left w:val="none" w:sz="0" w:space="0" w:color="auto"/>
        <w:bottom w:val="none" w:sz="0" w:space="0" w:color="auto"/>
        <w:right w:val="none" w:sz="0" w:space="0" w:color="auto"/>
      </w:divBdr>
    </w:div>
    <w:div w:id="981423476">
      <w:bodyDiv w:val="1"/>
      <w:marLeft w:val="0"/>
      <w:marRight w:val="0"/>
      <w:marTop w:val="0"/>
      <w:marBottom w:val="0"/>
      <w:divBdr>
        <w:top w:val="none" w:sz="0" w:space="0" w:color="auto"/>
        <w:left w:val="none" w:sz="0" w:space="0" w:color="auto"/>
        <w:bottom w:val="none" w:sz="0" w:space="0" w:color="auto"/>
        <w:right w:val="none" w:sz="0" w:space="0" w:color="auto"/>
      </w:divBdr>
    </w:div>
    <w:div w:id="1099525035">
      <w:bodyDiv w:val="1"/>
      <w:marLeft w:val="0"/>
      <w:marRight w:val="0"/>
      <w:marTop w:val="0"/>
      <w:marBottom w:val="0"/>
      <w:divBdr>
        <w:top w:val="none" w:sz="0" w:space="0" w:color="auto"/>
        <w:left w:val="none" w:sz="0" w:space="0" w:color="auto"/>
        <w:bottom w:val="none" w:sz="0" w:space="0" w:color="auto"/>
        <w:right w:val="none" w:sz="0" w:space="0" w:color="auto"/>
      </w:divBdr>
    </w:div>
    <w:div w:id="1105467399">
      <w:bodyDiv w:val="1"/>
      <w:marLeft w:val="0"/>
      <w:marRight w:val="0"/>
      <w:marTop w:val="0"/>
      <w:marBottom w:val="0"/>
      <w:divBdr>
        <w:top w:val="none" w:sz="0" w:space="0" w:color="auto"/>
        <w:left w:val="none" w:sz="0" w:space="0" w:color="auto"/>
        <w:bottom w:val="none" w:sz="0" w:space="0" w:color="auto"/>
        <w:right w:val="none" w:sz="0" w:space="0" w:color="auto"/>
      </w:divBdr>
    </w:div>
    <w:div w:id="1613392425">
      <w:bodyDiv w:val="1"/>
      <w:marLeft w:val="0"/>
      <w:marRight w:val="0"/>
      <w:marTop w:val="0"/>
      <w:marBottom w:val="0"/>
      <w:divBdr>
        <w:top w:val="none" w:sz="0" w:space="0" w:color="auto"/>
        <w:left w:val="none" w:sz="0" w:space="0" w:color="auto"/>
        <w:bottom w:val="none" w:sz="0" w:space="0" w:color="auto"/>
        <w:right w:val="none" w:sz="0" w:space="0" w:color="auto"/>
      </w:divBdr>
    </w:div>
    <w:div w:id="1951007331">
      <w:marLeft w:val="0"/>
      <w:marRight w:val="0"/>
      <w:marTop w:val="0"/>
      <w:marBottom w:val="0"/>
      <w:divBdr>
        <w:top w:val="none" w:sz="0" w:space="0" w:color="auto"/>
        <w:left w:val="none" w:sz="0" w:space="0" w:color="auto"/>
        <w:bottom w:val="none" w:sz="0" w:space="0" w:color="auto"/>
        <w:right w:val="none" w:sz="0" w:space="0" w:color="auto"/>
      </w:divBdr>
    </w:div>
    <w:div w:id="1951007332">
      <w:marLeft w:val="0"/>
      <w:marRight w:val="0"/>
      <w:marTop w:val="0"/>
      <w:marBottom w:val="0"/>
      <w:divBdr>
        <w:top w:val="none" w:sz="0" w:space="0" w:color="auto"/>
        <w:left w:val="none" w:sz="0" w:space="0" w:color="auto"/>
        <w:bottom w:val="none" w:sz="0" w:space="0" w:color="auto"/>
        <w:right w:val="none" w:sz="0" w:space="0" w:color="auto"/>
      </w:divBdr>
    </w:div>
    <w:div w:id="1951007333">
      <w:marLeft w:val="0"/>
      <w:marRight w:val="0"/>
      <w:marTop w:val="0"/>
      <w:marBottom w:val="0"/>
      <w:divBdr>
        <w:top w:val="none" w:sz="0" w:space="0" w:color="auto"/>
        <w:left w:val="none" w:sz="0" w:space="0" w:color="auto"/>
        <w:bottom w:val="none" w:sz="0" w:space="0" w:color="auto"/>
        <w:right w:val="none" w:sz="0" w:space="0" w:color="auto"/>
      </w:divBdr>
    </w:div>
    <w:div w:id="1951007334">
      <w:marLeft w:val="0"/>
      <w:marRight w:val="0"/>
      <w:marTop w:val="0"/>
      <w:marBottom w:val="0"/>
      <w:divBdr>
        <w:top w:val="none" w:sz="0" w:space="0" w:color="auto"/>
        <w:left w:val="none" w:sz="0" w:space="0" w:color="auto"/>
        <w:bottom w:val="none" w:sz="0" w:space="0" w:color="auto"/>
        <w:right w:val="none" w:sz="0" w:space="0" w:color="auto"/>
      </w:divBdr>
    </w:div>
    <w:div w:id="1951007335">
      <w:marLeft w:val="0"/>
      <w:marRight w:val="0"/>
      <w:marTop w:val="0"/>
      <w:marBottom w:val="0"/>
      <w:divBdr>
        <w:top w:val="none" w:sz="0" w:space="0" w:color="auto"/>
        <w:left w:val="none" w:sz="0" w:space="0" w:color="auto"/>
        <w:bottom w:val="none" w:sz="0" w:space="0" w:color="auto"/>
        <w:right w:val="none" w:sz="0" w:space="0" w:color="auto"/>
      </w:divBdr>
    </w:div>
    <w:div w:id="1951007336">
      <w:marLeft w:val="0"/>
      <w:marRight w:val="0"/>
      <w:marTop w:val="0"/>
      <w:marBottom w:val="0"/>
      <w:divBdr>
        <w:top w:val="none" w:sz="0" w:space="0" w:color="auto"/>
        <w:left w:val="none" w:sz="0" w:space="0" w:color="auto"/>
        <w:bottom w:val="none" w:sz="0" w:space="0" w:color="auto"/>
        <w:right w:val="none" w:sz="0" w:space="0" w:color="auto"/>
      </w:divBdr>
    </w:div>
    <w:div w:id="1951007337">
      <w:marLeft w:val="0"/>
      <w:marRight w:val="0"/>
      <w:marTop w:val="0"/>
      <w:marBottom w:val="0"/>
      <w:divBdr>
        <w:top w:val="none" w:sz="0" w:space="0" w:color="auto"/>
        <w:left w:val="none" w:sz="0" w:space="0" w:color="auto"/>
        <w:bottom w:val="none" w:sz="0" w:space="0" w:color="auto"/>
        <w:right w:val="none" w:sz="0" w:space="0" w:color="auto"/>
      </w:divBdr>
    </w:div>
    <w:div w:id="1951007338">
      <w:marLeft w:val="0"/>
      <w:marRight w:val="0"/>
      <w:marTop w:val="0"/>
      <w:marBottom w:val="0"/>
      <w:divBdr>
        <w:top w:val="none" w:sz="0" w:space="0" w:color="auto"/>
        <w:left w:val="none" w:sz="0" w:space="0" w:color="auto"/>
        <w:bottom w:val="none" w:sz="0" w:space="0" w:color="auto"/>
        <w:right w:val="none" w:sz="0" w:space="0" w:color="auto"/>
      </w:divBdr>
      <w:divsChild>
        <w:div w:id="1951007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gk57286?ed=2024_09_17&amp;an=4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2266B-0887-492D-8C38-0AA9B368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2024</Words>
  <Characters>14593</Characters>
  <Application>Microsoft Office Word</Application>
  <DocSecurity>4</DocSecurity>
  <Lines>121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NERC</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Вікторія Морозова</dc:creator>
  <cp:keywords/>
  <dc:description/>
  <cp:lastModifiedBy>Ольга Табачук</cp:lastModifiedBy>
  <cp:revision>2</cp:revision>
  <cp:lastPrinted>2025-06-24T07:18:00Z</cp:lastPrinted>
  <dcterms:created xsi:type="dcterms:W3CDTF">2026-07-06T15:17:00Z</dcterms:created>
  <dcterms:modified xsi:type="dcterms:W3CDTF">2026-07-06T15:17:00Z</dcterms:modified>
</cp:coreProperties>
</file>