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1E25" w:rsidRPr="0093407A" w:rsidRDefault="00411E25" w:rsidP="00411E25">
      <w:pPr>
        <w:jc w:val="center"/>
        <w:rPr>
          <w:b/>
          <w:bCs/>
          <w:sz w:val="28"/>
          <w:szCs w:val="28"/>
          <w:lang w:val="uk-UA"/>
        </w:rPr>
      </w:pPr>
      <w:r w:rsidRPr="0093407A">
        <w:rPr>
          <w:b/>
          <w:bCs/>
          <w:sz w:val="28"/>
          <w:szCs w:val="28"/>
          <w:lang w:val="uk-UA"/>
        </w:rPr>
        <w:t>ОБҐРУНТУВАННЯ</w:t>
      </w:r>
    </w:p>
    <w:p w:rsidR="00B648C8" w:rsidRPr="00C82FD6" w:rsidRDefault="00D51484" w:rsidP="00B648C8">
      <w:pPr>
        <w:jc w:val="center"/>
        <w:rPr>
          <w:b/>
          <w:sz w:val="28"/>
          <w:szCs w:val="28"/>
          <w:lang w:val="uk-UA"/>
        </w:rPr>
      </w:pPr>
      <w:r>
        <w:rPr>
          <w:b/>
          <w:sz w:val="28"/>
          <w:szCs w:val="28"/>
          <w:lang w:val="uk-UA"/>
        </w:rPr>
        <w:t>щодо</w:t>
      </w:r>
      <w:r w:rsidRPr="00C82FD6">
        <w:rPr>
          <w:b/>
          <w:sz w:val="28"/>
          <w:szCs w:val="28"/>
          <w:lang w:val="uk-UA"/>
        </w:rPr>
        <w:t xml:space="preserve"> </w:t>
      </w:r>
      <w:r w:rsidR="00B648C8" w:rsidRPr="00C270D8">
        <w:rPr>
          <w:b/>
          <w:sz w:val="28"/>
          <w:szCs w:val="28"/>
          <w:lang w:val="uk-UA"/>
        </w:rPr>
        <w:t>схвалення</w:t>
      </w:r>
      <w:r w:rsidR="00B648C8">
        <w:rPr>
          <w:b/>
          <w:sz w:val="28"/>
          <w:szCs w:val="28"/>
          <w:lang w:val="uk-UA"/>
        </w:rPr>
        <w:t xml:space="preserve"> </w:t>
      </w:r>
      <w:r w:rsidR="00B648C8" w:rsidRPr="00C82FD6">
        <w:rPr>
          <w:b/>
          <w:sz w:val="28"/>
          <w:szCs w:val="28"/>
          <w:lang w:val="uk-UA"/>
        </w:rPr>
        <w:t>проєкту рішення</w:t>
      </w:r>
      <w:r w:rsidR="00B648C8" w:rsidRPr="00C82FD6">
        <w:rPr>
          <w:b/>
          <w:bCs/>
          <w:iCs/>
          <w:sz w:val="28"/>
          <w:szCs w:val="28"/>
          <w:lang w:val="uk-UA"/>
        </w:rPr>
        <w:t xml:space="preserve">, що має ознаки регуляторного акта, </w:t>
      </w:r>
      <w:r w:rsidR="00B648C8" w:rsidRPr="00C82FD6">
        <w:rPr>
          <w:b/>
          <w:sz w:val="28"/>
          <w:szCs w:val="28"/>
          <w:lang w:val="uk-UA"/>
        </w:rPr>
        <w:t>– постанови НКРЕКП «</w:t>
      </w:r>
      <w:r w:rsidR="00B648C8" w:rsidRPr="00B648C8">
        <w:rPr>
          <w:b/>
          <w:sz w:val="28"/>
          <w:szCs w:val="28"/>
          <w:lang w:val="uk-UA"/>
        </w:rPr>
        <w:t xml:space="preserve">Про внесення </w:t>
      </w:r>
      <w:r w:rsidR="005874B7">
        <w:rPr>
          <w:b/>
          <w:sz w:val="28"/>
          <w:szCs w:val="28"/>
          <w:lang w:val="uk-UA"/>
        </w:rPr>
        <w:t>з</w:t>
      </w:r>
      <w:r w:rsidR="00B648C8" w:rsidRPr="00B648C8">
        <w:rPr>
          <w:b/>
          <w:sz w:val="28"/>
          <w:szCs w:val="28"/>
          <w:lang w:val="uk-UA"/>
        </w:rPr>
        <w:t>мін до Методики розрахунку тарифу на послуги постачальника універсальних послуг</w:t>
      </w:r>
      <w:r w:rsidR="00B648C8" w:rsidRPr="00C82FD6">
        <w:rPr>
          <w:b/>
          <w:sz w:val="28"/>
          <w:szCs w:val="28"/>
          <w:lang w:val="uk-UA"/>
        </w:rPr>
        <w:t xml:space="preserve">» </w:t>
      </w:r>
    </w:p>
    <w:p w:rsidR="0066759F" w:rsidRPr="00572272" w:rsidRDefault="00B648C8" w:rsidP="00B648C8">
      <w:pPr>
        <w:jc w:val="center"/>
        <w:rPr>
          <w:bCs/>
          <w:sz w:val="28"/>
          <w:szCs w:val="28"/>
          <w:lang w:val="uk-UA"/>
        </w:rPr>
      </w:pPr>
      <w:r w:rsidRPr="00572272">
        <w:rPr>
          <w:bCs/>
          <w:sz w:val="28"/>
          <w:szCs w:val="28"/>
          <w:lang w:val="uk-UA"/>
        </w:rPr>
        <w:t>(змін</w:t>
      </w:r>
      <w:r w:rsidR="00353560">
        <w:rPr>
          <w:bCs/>
          <w:sz w:val="28"/>
          <w:szCs w:val="28"/>
          <w:lang w:val="uk-UA"/>
        </w:rPr>
        <w:t>и</w:t>
      </w:r>
      <w:r w:rsidRPr="00572272">
        <w:rPr>
          <w:bCs/>
          <w:sz w:val="28"/>
          <w:szCs w:val="28"/>
          <w:lang w:val="uk-UA"/>
        </w:rPr>
        <w:t xml:space="preserve"> до постанови НКРЕКП від 05.10.2018 № 1176)</w:t>
      </w:r>
    </w:p>
    <w:p w:rsidR="00411E25" w:rsidRDefault="00411E25" w:rsidP="002775D4">
      <w:pPr>
        <w:ind w:firstLine="709"/>
        <w:jc w:val="both"/>
        <w:rPr>
          <w:bCs/>
          <w:sz w:val="28"/>
          <w:szCs w:val="28"/>
          <w:lang w:val="uk-UA"/>
        </w:rPr>
      </w:pPr>
    </w:p>
    <w:p w:rsidR="00B648C8" w:rsidRPr="00EE6E51" w:rsidRDefault="00B648C8" w:rsidP="00AC6A8C">
      <w:pPr>
        <w:ind w:firstLine="709"/>
        <w:jc w:val="both"/>
        <w:rPr>
          <w:sz w:val="28"/>
          <w:szCs w:val="28"/>
          <w:lang w:val="uk-UA"/>
        </w:rPr>
      </w:pPr>
      <w:r w:rsidRPr="00C44344">
        <w:rPr>
          <w:bCs/>
          <w:sz w:val="28"/>
          <w:szCs w:val="28"/>
          <w:lang w:val="uk-UA"/>
        </w:rPr>
        <w:t xml:space="preserve">Відповідно до законів України «Про Національну комісію, що здійснює </w:t>
      </w:r>
      <w:r w:rsidRPr="00EE6E51">
        <w:rPr>
          <w:bCs/>
          <w:sz w:val="28"/>
          <w:szCs w:val="28"/>
          <w:lang w:val="uk-UA"/>
        </w:rPr>
        <w:t>державне регулювання у сферах енергетики та комунальних послу</w:t>
      </w:r>
      <w:r w:rsidRPr="003D6F4D">
        <w:rPr>
          <w:bCs/>
          <w:sz w:val="28"/>
          <w:szCs w:val="28"/>
          <w:lang w:val="uk-UA"/>
        </w:rPr>
        <w:t>г»,</w:t>
      </w:r>
      <w:r w:rsidRPr="00EE6E51">
        <w:rPr>
          <w:bCs/>
          <w:sz w:val="28"/>
          <w:szCs w:val="28"/>
          <w:lang w:val="uk-UA"/>
        </w:rPr>
        <w:t xml:space="preserve"> «Про ринок електричної енергії» (далі – Закон) </w:t>
      </w:r>
      <w:r w:rsidRPr="00EE6E51">
        <w:rPr>
          <w:sz w:val="28"/>
          <w:szCs w:val="28"/>
          <w:lang w:val="uk-UA"/>
        </w:rPr>
        <w:t>НКРЕКП здійснює державне регулювання на ринку електричної енергії.</w:t>
      </w:r>
    </w:p>
    <w:p w:rsidR="00B648C8" w:rsidRPr="00EE6E51" w:rsidRDefault="00B648C8" w:rsidP="00AC6A8C">
      <w:pPr>
        <w:ind w:firstLine="709"/>
        <w:jc w:val="both"/>
        <w:rPr>
          <w:sz w:val="28"/>
          <w:szCs w:val="28"/>
          <w:lang w:val="uk-UA"/>
        </w:rPr>
      </w:pPr>
      <w:r w:rsidRPr="00EE6E51">
        <w:rPr>
          <w:sz w:val="28"/>
          <w:szCs w:val="28"/>
          <w:lang w:val="uk-UA"/>
        </w:rPr>
        <w:t xml:space="preserve">Відповідно до норм Закону, НКРЕКП прийнято Методику розрахунку тарифу на послуги постачальника універсальних послуг, затверджену постановою НКРЕКП від 05.10.2018 </w:t>
      </w:r>
      <w:bookmarkStart w:id="0" w:name="_Hlk14700798"/>
      <w:r w:rsidRPr="00EE6E51">
        <w:rPr>
          <w:sz w:val="28"/>
          <w:szCs w:val="28"/>
          <w:lang w:val="uk-UA"/>
        </w:rPr>
        <w:t xml:space="preserve">№ 1176 </w:t>
      </w:r>
      <w:bookmarkEnd w:id="0"/>
      <w:r w:rsidRPr="00EE6E51">
        <w:rPr>
          <w:sz w:val="28"/>
          <w:szCs w:val="28"/>
          <w:lang w:val="uk-UA"/>
        </w:rPr>
        <w:t>(далі – Методика), яка визначає процедуру та механізм формування тарифу на послуги постачальника універсальних послуг.</w:t>
      </w:r>
    </w:p>
    <w:p w:rsidR="00D7497B" w:rsidRPr="00576149" w:rsidRDefault="00CA1E93" w:rsidP="00AC6A8C">
      <w:pPr>
        <w:ind w:firstLine="709"/>
        <w:jc w:val="both"/>
        <w:rPr>
          <w:sz w:val="28"/>
          <w:szCs w:val="28"/>
          <w:lang w:val="uk-UA"/>
        </w:rPr>
      </w:pPr>
      <w:bookmarkStart w:id="1" w:name="_GoBack"/>
      <w:r w:rsidRPr="00576149">
        <w:rPr>
          <w:sz w:val="28"/>
          <w:szCs w:val="28"/>
          <w:lang w:val="uk-UA"/>
        </w:rPr>
        <w:t xml:space="preserve">На сьогодні є необхідність в актуалізації деяких положень </w:t>
      </w:r>
      <w:r w:rsidRPr="00576149">
        <w:rPr>
          <w:rFonts w:eastAsia="SimSun" w:cs="Latha"/>
          <w:sz w:val="28"/>
          <w:szCs w:val="28"/>
          <w:lang w:val="uk-UA" w:bidi="ta-IN"/>
        </w:rPr>
        <w:t xml:space="preserve">нормативно-правої бази НКРЕКП для </w:t>
      </w:r>
      <w:r w:rsidR="00D7497B" w:rsidRPr="00576149">
        <w:rPr>
          <w:sz w:val="28"/>
          <w:szCs w:val="28"/>
          <w:lang w:val="uk-UA"/>
        </w:rPr>
        <w:t>постачальників універсальних послуг</w:t>
      </w:r>
      <w:r w:rsidR="00A974F4" w:rsidRPr="00576149">
        <w:rPr>
          <w:sz w:val="28"/>
          <w:szCs w:val="28"/>
          <w:lang w:val="uk-UA"/>
        </w:rPr>
        <w:t>, якими передбачити:</w:t>
      </w:r>
    </w:p>
    <w:p w:rsidR="00A974F4" w:rsidRPr="00576149" w:rsidRDefault="00A974F4" w:rsidP="00A974F4">
      <w:pPr>
        <w:spacing w:line="259" w:lineRule="auto"/>
        <w:ind w:firstLine="709"/>
        <w:jc w:val="both"/>
        <w:rPr>
          <w:rFonts w:eastAsiaTheme="minorHAnsi"/>
          <w:sz w:val="28"/>
          <w:szCs w:val="28"/>
          <w:lang w:eastAsia="en-US"/>
        </w:rPr>
      </w:pPr>
      <w:r w:rsidRPr="00576149">
        <w:rPr>
          <w:rFonts w:eastAsiaTheme="minorHAnsi"/>
          <w:sz w:val="28"/>
          <w:szCs w:val="28"/>
          <w:lang w:val="uk-UA" w:eastAsia="en-US"/>
        </w:rPr>
        <w:t xml:space="preserve">продовження застосування коригуючого коефіцієнта </w:t>
      </w:r>
      <w:r w:rsidRPr="00576149">
        <w:rPr>
          <w:rFonts w:eastAsiaTheme="minorHAnsi"/>
          <w:i/>
          <w:sz w:val="28"/>
          <w:szCs w:val="28"/>
          <w:lang w:val="uk-UA" w:eastAsia="en-US"/>
        </w:rPr>
        <w:t>зміни фактичної кількості побутових споживачів, які знаходяться на контрольованій території держави (КФС)</w:t>
      </w:r>
      <w:r w:rsidR="0025552F" w:rsidRPr="00576149">
        <w:rPr>
          <w:rFonts w:eastAsiaTheme="minorHAnsi"/>
          <w:i/>
          <w:sz w:val="28"/>
          <w:szCs w:val="28"/>
          <w:lang w:val="uk-UA" w:eastAsia="en-US"/>
        </w:rPr>
        <w:t>,</w:t>
      </w:r>
      <w:r w:rsidRPr="00576149">
        <w:rPr>
          <w:rFonts w:asciiTheme="minorHAnsi" w:eastAsiaTheme="minorHAnsi" w:hAnsiTheme="minorHAnsi" w:cstheme="minorBidi"/>
          <w:sz w:val="28"/>
          <w:szCs w:val="28"/>
          <w:lang w:val="uk-UA" w:eastAsia="en-US"/>
        </w:rPr>
        <w:t xml:space="preserve"> </w:t>
      </w:r>
      <w:r w:rsidRPr="00576149">
        <w:rPr>
          <w:rFonts w:eastAsiaTheme="minorHAnsi"/>
          <w:sz w:val="28"/>
          <w:szCs w:val="28"/>
          <w:lang w:val="uk-UA" w:eastAsia="en-US"/>
        </w:rPr>
        <w:t xml:space="preserve">при розрахунку </w:t>
      </w:r>
      <w:r w:rsidRPr="00576149">
        <w:rPr>
          <w:rFonts w:eastAsiaTheme="minorHAnsi"/>
          <w:spacing w:val="-2"/>
          <w:sz w:val="28"/>
          <w:szCs w:val="28"/>
          <w:lang w:val="uk-UA" w:eastAsia="en-US"/>
        </w:rPr>
        <w:t xml:space="preserve">операційних витрат </w:t>
      </w:r>
      <w:r w:rsidRPr="00576149">
        <w:rPr>
          <w:rFonts w:eastAsiaTheme="minorHAnsi"/>
          <w:sz w:val="28"/>
          <w:szCs w:val="28"/>
          <w:lang w:eastAsia="en-US"/>
        </w:rPr>
        <w:t>(</w:t>
      </w:r>
      <w:r w:rsidRPr="00576149">
        <w:rPr>
          <w:rFonts w:eastAsiaTheme="minorHAnsi"/>
          <w:sz w:val="28"/>
          <w:szCs w:val="28"/>
          <w:lang w:val="uk-UA" w:eastAsia="en-US"/>
        </w:rPr>
        <w:t>крім витрат на оплату праці та похідних від них, внесків на регулювання, прибутку, витрат на забезпечення обігового капіталу, витрати на обслуговування програмного забезпечення</w:t>
      </w:r>
      <w:r w:rsidRPr="00576149">
        <w:rPr>
          <w:rFonts w:eastAsiaTheme="minorHAnsi"/>
          <w:sz w:val="28"/>
          <w:szCs w:val="28"/>
          <w:lang w:eastAsia="en-US"/>
        </w:rPr>
        <w:t>)</w:t>
      </w:r>
      <w:r w:rsidRPr="00576149">
        <w:rPr>
          <w:rFonts w:eastAsiaTheme="minorHAnsi"/>
          <w:sz w:val="28"/>
          <w:szCs w:val="28"/>
          <w:lang w:val="uk-UA" w:eastAsia="en-US"/>
        </w:rPr>
        <w:t>, які є складовими структури тарифу для прифронтових постачальників універсальних послуг (ПУП), перелік яких наведено в додатку 5 до Методики;</w:t>
      </w:r>
    </w:p>
    <w:p w:rsidR="00A974F4" w:rsidRPr="00576149" w:rsidRDefault="00A974F4" w:rsidP="00A974F4">
      <w:pPr>
        <w:ind w:firstLine="709"/>
        <w:jc w:val="both"/>
        <w:rPr>
          <w:sz w:val="28"/>
          <w:szCs w:val="28"/>
          <w:lang w:val="uk-UA"/>
        </w:rPr>
      </w:pPr>
      <w:r w:rsidRPr="00576149">
        <w:rPr>
          <w:rFonts w:eastAsiaTheme="minorHAnsi"/>
          <w:sz w:val="28"/>
          <w:szCs w:val="28"/>
          <w:lang w:val="uk-UA" w:eastAsia="en-US"/>
        </w:rPr>
        <w:t xml:space="preserve">доповнення нормою щодо неврахування коригування обсягів минулих періодів при розрахунку прогнозованих обсягів постачання електричної енергії на прогнозний рік на основі даних звітності </w:t>
      </w:r>
      <w:r w:rsidRPr="00576149">
        <w:rPr>
          <w:rFonts w:eastAsiaTheme="minorHAnsi"/>
          <w:i/>
          <w:sz w:val="28"/>
          <w:szCs w:val="28"/>
          <w:lang w:val="uk-UA" w:eastAsia="en-US"/>
        </w:rPr>
        <w:t>(оскільки коригування обсягів минулих періодів передбачається враховувати за результатами заходів контролю діяльності постачальників універсальних послуг).</w:t>
      </w:r>
    </w:p>
    <w:bookmarkEnd w:id="1"/>
    <w:p w:rsidR="00F649B4" w:rsidRPr="00CA1E93" w:rsidRDefault="00F649B4" w:rsidP="00AC6A8C">
      <w:pPr>
        <w:ind w:firstLine="709"/>
        <w:jc w:val="both"/>
        <w:rPr>
          <w:color w:val="000000" w:themeColor="text1"/>
          <w:sz w:val="28"/>
          <w:szCs w:val="28"/>
          <w:lang w:val="uk-UA"/>
        </w:rPr>
      </w:pPr>
    </w:p>
    <w:p w:rsidR="00B648C8" w:rsidRPr="00EE6E51" w:rsidRDefault="00B648C8" w:rsidP="00AC6A8C">
      <w:pPr>
        <w:ind w:firstLine="709"/>
        <w:jc w:val="both"/>
        <w:rPr>
          <w:sz w:val="28"/>
          <w:szCs w:val="28"/>
          <w:lang w:val="uk-UA"/>
        </w:rPr>
      </w:pPr>
      <w:r w:rsidRPr="00EE6E51">
        <w:rPr>
          <w:sz w:val="28"/>
          <w:szCs w:val="28"/>
          <w:lang w:val="uk-UA"/>
        </w:rPr>
        <w:t xml:space="preserve">З огляду на зазначене, Департаментом із регулювання відносин у сфері енергетики розроблено проєкт постанови НКРЕКП </w:t>
      </w:r>
      <w:r w:rsidR="00A42564" w:rsidRPr="00EE6E51">
        <w:rPr>
          <w:sz w:val="28"/>
          <w:szCs w:val="28"/>
          <w:lang w:val="uk-UA"/>
        </w:rPr>
        <w:t xml:space="preserve">«Про внесення </w:t>
      </w:r>
      <w:r w:rsidR="005874B7" w:rsidRPr="00EE6E51">
        <w:rPr>
          <w:sz w:val="28"/>
          <w:szCs w:val="28"/>
          <w:lang w:val="uk-UA"/>
        </w:rPr>
        <w:t>з</w:t>
      </w:r>
      <w:r w:rsidR="00A42564" w:rsidRPr="00EE6E51">
        <w:rPr>
          <w:sz w:val="28"/>
          <w:szCs w:val="28"/>
          <w:lang w:val="uk-UA"/>
        </w:rPr>
        <w:t xml:space="preserve">мін до Методики розрахунку тарифу на послуги постачальника універсальних послуг» </w:t>
      </w:r>
      <w:r w:rsidRPr="00EE6E51">
        <w:rPr>
          <w:sz w:val="28"/>
          <w:szCs w:val="28"/>
          <w:lang w:val="uk-UA"/>
        </w:rPr>
        <w:t xml:space="preserve"> (далі – Проєкт постанови).</w:t>
      </w:r>
    </w:p>
    <w:p w:rsidR="00B648C8" w:rsidRPr="00EE6E51" w:rsidRDefault="00B648C8" w:rsidP="00AC6A8C">
      <w:pPr>
        <w:ind w:firstLine="709"/>
        <w:jc w:val="both"/>
        <w:rPr>
          <w:sz w:val="28"/>
          <w:szCs w:val="28"/>
          <w:lang w:val="uk-UA" w:eastAsia="uk-UA"/>
        </w:rPr>
      </w:pPr>
    </w:p>
    <w:p w:rsidR="00B648C8" w:rsidRPr="00EE6E51" w:rsidRDefault="00B648C8" w:rsidP="00AC6A8C">
      <w:pPr>
        <w:ind w:firstLine="709"/>
        <w:jc w:val="both"/>
        <w:rPr>
          <w:sz w:val="28"/>
          <w:szCs w:val="28"/>
          <w:lang w:val="uk-UA" w:eastAsia="uk-UA"/>
        </w:rPr>
      </w:pPr>
      <w:r w:rsidRPr="00EE6E51">
        <w:rPr>
          <w:sz w:val="28"/>
          <w:szCs w:val="28"/>
          <w:lang w:val="uk-UA" w:eastAsia="uk-UA"/>
        </w:rPr>
        <w:t xml:space="preserve">Пропонується розглянути питання щодо схвалення </w:t>
      </w:r>
      <w:r w:rsidRPr="00EE6E51">
        <w:rPr>
          <w:sz w:val="28"/>
          <w:szCs w:val="28"/>
          <w:lang w:val="uk-UA"/>
        </w:rPr>
        <w:t xml:space="preserve">Проєкту постанови та </w:t>
      </w:r>
      <w:r w:rsidRPr="00EE6E51">
        <w:rPr>
          <w:bCs/>
          <w:sz w:val="28"/>
          <w:szCs w:val="28"/>
          <w:lang w:val="uk-UA"/>
        </w:rPr>
        <w:t>розмістити його на офіційній сторінці в мережі Інтернет за адресою: www.</w:t>
      </w:r>
      <w:hyperlink r:id="rId7" w:history="1">
        <w:r w:rsidRPr="00EE6E51">
          <w:rPr>
            <w:rStyle w:val="a5"/>
            <w:bCs/>
            <w:sz w:val="28"/>
            <w:szCs w:val="28"/>
            <w:lang w:val="uk-UA"/>
          </w:rPr>
          <w:t>nerc.gov.ua</w:t>
        </w:r>
      </w:hyperlink>
      <w:r w:rsidRPr="00EE6E51">
        <w:rPr>
          <w:bCs/>
          <w:sz w:val="28"/>
          <w:szCs w:val="28"/>
          <w:lang w:val="uk-UA"/>
        </w:rPr>
        <w:t>, з метою одержання зауважень та пропозицій.</w:t>
      </w:r>
    </w:p>
    <w:p w:rsidR="00B648C8" w:rsidRPr="00EE6E51" w:rsidRDefault="00B648C8" w:rsidP="00AC6A8C">
      <w:pPr>
        <w:ind w:firstLine="709"/>
        <w:jc w:val="both"/>
        <w:rPr>
          <w:sz w:val="28"/>
          <w:szCs w:val="28"/>
          <w:lang w:val="uk-UA"/>
        </w:rPr>
      </w:pPr>
      <w:r w:rsidRPr="00EE6E51">
        <w:rPr>
          <w:sz w:val="28"/>
          <w:szCs w:val="28"/>
          <w:lang w:val="uk-UA"/>
        </w:rPr>
        <w:t>Проєкт постанови додається.</w:t>
      </w:r>
    </w:p>
    <w:p w:rsidR="009F68C6" w:rsidRDefault="009F68C6" w:rsidP="00411E25">
      <w:pPr>
        <w:pStyle w:val="2"/>
        <w:widowControl w:val="0"/>
        <w:spacing w:before="0" w:beforeAutospacing="0" w:after="0" w:afterAutospacing="0"/>
        <w:ind w:firstLine="709"/>
        <w:jc w:val="both"/>
        <w:rPr>
          <w:b w:val="0"/>
          <w:sz w:val="28"/>
          <w:szCs w:val="28"/>
          <w:lang w:val="uk-UA"/>
        </w:rPr>
      </w:pPr>
    </w:p>
    <w:p w:rsidR="00D21765" w:rsidRDefault="00D21765" w:rsidP="00411E25">
      <w:pPr>
        <w:pStyle w:val="2"/>
        <w:widowControl w:val="0"/>
        <w:spacing w:before="0" w:beforeAutospacing="0" w:after="0" w:afterAutospacing="0"/>
        <w:ind w:firstLine="709"/>
        <w:jc w:val="both"/>
        <w:rPr>
          <w:b w:val="0"/>
          <w:sz w:val="28"/>
          <w:szCs w:val="28"/>
          <w:lang w:val="uk-UA"/>
        </w:rPr>
      </w:pPr>
    </w:p>
    <w:p w:rsidR="00D21765" w:rsidRDefault="00D21765" w:rsidP="00411E25">
      <w:pPr>
        <w:pStyle w:val="2"/>
        <w:widowControl w:val="0"/>
        <w:spacing w:before="0" w:beforeAutospacing="0" w:after="0" w:afterAutospacing="0"/>
        <w:ind w:firstLine="709"/>
        <w:jc w:val="both"/>
        <w:rPr>
          <w:b w:val="0"/>
          <w:sz w:val="28"/>
          <w:szCs w:val="28"/>
          <w:lang w:val="uk-UA"/>
        </w:rPr>
      </w:pPr>
    </w:p>
    <w:p w:rsidR="003228A9" w:rsidRPr="00035ABF" w:rsidRDefault="003228A9" w:rsidP="003228A9">
      <w:pPr>
        <w:pStyle w:val="af"/>
        <w:tabs>
          <w:tab w:val="left" w:pos="9923"/>
          <w:tab w:val="left" w:pos="10206"/>
        </w:tabs>
        <w:ind w:right="0"/>
        <w:rPr>
          <w:b/>
          <w:szCs w:val="28"/>
        </w:rPr>
      </w:pPr>
      <w:bookmarkStart w:id="2" w:name="_Hlk19102326"/>
      <w:r w:rsidRPr="00035ABF">
        <w:rPr>
          <w:b/>
          <w:szCs w:val="28"/>
        </w:rPr>
        <w:t>Директор Департаменту із</w:t>
      </w:r>
    </w:p>
    <w:p w:rsidR="003228A9" w:rsidRDefault="003228A9" w:rsidP="003228A9">
      <w:pPr>
        <w:pStyle w:val="af"/>
        <w:tabs>
          <w:tab w:val="left" w:pos="9923"/>
          <w:tab w:val="left" w:pos="10206"/>
        </w:tabs>
        <w:ind w:right="0"/>
        <w:rPr>
          <w:b/>
          <w:szCs w:val="28"/>
        </w:rPr>
      </w:pPr>
      <w:r w:rsidRPr="00035ABF">
        <w:rPr>
          <w:b/>
          <w:szCs w:val="28"/>
        </w:rPr>
        <w:t xml:space="preserve">регулювання відносин у сфері енергетики                      </w:t>
      </w:r>
      <w:r>
        <w:rPr>
          <w:b/>
          <w:szCs w:val="28"/>
        </w:rPr>
        <w:t xml:space="preserve">      </w:t>
      </w:r>
      <w:r w:rsidRPr="00035ABF">
        <w:rPr>
          <w:b/>
          <w:szCs w:val="28"/>
        </w:rPr>
        <w:t>А</w:t>
      </w:r>
      <w:r w:rsidR="0089092C">
        <w:rPr>
          <w:b/>
          <w:szCs w:val="28"/>
        </w:rPr>
        <w:t>ндрій</w:t>
      </w:r>
      <w:r w:rsidRPr="00035ABF">
        <w:rPr>
          <w:b/>
          <w:szCs w:val="28"/>
        </w:rPr>
        <w:t xml:space="preserve"> О</w:t>
      </w:r>
      <w:r w:rsidR="0089092C">
        <w:rPr>
          <w:b/>
          <w:szCs w:val="28"/>
        </w:rPr>
        <w:t>ГНЬОВ</w:t>
      </w:r>
      <w:bookmarkEnd w:id="2"/>
    </w:p>
    <w:p w:rsidR="00F649B4" w:rsidRDefault="00F649B4" w:rsidP="0025552F">
      <w:pPr>
        <w:ind w:right="-2"/>
        <w:jc w:val="both"/>
        <w:rPr>
          <w:sz w:val="28"/>
          <w:szCs w:val="28"/>
          <w:lang w:val="uk-UA"/>
        </w:rPr>
      </w:pPr>
    </w:p>
    <w:p w:rsidR="00F649B4" w:rsidRPr="00EE6E51" w:rsidRDefault="00F649B4" w:rsidP="00F649B4">
      <w:pPr>
        <w:ind w:right="-2" w:firstLine="709"/>
        <w:jc w:val="both"/>
        <w:rPr>
          <w:sz w:val="28"/>
          <w:szCs w:val="28"/>
          <w:lang w:val="uk-UA"/>
        </w:rPr>
      </w:pPr>
    </w:p>
    <w:p w:rsidR="00F649B4" w:rsidRPr="00073F1F" w:rsidRDefault="00F649B4" w:rsidP="003228A9">
      <w:pPr>
        <w:pStyle w:val="af"/>
        <w:tabs>
          <w:tab w:val="left" w:pos="9923"/>
          <w:tab w:val="left" w:pos="10206"/>
        </w:tabs>
        <w:ind w:right="0"/>
        <w:rPr>
          <w:b/>
          <w:szCs w:val="28"/>
        </w:rPr>
      </w:pPr>
    </w:p>
    <w:sectPr w:rsidR="00F649B4" w:rsidRPr="00073F1F" w:rsidSect="00FA14D0">
      <w:headerReference w:type="default" r:id="rId8"/>
      <w:pgSz w:w="11906" w:h="16838"/>
      <w:pgMar w:top="964" w:right="56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2FAB" w:rsidRDefault="007F2FAB" w:rsidP="00FB0670">
      <w:r>
        <w:separator/>
      </w:r>
    </w:p>
  </w:endnote>
  <w:endnote w:type="continuationSeparator" w:id="0">
    <w:p w:rsidR="007F2FAB" w:rsidRDefault="007F2FAB" w:rsidP="00FB0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ntiqua">
    <w:altName w:val="Courier New"/>
    <w:panose1 w:val="00000000000000000000"/>
    <w:charset w:val="00"/>
    <w:family w:val="roman"/>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atha">
    <w:panose1 w:val="02000400000000000000"/>
    <w:charset w:val="00"/>
    <w:family w:val="swiss"/>
    <w:pitch w:val="variable"/>
    <w:sig w:usb0="00100003" w:usb1="00000000" w:usb2="00000000" w:usb3="00000000" w:csb0="00000001"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2FAB" w:rsidRDefault="007F2FAB" w:rsidP="00FB0670">
      <w:r>
        <w:separator/>
      </w:r>
    </w:p>
  </w:footnote>
  <w:footnote w:type="continuationSeparator" w:id="0">
    <w:p w:rsidR="007F2FAB" w:rsidRDefault="007F2FAB" w:rsidP="00FB0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0670" w:rsidRDefault="00FB0670">
    <w:pPr>
      <w:pStyle w:val="af3"/>
      <w:jc w:val="center"/>
    </w:pPr>
    <w:r>
      <w:fldChar w:fldCharType="begin"/>
    </w:r>
    <w:r>
      <w:instrText>PAGE   \* MERGEFORMAT</w:instrText>
    </w:r>
    <w:r>
      <w:fldChar w:fldCharType="separate"/>
    </w:r>
    <w:r>
      <w:rPr>
        <w:lang w:val="uk-UA"/>
      </w:rPr>
      <w:t>2</w:t>
    </w:r>
    <w:r>
      <w:fldChar w:fldCharType="end"/>
    </w:r>
  </w:p>
  <w:p w:rsidR="00FB0670" w:rsidRDefault="00FB0670">
    <w:pPr>
      <w:pStyle w:val="af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9D2"/>
    <w:rsid w:val="000017EC"/>
    <w:rsid w:val="00003927"/>
    <w:rsid w:val="0000415D"/>
    <w:rsid w:val="00023699"/>
    <w:rsid w:val="0003489A"/>
    <w:rsid w:val="00034DFF"/>
    <w:rsid w:val="00053860"/>
    <w:rsid w:val="000544B6"/>
    <w:rsid w:val="000617E1"/>
    <w:rsid w:val="00070786"/>
    <w:rsid w:val="000754DB"/>
    <w:rsid w:val="00077267"/>
    <w:rsid w:val="00084100"/>
    <w:rsid w:val="00093920"/>
    <w:rsid w:val="000948C0"/>
    <w:rsid w:val="000960F6"/>
    <w:rsid w:val="000A3735"/>
    <w:rsid w:val="000B575C"/>
    <w:rsid w:val="000B60F7"/>
    <w:rsid w:val="000D48DC"/>
    <w:rsid w:val="000D5D9B"/>
    <w:rsid w:val="000E39CB"/>
    <w:rsid w:val="000E53D8"/>
    <w:rsid w:val="00112BDE"/>
    <w:rsid w:val="0011523D"/>
    <w:rsid w:val="001155C2"/>
    <w:rsid w:val="00124945"/>
    <w:rsid w:val="001253A5"/>
    <w:rsid w:val="00133C8E"/>
    <w:rsid w:val="00135C1D"/>
    <w:rsid w:val="00136449"/>
    <w:rsid w:val="001379E7"/>
    <w:rsid w:val="00141DFF"/>
    <w:rsid w:val="001509C7"/>
    <w:rsid w:val="00150E91"/>
    <w:rsid w:val="00155DED"/>
    <w:rsid w:val="00160569"/>
    <w:rsid w:val="00162320"/>
    <w:rsid w:val="0016249C"/>
    <w:rsid w:val="00165104"/>
    <w:rsid w:val="00165898"/>
    <w:rsid w:val="00167993"/>
    <w:rsid w:val="0017566F"/>
    <w:rsid w:val="001775BB"/>
    <w:rsid w:val="001A4DD6"/>
    <w:rsid w:val="001B2E8E"/>
    <w:rsid w:val="001C0348"/>
    <w:rsid w:val="001C061E"/>
    <w:rsid w:val="001C0BBF"/>
    <w:rsid w:val="001C749D"/>
    <w:rsid w:val="001D29F5"/>
    <w:rsid w:val="001D4151"/>
    <w:rsid w:val="001D7F75"/>
    <w:rsid w:val="001E0DCC"/>
    <w:rsid w:val="001E1910"/>
    <w:rsid w:val="001E4C28"/>
    <w:rsid w:val="001E5DDF"/>
    <w:rsid w:val="00200170"/>
    <w:rsid w:val="00206B18"/>
    <w:rsid w:val="00215CAB"/>
    <w:rsid w:val="0022330D"/>
    <w:rsid w:val="002400B3"/>
    <w:rsid w:val="002423A7"/>
    <w:rsid w:val="0024523D"/>
    <w:rsid w:val="00251F63"/>
    <w:rsid w:val="0025552F"/>
    <w:rsid w:val="00261595"/>
    <w:rsid w:val="00270102"/>
    <w:rsid w:val="002736BB"/>
    <w:rsid w:val="002775D4"/>
    <w:rsid w:val="00283B8C"/>
    <w:rsid w:val="002848EF"/>
    <w:rsid w:val="002A48AC"/>
    <w:rsid w:val="002B5D6D"/>
    <w:rsid w:val="002C332B"/>
    <w:rsid w:val="002C3896"/>
    <w:rsid w:val="002C6DC0"/>
    <w:rsid w:val="002C7F88"/>
    <w:rsid w:val="002D0B2D"/>
    <w:rsid w:val="002E07A4"/>
    <w:rsid w:val="002E2519"/>
    <w:rsid w:val="002E75F4"/>
    <w:rsid w:val="00300FFD"/>
    <w:rsid w:val="00304FF6"/>
    <w:rsid w:val="0030724F"/>
    <w:rsid w:val="00311A30"/>
    <w:rsid w:val="00312850"/>
    <w:rsid w:val="003131C4"/>
    <w:rsid w:val="003151AA"/>
    <w:rsid w:val="0031579C"/>
    <w:rsid w:val="003164A8"/>
    <w:rsid w:val="00316EE8"/>
    <w:rsid w:val="003170B9"/>
    <w:rsid w:val="0031740F"/>
    <w:rsid w:val="003207E9"/>
    <w:rsid w:val="003228A9"/>
    <w:rsid w:val="003235E4"/>
    <w:rsid w:val="00327AD7"/>
    <w:rsid w:val="00331EEB"/>
    <w:rsid w:val="00332DB3"/>
    <w:rsid w:val="003340BC"/>
    <w:rsid w:val="0033688A"/>
    <w:rsid w:val="003421C9"/>
    <w:rsid w:val="00353560"/>
    <w:rsid w:val="003609D5"/>
    <w:rsid w:val="00360A42"/>
    <w:rsid w:val="00375870"/>
    <w:rsid w:val="00376496"/>
    <w:rsid w:val="003806E6"/>
    <w:rsid w:val="00381601"/>
    <w:rsid w:val="00384732"/>
    <w:rsid w:val="003863DE"/>
    <w:rsid w:val="003A1610"/>
    <w:rsid w:val="003A730A"/>
    <w:rsid w:val="003A7BCE"/>
    <w:rsid w:val="003B3B62"/>
    <w:rsid w:val="003B51B6"/>
    <w:rsid w:val="003B6D5F"/>
    <w:rsid w:val="003D1E8B"/>
    <w:rsid w:val="003D5195"/>
    <w:rsid w:val="003D552C"/>
    <w:rsid w:val="003D6F4D"/>
    <w:rsid w:val="003E6370"/>
    <w:rsid w:val="003F33F0"/>
    <w:rsid w:val="003F342D"/>
    <w:rsid w:val="004061D5"/>
    <w:rsid w:val="0041113A"/>
    <w:rsid w:val="00411E25"/>
    <w:rsid w:val="0041278F"/>
    <w:rsid w:val="00415762"/>
    <w:rsid w:val="00431C2C"/>
    <w:rsid w:val="00432B50"/>
    <w:rsid w:val="00436B46"/>
    <w:rsid w:val="00445F41"/>
    <w:rsid w:val="004550A2"/>
    <w:rsid w:val="004576F2"/>
    <w:rsid w:val="0046149D"/>
    <w:rsid w:val="00463045"/>
    <w:rsid w:val="00466DAD"/>
    <w:rsid w:val="00473E7B"/>
    <w:rsid w:val="0048104E"/>
    <w:rsid w:val="004870C6"/>
    <w:rsid w:val="004924E5"/>
    <w:rsid w:val="004A0887"/>
    <w:rsid w:val="004A500B"/>
    <w:rsid w:val="004B0213"/>
    <w:rsid w:val="004B7770"/>
    <w:rsid w:val="004C02D3"/>
    <w:rsid w:val="004C1182"/>
    <w:rsid w:val="004C22C9"/>
    <w:rsid w:val="004C3DA5"/>
    <w:rsid w:val="004C40B6"/>
    <w:rsid w:val="004D2C5E"/>
    <w:rsid w:val="004E5DFA"/>
    <w:rsid w:val="004F358E"/>
    <w:rsid w:val="005129F9"/>
    <w:rsid w:val="00515F15"/>
    <w:rsid w:val="005238FA"/>
    <w:rsid w:val="005260E3"/>
    <w:rsid w:val="00527B5A"/>
    <w:rsid w:val="00532845"/>
    <w:rsid w:val="00536150"/>
    <w:rsid w:val="00560F36"/>
    <w:rsid w:val="00563ADC"/>
    <w:rsid w:val="00563E92"/>
    <w:rsid w:val="00564702"/>
    <w:rsid w:val="00572272"/>
    <w:rsid w:val="005740C8"/>
    <w:rsid w:val="00576149"/>
    <w:rsid w:val="00583450"/>
    <w:rsid w:val="005874B7"/>
    <w:rsid w:val="0059357C"/>
    <w:rsid w:val="005944A9"/>
    <w:rsid w:val="00595C40"/>
    <w:rsid w:val="0059665B"/>
    <w:rsid w:val="005A57E7"/>
    <w:rsid w:val="005A78CA"/>
    <w:rsid w:val="005C44CA"/>
    <w:rsid w:val="005D0FA4"/>
    <w:rsid w:val="005D1BD3"/>
    <w:rsid w:val="005D1F0C"/>
    <w:rsid w:val="005E6EB9"/>
    <w:rsid w:val="005E7169"/>
    <w:rsid w:val="005F6464"/>
    <w:rsid w:val="0060062A"/>
    <w:rsid w:val="00617ACA"/>
    <w:rsid w:val="00623E94"/>
    <w:rsid w:val="00626CB2"/>
    <w:rsid w:val="00626E5C"/>
    <w:rsid w:val="00631561"/>
    <w:rsid w:val="006321FB"/>
    <w:rsid w:val="00636248"/>
    <w:rsid w:val="006372CF"/>
    <w:rsid w:val="0064445B"/>
    <w:rsid w:val="006523C1"/>
    <w:rsid w:val="00656751"/>
    <w:rsid w:val="006568F4"/>
    <w:rsid w:val="0066759F"/>
    <w:rsid w:val="00684A1C"/>
    <w:rsid w:val="00690C8F"/>
    <w:rsid w:val="00691DDC"/>
    <w:rsid w:val="006936CD"/>
    <w:rsid w:val="00696F08"/>
    <w:rsid w:val="006A1117"/>
    <w:rsid w:val="006B0981"/>
    <w:rsid w:val="006E27A5"/>
    <w:rsid w:val="006E2D96"/>
    <w:rsid w:val="006E59CF"/>
    <w:rsid w:val="006E68FC"/>
    <w:rsid w:val="006E701A"/>
    <w:rsid w:val="006F001D"/>
    <w:rsid w:val="006F2DC3"/>
    <w:rsid w:val="006F5D48"/>
    <w:rsid w:val="00706DA3"/>
    <w:rsid w:val="00710932"/>
    <w:rsid w:val="00712B46"/>
    <w:rsid w:val="007140E2"/>
    <w:rsid w:val="007328EE"/>
    <w:rsid w:val="00735FCC"/>
    <w:rsid w:val="00736032"/>
    <w:rsid w:val="007429D2"/>
    <w:rsid w:val="007449F1"/>
    <w:rsid w:val="00745E0C"/>
    <w:rsid w:val="00756288"/>
    <w:rsid w:val="007575BB"/>
    <w:rsid w:val="0076168F"/>
    <w:rsid w:val="007626E8"/>
    <w:rsid w:val="00764177"/>
    <w:rsid w:val="007706EA"/>
    <w:rsid w:val="007756B8"/>
    <w:rsid w:val="0078352C"/>
    <w:rsid w:val="0078388C"/>
    <w:rsid w:val="0078754C"/>
    <w:rsid w:val="007911D5"/>
    <w:rsid w:val="00793AE5"/>
    <w:rsid w:val="0079464A"/>
    <w:rsid w:val="007966FA"/>
    <w:rsid w:val="007A005C"/>
    <w:rsid w:val="007A6CBA"/>
    <w:rsid w:val="007B5CEC"/>
    <w:rsid w:val="007B7A6B"/>
    <w:rsid w:val="007C02BE"/>
    <w:rsid w:val="007C03C0"/>
    <w:rsid w:val="007C5636"/>
    <w:rsid w:val="007E10FF"/>
    <w:rsid w:val="007F2FAB"/>
    <w:rsid w:val="007F7578"/>
    <w:rsid w:val="00801120"/>
    <w:rsid w:val="00813C85"/>
    <w:rsid w:val="008201A9"/>
    <w:rsid w:val="00830D38"/>
    <w:rsid w:val="00836B3B"/>
    <w:rsid w:val="00837530"/>
    <w:rsid w:val="00840530"/>
    <w:rsid w:val="00840636"/>
    <w:rsid w:val="008446BC"/>
    <w:rsid w:val="008568A3"/>
    <w:rsid w:val="00861B1C"/>
    <w:rsid w:val="00861DEF"/>
    <w:rsid w:val="008649A1"/>
    <w:rsid w:val="00870939"/>
    <w:rsid w:val="0087457C"/>
    <w:rsid w:val="00881350"/>
    <w:rsid w:val="00887E1C"/>
    <w:rsid w:val="0089092C"/>
    <w:rsid w:val="008920D4"/>
    <w:rsid w:val="00893DC1"/>
    <w:rsid w:val="008B5D1B"/>
    <w:rsid w:val="008B6FB0"/>
    <w:rsid w:val="008C3E06"/>
    <w:rsid w:val="008C7298"/>
    <w:rsid w:val="008D3822"/>
    <w:rsid w:val="008F0108"/>
    <w:rsid w:val="008F0E77"/>
    <w:rsid w:val="008F7026"/>
    <w:rsid w:val="00901C25"/>
    <w:rsid w:val="00907EFF"/>
    <w:rsid w:val="009124C1"/>
    <w:rsid w:val="00913C44"/>
    <w:rsid w:val="00920247"/>
    <w:rsid w:val="00936480"/>
    <w:rsid w:val="0095785A"/>
    <w:rsid w:val="0096094F"/>
    <w:rsid w:val="00962C7D"/>
    <w:rsid w:val="009649CC"/>
    <w:rsid w:val="009650F8"/>
    <w:rsid w:val="00975329"/>
    <w:rsid w:val="009832D4"/>
    <w:rsid w:val="00986DA0"/>
    <w:rsid w:val="009947B6"/>
    <w:rsid w:val="009A4A40"/>
    <w:rsid w:val="009A6DED"/>
    <w:rsid w:val="009B2B17"/>
    <w:rsid w:val="009B2D0D"/>
    <w:rsid w:val="009B394D"/>
    <w:rsid w:val="009D3D0B"/>
    <w:rsid w:val="009D3E1B"/>
    <w:rsid w:val="009E1EB0"/>
    <w:rsid w:val="009E314D"/>
    <w:rsid w:val="009F2E31"/>
    <w:rsid w:val="009F5AB9"/>
    <w:rsid w:val="009F66AB"/>
    <w:rsid w:val="009F68C6"/>
    <w:rsid w:val="00A02693"/>
    <w:rsid w:val="00A027C6"/>
    <w:rsid w:val="00A119E7"/>
    <w:rsid w:val="00A2393E"/>
    <w:rsid w:val="00A23EF5"/>
    <w:rsid w:val="00A27080"/>
    <w:rsid w:val="00A31644"/>
    <w:rsid w:val="00A42564"/>
    <w:rsid w:val="00A5192B"/>
    <w:rsid w:val="00A51ABE"/>
    <w:rsid w:val="00A61038"/>
    <w:rsid w:val="00A61E99"/>
    <w:rsid w:val="00A76E96"/>
    <w:rsid w:val="00A76F11"/>
    <w:rsid w:val="00A77D7B"/>
    <w:rsid w:val="00A808AC"/>
    <w:rsid w:val="00A82E82"/>
    <w:rsid w:val="00A93740"/>
    <w:rsid w:val="00A974F4"/>
    <w:rsid w:val="00A975D1"/>
    <w:rsid w:val="00AA086A"/>
    <w:rsid w:val="00AA7328"/>
    <w:rsid w:val="00AB79FC"/>
    <w:rsid w:val="00AC1F25"/>
    <w:rsid w:val="00AC24CA"/>
    <w:rsid w:val="00AC2A99"/>
    <w:rsid w:val="00AC3A45"/>
    <w:rsid w:val="00AC6A8C"/>
    <w:rsid w:val="00AD6ED8"/>
    <w:rsid w:val="00AD7769"/>
    <w:rsid w:val="00AF3F12"/>
    <w:rsid w:val="00AF66BA"/>
    <w:rsid w:val="00AF7111"/>
    <w:rsid w:val="00B02E7A"/>
    <w:rsid w:val="00B058C3"/>
    <w:rsid w:val="00B07040"/>
    <w:rsid w:val="00B13EBC"/>
    <w:rsid w:val="00B21094"/>
    <w:rsid w:val="00B4293E"/>
    <w:rsid w:val="00B44D4E"/>
    <w:rsid w:val="00B46BD3"/>
    <w:rsid w:val="00B648C8"/>
    <w:rsid w:val="00B724DF"/>
    <w:rsid w:val="00B737D7"/>
    <w:rsid w:val="00B8086B"/>
    <w:rsid w:val="00B90926"/>
    <w:rsid w:val="00BB1030"/>
    <w:rsid w:val="00BB5412"/>
    <w:rsid w:val="00BB56AC"/>
    <w:rsid w:val="00BD5049"/>
    <w:rsid w:val="00BF1E8F"/>
    <w:rsid w:val="00BF33CD"/>
    <w:rsid w:val="00BF4073"/>
    <w:rsid w:val="00C00515"/>
    <w:rsid w:val="00C01099"/>
    <w:rsid w:val="00C1226C"/>
    <w:rsid w:val="00C16FC6"/>
    <w:rsid w:val="00C31013"/>
    <w:rsid w:val="00C36BAB"/>
    <w:rsid w:val="00C40A97"/>
    <w:rsid w:val="00C43460"/>
    <w:rsid w:val="00C44344"/>
    <w:rsid w:val="00C45481"/>
    <w:rsid w:val="00C5405D"/>
    <w:rsid w:val="00C55625"/>
    <w:rsid w:val="00C64400"/>
    <w:rsid w:val="00C709DC"/>
    <w:rsid w:val="00C91F4B"/>
    <w:rsid w:val="00C96BA0"/>
    <w:rsid w:val="00CA1E93"/>
    <w:rsid w:val="00CB3D52"/>
    <w:rsid w:val="00CC0806"/>
    <w:rsid w:val="00CC6290"/>
    <w:rsid w:val="00CD1E61"/>
    <w:rsid w:val="00CE4E46"/>
    <w:rsid w:val="00CF0D04"/>
    <w:rsid w:val="00D04056"/>
    <w:rsid w:val="00D1240E"/>
    <w:rsid w:val="00D21765"/>
    <w:rsid w:val="00D2608E"/>
    <w:rsid w:val="00D34F5D"/>
    <w:rsid w:val="00D47542"/>
    <w:rsid w:val="00D50B43"/>
    <w:rsid w:val="00D51484"/>
    <w:rsid w:val="00D535EF"/>
    <w:rsid w:val="00D63889"/>
    <w:rsid w:val="00D6469D"/>
    <w:rsid w:val="00D64C91"/>
    <w:rsid w:val="00D70C71"/>
    <w:rsid w:val="00D7497B"/>
    <w:rsid w:val="00D760E9"/>
    <w:rsid w:val="00D816D0"/>
    <w:rsid w:val="00D86F64"/>
    <w:rsid w:val="00D9015F"/>
    <w:rsid w:val="00D96E4D"/>
    <w:rsid w:val="00DA0D94"/>
    <w:rsid w:val="00DB033A"/>
    <w:rsid w:val="00DB3769"/>
    <w:rsid w:val="00DD55EF"/>
    <w:rsid w:val="00DD798C"/>
    <w:rsid w:val="00DE2E98"/>
    <w:rsid w:val="00DE731E"/>
    <w:rsid w:val="00DE7E66"/>
    <w:rsid w:val="00DF37AE"/>
    <w:rsid w:val="00DF6A8A"/>
    <w:rsid w:val="00E0002F"/>
    <w:rsid w:val="00E03456"/>
    <w:rsid w:val="00E06EBF"/>
    <w:rsid w:val="00E103ED"/>
    <w:rsid w:val="00E20CA4"/>
    <w:rsid w:val="00E25B05"/>
    <w:rsid w:val="00E423DE"/>
    <w:rsid w:val="00E47DC4"/>
    <w:rsid w:val="00E47F26"/>
    <w:rsid w:val="00E507A0"/>
    <w:rsid w:val="00E53E3B"/>
    <w:rsid w:val="00E55872"/>
    <w:rsid w:val="00E74EC8"/>
    <w:rsid w:val="00E80A0D"/>
    <w:rsid w:val="00E97399"/>
    <w:rsid w:val="00EA0509"/>
    <w:rsid w:val="00EA1E22"/>
    <w:rsid w:val="00EA6438"/>
    <w:rsid w:val="00EC1162"/>
    <w:rsid w:val="00EC2493"/>
    <w:rsid w:val="00EC7161"/>
    <w:rsid w:val="00ED2C87"/>
    <w:rsid w:val="00ED7E78"/>
    <w:rsid w:val="00EE0268"/>
    <w:rsid w:val="00EE1856"/>
    <w:rsid w:val="00EE4E24"/>
    <w:rsid w:val="00EE6E51"/>
    <w:rsid w:val="00F01BE5"/>
    <w:rsid w:val="00F12ED1"/>
    <w:rsid w:val="00F25C10"/>
    <w:rsid w:val="00F36C7A"/>
    <w:rsid w:val="00F50FA8"/>
    <w:rsid w:val="00F63D1B"/>
    <w:rsid w:val="00F649B4"/>
    <w:rsid w:val="00F6563E"/>
    <w:rsid w:val="00F70E3F"/>
    <w:rsid w:val="00F84540"/>
    <w:rsid w:val="00F85E3C"/>
    <w:rsid w:val="00F94563"/>
    <w:rsid w:val="00FA1122"/>
    <w:rsid w:val="00FA14D0"/>
    <w:rsid w:val="00FA1A26"/>
    <w:rsid w:val="00FB0670"/>
    <w:rsid w:val="00FB1840"/>
    <w:rsid w:val="00FB2747"/>
    <w:rsid w:val="00FB5A4F"/>
    <w:rsid w:val="00FC18BF"/>
    <w:rsid w:val="00FD1F47"/>
    <w:rsid w:val="00FE2826"/>
    <w:rsid w:val="00FE50AC"/>
    <w:rsid w:val="00FF4BF5"/>
    <w:rsid w:val="00FF5F1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C5903D5-07DD-4252-8123-8460917B2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lang w:val="ru-RU" w:eastAsia="ru-RU"/>
    </w:rPr>
  </w:style>
  <w:style w:type="paragraph" w:styleId="2">
    <w:name w:val="heading 2"/>
    <w:basedOn w:val="a"/>
    <w:link w:val="20"/>
    <w:qFormat/>
    <w:rsid w:val="008C7298"/>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Шрифт абзацу за промовчанням"/>
    <w:link w:val="1"/>
    <w:semiHidden/>
  </w:style>
  <w:style w:type="paragraph" w:customStyle="1" w:styleId="5">
    <w:name w:val="Знак Знак5 Знак Знак"/>
    <w:basedOn w:val="a"/>
    <w:rsid w:val="007429D2"/>
    <w:rPr>
      <w:rFonts w:ascii="Verdana" w:hAnsi="Verdana" w:cs="Verdana"/>
      <w:sz w:val="20"/>
      <w:szCs w:val="20"/>
      <w:lang w:val="en-US" w:eastAsia="en-US"/>
    </w:rPr>
  </w:style>
  <w:style w:type="paragraph" w:customStyle="1" w:styleId="a4">
    <w:name w:val="Назва документа"/>
    <w:basedOn w:val="a"/>
    <w:next w:val="a"/>
    <w:rsid w:val="00360A42"/>
    <w:pPr>
      <w:keepNext/>
      <w:keepLines/>
      <w:spacing w:before="360" w:after="360"/>
      <w:jc w:val="center"/>
    </w:pPr>
    <w:rPr>
      <w:rFonts w:ascii="Antiqua" w:hAnsi="Antiqua"/>
      <w:b/>
      <w:sz w:val="26"/>
      <w:szCs w:val="20"/>
      <w:lang w:val="uk-UA"/>
    </w:rPr>
  </w:style>
  <w:style w:type="paragraph" w:customStyle="1" w:styleId="1">
    <w:name w:val="Знак Знак Знак1 Знак Знак Знак"/>
    <w:basedOn w:val="a"/>
    <w:link w:val="a3"/>
    <w:rsid w:val="00360A42"/>
    <w:rPr>
      <w:rFonts w:ascii="Verdana" w:hAnsi="Verdana" w:cs="Verdana"/>
      <w:sz w:val="20"/>
      <w:szCs w:val="20"/>
      <w:lang w:val="en-US" w:eastAsia="en-US"/>
    </w:rPr>
  </w:style>
  <w:style w:type="character" w:styleId="a5">
    <w:name w:val="Hyperlink"/>
    <w:unhideWhenUsed/>
    <w:rsid w:val="00DD798C"/>
    <w:rPr>
      <w:color w:val="0000FF"/>
      <w:u w:val="single"/>
    </w:rPr>
  </w:style>
  <w:style w:type="paragraph" w:customStyle="1" w:styleId="rvps2">
    <w:name w:val="rvps2"/>
    <w:basedOn w:val="a"/>
    <w:rsid w:val="00077267"/>
    <w:pPr>
      <w:spacing w:before="100" w:beforeAutospacing="1" w:after="100" w:afterAutospacing="1"/>
    </w:pPr>
    <w:rPr>
      <w:lang w:val="uk-UA" w:eastAsia="uk-UA"/>
    </w:rPr>
  </w:style>
  <w:style w:type="character" w:customStyle="1" w:styleId="20">
    <w:name w:val="Заголовок 2 Знак"/>
    <w:link w:val="2"/>
    <w:rsid w:val="004C22C9"/>
    <w:rPr>
      <w:b/>
      <w:bCs/>
      <w:sz w:val="36"/>
      <w:szCs w:val="36"/>
      <w:lang w:val="ru-RU" w:eastAsia="ru-RU"/>
    </w:rPr>
  </w:style>
  <w:style w:type="character" w:styleId="a6">
    <w:name w:val="Emphasis"/>
    <w:uiPriority w:val="20"/>
    <w:qFormat/>
    <w:rsid w:val="00B724DF"/>
    <w:rPr>
      <w:i/>
      <w:iCs/>
    </w:rPr>
  </w:style>
  <w:style w:type="character" w:styleId="a7">
    <w:name w:val="Unresolved Mention"/>
    <w:uiPriority w:val="99"/>
    <w:semiHidden/>
    <w:unhideWhenUsed/>
    <w:rsid w:val="000B575C"/>
    <w:rPr>
      <w:color w:val="605E5C"/>
      <w:shd w:val="clear" w:color="auto" w:fill="E1DFDD"/>
    </w:rPr>
  </w:style>
  <w:style w:type="character" w:styleId="a8">
    <w:name w:val="annotation reference"/>
    <w:rsid w:val="00626E5C"/>
    <w:rPr>
      <w:sz w:val="16"/>
      <w:szCs w:val="16"/>
    </w:rPr>
  </w:style>
  <w:style w:type="paragraph" w:styleId="a9">
    <w:name w:val="annotation text"/>
    <w:basedOn w:val="a"/>
    <w:link w:val="aa"/>
    <w:rsid w:val="00626E5C"/>
    <w:rPr>
      <w:sz w:val="20"/>
      <w:szCs w:val="20"/>
    </w:rPr>
  </w:style>
  <w:style w:type="character" w:customStyle="1" w:styleId="aa">
    <w:name w:val="Текст примітки Знак"/>
    <w:link w:val="a9"/>
    <w:rsid w:val="00626E5C"/>
    <w:rPr>
      <w:lang w:val="ru-RU" w:eastAsia="ru-RU"/>
    </w:rPr>
  </w:style>
  <w:style w:type="paragraph" w:styleId="ab">
    <w:name w:val="annotation subject"/>
    <w:basedOn w:val="a9"/>
    <w:next w:val="a9"/>
    <w:link w:val="ac"/>
    <w:rsid w:val="00626E5C"/>
    <w:rPr>
      <w:b/>
      <w:bCs/>
    </w:rPr>
  </w:style>
  <w:style w:type="character" w:customStyle="1" w:styleId="ac">
    <w:name w:val="Тема примітки Знак"/>
    <w:link w:val="ab"/>
    <w:rsid w:val="00626E5C"/>
    <w:rPr>
      <w:b/>
      <w:bCs/>
      <w:lang w:val="ru-RU" w:eastAsia="ru-RU"/>
    </w:rPr>
  </w:style>
  <w:style w:type="paragraph" w:styleId="ad">
    <w:name w:val="Balloon Text"/>
    <w:basedOn w:val="a"/>
    <w:link w:val="ae"/>
    <w:rsid w:val="00626E5C"/>
    <w:rPr>
      <w:rFonts w:ascii="Segoe UI" w:hAnsi="Segoe UI" w:cs="Segoe UI"/>
      <w:sz w:val="18"/>
      <w:szCs w:val="18"/>
    </w:rPr>
  </w:style>
  <w:style w:type="character" w:customStyle="1" w:styleId="ae">
    <w:name w:val="Текст у виносці Знак"/>
    <w:link w:val="ad"/>
    <w:rsid w:val="00626E5C"/>
    <w:rPr>
      <w:rFonts w:ascii="Segoe UI" w:hAnsi="Segoe UI" w:cs="Segoe UI"/>
      <w:sz w:val="18"/>
      <w:szCs w:val="18"/>
      <w:lang w:val="ru-RU" w:eastAsia="ru-RU"/>
    </w:rPr>
  </w:style>
  <w:style w:type="paragraph" w:styleId="af">
    <w:name w:val="Body Text"/>
    <w:basedOn w:val="a"/>
    <w:link w:val="af0"/>
    <w:rsid w:val="003228A9"/>
    <w:pPr>
      <w:ind w:right="3968"/>
      <w:jc w:val="both"/>
    </w:pPr>
    <w:rPr>
      <w:sz w:val="28"/>
      <w:szCs w:val="20"/>
      <w:lang w:val="uk-UA"/>
    </w:rPr>
  </w:style>
  <w:style w:type="character" w:customStyle="1" w:styleId="af0">
    <w:name w:val="Основний текст Знак"/>
    <w:link w:val="af"/>
    <w:rsid w:val="003228A9"/>
    <w:rPr>
      <w:sz w:val="28"/>
      <w:lang w:eastAsia="ru-RU"/>
    </w:rPr>
  </w:style>
  <w:style w:type="paragraph" w:styleId="af1">
    <w:name w:val="Normal (Web)"/>
    <w:aliases w:val="Знак12 Знак,Обычный (веб) Знак1 Знак Знак Знак,Обычный (веб) Знак Знак1 Знак Знак Знак,Знак12 Знак Знак1 Знак Знак Знак,Обычный (веб) Знак Знак Знак1 Знак Знак Знак,Обычный (веб) Знак1 Знак Знак,Знак1"/>
    <w:basedOn w:val="a"/>
    <w:link w:val="af2"/>
    <w:unhideWhenUsed/>
    <w:rsid w:val="0066759F"/>
    <w:rPr>
      <w:lang w:val="uk-UA"/>
    </w:rPr>
  </w:style>
  <w:style w:type="character" w:customStyle="1" w:styleId="af2">
    <w:name w:val="Звичайний (веб) Знак"/>
    <w:aliases w:val="Знак12 Знак Знак,Обычный (веб) Знак1 Знак Знак Знак Знак,Обычный (веб) Знак Знак1 Знак Знак Знак Знак,Знак12 Знак Знак1 Знак Знак Знак Знак,Обычный (веб) Знак Знак Знак1 Знак Знак Знак Знак,Обычный (веб) Знак1 Знак Знак Знак1"/>
    <w:link w:val="af1"/>
    <w:uiPriority w:val="99"/>
    <w:locked/>
    <w:rsid w:val="00E103ED"/>
    <w:rPr>
      <w:sz w:val="24"/>
      <w:szCs w:val="24"/>
      <w:lang w:eastAsia="ru-RU"/>
    </w:rPr>
  </w:style>
  <w:style w:type="paragraph" w:styleId="af3">
    <w:name w:val="header"/>
    <w:basedOn w:val="a"/>
    <w:link w:val="af4"/>
    <w:uiPriority w:val="99"/>
    <w:rsid w:val="00FB0670"/>
    <w:pPr>
      <w:tabs>
        <w:tab w:val="center" w:pos="4819"/>
        <w:tab w:val="right" w:pos="9639"/>
      </w:tabs>
    </w:pPr>
  </w:style>
  <w:style w:type="character" w:customStyle="1" w:styleId="af4">
    <w:name w:val="Верхній колонтитул Знак"/>
    <w:link w:val="af3"/>
    <w:uiPriority w:val="99"/>
    <w:rsid w:val="00FB0670"/>
    <w:rPr>
      <w:sz w:val="24"/>
      <w:szCs w:val="24"/>
      <w:lang w:val="ru-RU" w:eastAsia="ru-RU"/>
    </w:rPr>
  </w:style>
  <w:style w:type="paragraph" w:styleId="af5">
    <w:name w:val="footer"/>
    <w:basedOn w:val="a"/>
    <w:link w:val="af6"/>
    <w:rsid w:val="00FB0670"/>
    <w:pPr>
      <w:tabs>
        <w:tab w:val="center" w:pos="4819"/>
        <w:tab w:val="right" w:pos="9639"/>
      </w:tabs>
    </w:pPr>
  </w:style>
  <w:style w:type="character" w:customStyle="1" w:styleId="af6">
    <w:name w:val="Нижній колонтитул Знак"/>
    <w:link w:val="af5"/>
    <w:rsid w:val="00FB0670"/>
    <w:rPr>
      <w:sz w:val="24"/>
      <w:szCs w:val="24"/>
      <w:lang w:val="ru-RU" w:eastAsia="ru-RU"/>
    </w:rPr>
  </w:style>
  <w:style w:type="paragraph" w:styleId="af7">
    <w:name w:val="Revision"/>
    <w:hidden/>
    <w:uiPriority w:val="99"/>
    <w:semiHidden/>
    <w:rsid w:val="00003927"/>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3915">
      <w:bodyDiv w:val="1"/>
      <w:marLeft w:val="0"/>
      <w:marRight w:val="0"/>
      <w:marTop w:val="0"/>
      <w:marBottom w:val="0"/>
      <w:divBdr>
        <w:top w:val="none" w:sz="0" w:space="0" w:color="auto"/>
        <w:left w:val="none" w:sz="0" w:space="0" w:color="auto"/>
        <w:bottom w:val="none" w:sz="0" w:space="0" w:color="auto"/>
        <w:right w:val="none" w:sz="0" w:space="0" w:color="auto"/>
      </w:divBdr>
    </w:div>
    <w:div w:id="295188878">
      <w:bodyDiv w:val="1"/>
      <w:marLeft w:val="0"/>
      <w:marRight w:val="0"/>
      <w:marTop w:val="0"/>
      <w:marBottom w:val="0"/>
      <w:divBdr>
        <w:top w:val="none" w:sz="0" w:space="0" w:color="auto"/>
        <w:left w:val="none" w:sz="0" w:space="0" w:color="auto"/>
        <w:bottom w:val="none" w:sz="0" w:space="0" w:color="auto"/>
        <w:right w:val="none" w:sz="0" w:space="0" w:color="auto"/>
      </w:divBdr>
    </w:div>
    <w:div w:id="499199131">
      <w:bodyDiv w:val="1"/>
      <w:marLeft w:val="0"/>
      <w:marRight w:val="0"/>
      <w:marTop w:val="0"/>
      <w:marBottom w:val="0"/>
      <w:divBdr>
        <w:top w:val="none" w:sz="0" w:space="0" w:color="auto"/>
        <w:left w:val="none" w:sz="0" w:space="0" w:color="auto"/>
        <w:bottom w:val="none" w:sz="0" w:space="0" w:color="auto"/>
        <w:right w:val="none" w:sz="0" w:space="0" w:color="auto"/>
      </w:divBdr>
    </w:div>
    <w:div w:id="597517705">
      <w:bodyDiv w:val="1"/>
      <w:marLeft w:val="0"/>
      <w:marRight w:val="0"/>
      <w:marTop w:val="0"/>
      <w:marBottom w:val="0"/>
      <w:divBdr>
        <w:top w:val="none" w:sz="0" w:space="0" w:color="auto"/>
        <w:left w:val="none" w:sz="0" w:space="0" w:color="auto"/>
        <w:bottom w:val="none" w:sz="0" w:space="0" w:color="auto"/>
        <w:right w:val="none" w:sz="0" w:space="0" w:color="auto"/>
      </w:divBdr>
    </w:div>
    <w:div w:id="608509976">
      <w:bodyDiv w:val="1"/>
      <w:marLeft w:val="0"/>
      <w:marRight w:val="0"/>
      <w:marTop w:val="0"/>
      <w:marBottom w:val="0"/>
      <w:divBdr>
        <w:top w:val="none" w:sz="0" w:space="0" w:color="auto"/>
        <w:left w:val="none" w:sz="0" w:space="0" w:color="auto"/>
        <w:bottom w:val="none" w:sz="0" w:space="0" w:color="auto"/>
        <w:right w:val="none" w:sz="0" w:space="0" w:color="auto"/>
      </w:divBdr>
      <w:divsChild>
        <w:div w:id="582177542">
          <w:marLeft w:val="0"/>
          <w:marRight w:val="0"/>
          <w:marTop w:val="0"/>
          <w:marBottom w:val="0"/>
          <w:divBdr>
            <w:top w:val="none" w:sz="0" w:space="0" w:color="auto"/>
            <w:left w:val="none" w:sz="0" w:space="0" w:color="auto"/>
            <w:bottom w:val="none" w:sz="0" w:space="0" w:color="auto"/>
            <w:right w:val="none" w:sz="0" w:space="0" w:color="auto"/>
          </w:divBdr>
          <w:divsChild>
            <w:div w:id="3941491">
              <w:marLeft w:val="0"/>
              <w:marRight w:val="0"/>
              <w:marTop w:val="0"/>
              <w:marBottom w:val="0"/>
              <w:divBdr>
                <w:top w:val="none" w:sz="0" w:space="0" w:color="auto"/>
                <w:left w:val="none" w:sz="0" w:space="0" w:color="auto"/>
                <w:bottom w:val="none" w:sz="0" w:space="0" w:color="auto"/>
                <w:right w:val="none" w:sz="0" w:space="0" w:color="auto"/>
              </w:divBdr>
            </w:div>
            <w:div w:id="101846692">
              <w:marLeft w:val="0"/>
              <w:marRight w:val="0"/>
              <w:marTop w:val="0"/>
              <w:marBottom w:val="0"/>
              <w:divBdr>
                <w:top w:val="none" w:sz="0" w:space="0" w:color="auto"/>
                <w:left w:val="none" w:sz="0" w:space="0" w:color="auto"/>
                <w:bottom w:val="none" w:sz="0" w:space="0" w:color="auto"/>
                <w:right w:val="none" w:sz="0" w:space="0" w:color="auto"/>
              </w:divBdr>
            </w:div>
            <w:div w:id="165024767">
              <w:marLeft w:val="0"/>
              <w:marRight w:val="0"/>
              <w:marTop w:val="0"/>
              <w:marBottom w:val="0"/>
              <w:divBdr>
                <w:top w:val="none" w:sz="0" w:space="0" w:color="auto"/>
                <w:left w:val="none" w:sz="0" w:space="0" w:color="auto"/>
                <w:bottom w:val="none" w:sz="0" w:space="0" w:color="auto"/>
                <w:right w:val="none" w:sz="0" w:space="0" w:color="auto"/>
              </w:divBdr>
            </w:div>
            <w:div w:id="233275112">
              <w:marLeft w:val="0"/>
              <w:marRight w:val="0"/>
              <w:marTop w:val="0"/>
              <w:marBottom w:val="0"/>
              <w:divBdr>
                <w:top w:val="none" w:sz="0" w:space="0" w:color="auto"/>
                <w:left w:val="none" w:sz="0" w:space="0" w:color="auto"/>
                <w:bottom w:val="none" w:sz="0" w:space="0" w:color="auto"/>
                <w:right w:val="none" w:sz="0" w:space="0" w:color="auto"/>
              </w:divBdr>
            </w:div>
            <w:div w:id="243951753">
              <w:marLeft w:val="0"/>
              <w:marRight w:val="0"/>
              <w:marTop w:val="0"/>
              <w:marBottom w:val="0"/>
              <w:divBdr>
                <w:top w:val="none" w:sz="0" w:space="0" w:color="auto"/>
                <w:left w:val="none" w:sz="0" w:space="0" w:color="auto"/>
                <w:bottom w:val="none" w:sz="0" w:space="0" w:color="auto"/>
                <w:right w:val="none" w:sz="0" w:space="0" w:color="auto"/>
              </w:divBdr>
            </w:div>
            <w:div w:id="244993055">
              <w:marLeft w:val="0"/>
              <w:marRight w:val="0"/>
              <w:marTop w:val="0"/>
              <w:marBottom w:val="0"/>
              <w:divBdr>
                <w:top w:val="none" w:sz="0" w:space="0" w:color="auto"/>
                <w:left w:val="none" w:sz="0" w:space="0" w:color="auto"/>
                <w:bottom w:val="none" w:sz="0" w:space="0" w:color="auto"/>
                <w:right w:val="none" w:sz="0" w:space="0" w:color="auto"/>
              </w:divBdr>
            </w:div>
            <w:div w:id="253245110">
              <w:marLeft w:val="0"/>
              <w:marRight w:val="0"/>
              <w:marTop w:val="0"/>
              <w:marBottom w:val="0"/>
              <w:divBdr>
                <w:top w:val="none" w:sz="0" w:space="0" w:color="auto"/>
                <w:left w:val="none" w:sz="0" w:space="0" w:color="auto"/>
                <w:bottom w:val="none" w:sz="0" w:space="0" w:color="auto"/>
                <w:right w:val="none" w:sz="0" w:space="0" w:color="auto"/>
              </w:divBdr>
            </w:div>
            <w:div w:id="291328738">
              <w:marLeft w:val="0"/>
              <w:marRight w:val="0"/>
              <w:marTop w:val="0"/>
              <w:marBottom w:val="0"/>
              <w:divBdr>
                <w:top w:val="none" w:sz="0" w:space="0" w:color="auto"/>
                <w:left w:val="none" w:sz="0" w:space="0" w:color="auto"/>
                <w:bottom w:val="none" w:sz="0" w:space="0" w:color="auto"/>
                <w:right w:val="none" w:sz="0" w:space="0" w:color="auto"/>
              </w:divBdr>
            </w:div>
            <w:div w:id="293028354">
              <w:marLeft w:val="0"/>
              <w:marRight w:val="0"/>
              <w:marTop w:val="0"/>
              <w:marBottom w:val="0"/>
              <w:divBdr>
                <w:top w:val="none" w:sz="0" w:space="0" w:color="auto"/>
                <w:left w:val="none" w:sz="0" w:space="0" w:color="auto"/>
                <w:bottom w:val="none" w:sz="0" w:space="0" w:color="auto"/>
                <w:right w:val="none" w:sz="0" w:space="0" w:color="auto"/>
              </w:divBdr>
            </w:div>
            <w:div w:id="330136474">
              <w:marLeft w:val="0"/>
              <w:marRight w:val="0"/>
              <w:marTop w:val="0"/>
              <w:marBottom w:val="0"/>
              <w:divBdr>
                <w:top w:val="none" w:sz="0" w:space="0" w:color="auto"/>
                <w:left w:val="none" w:sz="0" w:space="0" w:color="auto"/>
                <w:bottom w:val="none" w:sz="0" w:space="0" w:color="auto"/>
                <w:right w:val="none" w:sz="0" w:space="0" w:color="auto"/>
              </w:divBdr>
            </w:div>
            <w:div w:id="340475917">
              <w:marLeft w:val="0"/>
              <w:marRight w:val="0"/>
              <w:marTop w:val="0"/>
              <w:marBottom w:val="0"/>
              <w:divBdr>
                <w:top w:val="none" w:sz="0" w:space="0" w:color="auto"/>
                <w:left w:val="none" w:sz="0" w:space="0" w:color="auto"/>
                <w:bottom w:val="none" w:sz="0" w:space="0" w:color="auto"/>
                <w:right w:val="none" w:sz="0" w:space="0" w:color="auto"/>
              </w:divBdr>
            </w:div>
            <w:div w:id="450636652">
              <w:marLeft w:val="0"/>
              <w:marRight w:val="0"/>
              <w:marTop w:val="0"/>
              <w:marBottom w:val="0"/>
              <w:divBdr>
                <w:top w:val="none" w:sz="0" w:space="0" w:color="auto"/>
                <w:left w:val="none" w:sz="0" w:space="0" w:color="auto"/>
                <w:bottom w:val="none" w:sz="0" w:space="0" w:color="auto"/>
                <w:right w:val="none" w:sz="0" w:space="0" w:color="auto"/>
              </w:divBdr>
            </w:div>
            <w:div w:id="453402541">
              <w:marLeft w:val="0"/>
              <w:marRight w:val="0"/>
              <w:marTop w:val="0"/>
              <w:marBottom w:val="0"/>
              <w:divBdr>
                <w:top w:val="none" w:sz="0" w:space="0" w:color="auto"/>
                <w:left w:val="none" w:sz="0" w:space="0" w:color="auto"/>
                <w:bottom w:val="none" w:sz="0" w:space="0" w:color="auto"/>
                <w:right w:val="none" w:sz="0" w:space="0" w:color="auto"/>
              </w:divBdr>
            </w:div>
            <w:div w:id="465006413">
              <w:marLeft w:val="0"/>
              <w:marRight w:val="0"/>
              <w:marTop w:val="0"/>
              <w:marBottom w:val="0"/>
              <w:divBdr>
                <w:top w:val="none" w:sz="0" w:space="0" w:color="auto"/>
                <w:left w:val="none" w:sz="0" w:space="0" w:color="auto"/>
                <w:bottom w:val="none" w:sz="0" w:space="0" w:color="auto"/>
                <w:right w:val="none" w:sz="0" w:space="0" w:color="auto"/>
              </w:divBdr>
            </w:div>
            <w:div w:id="470904425">
              <w:marLeft w:val="0"/>
              <w:marRight w:val="0"/>
              <w:marTop w:val="0"/>
              <w:marBottom w:val="0"/>
              <w:divBdr>
                <w:top w:val="none" w:sz="0" w:space="0" w:color="auto"/>
                <w:left w:val="none" w:sz="0" w:space="0" w:color="auto"/>
                <w:bottom w:val="none" w:sz="0" w:space="0" w:color="auto"/>
                <w:right w:val="none" w:sz="0" w:space="0" w:color="auto"/>
              </w:divBdr>
            </w:div>
            <w:div w:id="515461281">
              <w:marLeft w:val="0"/>
              <w:marRight w:val="0"/>
              <w:marTop w:val="0"/>
              <w:marBottom w:val="0"/>
              <w:divBdr>
                <w:top w:val="none" w:sz="0" w:space="0" w:color="auto"/>
                <w:left w:val="none" w:sz="0" w:space="0" w:color="auto"/>
                <w:bottom w:val="none" w:sz="0" w:space="0" w:color="auto"/>
                <w:right w:val="none" w:sz="0" w:space="0" w:color="auto"/>
              </w:divBdr>
            </w:div>
            <w:div w:id="531185179">
              <w:marLeft w:val="0"/>
              <w:marRight w:val="0"/>
              <w:marTop w:val="0"/>
              <w:marBottom w:val="0"/>
              <w:divBdr>
                <w:top w:val="none" w:sz="0" w:space="0" w:color="auto"/>
                <w:left w:val="none" w:sz="0" w:space="0" w:color="auto"/>
                <w:bottom w:val="none" w:sz="0" w:space="0" w:color="auto"/>
                <w:right w:val="none" w:sz="0" w:space="0" w:color="auto"/>
              </w:divBdr>
            </w:div>
            <w:div w:id="533277888">
              <w:marLeft w:val="0"/>
              <w:marRight w:val="0"/>
              <w:marTop w:val="0"/>
              <w:marBottom w:val="0"/>
              <w:divBdr>
                <w:top w:val="none" w:sz="0" w:space="0" w:color="auto"/>
                <w:left w:val="none" w:sz="0" w:space="0" w:color="auto"/>
                <w:bottom w:val="none" w:sz="0" w:space="0" w:color="auto"/>
                <w:right w:val="none" w:sz="0" w:space="0" w:color="auto"/>
              </w:divBdr>
            </w:div>
            <w:div w:id="582421615">
              <w:marLeft w:val="0"/>
              <w:marRight w:val="0"/>
              <w:marTop w:val="0"/>
              <w:marBottom w:val="0"/>
              <w:divBdr>
                <w:top w:val="none" w:sz="0" w:space="0" w:color="auto"/>
                <w:left w:val="none" w:sz="0" w:space="0" w:color="auto"/>
                <w:bottom w:val="none" w:sz="0" w:space="0" w:color="auto"/>
                <w:right w:val="none" w:sz="0" w:space="0" w:color="auto"/>
              </w:divBdr>
            </w:div>
            <w:div w:id="585189029">
              <w:marLeft w:val="0"/>
              <w:marRight w:val="0"/>
              <w:marTop w:val="0"/>
              <w:marBottom w:val="0"/>
              <w:divBdr>
                <w:top w:val="none" w:sz="0" w:space="0" w:color="auto"/>
                <w:left w:val="none" w:sz="0" w:space="0" w:color="auto"/>
                <w:bottom w:val="none" w:sz="0" w:space="0" w:color="auto"/>
                <w:right w:val="none" w:sz="0" w:space="0" w:color="auto"/>
              </w:divBdr>
            </w:div>
            <w:div w:id="634332558">
              <w:marLeft w:val="0"/>
              <w:marRight w:val="0"/>
              <w:marTop w:val="0"/>
              <w:marBottom w:val="0"/>
              <w:divBdr>
                <w:top w:val="none" w:sz="0" w:space="0" w:color="auto"/>
                <w:left w:val="none" w:sz="0" w:space="0" w:color="auto"/>
                <w:bottom w:val="none" w:sz="0" w:space="0" w:color="auto"/>
                <w:right w:val="none" w:sz="0" w:space="0" w:color="auto"/>
              </w:divBdr>
            </w:div>
            <w:div w:id="691539341">
              <w:marLeft w:val="0"/>
              <w:marRight w:val="0"/>
              <w:marTop w:val="0"/>
              <w:marBottom w:val="0"/>
              <w:divBdr>
                <w:top w:val="none" w:sz="0" w:space="0" w:color="auto"/>
                <w:left w:val="none" w:sz="0" w:space="0" w:color="auto"/>
                <w:bottom w:val="none" w:sz="0" w:space="0" w:color="auto"/>
                <w:right w:val="none" w:sz="0" w:space="0" w:color="auto"/>
              </w:divBdr>
            </w:div>
            <w:div w:id="744912118">
              <w:marLeft w:val="0"/>
              <w:marRight w:val="0"/>
              <w:marTop w:val="0"/>
              <w:marBottom w:val="0"/>
              <w:divBdr>
                <w:top w:val="none" w:sz="0" w:space="0" w:color="auto"/>
                <w:left w:val="none" w:sz="0" w:space="0" w:color="auto"/>
                <w:bottom w:val="none" w:sz="0" w:space="0" w:color="auto"/>
                <w:right w:val="none" w:sz="0" w:space="0" w:color="auto"/>
              </w:divBdr>
            </w:div>
            <w:div w:id="747655577">
              <w:marLeft w:val="0"/>
              <w:marRight w:val="0"/>
              <w:marTop w:val="0"/>
              <w:marBottom w:val="0"/>
              <w:divBdr>
                <w:top w:val="none" w:sz="0" w:space="0" w:color="auto"/>
                <w:left w:val="none" w:sz="0" w:space="0" w:color="auto"/>
                <w:bottom w:val="none" w:sz="0" w:space="0" w:color="auto"/>
                <w:right w:val="none" w:sz="0" w:space="0" w:color="auto"/>
              </w:divBdr>
            </w:div>
            <w:div w:id="782335995">
              <w:marLeft w:val="0"/>
              <w:marRight w:val="0"/>
              <w:marTop w:val="0"/>
              <w:marBottom w:val="0"/>
              <w:divBdr>
                <w:top w:val="none" w:sz="0" w:space="0" w:color="auto"/>
                <w:left w:val="none" w:sz="0" w:space="0" w:color="auto"/>
                <w:bottom w:val="none" w:sz="0" w:space="0" w:color="auto"/>
                <w:right w:val="none" w:sz="0" w:space="0" w:color="auto"/>
              </w:divBdr>
            </w:div>
            <w:div w:id="860430983">
              <w:marLeft w:val="0"/>
              <w:marRight w:val="0"/>
              <w:marTop w:val="0"/>
              <w:marBottom w:val="0"/>
              <w:divBdr>
                <w:top w:val="none" w:sz="0" w:space="0" w:color="auto"/>
                <w:left w:val="none" w:sz="0" w:space="0" w:color="auto"/>
                <w:bottom w:val="none" w:sz="0" w:space="0" w:color="auto"/>
                <w:right w:val="none" w:sz="0" w:space="0" w:color="auto"/>
              </w:divBdr>
            </w:div>
            <w:div w:id="887381360">
              <w:marLeft w:val="0"/>
              <w:marRight w:val="0"/>
              <w:marTop w:val="0"/>
              <w:marBottom w:val="0"/>
              <w:divBdr>
                <w:top w:val="none" w:sz="0" w:space="0" w:color="auto"/>
                <w:left w:val="none" w:sz="0" w:space="0" w:color="auto"/>
                <w:bottom w:val="none" w:sz="0" w:space="0" w:color="auto"/>
                <w:right w:val="none" w:sz="0" w:space="0" w:color="auto"/>
              </w:divBdr>
            </w:div>
            <w:div w:id="932517187">
              <w:marLeft w:val="0"/>
              <w:marRight w:val="0"/>
              <w:marTop w:val="0"/>
              <w:marBottom w:val="0"/>
              <w:divBdr>
                <w:top w:val="none" w:sz="0" w:space="0" w:color="auto"/>
                <w:left w:val="none" w:sz="0" w:space="0" w:color="auto"/>
                <w:bottom w:val="none" w:sz="0" w:space="0" w:color="auto"/>
                <w:right w:val="none" w:sz="0" w:space="0" w:color="auto"/>
              </w:divBdr>
            </w:div>
            <w:div w:id="967853343">
              <w:marLeft w:val="0"/>
              <w:marRight w:val="0"/>
              <w:marTop w:val="0"/>
              <w:marBottom w:val="0"/>
              <w:divBdr>
                <w:top w:val="none" w:sz="0" w:space="0" w:color="auto"/>
                <w:left w:val="none" w:sz="0" w:space="0" w:color="auto"/>
                <w:bottom w:val="none" w:sz="0" w:space="0" w:color="auto"/>
                <w:right w:val="none" w:sz="0" w:space="0" w:color="auto"/>
              </w:divBdr>
            </w:div>
            <w:div w:id="995571343">
              <w:marLeft w:val="0"/>
              <w:marRight w:val="0"/>
              <w:marTop w:val="0"/>
              <w:marBottom w:val="0"/>
              <w:divBdr>
                <w:top w:val="none" w:sz="0" w:space="0" w:color="auto"/>
                <w:left w:val="none" w:sz="0" w:space="0" w:color="auto"/>
                <w:bottom w:val="none" w:sz="0" w:space="0" w:color="auto"/>
                <w:right w:val="none" w:sz="0" w:space="0" w:color="auto"/>
              </w:divBdr>
            </w:div>
            <w:div w:id="1004667731">
              <w:marLeft w:val="0"/>
              <w:marRight w:val="0"/>
              <w:marTop w:val="0"/>
              <w:marBottom w:val="0"/>
              <w:divBdr>
                <w:top w:val="none" w:sz="0" w:space="0" w:color="auto"/>
                <w:left w:val="none" w:sz="0" w:space="0" w:color="auto"/>
                <w:bottom w:val="none" w:sz="0" w:space="0" w:color="auto"/>
                <w:right w:val="none" w:sz="0" w:space="0" w:color="auto"/>
              </w:divBdr>
            </w:div>
            <w:div w:id="1105072337">
              <w:marLeft w:val="0"/>
              <w:marRight w:val="0"/>
              <w:marTop w:val="0"/>
              <w:marBottom w:val="0"/>
              <w:divBdr>
                <w:top w:val="none" w:sz="0" w:space="0" w:color="auto"/>
                <w:left w:val="none" w:sz="0" w:space="0" w:color="auto"/>
                <w:bottom w:val="none" w:sz="0" w:space="0" w:color="auto"/>
                <w:right w:val="none" w:sz="0" w:space="0" w:color="auto"/>
              </w:divBdr>
            </w:div>
            <w:div w:id="1107190180">
              <w:marLeft w:val="0"/>
              <w:marRight w:val="0"/>
              <w:marTop w:val="0"/>
              <w:marBottom w:val="0"/>
              <w:divBdr>
                <w:top w:val="none" w:sz="0" w:space="0" w:color="auto"/>
                <w:left w:val="none" w:sz="0" w:space="0" w:color="auto"/>
                <w:bottom w:val="none" w:sz="0" w:space="0" w:color="auto"/>
                <w:right w:val="none" w:sz="0" w:space="0" w:color="auto"/>
              </w:divBdr>
            </w:div>
            <w:div w:id="1107776058">
              <w:marLeft w:val="0"/>
              <w:marRight w:val="0"/>
              <w:marTop w:val="0"/>
              <w:marBottom w:val="0"/>
              <w:divBdr>
                <w:top w:val="none" w:sz="0" w:space="0" w:color="auto"/>
                <w:left w:val="none" w:sz="0" w:space="0" w:color="auto"/>
                <w:bottom w:val="none" w:sz="0" w:space="0" w:color="auto"/>
                <w:right w:val="none" w:sz="0" w:space="0" w:color="auto"/>
              </w:divBdr>
            </w:div>
            <w:div w:id="1117799069">
              <w:marLeft w:val="0"/>
              <w:marRight w:val="0"/>
              <w:marTop w:val="0"/>
              <w:marBottom w:val="0"/>
              <w:divBdr>
                <w:top w:val="none" w:sz="0" w:space="0" w:color="auto"/>
                <w:left w:val="none" w:sz="0" w:space="0" w:color="auto"/>
                <w:bottom w:val="none" w:sz="0" w:space="0" w:color="auto"/>
                <w:right w:val="none" w:sz="0" w:space="0" w:color="auto"/>
              </w:divBdr>
            </w:div>
            <w:div w:id="1157767331">
              <w:marLeft w:val="0"/>
              <w:marRight w:val="0"/>
              <w:marTop w:val="0"/>
              <w:marBottom w:val="0"/>
              <w:divBdr>
                <w:top w:val="none" w:sz="0" w:space="0" w:color="auto"/>
                <w:left w:val="none" w:sz="0" w:space="0" w:color="auto"/>
                <w:bottom w:val="none" w:sz="0" w:space="0" w:color="auto"/>
                <w:right w:val="none" w:sz="0" w:space="0" w:color="auto"/>
              </w:divBdr>
            </w:div>
            <w:div w:id="1220169850">
              <w:marLeft w:val="0"/>
              <w:marRight w:val="0"/>
              <w:marTop w:val="0"/>
              <w:marBottom w:val="0"/>
              <w:divBdr>
                <w:top w:val="none" w:sz="0" w:space="0" w:color="auto"/>
                <w:left w:val="none" w:sz="0" w:space="0" w:color="auto"/>
                <w:bottom w:val="none" w:sz="0" w:space="0" w:color="auto"/>
                <w:right w:val="none" w:sz="0" w:space="0" w:color="auto"/>
              </w:divBdr>
            </w:div>
            <w:div w:id="1235358057">
              <w:marLeft w:val="0"/>
              <w:marRight w:val="0"/>
              <w:marTop w:val="0"/>
              <w:marBottom w:val="0"/>
              <w:divBdr>
                <w:top w:val="none" w:sz="0" w:space="0" w:color="auto"/>
                <w:left w:val="none" w:sz="0" w:space="0" w:color="auto"/>
                <w:bottom w:val="none" w:sz="0" w:space="0" w:color="auto"/>
                <w:right w:val="none" w:sz="0" w:space="0" w:color="auto"/>
              </w:divBdr>
            </w:div>
            <w:div w:id="1335107476">
              <w:marLeft w:val="0"/>
              <w:marRight w:val="0"/>
              <w:marTop w:val="0"/>
              <w:marBottom w:val="0"/>
              <w:divBdr>
                <w:top w:val="none" w:sz="0" w:space="0" w:color="auto"/>
                <w:left w:val="none" w:sz="0" w:space="0" w:color="auto"/>
                <w:bottom w:val="none" w:sz="0" w:space="0" w:color="auto"/>
                <w:right w:val="none" w:sz="0" w:space="0" w:color="auto"/>
              </w:divBdr>
            </w:div>
            <w:div w:id="1339194601">
              <w:marLeft w:val="0"/>
              <w:marRight w:val="0"/>
              <w:marTop w:val="0"/>
              <w:marBottom w:val="0"/>
              <w:divBdr>
                <w:top w:val="none" w:sz="0" w:space="0" w:color="auto"/>
                <w:left w:val="none" w:sz="0" w:space="0" w:color="auto"/>
                <w:bottom w:val="none" w:sz="0" w:space="0" w:color="auto"/>
                <w:right w:val="none" w:sz="0" w:space="0" w:color="auto"/>
              </w:divBdr>
            </w:div>
            <w:div w:id="1353872318">
              <w:marLeft w:val="0"/>
              <w:marRight w:val="0"/>
              <w:marTop w:val="0"/>
              <w:marBottom w:val="0"/>
              <w:divBdr>
                <w:top w:val="none" w:sz="0" w:space="0" w:color="auto"/>
                <w:left w:val="none" w:sz="0" w:space="0" w:color="auto"/>
                <w:bottom w:val="none" w:sz="0" w:space="0" w:color="auto"/>
                <w:right w:val="none" w:sz="0" w:space="0" w:color="auto"/>
              </w:divBdr>
            </w:div>
            <w:div w:id="1372613644">
              <w:marLeft w:val="0"/>
              <w:marRight w:val="0"/>
              <w:marTop w:val="0"/>
              <w:marBottom w:val="0"/>
              <w:divBdr>
                <w:top w:val="none" w:sz="0" w:space="0" w:color="auto"/>
                <w:left w:val="none" w:sz="0" w:space="0" w:color="auto"/>
                <w:bottom w:val="none" w:sz="0" w:space="0" w:color="auto"/>
                <w:right w:val="none" w:sz="0" w:space="0" w:color="auto"/>
              </w:divBdr>
            </w:div>
            <w:div w:id="1400251460">
              <w:marLeft w:val="0"/>
              <w:marRight w:val="0"/>
              <w:marTop w:val="0"/>
              <w:marBottom w:val="0"/>
              <w:divBdr>
                <w:top w:val="none" w:sz="0" w:space="0" w:color="auto"/>
                <w:left w:val="none" w:sz="0" w:space="0" w:color="auto"/>
                <w:bottom w:val="none" w:sz="0" w:space="0" w:color="auto"/>
                <w:right w:val="none" w:sz="0" w:space="0" w:color="auto"/>
              </w:divBdr>
            </w:div>
            <w:div w:id="1412774488">
              <w:marLeft w:val="0"/>
              <w:marRight w:val="0"/>
              <w:marTop w:val="0"/>
              <w:marBottom w:val="0"/>
              <w:divBdr>
                <w:top w:val="none" w:sz="0" w:space="0" w:color="auto"/>
                <w:left w:val="none" w:sz="0" w:space="0" w:color="auto"/>
                <w:bottom w:val="none" w:sz="0" w:space="0" w:color="auto"/>
                <w:right w:val="none" w:sz="0" w:space="0" w:color="auto"/>
              </w:divBdr>
            </w:div>
            <w:div w:id="1422144496">
              <w:marLeft w:val="0"/>
              <w:marRight w:val="0"/>
              <w:marTop w:val="0"/>
              <w:marBottom w:val="0"/>
              <w:divBdr>
                <w:top w:val="none" w:sz="0" w:space="0" w:color="auto"/>
                <w:left w:val="none" w:sz="0" w:space="0" w:color="auto"/>
                <w:bottom w:val="none" w:sz="0" w:space="0" w:color="auto"/>
                <w:right w:val="none" w:sz="0" w:space="0" w:color="auto"/>
              </w:divBdr>
            </w:div>
            <w:div w:id="1440030736">
              <w:marLeft w:val="0"/>
              <w:marRight w:val="0"/>
              <w:marTop w:val="0"/>
              <w:marBottom w:val="0"/>
              <w:divBdr>
                <w:top w:val="none" w:sz="0" w:space="0" w:color="auto"/>
                <w:left w:val="none" w:sz="0" w:space="0" w:color="auto"/>
                <w:bottom w:val="none" w:sz="0" w:space="0" w:color="auto"/>
                <w:right w:val="none" w:sz="0" w:space="0" w:color="auto"/>
              </w:divBdr>
            </w:div>
            <w:div w:id="1458373798">
              <w:marLeft w:val="0"/>
              <w:marRight w:val="0"/>
              <w:marTop w:val="0"/>
              <w:marBottom w:val="0"/>
              <w:divBdr>
                <w:top w:val="none" w:sz="0" w:space="0" w:color="auto"/>
                <w:left w:val="none" w:sz="0" w:space="0" w:color="auto"/>
                <w:bottom w:val="none" w:sz="0" w:space="0" w:color="auto"/>
                <w:right w:val="none" w:sz="0" w:space="0" w:color="auto"/>
              </w:divBdr>
            </w:div>
            <w:div w:id="1477797281">
              <w:marLeft w:val="0"/>
              <w:marRight w:val="0"/>
              <w:marTop w:val="0"/>
              <w:marBottom w:val="0"/>
              <w:divBdr>
                <w:top w:val="none" w:sz="0" w:space="0" w:color="auto"/>
                <w:left w:val="none" w:sz="0" w:space="0" w:color="auto"/>
                <w:bottom w:val="none" w:sz="0" w:space="0" w:color="auto"/>
                <w:right w:val="none" w:sz="0" w:space="0" w:color="auto"/>
              </w:divBdr>
            </w:div>
            <w:div w:id="1536964125">
              <w:marLeft w:val="0"/>
              <w:marRight w:val="0"/>
              <w:marTop w:val="0"/>
              <w:marBottom w:val="0"/>
              <w:divBdr>
                <w:top w:val="none" w:sz="0" w:space="0" w:color="auto"/>
                <w:left w:val="none" w:sz="0" w:space="0" w:color="auto"/>
                <w:bottom w:val="none" w:sz="0" w:space="0" w:color="auto"/>
                <w:right w:val="none" w:sz="0" w:space="0" w:color="auto"/>
              </w:divBdr>
            </w:div>
            <w:div w:id="1539589529">
              <w:marLeft w:val="0"/>
              <w:marRight w:val="0"/>
              <w:marTop w:val="0"/>
              <w:marBottom w:val="0"/>
              <w:divBdr>
                <w:top w:val="none" w:sz="0" w:space="0" w:color="auto"/>
                <w:left w:val="none" w:sz="0" w:space="0" w:color="auto"/>
                <w:bottom w:val="none" w:sz="0" w:space="0" w:color="auto"/>
                <w:right w:val="none" w:sz="0" w:space="0" w:color="auto"/>
              </w:divBdr>
            </w:div>
            <w:div w:id="1590046509">
              <w:marLeft w:val="0"/>
              <w:marRight w:val="0"/>
              <w:marTop w:val="0"/>
              <w:marBottom w:val="0"/>
              <w:divBdr>
                <w:top w:val="none" w:sz="0" w:space="0" w:color="auto"/>
                <w:left w:val="none" w:sz="0" w:space="0" w:color="auto"/>
                <w:bottom w:val="none" w:sz="0" w:space="0" w:color="auto"/>
                <w:right w:val="none" w:sz="0" w:space="0" w:color="auto"/>
              </w:divBdr>
            </w:div>
            <w:div w:id="1591308019">
              <w:marLeft w:val="0"/>
              <w:marRight w:val="0"/>
              <w:marTop w:val="0"/>
              <w:marBottom w:val="0"/>
              <w:divBdr>
                <w:top w:val="none" w:sz="0" w:space="0" w:color="auto"/>
                <w:left w:val="none" w:sz="0" w:space="0" w:color="auto"/>
                <w:bottom w:val="none" w:sz="0" w:space="0" w:color="auto"/>
                <w:right w:val="none" w:sz="0" w:space="0" w:color="auto"/>
              </w:divBdr>
            </w:div>
            <w:div w:id="1600990314">
              <w:marLeft w:val="0"/>
              <w:marRight w:val="0"/>
              <w:marTop w:val="0"/>
              <w:marBottom w:val="0"/>
              <w:divBdr>
                <w:top w:val="none" w:sz="0" w:space="0" w:color="auto"/>
                <w:left w:val="none" w:sz="0" w:space="0" w:color="auto"/>
                <w:bottom w:val="none" w:sz="0" w:space="0" w:color="auto"/>
                <w:right w:val="none" w:sz="0" w:space="0" w:color="auto"/>
              </w:divBdr>
            </w:div>
            <w:div w:id="1632710763">
              <w:marLeft w:val="0"/>
              <w:marRight w:val="0"/>
              <w:marTop w:val="0"/>
              <w:marBottom w:val="0"/>
              <w:divBdr>
                <w:top w:val="none" w:sz="0" w:space="0" w:color="auto"/>
                <w:left w:val="none" w:sz="0" w:space="0" w:color="auto"/>
                <w:bottom w:val="none" w:sz="0" w:space="0" w:color="auto"/>
                <w:right w:val="none" w:sz="0" w:space="0" w:color="auto"/>
              </w:divBdr>
            </w:div>
            <w:div w:id="1637639087">
              <w:marLeft w:val="0"/>
              <w:marRight w:val="0"/>
              <w:marTop w:val="0"/>
              <w:marBottom w:val="0"/>
              <w:divBdr>
                <w:top w:val="none" w:sz="0" w:space="0" w:color="auto"/>
                <w:left w:val="none" w:sz="0" w:space="0" w:color="auto"/>
                <w:bottom w:val="none" w:sz="0" w:space="0" w:color="auto"/>
                <w:right w:val="none" w:sz="0" w:space="0" w:color="auto"/>
              </w:divBdr>
            </w:div>
            <w:div w:id="1642997311">
              <w:marLeft w:val="0"/>
              <w:marRight w:val="0"/>
              <w:marTop w:val="0"/>
              <w:marBottom w:val="0"/>
              <w:divBdr>
                <w:top w:val="none" w:sz="0" w:space="0" w:color="auto"/>
                <w:left w:val="none" w:sz="0" w:space="0" w:color="auto"/>
                <w:bottom w:val="none" w:sz="0" w:space="0" w:color="auto"/>
                <w:right w:val="none" w:sz="0" w:space="0" w:color="auto"/>
              </w:divBdr>
            </w:div>
            <w:div w:id="1679892382">
              <w:marLeft w:val="0"/>
              <w:marRight w:val="0"/>
              <w:marTop w:val="0"/>
              <w:marBottom w:val="0"/>
              <w:divBdr>
                <w:top w:val="none" w:sz="0" w:space="0" w:color="auto"/>
                <w:left w:val="none" w:sz="0" w:space="0" w:color="auto"/>
                <w:bottom w:val="none" w:sz="0" w:space="0" w:color="auto"/>
                <w:right w:val="none" w:sz="0" w:space="0" w:color="auto"/>
              </w:divBdr>
            </w:div>
            <w:div w:id="1701543722">
              <w:marLeft w:val="0"/>
              <w:marRight w:val="0"/>
              <w:marTop w:val="0"/>
              <w:marBottom w:val="0"/>
              <w:divBdr>
                <w:top w:val="none" w:sz="0" w:space="0" w:color="auto"/>
                <w:left w:val="none" w:sz="0" w:space="0" w:color="auto"/>
                <w:bottom w:val="none" w:sz="0" w:space="0" w:color="auto"/>
                <w:right w:val="none" w:sz="0" w:space="0" w:color="auto"/>
              </w:divBdr>
            </w:div>
            <w:div w:id="1701592837">
              <w:marLeft w:val="0"/>
              <w:marRight w:val="0"/>
              <w:marTop w:val="0"/>
              <w:marBottom w:val="0"/>
              <w:divBdr>
                <w:top w:val="none" w:sz="0" w:space="0" w:color="auto"/>
                <w:left w:val="none" w:sz="0" w:space="0" w:color="auto"/>
                <w:bottom w:val="none" w:sz="0" w:space="0" w:color="auto"/>
                <w:right w:val="none" w:sz="0" w:space="0" w:color="auto"/>
              </w:divBdr>
            </w:div>
            <w:div w:id="1713337264">
              <w:marLeft w:val="0"/>
              <w:marRight w:val="0"/>
              <w:marTop w:val="0"/>
              <w:marBottom w:val="0"/>
              <w:divBdr>
                <w:top w:val="none" w:sz="0" w:space="0" w:color="auto"/>
                <w:left w:val="none" w:sz="0" w:space="0" w:color="auto"/>
                <w:bottom w:val="none" w:sz="0" w:space="0" w:color="auto"/>
                <w:right w:val="none" w:sz="0" w:space="0" w:color="auto"/>
              </w:divBdr>
            </w:div>
            <w:div w:id="1727878315">
              <w:marLeft w:val="0"/>
              <w:marRight w:val="0"/>
              <w:marTop w:val="0"/>
              <w:marBottom w:val="0"/>
              <w:divBdr>
                <w:top w:val="none" w:sz="0" w:space="0" w:color="auto"/>
                <w:left w:val="none" w:sz="0" w:space="0" w:color="auto"/>
                <w:bottom w:val="none" w:sz="0" w:space="0" w:color="auto"/>
                <w:right w:val="none" w:sz="0" w:space="0" w:color="auto"/>
              </w:divBdr>
            </w:div>
            <w:div w:id="1732343545">
              <w:marLeft w:val="0"/>
              <w:marRight w:val="0"/>
              <w:marTop w:val="0"/>
              <w:marBottom w:val="0"/>
              <w:divBdr>
                <w:top w:val="none" w:sz="0" w:space="0" w:color="auto"/>
                <w:left w:val="none" w:sz="0" w:space="0" w:color="auto"/>
                <w:bottom w:val="none" w:sz="0" w:space="0" w:color="auto"/>
                <w:right w:val="none" w:sz="0" w:space="0" w:color="auto"/>
              </w:divBdr>
            </w:div>
            <w:div w:id="1735085600">
              <w:marLeft w:val="0"/>
              <w:marRight w:val="0"/>
              <w:marTop w:val="0"/>
              <w:marBottom w:val="0"/>
              <w:divBdr>
                <w:top w:val="none" w:sz="0" w:space="0" w:color="auto"/>
                <w:left w:val="none" w:sz="0" w:space="0" w:color="auto"/>
                <w:bottom w:val="none" w:sz="0" w:space="0" w:color="auto"/>
                <w:right w:val="none" w:sz="0" w:space="0" w:color="auto"/>
              </w:divBdr>
            </w:div>
            <w:div w:id="1819490449">
              <w:marLeft w:val="0"/>
              <w:marRight w:val="0"/>
              <w:marTop w:val="0"/>
              <w:marBottom w:val="0"/>
              <w:divBdr>
                <w:top w:val="none" w:sz="0" w:space="0" w:color="auto"/>
                <w:left w:val="none" w:sz="0" w:space="0" w:color="auto"/>
                <w:bottom w:val="none" w:sz="0" w:space="0" w:color="auto"/>
                <w:right w:val="none" w:sz="0" w:space="0" w:color="auto"/>
              </w:divBdr>
            </w:div>
            <w:div w:id="1827547144">
              <w:marLeft w:val="0"/>
              <w:marRight w:val="0"/>
              <w:marTop w:val="0"/>
              <w:marBottom w:val="0"/>
              <w:divBdr>
                <w:top w:val="none" w:sz="0" w:space="0" w:color="auto"/>
                <w:left w:val="none" w:sz="0" w:space="0" w:color="auto"/>
                <w:bottom w:val="none" w:sz="0" w:space="0" w:color="auto"/>
                <w:right w:val="none" w:sz="0" w:space="0" w:color="auto"/>
              </w:divBdr>
            </w:div>
            <w:div w:id="1855537033">
              <w:marLeft w:val="0"/>
              <w:marRight w:val="0"/>
              <w:marTop w:val="0"/>
              <w:marBottom w:val="0"/>
              <w:divBdr>
                <w:top w:val="none" w:sz="0" w:space="0" w:color="auto"/>
                <w:left w:val="none" w:sz="0" w:space="0" w:color="auto"/>
                <w:bottom w:val="none" w:sz="0" w:space="0" w:color="auto"/>
                <w:right w:val="none" w:sz="0" w:space="0" w:color="auto"/>
              </w:divBdr>
            </w:div>
            <w:div w:id="1919095027">
              <w:marLeft w:val="0"/>
              <w:marRight w:val="0"/>
              <w:marTop w:val="0"/>
              <w:marBottom w:val="0"/>
              <w:divBdr>
                <w:top w:val="none" w:sz="0" w:space="0" w:color="auto"/>
                <w:left w:val="none" w:sz="0" w:space="0" w:color="auto"/>
                <w:bottom w:val="none" w:sz="0" w:space="0" w:color="auto"/>
                <w:right w:val="none" w:sz="0" w:space="0" w:color="auto"/>
              </w:divBdr>
            </w:div>
            <w:div w:id="1921678234">
              <w:marLeft w:val="0"/>
              <w:marRight w:val="0"/>
              <w:marTop w:val="0"/>
              <w:marBottom w:val="0"/>
              <w:divBdr>
                <w:top w:val="none" w:sz="0" w:space="0" w:color="auto"/>
                <w:left w:val="none" w:sz="0" w:space="0" w:color="auto"/>
                <w:bottom w:val="none" w:sz="0" w:space="0" w:color="auto"/>
                <w:right w:val="none" w:sz="0" w:space="0" w:color="auto"/>
              </w:divBdr>
            </w:div>
            <w:div w:id="2011449990">
              <w:marLeft w:val="0"/>
              <w:marRight w:val="0"/>
              <w:marTop w:val="0"/>
              <w:marBottom w:val="0"/>
              <w:divBdr>
                <w:top w:val="none" w:sz="0" w:space="0" w:color="auto"/>
                <w:left w:val="none" w:sz="0" w:space="0" w:color="auto"/>
                <w:bottom w:val="none" w:sz="0" w:space="0" w:color="auto"/>
                <w:right w:val="none" w:sz="0" w:space="0" w:color="auto"/>
              </w:divBdr>
            </w:div>
            <w:div w:id="2014910602">
              <w:marLeft w:val="0"/>
              <w:marRight w:val="0"/>
              <w:marTop w:val="0"/>
              <w:marBottom w:val="0"/>
              <w:divBdr>
                <w:top w:val="none" w:sz="0" w:space="0" w:color="auto"/>
                <w:left w:val="none" w:sz="0" w:space="0" w:color="auto"/>
                <w:bottom w:val="none" w:sz="0" w:space="0" w:color="auto"/>
                <w:right w:val="none" w:sz="0" w:space="0" w:color="auto"/>
              </w:divBdr>
            </w:div>
            <w:div w:id="2037466479">
              <w:marLeft w:val="0"/>
              <w:marRight w:val="0"/>
              <w:marTop w:val="0"/>
              <w:marBottom w:val="0"/>
              <w:divBdr>
                <w:top w:val="none" w:sz="0" w:space="0" w:color="auto"/>
                <w:left w:val="none" w:sz="0" w:space="0" w:color="auto"/>
                <w:bottom w:val="none" w:sz="0" w:space="0" w:color="auto"/>
                <w:right w:val="none" w:sz="0" w:space="0" w:color="auto"/>
              </w:divBdr>
            </w:div>
            <w:div w:id="2049644856">
              <w:marLeft w:val="0"/>
              <w:marRight w:val="0"/>
              <w:marTop w:val="0"/>
              <w:marBottom w:val="0"/>
              <w:divBdr>
                <w:top w:val="none" w:sz="0" w:space="0" w:color="auto"/>
                <w:left w:val="none" w:sz="0" w:space="0" w:color="auto"/>
                <w:bottom w:val="none" w:sz="0" w:space="0" w:color="auto"/>
                <w:right w:val="none" w:sz="0" w:space="0" w:color="auto"/>
              </w:divBdr>
            </w:div>
            <w:div w:id="2073841627">
              <w:marLeft w:val="0"/>
              <w:marRight w:val="0"/>
              <w:marTop w:val="0"/>
              <w:marBottom w:val="0"/>
              <w:divBdr>
                <w:top w:val="none" w:sz="0" w:space="0" w:color="auto"/>
                <w:left w:val="none" w:sz="0" w:space="0" w:color="auto"/>
                <w:bottom w:val="none" w:sz="0" w:space="0" w:color="auto"/>
                <w:right w:val="none" w:sz="0" w:space="0" w:color="auto"/>
              </w:divBdr>
            </w:div>
            <w:div w:id="2089182596">
              <w:marLeft w:val="0"/>
              <w:marRight w:val="0"/>
              <w:marTop w:val="0"/>
              <w:marBottom w:val="0"/>
              <w:divBdr>
                <w:top w:val="none" w:sz="0" w:space="0" w:color="auto"/>
                <w:left w:val="none" w:sz="0" w:space="0" w:color="auto"/>
                <w:bottom w:val="none" w:sz="0" w:space="0" w:color="auto"/>
                <w:right w:val="none" w:sz="0" w:space="0" w:color="auto"/>
              </w:divBdr>
            </w:div>
            <w:div w:id="2099786426">
              <w:marLeft w:val="0"/>
              <w:marRight w:val="0"/>
              <w:marTop w:val="0"/>
              <w:marBottom w:val="0"/>
              <w:divBdr>
                <w:top w:val="none" w:sz="0" w:space="0" w:color="auto"/>
                <w:left w:val="none" w:sz="0" w:space="0" w:color="auto"/>
                <w:bottom w:val="none" w:sz="0" w:space="0" w:color="auto"/>
                <w:right w:val="none" w:sz="0" w:space="0" w:color="auto"/>
              </w:divBdr>
            </w:div>
            <w:div w:id="2121337972">
              <w:marLeft w:val="0"/>
              <w:marRight w:val="0"/>
              <w:marTop w:val="0"/>
              <w:marBottom w:val="0"/>
              <w:divBdr>
                <w:top w:val="none" w:sz="0" w:space="0" w:color="auto"/>
                <w:left w:val="none" w:sz="0" w:space="0" w:color="auto"/>
                <w:bottom w:val="none" w:sz="0" w:space="0" w:color="auto"/>
                <w:right w:val="none" w:sz="0" w:space="0" w:color="auto"/>
              </w:divBdr>
            </w:div>
            <w:div w:id="2131505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575931">
      <w:bodyDiv w:val="1"/>
      <w:marLeft w:val="0"/>
      <w:marRight w:val="0"/>
      <w:marTop w:val="0"/>
      <w:marBottom w:val="0"/>
      <w:divBdr>
        <w:top w:val="none" w:sz="0" w:space="0" w:color="auto"/>
        <w:left w:val="none" w:sz="0" w:space="0" w:color="auto"/>
        <w:bottom w:val="none" w:sz="0" w:space="0" w:color="auto"/>
        <w:right w:val="none" w:sz="0" w:space="0" w:color="auto"/>
      </w:divBdr>
    </w:div>
    <w:div w:id="678579264">
      <w:bodyDiv w:val="1"/>
      <w:marLeft w:val="0"/>
      <w:marRight w:val="0"/>
      <w:marTop w:val="0"/>
      <w:marBottom w:val="0"/>
      <w:divBdr>
        <w:top w:val="none" w:sz="0" w:space="0" w:color="auto"/>
        <w:left w:val="none" w:sz="0" w:space="0" w:color="auto"/>
        <w:bottom w:val="none" w:sz="0" w:space="0" w:color="auto"/>
        <w:right w:val="none" w:sz="0" w:space="0" w:color="auto"/>
      </w:divBdr>
    </w:div>
    <w:div w:id="688602920">
      <w:bodyDiv w:val="1"/>
      <w:marLeft w:val="0"/>
      <w:marRight w:val="0"/>
      <w:marTop w:val="0"/>
      <w:marBottom w:val="0"/>
      <w:divBdr>
        <w:top w:val="none" w:sz="0" w:space="0" w:color="auto"/>
        <w:left w:val="none" w:sz="0" w:space="0" w:color="auto"/>
        <w:bottom w:val="none" w:sz="0" w:space="0" w:color="auto"/>
        <w:right w:val="none" w:sz="0" w:space="0" w:color="auto"/>
      </w:divBdr>
    </w:div>
    <w:div w:id="905605316">
      <w:bodyDiv w:val="1"/>
      <w:marLeft w:val="0"/>
      <w:marRight w:val="0"/>
      <w:marTop w:val="0"/>
      <w:marBottom w:val="0"/>
      <w:divBdr>
        <w:top w:val="none" w:sz="0" w:space="0" w:color="auto"/>
        <w:left w:val="none" w:sz="0" w:space="0" w:color="auto"/>
        <w:bottom w:val="none" w:sz="0" w:space="0" w:color="auto"/>
        <w:right w:val="none" w:sz="0" w:space="0" w:color="auto"/>
      </w:divBdr>
      <w:divsChild>
        <w:div w:id="84616357">
          <w:marLeft w:val="0"/>
          <w:marRight w:val="0"/>
          <w:marTop w:val="0"/>
          <w:marBottom w:val="0"/>
          <w:divBdr>
            <w:top w:val="none" w:sz="0" w:space="0" w:color="auto"/>
            <w:left w:val="none" w:sz="0" w:space="0" w:color="auto"/>
            <w:bottom w:val="none" w:sz="0" w:space="0" w:color="auto"/>
            <w:right w:val="none" w:sz="0" w:space="0" w:color="auto"/>
          </w:divBdr>
        </w:div>
        <w:div w:id="88160382">
          <w:marLeft w:val="0"/>
          <w:marRight w:val="0"/>
          <w:marTop w:val="0"/>
          <w:marBottom w:val="0"/>
          <w:divBdr>
            <w:top w:val="none" w:sz="0" w:space="0" w:color="auto"/>
            <w:left w:val="none" w:sz="0" w:space="0" w:color="auto"/>
            <w:bottom w:val="none" w:sz="0" w:space="0" w:color="auto"/>
            <w:right w:val="none" w:sz="0" w:space="0" w:color="auto"/>
          </w:divBdr>
        </w:div>
        <w:div w:id="131142970">
          <w:marLeft w:val="0"/>
          <w:marRight w:val="0"/>
          <w:marTop w:val="0"/>
          <w:marBottom w:val="0"/>
          <w:divBdr>
            <w:top w:val="none" w:sz="0" w:space="0" w:color="auto"/>
            <w:left w:val="none" w:sz="0" w:space="0" w:color="auto"/>
            <w:bottom w:val="none" w:sz="0" w:space="0" w:color="auto"/>
            <w:right w:val="none" w:sz="0" w:space="0" w:color="auto"/>
          </w:divBdr>
        </w:div>
        <w:div w:id="165245078">
          <w:marLeft w:val="0"/>
          <w:marRight w:val="0"/>
          <w:marTop w:val="0"/>
          <w:marBottom w:val="0"/>
          <w:divBdr>
            <w:top w:val="none" w:sz="0" w:space="0" w:color="auto"/>
            <w:left w:val="none" w:sz="0" w:space="0" w:color="auto"/>
            <w:bottom w:val="none" w:sz="0" w:space="0" w:color="auto"/>
            <w:right w:val="none" w:sz="0" w:space="0" w:color="auto"/>
          </w:divBdr>
        </w:div>
        <w:div w:id="196554439">
          <w:marLeft w:val="0"/>
          <w:marRight w:val="0"/>
          <w:marTop w:val="0"/>
          <w:marBottom w:val="0"/>
          <w:divBdr>
            <w:top w:val="none" w:sz="0" w:space="0" w:color="auto"/>
            <w:left w:val="none" w:sz="0" w:space="0" w:color="auto"/>
            <w:bottom w:val="none" w:sz="0" w:space="0" w:color="auto"/>
            <w:right w:val="none" w:sz="0" w:space="0" w:color="auto"/>
          </w:divBdr>
        </w:div>
        <w:div w:id="336620059">
          <w:marLeft w:val="0"/>
          <w:marRight w:val="0"/>
          <w:marTop w:val="0"/>
          <w:marBottom w:val="0"/>
          <w:divBdr>
            <w:top w:val="none" w:sz="0" w:space="0" w:color="auto"/>
            <w:left w:val="none" w:sz="0" w:space="0" w:color="auto"/>
            <w:bottom w:val="none" w:sz="0" w:space="0" w:color="auto"/>
            <w:right w:val="none" w:sz="0" w:space="0" w:color="auto"/>
          </w:divBdr>
        </w:div>
        <w:div w:id="409473521">
          <w:marLeft w:val="0"/>
          <w:marRight w:val="0"/>
          <w:marTop w:val="0"/>
          <w:marBottom w:val="0"/>
          <w:divBdr>
            <w:top w:val="none" w:sz="0" w:space="0" w:color="auto"/>
            <w:left w:val="none" w:sz="0" w:space="0" w:color="auto"/>
            <w:bottom w:val="none" w:sz="0" w:space="0" w:color="auto"/>
            <w:right w:val="none" w:sz="0" w:space="0" w:color="auto"/>
          </w:divBdr>
        </w:div>
        <w:div w:id="491216465">
          <w:marLeft w:val="0"/>
          <w:marRight w:val="0"/>
          <w:marTop w:val="0"/>
          <w:marBottom w:val="0"/>
          <w:divBdr>
            <w:top w:val="none" w:sz="0" w:space="0" w:color="auto"/>
            <w:left w:val="none" w:sz="0" w:space="0" w:color="auto"/>
            <w:bottom w:val="none" w:sz="0" w:space="0" w:color="auto"/>
            <w:right w:val="none" w:sz="0" w:space="0" w:color="auto"/>
          </w:divBdr>
        </w:div>
        <w:div w:id="514616984">
          <w:marLeft w:val="0"/>
          <w:marRight w:val="0"/>
          <w:marTop w:val="0"/>
          <w:marBottom w:val="0"/>
          <w:divBdr>
            <w:top w:val="none" w:sz="0" w:space="0" w:color="auto"/>
            <w:left w:val="none" w:sz="0" w:space="0" w:color="auto"/>
            <w:bottom w:val="none" w:sz="0" w:space="0" w:color="auto"/>
            <w:right w:val="none" w:sz="0" w:space="0" w:color="auto"/>
          </w:divBdr>
        </w:div>
        <w:div w:id="541988869">
          <w:marLeft w:val="0"/>
          <w:marRight w:val="0"/>
          <w:marTop w:val="0"/>
          <w:marBottom w:val="0"/>
          <w:divBdr>
            <w:top w:val="none" w:sz="0" w:space="0" w:color="auto"/>
            <w:left w:val="none" w:sz="0" w:space="0" w:color="auto"/>
            <w:bottom w:val="none" w:sz="0" w:space="0" w:color="auto"/>
            <w:right w:val="none" w:sz="0" w:space="0" w:color="auto"/>
          </w:divBdr>
        </w:div>
        <w:div w:id="558513155">
          <w:marLeft w:val="0"/>
          <w:marRight w:val="0"/>
          <w:marTop w:val="0"/>
          <w:marBottom w:val="0"/>
          <w:divBdr>
            <w:top w:val="none" w:sz="0" w:space="0" w:color="auto"/>
            <w:left w:val="none" w:sz="0" w:space="0" w:color="auto"/>
            <w:bottom w:val="none" w:sz="0" w:space="0" w:color="auto"/>
            <w:right w:val="none" w:sz="0" w:space="0" w:color="auto"/>
          </w:divBdr>
        </w:div>
        <w:div w:id="560865605">
          <w:marLeft w:val="0"/>
          <w:marRight w:val="0"/>
          <w:marTop w:val="0"/>
          <w:marBottom w:val="0"/>
          <w:divBdr>
            <w:top w:val="none" w:sz="0" w:space="0" w:color="auto"/>
            <w:left w:val="none" w:sz="0" w:space="0" w:color="auto"/>
            <w:bottom w:val="none" w:sz="0" w:space="0" w:color="auto"/>
            <w:right w:val="none" w:sz="0" w:space="0" w:color="auto"/>
          </w:divBdr>
        </w:div>
        <w:div w:id="617105210">
          <w:marLeft w:val="0"/>
          <w:marRight w:val="0"/>
          <w:marTop w:val="0"/>
          <w:marBottom w:val="0"/>
          <w:divBdr>
            <w:top w:val="none" w:sz="0" w:space="0" w:color="auto"/>
            <w:left w:val="none" w:sz="0" w:space="0" w:color="auto"/>
            <w:bottom w:val="none" w:sz="0" w:space="0" w:color="auto"/>
            <w:right w:val="none" w:sz="0" w:space="0" w:color="auto"/>
          </w:divBdr>
        </w:div>
        <w:div w:id="644315029">
          <w:marLeft w:val="0"/>
          <w:marRight w:val="0"/>
          <w:marTop w:val="0"/>
          <w:marBottom w:val="0"/>
          <w:divBdr>
            <w:top w:val="none" w:sz="0" w:space="0" w:color="auto"/>
            <w:left w:val="none" w:sz="0" w:space="0" w:color="auto"/>
            <w:bottom w:val="none" w:sz="0" w:space="0" w:color="auto"/>
            <w:right w:val="none" w:sz="0" w:space="0" w:color="auto"/>
          </w:divBdr>
        </w:div>
        <w:div w:id="736518796">
          <w:marLeft w:val="0"/>
          <w:marRight w:val="0"/>
          <w:marTop w:val="0"/>
          <w:marBottom w:val="0"/>
          <w:divBdr>
            <w:top w:val="none" w:sz="0" w:space="0" w:color="auto"/>
            <w:left w:val="none" w:sz="0" w:space="0" w:color="auto"/>
            <w:bottom w:val="none" w:sz="0" w:space="0" w:color="auto"/>
            <w:right w:val="none" w:sz="0" w:space="0" w:color="auto"/>
          </w:divBdr>
        </w:div>
        <w:div w:id="862784523">
          <w:marLeft w:val="0"/>
          <w:marRight w:val="0"/>
          <w:marTop w:val="0"/>
          <w:marBottom w:val="0"/>
          <w:divBdr>
            <w:top w:val="none" w:sz="0" w:space="0" w:color="auto"/>
            <w:left w:val="none" w:sz="0" w:space="0" w:color="auto"/>
            <w:bottom w:val="none" w:sz="0" w:space="0" w:color="auto"/>
            <w:right w:val="none" w:sz="0" w:space="0" w:color="auto"/>
          </w:divBdr>
        </w:div>
        <w:div w:id="929969711">
          <w:marLeft w:val="0"/>
          <w:marRight w:val="0"/>
          <w:marTop w:val="0"/>
          <w:marBottom w:val="0"/>
          <w:divBdr>
            <w:top w:val="none" w:sz="0" w:space="0" w:color="auto"/>
            <w:left w:val="none" w:sz="0" w:space="0" w:color="auto"/>
            <w:bottom w:val="none" w:sz="0" w:space="0" w:color="auto"/>
            <w:right w:val="none" w:sz="0" w:space="0" w:color="auto"/>
          </w:divBdr>
        </w:div>
        <w:div w:id="970744959">
          <w:marLeft w:val="0"/>
          <w:marRight w:val="0"/>
          <w:marTop w:val="0"/>
          <w:marBottom w:val="0"/>
          <w:divBdr>
            <w:top w:val="none" w:sz="0" w:space="0" w:color="auto"/>
            <w:left w:val="none" w:sz="0" w:space="0" w:color="auto"/>
            <w:bottom w:val="none" w:sz="0" w:space="0" w:color="auto"/>
            <w:right w:val="none" w:sz="0" w:space="0" w:color="auto"/>
          </w:divBdr>
        </w:div>
        <w:div w:id="986787727">
          <w:marLeft w:val="0"/>
          <w:marRight w:val="0"/>
          <w:marTop w:val="0"/>
          <w:marBottom w:val="0"/>
          <w:divBdr>
            <w:top w:val="none" w:sz="0" w:space="0" w:color="auto"/>
            <w:left w:val="none" w:sz="0" w:space="0" w:color="auto"/>
            <w:bottom w:val="none" w:sz="0" w:space="0" w:color="auto"/>
            <w:right w:val="none" w:sz="0" w:space="0" w:color="auto"/>
          </w:divBdr>
        </w:div>
        <w:div w:id="996804095">
          <w:marLeft w:val="0"/>
          <w:marRight w:val="0"/>
          <w:marTop w:val="0"/>
          <w:marBottom w:val="0"/>
          <w:divBdr>
            <w:top w:val="none" w:sz="0" w:space="0" w:color="auto"/>
            <w:left w:val="none" w:sz="0" w:space="0" w:color="auto"/>
            <w:bottom w:val="none" w:sz="0" w:space="0" w:color="auto"/>
            <w:right w:val="none" w:sz="0" w:space="0" w:color="auto"/>
          </w:divBdr>
        </w:div>
        <w:div w:id="1057315167">
          <w:marLeft w:val="0"/>
          <w:marRight w:val="0"/>
          <w:marTop w:val="0"/>
          <w:marBottom w:val="0"/>
          <w:divBdr>
            <w:top w:val="none" w:sz="0" w:space="0" w:color="auto"/>
            <w:left w:val="none" w:sz="0" w:space="0" w:color="auto"/>
            <w:bottom w:val="none" w:sz="0" w:space="0" w:color="auto"/>
            <w:right w:val="none" w:sz="0" w:space="0" w:color="auto"/>
          </w:divBdr>
        </w:div>
        <w:div w:id="1127357277">
          <w:marLeft w:val="0"/>
          <w:marRight w:val="0"/>
          <w:marTop w:val="0"/>
          <w:marBottom w:val="0"/>
          <w:divBdr>
            <w:top w:val="none" w:sz="0" w:space="0" w:color="auto"/>
            <w:left w:val="none" w:sz="0" w:space="0" w:color="auto"/>
            <w:bottom w:val="none" w:sz="0" w:space="0" w:color="auto"/>
            <w:right w:val="none" w:sz="0" w:space="0" w:color="auto"/>
          </w:divBdr>
        </w:div>
        <w:div w:id="1168399972">
          <w:marLeft w:val="0"/>
          <w:marRight w:val="0"/>
          <w:marTop w:val="0"/>
          <w:marBottom w:val="0"/>
          <w:divBdr>
            <w:top w:val="none" w:sz="0" w:space="0" w:color="auto"/>
            <w:left w:val="none" w:sz="0" w:space="0" w:color="auto"/>
            <w:bottom w:val="none" w:sz="0" w:space="0" w:color="auto"/>
            <w:right w:val="none" w:sz="0" w:space="0" w:color="auto"/>
          </w:divBdr>
        </w:div>
        <w:div w:id="1313603655">
          <w:marLeft w:val="0"/>
          <w:marRight w:val="0"/>
          <w:marTop w:val="0"/>
          <w:marBottom w:val="0"/>
          <w:divBdr>
            <w:top w:val="none" w:sz="0" w:space="0" w:color="auto"/>
            <w:left w:val="none" w:sz="0" w:space="0" w:color="auto"/>
            <w:bottom w:val="none" w:sz="0" w:space="0" w:color="auto"/>
            <w:right w:val="none" w:sz="0" w:space="0" w:color="auto"/>
          </w:divBdr>
        </w:div>
        <w:div w:id="1313950133">
          <w:marLeft w:val="0"/>
          <w:marRight w:val="0"/>
          <w:marTop w:val="0"/>
          <w:marBottom w:val="0"/>
          <w:divBdr>
            <w:top w:val="none" w:sz="0" w:space="0" w:color="auto"/>
            <w:left w:val="none" w:sz="0" w:space="0" w:color="auto"/>
            <w:bottom w:val="none" w:sz="0" w:space="0" w:color="auto"/>
            <w:right w:val="none" w:sz="0" w:space="0" w:color="auto"/>
          </w:divBdr>
        </w:div>
        <w:div w:id="1444111428">
          <w:marLeft w:val="0"/>
          <w:marRight w:val="0"/>
          <w:marTop w:val="0"/>
          <w:marBottom w:val="0"/>
          <w:divBdr>
            <w:top w:val="none" w:sz="0" w:space="0" w:color="auto"/>
            <w:left w:val="none" w:sz="0" w:space="0" w:color="auto"/>
            <w:bottom w:val="none" w:sz="0" w:space="0" w:color="auto"/>
            <w:right w:val="none" w:sz="0" w:space="0" w:color="auto"/>
          </w:divBdr>
        </w:div>
        <w:div w:id="1463813944">
          <w:marLeft w:val="0"/>
          <w:marRight w:val="0"/>
          <w:marTop w:val="0"/>
          <w:marBottom w:val="0"/>
          <w:divBdr>
            <w:top w:val="none" w:sz="0" w:space="0" w:color="auto"/>
            <w:left w:val="none" w:sz="0" w:space="0" w:color="auto"/>
            <w:bottom w:val="none" w:sz="0" w:space="0" w:color="auto"/>
            <w:right w:val="none" w:sz="0" w:space="0" w:color="auto"/>
          </w:divBdr>
        </w:div>
        <w:div w:id="1560556702">
          <w:marLeft w:val="0"/>
          <w:marRight w:val="0"/>
          <w:marTop w:val="0"/>
          <w:marBottom w:val="0"/>
          <w:divBdr>
            <w:top w:val="none" w:sz="0" w:space="0" w:color="auto"/>
            <w:left w:val="none" w:sz="0" w:space="0" w:color="auto"/>
            <w:bottom w:val="none" w:sz="0" w:space="0" w:color="auto"/>
            <w:right w:val="none" w:sz="0" w:space="0" w:color="auto"/>
          </w:divBdr>
        </w:div>
        <w:div w:id="1609965715">
          <w:marLeft w:val="0"/>
          <w:marRight w:val="0"/>
          <w:marTop w:val="0"/>
          <w:marBottom w:val="0"/>
          <w:divBdr>
            <w:top w:val="none" w:sz="0" w:space="0" w:color="auto"/>
            <w:left w:val="none" w:sz="0" w:space="0" w:color="auto"/>
            <w:bottom w:val="none" w:sz="0" w:space="0" w:color="auto"/>
            <w:right w:val="none" w:sz="0" w:space="0" w:color="auto"/>
          </w:divBdr>
        </w:div>
        <w:div w:id="1651835018">
          <w:marLeft w:val="0"/>
          <w:marRight w:val="0"/>
          <w:marTop w:val="0"/>
          <w:marBottom w:val="0"/>
          <w:divBdr>
            <w:top w:val="none" w:sz="0" w:space="0" w:color="auto"/>
            <w:left w:val="none" w:sz="0" w:space="0" w:color="auto"/>
            <w:bottom w:val="none" w:sz="0" w:space="0" w:color="auto"/>
            <w:right w:val="none" w:sz="0" w:space="0" w:color="auto"/>
          </w:divBdr>
        </w:div>
        <w:div w:id="1689208697">
          <w:marLeft w:val="0"/>
          <w:marRight w:val="0"/>
          <w:marTop w:val="0"/>
          <w:marBottom w:val="0"/>
          <w:divBdr>
            <w:top w:val="none" w:sz="0" w:space="0" w:color="auto"/>
            <w:left w:val="none" w:sz="0" w:space="0" w:color="auto"/>
            <w:bottom w:val="none" w:sz="0" w:space="0" w:color="auto"/>
            <w:right w:val="none" w:sz="0" w:space="0" w:color="auto"/>
          </w:divBdr>
        </w:div>
        <w:div w:id="1735664820">
          <w:marLeft w:val="0"/>
          <w:marRight w:val="0"/>
          <w:marTop w:val="0"/>
          <w:marBottom w:val="0"/>
          <w:divBdr>
            <w:top w:val="none" w:sz="0" w:space="0" w:color="auto"/>
            <w:left w:val="none" w:sz="0" w:space="0" w:color="auto"/>
            <w:bottom w:val="none" w:sz="0" w:space="0" w:color="auto"/>
            <w:right w:val="none" w:sz="0" w:space="0" w:color="auto"/>
          </w:divBdr>
        </w:div>
        <w:div w:id="1854489514">
          <w:marLeft w:val="0"/>
          <w:marRight w:val="0"/>
          <w:marTop w:val="0"/>
          <w:marBottom w:val="0"/>
          <w:divBdr>
            <w:top w:val="none" w:sz="0" w:space="0" w:color="auto"/>
            <w:left w:val="none" w:sz="0" w:space="0" w:color="auto"/>
            <w:bottom w:val="none" w:sz="0" w:space="0" w:color="auto"/>
            <w:right w:val="none" w:sz="0" w:space="0" w:color="auto"/>
          </w:divBdr>
        </w:div>
        <w:div w:id="1862468309">
          <w:marLeft w:val="0"/>
          <w:marRight w:val="0"/>
          <w:marTop w:val="0"/>
          <w:marBottom w:val="0"/>
          <w:divBdr>
            <w:top w:val="none" w:sz="0" w:space="0" w:color="auto"/>
            <w:left w:val="none" w:sz="0" w:space="0" w:color="auto"/>
            <w:bottom w:val="none" w:sz="0" w:space="0" w:color="auto"/>
            <w:right w:val="none" w:sz="0" w:space="0" w:color="auto"/>
          </w:divBdr>
        </w:div>
        <w:div w:id="1883979560">
          <w:marLeft w:val="0"/>
          <w:marRight w:val="0"/>
          <w:marTop w:val="0"/>
          <w:marBottom w:val="0"/>
          <w:divBdr>
            <w:top w:val="none" w:sz="0" w:space="0" w:color="auto"/>
            <w:left w:val="none" w:sz="0" w:space="0" w:color="auto"/>
            <w:bottom w:val="none" w:sz="0" w:space="0" w:color="auto"/>
            <w:right w:val="none" w:sz="0" w:space="0" w:color="auto"/>
          </w:divBdr>
        </w:div>
        <w:div w:id="1919249095">
          <w:marLeft w:val="0"/>
          <w:marRight w:val="0"/>
          <w:marTop w:val="0"/>
          <w:marBottom w:val="0"/>
          <w:divBdr>
            <w:top w:val="none" w:sz="0" w:space="0" w:color="auto"/>
            <w:left w:val="none" w:sz="0" w:space="0" w:color="auto"/>
            <w:bottom w:val="none" w:sz="0" w:space="0" w:color="auto"/>
            <w:right w:val="none" w:sz="0" w:space="0" w:color="auto"/>
          </w:divBdr>
        </w:div>
        <w:div w:id="2030912954">
          <w:marLeft w:val="0"/>
          <w:marRight w:val="0"/>
          <w:marTop w:val="0"/>
          <w:marBottom w:val="0"/>
          <w:divBdr>
            <w:top w:val="none" w:sz="0" w:space="0" w:color="auto"/>
            <w:left w:val="none" w:sz="0" w:space="0" w:color="auto"/>
            <w:bottom w:val="none" w:sz="0" w:space="0" w:color="auto"/>
            <w:right w:val="none" w:sz="0" w:space="0" w:color="auto"/>
          </w:divBdr>
        </w:div>
        <w:div w:id="2110271986">
          <w:marLeft w:val="0"/>
          <w:marRight w:val="0"/>
          <w:marTop w:val="0"/>
          <w:marBottom w:val="0"/>
          <w:divBdr>
            <w:top w:val="none" w:sz="0" w:space="0" w:color="auto"/>
            <w:left w:val="none" w:sz="0" w:space="0" w:color="auto"/>
            <w:bottom w:val="none" w:sz="0" w:space="0" w:color="auto"/>
            <w:right w:val="none" w:sz="0" w:space="0" w:color="auto"/>
          </w:divBdr>
        </w:div>
      </w:divsChild>
    </w:div>
    <w:div w:id="951279617">
      <w:bodyDiv w:val="1"/>
      <w:marLeft w:val="0"/>
      <w:marRight w:val="0"/>
      <w:marTop w:val="0"/>
      <w:marBottom w:val="0"/>
      <w:divBdr>
        <w:top w:val="none" w:sz="0" w:space="0" w:color="auto"/>
        <w:left w:val="none" w:sz="0" w:space="0" w:color="auto"/>
        <w:bottom w:val="none" w:sz="0" w:space="0" w:color="auto"/>
        <w:right w:val="none" w:sz="0" w:space="0" w:color="auto"/>
      </w:divBdr>
    </w:div>
    <w:div w:id="1072658483">
      <w:bodyDiv w:val="1"/>
      <w:marLeft w:val="0"/>
      <w:marRight w:val="0"/>
      <w:marTop w:val="0"/>
      <w:marBottom w:val="0"/>
      <w:divBdr>
        <w:top w:val="none" w:sz="0" w:space="0" w:color="auto"/>
        <w:left w:val="none" w:sz="0" w:space="0" w:color="auto"/>
        <w:bottom w:val="none" w:sz="0" w:space="0" w:color="auto"/>
        <w:right w:val="none" w:sz="0" w:space="0" w:color="auto"/>
      </w:divBdr>
    </w:div>
    <w:div w:id="1271821691">
      <w:bodyDiv w:val="1"/>
      <w:marLeft w:val="0"/>
      <w:marRight w:val="0"/>
      <w:marTop w:val="0"/>
      <w:marBottom w:val="0"/>
      <w:divBdr>
        <w:top w:val="none" w:sz="0" w:space="0" w:color="auto"/>
        <w:left w:val="none" w:sz="0" w:space="0" w:color="auto"/>
        <w:bottom w:val="none" w:sz="0" w:space="0" w:color="auto"/>
        <w:right w:val="none" w:sz="0" w:space="0" w:color="auto"/>
      </w:divBdr>
    </w:div>
    <w:div w:id="1310134679">
      <w:bodyDiv w:val="1"/>
      <w:marLeft w:val="0"/>
      <w:marRight w:val="0"/>
      <w:marTop w:val="0"/>
      <w:marBottom w:val="0"/>
      <w:divBdr>
        <w:top w:val="none" w:sz="0" w:space="0" w:color="auto"/>
        <w:left w:val="none" w:sz="0" w:space="0" w:color="auto"/>
        <w:bottom w:val="none" w:sz="0" w:space="0" w:color="auto"/>
        <w:right w:val="none" w:sz="0" w:space="0" w:color="auto"/>
      </w:divBdr>
    </w:div>
    <w:div w:id="1564565639">
      <w:bodyDiv w:val="1"/>
      <w:marLeft w:val="0"/>
      <w:marRight w:val="0"/>
      <w:marTop w:val="0"/>
      <w:marBottom w:val="0"/>
      <w:divBdr>
        <w:top w:val="none" w:sz="0" w:space="0" w:color="auto"/>
        <w:left w:val="none" w:sz="0" w:space="0" w:color="auto"/>
        <w:bottom w:val="none" w:sz="0" w:space="0" w:color="auto"/>
        <w:right w:val="none" w:sz="0" w:space="0" w:color="auto"/>
      </w:divBdr>
    </w:div>
    <w:div w:id="1573587097">
      <w:bodyDiv w:val="1"/>
      <w:marLeft w:val="0"/>
      <w:marRight w:val="0"/>
      <w:marTop w:val="0"/>
      <w:marBottom w:val="0"/>
      <w:divBdr>
        <w:top w:val="none" w:sz="0" w:space="0" w:color="auto"/>
        <w:left w:val="none" w:sz="0" w:space="0" w:color="auto"/>
        <w:bottom w:val="none" w:sz="0" w:space="0" w:color="auto"/>
        <w:right w:val="none" w:sz="0" w:space="0" w:color="auto"/>
      </w:divBdr>
    </w:div>
    <w:div w:id="1591500151">
      <w:bodyDiv w:val="1"/>
      <w:marLeft w:val="0"/>
      <w:marRight w:val="0"/>
      <w:marTop w:val="0"/>
      <w:marBottom w:val="0"/>
      <w:divBdr>
        <w:top w:val="none" w:sz="0" w:space="0" w:color="auto"/>
        <w:left w:val="none" w:sz="0" w:space="0" w:color="auto"/>
        <w:bottom w:val="none" w:sz="0" w:space="0" w:color="auto"/>
        <w:right w:val="none" w:sz="0" w:space="0" w:color="auto"/>
      </w:divBdr>
    </w:div>
    <w:div w:id="1742285843">
      <w:bodyDiv w:val="1"/>
      <w:marLeft w:val="0"/>
      <w:marRight w:val="0"/>
      <w:marTop w:val="0"/>
      <w:marBottom w:val="0"/>
      <w:divBdr>
        <w:top w:val="none" w:sz="0" w:space="0" w:color="auto"/>
        <w:left w:val="none" w:sz="0" w:space="0" w:color="auto"/>
        <w:bottom w:val="none" w:sz="0" w:space="0" w:color="auto"/>
        <w:right w:val="none" w:sz="0" w:space="0" w:color="auto"/>
      </w:divBdr>
    </w:div>
    <w:div w:id="1829200681">
      <w:bodyDiv w:val="1"/>
      <w:marLeft w:val="0"/>
      <w:marRight w:val="0"/>
      <w:marTop w:val="0"/>
      <w:marBottom w:val="0"/>
      <w:divBdr>
        <w:top w:val="none" w:sz="0" w:space="0" w:color="auto"/>
        <w:left w:val="none" w:sz="0" w:space="0" w:color="auto"/>
        <w:bottom w:val="none" w:sz="0" w:space="0" w:color="auto"/>
        <w:right w:val="none" w:sz="0" w:space="0" w:color="auto"/>
      </w:divBdr>
    </w:div>
    <w:div w:id="1905677706">
      <w:bodyDiv w:val="1"/>
      <w:marLeft w:val="0"/>
      <w:marRight w:val="0"/>
      <w:marTop w:val="0"/>
      <w:marBottom w:val="0"/>
      <w:divBdr>
        <w:top w:val="none" w:sz="0" w:space="0" w:color="auto"/>
        <w:left w:val="none" w:sz="0" w:space="0" w:color="auto"/>
        <w:bottom w:val="none" w:sz="0" w:space="0" w:color="auto"/>
        <w:right w:val="none" w:sz="0" w:space="0" w:color="auto"/>
      </w:divBdr>
    </w:div>
    <w:div w:id="1927957922">
      <w:bodyDiv w:val="1"/>
      <w:marLeft w:val="0"/>
      <w:marRight w:val="0"/>
      <w:marTop w:val="0"/>
      <w:marBottom w:val="0"/>
      <w:divBdr>
        <w:top w:val="none" w:sz="0" w:space="0" w:color="auto"/>
        <w:left w:val="none" w:sz="0" w:space="0" w:color="auto"/>
        <w:bottom w:val="none" w:sz="0" w:space="0" w:color="auto"/>
        <w:right w:val="none" w:sz="0" w:space="0" w:color="auto"/>
      </w:divBdr>
    </w:div>
    <w:div w:id="214291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ox@nerc.gov.ua"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CD113-B67D-4026-9976-D7A1A4B80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282</Words>
  <Characters>2116</Characters>
  <Application>Microsoft Office Word</Application>
  <DocSecurity>0</DocSecurity>
  <Lines>17</Lines>
  <Paragraphs>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Обґрунтування</vt:lpstr>
      <vt:lpstr>Обґрунтування</vt:lpstr>
    </vt:vector>
  </TitlesOfParts>
  <Company/>
  <LinksUpToDate>false</LinksUpToDate>
  <CharactersWithSpaces>2394</CharactersWithSpaces>
  <SharedDoc>false</SharedDoc>
  <HLinks>
    <vt:vector size="12" baseType="variant">
      <vt:variant>
        <vt:i4>6946823</vt:i4>
      </vt:variant>
      <vt:variant>
        <vt:i4>3</vt:i4>
      </vt:variant>
      <vt:variant>
        <vt:i4>0</vt:i4>
      </vt:variant>
      <vt:variant>
        <vt:i4>5</vt:i4>
      </vt:variant>
      <vt:variant>
        <vt:lpwstr>mailto:box@nerc.gov.ua</vt:lpwstr>
      </vt:variant>
      <vt:variant>
        <vt:lpwstr/>
      </vt:variant>
      <vt:variant>
        <vt:i4>5832714</vt:i4>
      </vt:variant>
      <vt:variant>
        <vt:i4>0</vt:i4>
      </vt:variant>
      <vt:variant>
        <vt:i4>0</vt:i4>
      </vt:variant>
      <vt:variant>
        <vt:i4>5</vt:i4>
      </vt:variant>
      <vt:variant>
        <vt:lpwstr>https://zakon.rada.gov.ua/laws/show/v1470874-17</vt:lpwstr>
      </vt:variant>
      <vt:variant>
        <vt:lpwstr>n9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Обґрунтування</dc:title>
  <dc:subject/>
  <dc:creator>Nebrat</dc:creator>
  <cp:keywords/>
  <dc:description/>
  <cp:lastModifiedBy>Надія Ляхова</cp:lastModifiedBy>
  <cp:revision>41</cp:revision>
  <cp:lastPrinted>2023-12-06T10:21:00Z</cp:lastPrinted>
  <dcterms:created xsi:type="dcterms:W3CDTF">2023-08-01T14:53:00Z</dcterms:created>
  <dcterms:modified xsi:type="dcterms:W3CDTF">2026-06-30T14:30:00Z</dcterms:modified>
</cp:coreProperties>
</file>