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C91CE" w14:textId="77777777" w:rsidR="00C10BF5" w:rsidRDefault="002A1F56" w:rsidP="00C10BF5">
      <w:pPr>
        <w:pStyle w:val="Default"/>
        <w:jc w:val="center"/>
        <w:rPr>
          <w:b/>
          <w:bCs/>
          <w:color w:val="000000" w:themeColor="text1"/>
          <w:sz w:val="28"/>
          <w:szCs w:val="28"/>
        </w:rPr>
      </w:pPr>
      <w:r w:rsidRPr="002A1F56">
        <w:rPr>
          <w:b/>
          <w:bCs/>
          <w:color w:val="000000" w:themeColor="text1"/>
          <w:sz w:val="28"/>
          <w:szCs w:val="28"/>
        </w:rPr>
        <w:t>АНАЛІЗ РЕГУЛЯТОРНОГО ВПЛИВУ</w:t>
      </w:r>
    </w:p>
    <w:p w14:paraId="2D4280E0" w14:textId="77777777" w:rsidR="00081116" w:rsidRPr="002A1F56" w:rsidRDefault="00081116" w:rsidP="00C10BF5">
      <w:pPr>
        <w:pStyle w:val="Default"/>
        <w:jc w:val="center"/>
        <w:rPr>
          <w:b/>
          <w:bCs/>
          <w:color w:val="000000" w:themeColor="text1"/>
          <w:sz w:val="28"/>
          <w:szCs w:val="28"/>
        </w:rPr>
      </w:pPr>
      <w:proofErr w:type="spellStart"/>
      <w:r w:rsidRPr="00081116">
        <w:rPr>
          <w:b/>
          <w:bCs/>
          <w:color w:val="000000" w:themeColor="text1"/>
          <w:sz w:val="28"/>
          <w:szCs w:val="28"/>
        </w:rPr>
        <w:t>проєкту</w:t>
      </w:r>
      <w:proofErr w:type="spellEnd"/>
      <w:r w:rsidRPr="00081116">
        <w:rPr>
          <w:b/>
          <w:bCs/>
          <w:color w:val="000000" w:themeColor="text1"/>
          <w:sz w:val="28"/>
          <w:szCs w:val="28"/>
        </w:rPr>
        <w:t xml:space="preserve"> постанови Кабінету Міністрів України «Про внесення змін</w:t>
      </w:r>
      <w:r>
        <w:rPr>
          <w:b/>
          <w:bCs/>
          <w:color w:val="000000" w:themeColor="text1"/>
          <w:sz w:val="28"/>
          <w:szCs w:val="28"/>
        </w:rPr>
        <w:t>и</w:t>
      </w:r>
      <w:r w:rsidRPr="00081116">
        <w:rPr>
          <w:b/>
          <w:bCs/>
          <w:color w:val="000000" w:themeColor="text1"/>
          <w:sz w:val="28"/>
          <w:szCs w:val="28"/>
        </w:rPr>
        <w:t xml:space="preserve"> до постанови Кабінету Міністрів України від 13 березня 2022 р. № 303»</w:t>
      </w:r>
    </w:p>
    <w:p w14:paraId="6B56E0B9" w14:textId="77777777" w:rsidR="00C10BF5" w:rsidRPr="002A1F56" w:rsidRDefault="00C10BF5" w:rsidP="00C10BF5">
      <w:pPr>
        <w:pStyle w:val="HTML"/>
        <w:jc w:val="center"/>
        <w:rPr>
          <w:rFonts w:ascii="Times New Roman" w:hAnsi="Times New Roman" w:cs="Times New Roman"/>
          <w:b/>
          <w:bCs/>
          <w:color w:val="000000" w:themeColor="text1"/>
          <w:sz w:val="28"/>
          <w:szCs w:val="28"/>
        </w:rPr>
      </w:pPr>
    </w:p>
    <w:p w14:paraId="7EF800C1" w14:textId="77777777" w:rsidR="00C10BF5" w:rsidRDefault="00C10BF5" w:rsidP="002A1F56">
      <w:pPr>
        <w:pStyle w:val="Default"/>
        <w:numPr>
          <w:ilvl w:val="0"/>
          <w:numId w:val="6"/>
        </w:numPr>
        <w:jc w:val="center"/>
        <w:rPr>
          <w:b/>
          <w:bCs/>
          <w:color w:val="000000" w:themeColor="text1"/>
          <w:sz w:val="28"/>
          <w:szCs w:val="28"/>
        </w:rPr>
      </w:pPr>
      <w:r w:rsidRPr="002A1F56">
        <w:rPr>
          <w:b/>
          <w:bCs/>
          <w:color w:val="000000" w:themeColor="text1"/>
          <w:sz w:val="28"/>
          <w:szCs w:val="28"/>
        </w:rPr>
        <w:t>Визначення проблеми</w:t>
      </w:r>
    </w:p>
    <w:p w14:paraId="407AAAFF" w14:textId="77777777" w:rsidR="00950A53" w:rsidRPr="002A1F56" w:rsidRDefault="00950A53" w:rsidP="00950A53">
      <w:pPr>
        <w:pStyle w:val="Default"/>
        <w:ind w:firstLine="851"/>
        <w:rPr>
          <w:b/>
          <w:bCs/>
          <w:color w:val="000000" w:themeColor="text1"/>
          <w:sz w:val="28"/>
          <w:szCs w:val="28"/>
        </w:rPr>
      </w:pPr>
    </w:p>
    <w:p w14:paraId="0B25C742" w14:textId="05B52FCF" w:rsidR="009F3903" w:rsidRPr="00E50FE4" w:rsidRDefault="009F3903" w:rsidP="00950A53">
      <w:pPr>
        <w:ind w:firstLine="851"/>
        <w:jc w:val="both"/>
        <w:rPr>
          <w:rFonts w:eastAsia="Calibri"/>
          <w:sz w:val="28"/>
          <w:szCs w:val="28"/>
        </w:rPr>
      </w:pPr>
      <w:r w:rsidRPr="00E50FE4">
        <w:rPr>
          <w:rFonts w:eastAsia="Calibri"/>
          <w:sz w:val="28"/>
          <w:szCs w:val="28"/>
        </w:rPr>
        <w:t>Національна комісія, що здійснює державне регулювання у сферах енергетики та комунальних послуг (далі – Регулятор, НКРЕКП)</w:t>
      </w:r>
      <w:r w:rsidR="000F437E" w:rsidRPr="00872E3D">
        <w:rPr>
          <w:rFonts w:eastAsia="Calibri"/>
          <w:sz w:val="28"/>
          <w:szCs w:val="28"/>
        </w:rPr>
        <w:t>,</w:t>
      </w:r>
      <w:r w:rsidRPr="00E50FE4">
        <w:rPr>
          <w:rFonts w:eastAsia="Calibri"/>
          <w:sz w:val="28"/>
          <w:szCs w:val="28"/>
        </w:rPr>
        <w:t xml:space="preserve"> відповідно до частини першої статті 1 Закону України «Про Національну комісію, що здійснює державне регулювання у сферах енергетики та комунальних послуг» (далі – Закон про НКРЕКП) є постійно діючим центральним органом виконавчої влади зі спеціальним статусом, особливості якого обумовлюються його завданнями і повноваженнями та визначаються Законом про НКРЕКП, іншими актами законодавства і полягають, зокрема, у спеціальних процесуальних засадах діяльності Регулятора та гарантії незалежності в прийнятті ним рішень у межах повноважень, визначених законом.</w:t>
      </w:r>
    </w:p>
    <w:p w14:paraId="4359E2AD" w14:textId="32474388" w:rsidR="009F3903" w:rsidRPr="00E50FE4" w:rsidRDefault="009F3903" w:rsidP="00950A53">
      <w:pPr>
        <w:ind w:firstLine="851"/>
        <w:jc w:val="both"/>
        <w:rPr>
          <w:rFonts w:eastAsia="Calibri"/>
          <w:sz w:val="28"/>
          <w:szCs w:val="28"/>
        </w:rPr>
      </w:pPr>
      <w:r w:rsidRPr="00E50FE4">
        <w:rPr>
          <w:rFonts w:eastAsia="Calibri"/>
          <w:sz w:val="28"/>
          <w:szCs w:val="28"/>
        </w:rPr>
        <w:t>Регулятор здійснює державне регулювання з метою досягнення балансу інтересів споживачів, суб</w:t>
      </w:r>
      <w:r w:rsidR="00E50FE4" w:rsidRPr="00E50FE4">
        <w:rPr>
          <w:rFonts w:eastAsia="Calibri"/>
          <w:sz w:val="28"/>
          <w:szCs w:val="28"/>
        </w:rPr>
        <w:t>’</w:t>
      </w:r>
      <w:r w:rsidRPr="00E50FE4">
        <w:rPr>
          <w:rFonts w:eastAsia="Calibri"/>
          <w:sz w:val="28"/>
          <w:szCs w:val="28"/>
        </w:rPr>
        <w:t>єктів господарювання, що провадять діяльність у сферах енергетики та комунальних послуг, і держави, шляхом, зокрема, здійснення  державного контролю за дотриманням суб</w:t>
      </w:r>
      <w:r w:rsidR="00E50FE4" w:rsidRPr="00E50FE4">
        <w:rPr>
          <w:rFonts w:eastAsia="Calibri"/>
          <w:sz w:val="28"/>
          <w:szCs w:val="28"/>
        </w:rPr>
        <w:t>’</w:t>
      </w:r>
      <w:r w:rsidRPr="00E50FE4">
        <w:rPr>
          <w:rFonts w:eastAsia="Calibri"/>
          <w:sz w:val="28"/>
          <w:szCs w:val="28"/>
        </w:rPr>
        <w:t>єктами господарювання, що провадять діяльність у сферах енергетики та комунальних послуг, які є суб</w:t>
      </w:r>
      <w:r w:rsidR="00E50FE4" w:rsidRPr="00E50FE4">
        <w:rPr>
          <w:rFonts w:eastAsia="Calibri"/>
          <w:sz w:val="28"/>
          <w:szCs w:val="28"/>
        </w:rPr>
        <w:t>’</w:t>
      </w:r>
      <w:r w:rsidRPr="00E50FE4">
        <w:rPr>
          <w:rFonts w:eastAsia="Calibri"/>
          <w:sz w:val="28"/>
          <w:szCs w:val="28"/>
        </w:rPr>
        <w:t>єктами природних монополій та на суміжних ринках, ліцензійних умов та вимог законодавства. Перевірка проводиться на підставі рішення Регулятора.</w:t>
      </w:r>
    </w:p>
    <w:p w14:paraId="6A59ED6C" w14:textId="6DA4AD73" w:rsidR="009F3903" w:rsidRDefault="009F3903" w:rsidP="00950A53">
      <w:pPr>
        <w:ind w:firstLine="851"/>
        <w:jc w:val="both"/>
        <w:rPr>
          <w:rFonts w:eastAsia="Calibri"/>
          <w:sz w:val="28"/>
          <w:szCs w:val="28"/>
        </w:rPr>
      </w:pPr>
      <w:r w:rsidRPr="00E50FE4">
        <w:rPr>
          <w:rFonts w:eastAsia="Calibri"/>
          <w:sz w:val="28"/>
          <w:szCs w:val="28"/>
        </w:rPr>
        <w:t xml:space="preserve">Водночас, постановою Кабінету Міністрів України  від 13.03.2022 № 303 «Про припинення заходів державного нагляду (контролю) в умовах воєнного стану» (далі – Постанова № 303) передбачені виключні випадки, що дозволяють проведення планових та позапланових заходів державного нагляду (контролю) юридичних та фізичних осіб, фізичних </w:t>
      </w:r>
      <w:r w:rsidRPr="004702BC">
        <w:rPr>
          <w:rFonts w:eastAsia="Calibri"/>
          <w:sz w:val="28"/>
          <w:szCs w:val="28"/>
        </w:rPr>
        <w:t>осі</w:t>
      </w:r>
      <w:r w:rsidRPr="00872E3D">
        <w:rPr>
          <w:rFonts w:eastAsia="Calibri"/>
          <w:sz w:val="28"/>
          <w:szCs w:val="28"/>
        </w:rPr>
        <w:t>б-п</w:t>
      </w:r>
      <w:r w:rsidRPr="004702BC">
        <w:rPr>
          <w:rFonts w:eastAsia="Calibri"/>
          <w:sz w:val="28"/>
          <w:szCs w:val="28"/>
        </w:rPr>
        <w:t>ідприємців</w:t>
      </w:r>
      <w:r w:rsidRPr="00E50FE4">
        <w:rPr>
          <w:rFonts w:eastAsia="Calibri"/>
          <w:sz w:val="28"/>
          <w:szCs w:val="28"/>
        </w:rPr>
        <w:t xml:space="preserve"> на період воєнного стану, введеного Указом Президента України від 24.02.2022 № 64 «Про введення воєнного стану в Україні», зокрема згідно з пунктом 3 якої протягом періоду воєнного стану за наявності загрози, що має значний негативний вплив на права, законні інтереси, життя та здоров</w:t>
      </w:r>
      <w:r w:rsidR="00E50FE4" w:rsidRPr="00E50FE4">
        <w:rPr>
          <w:rFonts w:eastAsia="Calibri"/>
          <w:sz w:val="28"/>
          <w:szCs w:val="28"/>
        </w:rPr>
        <w:t>’</w:t>
      </w:r>
      <w:r w:rsidRPr="00E50FE4">
        <w:rPr>
          <w:rFonts w:eastAsia="Calibri"/>
          <w:sz w:val="28"/>
          <w:szCs w:val="28"/>
        </w:rPr>
        <w:t>я людини, захист навколишнього природного середовища та забезпечення безпеки держави, планові та позапланові заходи державного нагляду (контролю) за дотриманням суб</w:t>
      </w:r>
      <w:r w:rsidR="00E50FE4" w:rsidRPr="00E50FE4">
        <w:rPr>
          <w:rFonts w:eastAsia="Calibri"/>
          <w:sz w:val="28"/>
          <w:szCs w:val="28"/>
        </w:rPr>
        <w:t>’</w:t>
      </w:r>
      <w:r w:rsidRPr="00E50FE4">
        <w:rPr>
          <w:rFonts w:eastAsia="Calibri"/>
          <w:sz w:val="28"/>
          <w:szCs w:val="28"/>
        </w:rPr>
        <w:t>єктами господарювання, що провадять діяльність у сферах енергетики та комунальних послуг, законодавства у відповідних сферах та ліцензійних умов здійснюються за рішенням Національної комісії, що здійснює державне регулювання у сферах енергетики та комунальних послуг.</w:t>
      </w:r>
    </w:p>
    <w:p w14:paraId="41A53F2D" w14:textId="37A3BD6C" w:rsidR="00BB32EC" w:rsidRPr="00872E3D" w:rsidRDefault="00BB32EC" w:rsidP="00BB32EC">
      <w:pPr>
        <w:pStyle w:val="Default"/>
        <w:ind w:firstLine="709"/>
        <w:jc w:val="both"/>
        <w:rPr>
          <w:color w:val="auto"/>
          <w:sz w:val="28"/>
          <w:szCs w:val="28"/>
        </w:rPr>
      </w:pPr>
      <w:r w:rsidRPr="00872E3D">
        <w:rPr>
          <w:color w:val="auto"/>
          <w:sz w:val="28"/>
          <w:szCs w:val="28"/>
        </w:rPr>
        <w:t>Зазначене унеможливило в повній мірі реалізацію Регулятором здійснення своїх повноважень в частині проведення заходів державного контролю у сферах енергетики та комунальних послуг. Водночас, такі сфери є сферами з підвищеною соціальною, економічною, безпековою ризиковістю.</w:t>
      </w:r>
    </w:p>
    <w:p w14:paraId="16F63BA0" w14:textId="5A6904CC" w:rsidR="009F3903" w:rsidRPr="00872E3D" w:rsidRDefault="004702BC" w:rsidP="00950A53">
      <w:pPr>
        <w:ind w:firstLine="851"/>
        <w:jc w:val="both"/>
        <w:rPr>
          <w:rFonts w:eastAsia="Calibri"/>
          <w:sz w:val="28"/>
          <w:szCs w:val="28"/>
        </w:rPr>
      </w:pPr>
      <w:r w:rsidRPr="00872E3D">
        <w:rPr>
          <w:rFonts w:eastAsia="Calibri"/>
          <w:sz w:val="28"/>
          <w:szCs w:val="28"/>
        </w:rPr>
        <w:t>Крім того</w:t>
      </w:r>
      <w:r w:rsidR="009F3903" w:rsidRPr="00872E3D">
        <w:rPr>
          <w:rFonts w:eastAsia="Calibri"/>
          <w:sz w:val="28"/>
          <w:szCs w:val="28"/>
        </w:rPr>
        <w:t>, існують випадки, коли суб</w:t>
      </w:r>
      <w:r w:rsidR="00E50FE4" w:rsidRPr="00872E3D">
        <w:rPr>
          <w:rFonts w:eastAsia="Calibri"/>
          <w:sz w:val="28"/>
          <w:szCs w:val="28"/>
        </w:rPr>
        <w:t>’</w:t>
      </w:r>
      <w:r w:rsidR="009F3903" w:rsidRPr="00872E3D">
        <w:rPr>
          <w:rFonts w:eastAsia="Calibri"/>
          <w:sz w:val="28"/>
          <w:szCs w:val="28"/>
        </w:rPr>
        <w:t>єкти господарювання у сферах енергетики та комунальних послуг, посилаючись на норми Постанови №</w:t>
      </w:r>
      <w:r w:rsidRPr="00872E3D">
        <w:rPr>
          <w:rFonts w:eastAsia="Calibri"/>
          <w:sz w:val="28"/>
          <w:szCs w:val="28"/>
        </w:rPr>
        <w:t> </w:t>
      </w:r>
      <w:r w:rsidR="009F3903" w:rsidRPr="00872E3D">
        <w:rPr>
          <w:rFonts w:eastAsia="Calibri"/>
          <w:sz w:val="28"/>
          <w:szCs w:val="28"/>
        </w:rPr>
        <w:t xml:space="preserve">303, звертаються до суду про скасування рішень НКРЕКП, прийнятих за </w:t>
      </w:r>
      <w:r w:rsidR="009F3903" w:rsidRPr="00872E3D">
        <w:rPr>
          <w:rFonts w:eastAsia="Calibri"/>
          <w:sz w:val="28"/>
          <w:szCs w:val="28"/>
        </w:rPr>
        <w:lastRenderedPageBreak/>
        <w:t>результатами перевірки (як приклад рішення у справі № 320/18444/24 за позовом НАК «НАФТОГАЗ УКРАЇНИ» до Регулятора).</w:t>
      </w:r>
    </w:p>
    <w:p w14:paraId="7F5A3878" w14:textId="77777777" w:rsidR="009F3903" w:rsidRPr="00BB32EC" w:rsidRDefault="009F3903" w:rsidP="00950A53">
      <w:pPr>
        <w:ind w:firstLine="851"/>
        <w:jc w:val="both"/>
        <w:rPr>
          <w:rFonts w:eastAsia="Calibri"/>
          <w:strike/>
          <w:sz w:val="28"/>
          <w:szCs w:val="28"/>
        </w:rPr>
      </w:pPr>
      <w:r w:rsidRPr="00872E3D">
        <w:rPr>
          <w:rFonts w:eastAsia="Calibri"/>
          <w:sz w:val="28"/>
          <w:szCs w:val="28"/>
        </w:rPr>
        <w:t>Разом з цим, слід врахувати, що навіть у період продовження дії воєнного стану в Україні, виклики сьогодення потребують ефективного функціонування сфер енергетики та комунальних послуг та реалізації цінової і тарифної політики, створення сприятливих умов для залучення інвестицій у розвиток енергетики та комунальних послуг, забезпечення захисту прав споживачів товарів, послуг у сферах енергетики та комунальних послуг щодо отримання цих товарів і послуг належної якості в достатній кількості за обґрунтованими цінами та недискримінаційного доступу користувачів до мереж/трубопроводів.</w:t>
      </w:r>
    </w:p>
    <w:p w14:paraId="43356182" w14:textId="27E78C66" w:rsidR="009F3903" w:rsidRPr="009F3903" w:rsidRDefault="009F3903" w:rsidP="00950A53">
      <w:pPr>
        <w:ind w:firstLine="851"/>
        <w:jc w:val="both"/>
        <w:rPr>
          <w:rFonts w:eastAsia="Calibri"/>
          <w:sz w:val="28"/>
          <w:szCs w:val="28"/>
        </w:rPr>
      </w:pPr>
      <w:r w:rsidRPr="009F3903">
        <w:rPr>
          <w:rFonts w:eastAsia="Calibri"/>
          <w:sz w:val="28"/>
          <w:szCs w:val="28"/>
        </w:rPr>
        <w:t>Одним із основних засобів ефективного державного регулювання є здійснення державного контролю шляхом проведення НКРЕКП планових та позапланових перевірок, які забезпечують можливість комплексно та ґрунтовно досліджувати важливі питання діяльності суб</w:t>
      </w:r>
      <w:r w:rsidR="00E50FE4">
        <w:rPr>
          <w:rFonts w:eastAsia="Calibri"/>
          <w:sz w:val="28"/>
          <w:szCs w:val="28"/>
        </w:rPr>
        <w:t>’</w:t>
      </w:r>
      <w:r w:rsidRPr="009F3903">
        <w:rPr>
          <w:rFonts w:eastAsia="Calibri"/>
          <w:sz w:val="28"/>
          <w:szCs w:val="28"/>
        </w:rPr>
        <w:t>єктів природних монополій, та на суміжних ринках у сферах енергетики та комунальних послуг, зокрема щодо:</w:t>
      </w:r>
    </w:p>
    <w:p w14:paraId="71EA9343" w14:textId="0B01CB89" w:rsidR="009F3903" w:rsidRPr="009F3903" w:rsidRDefault="009F3903" w:rsidP="00950A53">
      <w:pPr>
        <w:ind w:firstLine="851"/>
        <w:jc w:val="both"/>
        <w:rPr>
          <w:rFonts w:eastAsia="Calibri"/>
          <w:sz w:val="28"/>
          <w:szCs w:val="28"/>
        </w:rPr>
      </w:pPr>
      <w:r w:rsidRPr="009F3903">
        <w:rPr>
          <w:rFonts w:eastAsia="Calibri"/>
          <w:sz w:val="28"/>
          <w:szCs w:val="28"/>
        </w:rPr>
        <w:t>виконання інвестиційних програм та планів розвитку, що дозволяє Регулятору дослідити витрати суб</w:t>
      </w:r>
      <w:r w:rsidR="00E50FE4">
        <w:rPr>
          <w:rFonts w:eastAsia="Calibri"/>
          <w:sz w:val="28"/>
          <w:szCs w:val="28"/>
        </w:rPr>
        <w:t>’</w:t>
      </w:r>
      <w:r w:rsidRPr="009F3903">
        <w:rPr>
          <w:rFonts w:eastAsia="Calibri"/>
          <w:sz w:val="28"/>
          <w:szCs w:val="28"/>
        </w:rPr>
        <w:t>єктів господарювання, що понесені ними, зокрема з метою покращення технічного стану та відновлення пошкоджених мереж у зв</w:t>
      </w:r>
      <w:r w:rsidR="00E50FE4">
        <w:rPr>
          <w:rFonts w:eastAsia="Calibri"/>
          <w:sz w:val="28"/>
          <w:szCs w:val="28"/>
        </w:rPr>
        <w:t>’</w:t>
      </w:r>
      <w:r w:rsidRPr="009F3903">
        <w:rPr>
          <w:rFonts w:eastAsia="Calibri"/>
          <w:sz w:val="28"/>
          <w:szCs w:val="28"/>
        </w:rPr>
        <w:t>язку зі збройною агресією російської федерації проти України, бойовими діями, що спричинили пошкодження мереж та суттєві зміни в режимах роботи енергосистем, схем нормальних режимів, внаслідок переміщення об</w:t>
      </w:r>
      <w:r w:rsidR="00E50FE4">
        <w:rPr>
          <w:rFonts w:eastAsia="Calibri"/>
          <w:sz w:val="28"/>
          <w:szCs w:val="28"/>
        </w:rPr>
        <w:t>’</w:t>
      </w:r>
      <w:r w:rsidRPr="009F3903">
        <w:rPr>
          <w:rFonts w:eastAsia="Calibri"/>
          <w:sz w:val="28"/>
          <w:szCs w:val="28"/>
        </w:rPr>
        <w:t>єктів споживання тощо;</w:t>
      </w:r>
    </w:p>
    <w:p w14:paraId="4F2065C7" w14:textId="504D187F" w:rsidR="009F3903" w:rsidRDefault="009F3903" w:rsidP="00950A53">
      <w:pPr>
        <w:ind w:firstLine="851"/>
        <w:jc w:val="both"/>
        <w:rPr>
          <w:rFonts w:eastAsia="Calibri"/>
          <w:sz w:val="28"/>
          <w:szCs w:val="28"/>
        </w:rPr>
      </w:pPr>
      <w:r w:rsidRPr="009F3903">
        <w:rPr>
          <w:rFonts w:eastAsia="Calibri"/>
          <w:sz w:val="28"/>
          <w:szCs w:val="28"/>
        </w:rPr>
        <w:t>дотримання нормативно-правових актів, зокрема в частині доступу до електричних та газових мереж, взаєморозрахунків на оптових ринках електричної енергії та природного газу, виставлення рахунків за надані послуги та відключень споживачів тощо.</w:t>
      </w:r>
    </w:p>
    <w:p w14:paraId="561A0CEC" w14:textId="721AA741" w:rsidR="00BB32EC" w:rsidRPr="00872E3D" w:rsidRDefault="00BB32EC" w:rsidP="00BB32EC">
      <w:pPr>
        <w:pStyle w:val="ae"/>
        <w:ind w:left="0" w:firstLine="708"/>
        <w:jc w:val="both"/>
        <w:rPr>
          <w:sz w:val="28"/>
          <w:szCs w:val="28"/>
        </w:rPr>
      </w:pPr>
      <w:r w:rsidRPr="00872E3D">
        <w:rPr>
          <w:sz w:val="28"/>
          <w:szCs w:val="28"/>
        </w:rPr>
        <w:t xml:space="preserve">Отже, вищенаведене вказує, що діяльність НКРЕКП, у тому числі по проведенню </w:t>
      </w:r>
      <w:r w:rsidR="004702BC" w:rsidRPr="00872E3D">
        <w:rPr>
          <w:sz w:val="28"/>
          <w:szCs w:val="28"/>
        </w:rPr>
        <w:t xml:space="preserve">заходів державного </w:t>
      </w:r>
      <w:r w:rsidRPr="00872E3D">
        <w:rPr>
          <w:sz w:val="28"/>
          <w:szCs w:val="28"/>
        </w:rPr>
        <w:t>контрол</w:t>
      </w:r>
      <w:r w:rsidR="004702BC" w:rsidRPr="00872E3D">
        <w:rPr>
          <w:sz w:val="28"/>
          <w:szCs w:val="28"/>
        </w:rPr>
        <w:t>ю</w:t>
      </w:r>
      <w:r w:rsidRPr="00872E3D">
        <w:rPr>
          <w:sz w:val="28"/>
          <w:szCs w:val="28"/>
        </w:rPr>
        <w:t>, що є одним з основних законодавчо визначених завдань НКРЕКП, спрямована саме на забезпечення енергетичної безпеки та забезпечення захисту прав споживачів товарів, послуг у сферах енергетики та комунальних послуг; сприяння транскордонній торгівлі електричною енергією та природним газом, забезпечення інвестиційної привабливості для розвитку інфраструктури, що є складовими частинами Стратегії</w:t>
      </w:r>
      <w:r w:rsidR="00280642" w:rsidRPr="00872E3D">
        <w:rPr>
          <w:sz w:val="28"/>
          <w:szCs w:val="28"/>
        </w:rPr>
        <w:t xml:space="preserve"> </w:t>
      </w:r>
      <w:r w:rsidR="00140A82" w:rsidRPr="00872E3D">
        <w:rPr>
          <w:sz w:val="28"/>
          <w:szCs w:val="28"/>
        </w:rPr>
        <w:t>національної безпеки України, затвердженої Указом Президента України від 14.09.2020 № 392/2020 (далі – Стратегія)</w:t>
      </w:r>
      <w:r w:rsidRPr="00872E3D">
        <w:rPr>
          <w:sz w:val="28"/>
          <w:szCs w:val="28"/>
        </w:rPr>
        <w:t>, невиконання якої в умовах військового стану несе загрози, що мають значний негативний вплив на права, законні інтереси, життя та здоров’я людини, захист навколишнього природного середовища та забезпечення безпеки держави.</w:t>
      </w:r>
    </w:p>
    <w:p w14:paraId="406EAD46" w14:textId="038F4ED2" w:rsidR="00BB32EC" w:rsidRPr="00872E3D" w:rsidRDefault="00BB32EC" w:rsidP="00BB32EC">
      <w:pPr>
        <w:pStyle w:val="ae"/>
        <w:ind w:left="0" w:firstLine="720"/>
        <w:jc w:val="both"/>
        <w:rPr>
          <w:sz w:val="28"/>
          <w:szCs w:val="28"/>
        </w:rPr>
      </w:pPr>
      <w:r w:rsidRPr="00872E3D">
        <w:rPr>
          <w:sz w:val="28"/>
          <w:szCs w:val="28"/>
        </w:rPr>
        <w:t xml:space="preserve">Таким чином, для забезпечення можливості реалізації НКРЕКП своїх функцій та повноважень щодо проведення планових та позапланових перевірок НКРЕКП розробила </w:t>
      </w:r>
      <w:proofErr w:type="spellStart"/>
      <w:r w:rsidRPr="00872E3D">
        <w:rPr>
          <w:sz w:val="28"/>
          <w:szCs w:val="28"/>
        </w:rPr>
        <w:t>проєкт</w:t>
      </w:r>
      <w:proofErr w:type="spellEnd"/>
      <w:r w:rsidRPr="00872E3D">
        <w:rPr>
          <w:sz w:val="28"/>
          <w:szCs w:val="28"/>
        </w:rPr>
        <w:t xml:space="preserve"> постанови Кабінету Міністрів України «Про внесення змін до </w:t>
      </w:r>
      <w:r w:rsidRPr="00872E3D">
        <w:rPr>
          <w:bCs/>
          <w:sz w:val="28"/>
          <w:szCs w:val="28"/>
        </w:rPr>
        <w:t>постанови Кабінету Міністрів України від 13 березня 2022 р. № 303</w:t>
      </w:r>
      <w:r w:rsidRPr="00872E3D">
        <w:rPr>
          <w:sz w:val="28"/>
          <w:szCs w:val="28"/>
        </w:rPr>
        <w:t xml:space="preserve">» (далі – </w:t>
      </w:r>
      <w:proofErr w:type="spellStart"/>
      <w:r w:rsidRPr="00872E3D">
        <w:rPr>
          <w:sz w:val="28"/>
          <w:szCs w:val="28"/>
        </w:rPr>
        <w:t>проєкт</w:t>
      </w:r>
      <w:proofErr w:type="spellEnd"/>
      <w:r w:rsidRPr="00872E3D">
        <w:rPr>
          <w:sz w:val="28"/>
          <w:szCs w:val="28"/>
        </w:rPr>
        <w:t xml:space="preserve"> Постанови).</w:t>
      </w:r>
    </w:p>
    <w:p w14:paraId="38B1A212" w14:textId="0F1D24B2" w:rsidR="00BB32EC" w:rsidRPr="00872E3D" w:rsidRDefault="00BB32EC" w:rsidP="00BB32EC">
      <w:pPr>
        <w:pStyle w:val="Default"/>
        <w:ind w:firstLine="709"/>
        <w:jc w:val="both"/>
        <w:rPr>
          <w:color w:val="auto"/>
          <w:sz w:val="28"/>
          <w:szCs w:val="28"/>
        </w:rPr>
      </w:pPr>
      <w:r w:rsidRPr="00872E3D">
        <w:rPr>
          <w:color w:val="auto"/>
          <w:sz w:val="28"/>
          <w:szCs w:val="28"/>
        </w:rPr>
        <w:t xml:space="preserve">Прийняттям регуляторного </w:t>
      </w:r>
      <w:proofErr w:type="spellStart"/>
      <w:r w:rsidRPr="00872E3D">
        <w:rPr>
          <w:color w:val="auto"/>
          <w:sz w:val="28"/>
          <w:szCs w:val="28"/>
        </w:rPr>
        <w:t>акта</w:t>
      </w:r>
      <w:proofErr w:type="spellEnd"/>
      <w:r w:rsidRPr="00872E3D">
        <w:rPr>
          <w:color w:val="auto"/>
          <w:sz w:val="28"/>
          <w:szCs w:val="28"/>
        </w:rPr>
        <w:t xml:space="preserve"> пропонується вирішити питання забезпечення в повній мірі реалізації </w:t>
      </w:r>
      <w:r w:rsidR="009A7E16" w:rsidRPr="00872E3D">
        <w:rPr>
          <w:color w:val="auto"/>
          <w:sz w:val="28"/>
          <w:szCs w:val="28"/>
        </w:rPr>
        <w:t>Регулятором</w:t>
      </w:r>
      <w:r w:rsidRPr="00872E3D">
        <w:rPr>
          <w:color w:val="auto"/>
          <w:sz w:val="28"/>
          <w:szCs w:val="28"/>
        </w:rPr>
        <w:t xml:space="preserve"> своїх завдань та функцій, </w:t>
      </w:r>
      <w:r w:rsidRPr="00872E3D">
        <w:rPr>
          <w:color w:val="auto"/>
          <w:sz w:val="28"/>
          <w:szCs w:val="28"/>
        </w:rPr>
        <w:lastRenderedPageBreak/>
        <w:t xml:space="preserve">визначених статтею 19 Закону </w:t>
      </w:r>
      <w:r w:rsidR="009A7E16" w:rsidRPr="00872E3D">
        <w:rPr>
          <w:color w:val="auto"/>
          <w:sz w:val="28"/>
          <w:szCs w:val="28"/>
        </w:rPr>
        <w:t>про НКРЕКП,</w:t>
      </w:r>
      <w:r w:rsidRPr="00872E3D">
        <w:rPr>
          <w:color w:val="auto"/>
          <w:sz w:val="28"/>
          <w:szCs w:val="28"/>
        </w:rPr>
        <w:t xml:space="preserve"> щодо здійснення державного контролю за дотриманням суб’єктами господарювання, що провадять діяльність у сферах енергетики та комунальних послуг  вимог законодавства та ліцензійних умов шляхом проведення планових та позапланових перевірок з метою попередження та усунення виявлених порушень.</w:t>
      </w:r>
    </w:p>
    <w:p w14:paraId="7E6EDB62" w14:textId="1D29DC25" w:rsidR="00EB3299" w:rsidRPr="002A1F56" w:rsidRDefault="00EB3299" w:rsidP="00950A53">
      <w:pPr>
        <w:ind w:firstLine="851"/>
        <w:jc w:val="both"/>
        <w:rPr>
          <w:rFonts w:eastAsia="Times New Roman"/>
          <w:color w:val="000000"/>
          <w:sz w:val="28"/>
          <w:szCs w:val="28"/>
        </w:rPr>
      </w:pPr>
    </w:p>
    <w:p w14:paraId="7DE34997" w14:textId="77777777" w:rsidR="00C10BF5" w:rsidRPr="002A1F56" w:rsidRDefault="00C10BF5" w:rsidP="00950A53">
      <w:pPr>
        <w:ind w:firstLine="851"/>
        <w:jc w:val="both"/>
        <w:rPr>
          <w:sz w:val="28"/>
          <w:szCs w:val="28"/>
        </w:rPr>
      </w:pPr>
      <w:r w:rsidRPr="002A1F56">
        <w:rPr>
          <w:sz w:val="28"/>
          <w:szCs w:val="28"/>
        </w:rPr>
        <w:t>Основні групи (підгрупи), на які проблеми справляють вплив:</w:t>
      </w:r>
    </w:p>
    <w:p w14:paraId="138B23F6" w14:textId="77777777" w:rsidR="00C10BF5" w:rsidRPr="002A1F56" w:rsidRDefault="00C10BF5" w:rsidP="00C10BF5">
      <w:pPr>
        <w:jc w:val="both"/>
        <w:rPr>
          <w:rFonts w:eastAsia="Calibr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333"/>
        <w:gridCol w:w="2792"/>
        <w:gridCol w:w="2503"/>
      </w:tblGrid>
      <w:tr w:rsidR="00C10BF5" w:rsidRPr="006C6EEA" w14:paraId="0C532BD1" w14:textId="77777777" w:rsidTr="006C6EEA">
        <w:tc>
          <w:tcPr>
            <w:tcW w:w="2250" w:type="pct"/>
            <w:vAlign w:val="center"/>
            <w:hideMark/>
          </w:tcPr>
          <w:p w14:paraId="5BEF62D1" w14:textId="77777777" w:rsidR="00C10BF5" w:rsidRPr="006C6EEA" w:rsidRDefault="00C10BF5" w:rsidP="00572C3E">
            <w:pPr>
              <w:pStyle w:val="a5"/>
              <w:jc w:val="center"/>
              <w:rPr>
                <w:rFonts w:ascii="Times New Roman" w:hAnsi="Times New Roman" w:cs="Times New Roman"/>
                <w:lang w:val="uk-UA"/>
              </w:rPr>
            </w:pPr>
            <w:r w:rsidRPr="006C6EEA">
              <w:rPr>
                <w:rFonts w:ascii="Times New Roman" w:hAnsi="Times New Roman" w:cs="Times New Roman"/>
                <w:lang w:val="uk-UA"/>
              </w:rPr>
              <w:t>Групи (підгрупи)</w:t>
            </w:r>
          </w:p>
        </w:tc>
        <w:tc>
          <w:tcPr>
            <w:tcW w:w="1450" w:type="pct"/>
            <w:vAlign w:val="center"/>
            <w:hideMark/>
          </w:tcPr>
          <w:p w14:paraId="09AECC96" w14:textId="77777777" w:rsidR="00C10BF5" w:rsidRPr="006C6EEA" w:rsidRDefault="00C10BF5" w:rsidP="00572C3E">
            <w:pPr>
              <w:pStyle w:val="a5"/>
              <w:jc w:val="center"/>
              <w:rPr>
                <w:rFonts w:ascii="Times New Roman" w:hAnsi="Times New Roman" w:cs="Times New Roman"/>
                <w:lang w:val="uk-UA"/>
              </w:rPr>
            </w:pPr>
            <w:r w:rsidRPr="006C6EEA">
              <w:rPr>
                <w:rFonts w:ascii="Times New Roman" w:hAnsi="Times New Roman" w:cs="Times New Roman"/>
                <w:lang w:val="uk-UA"/>
              </w:rPr>
              <w:t>Так</w:t>
            </w:r>
          </w:p>
        </w:tc>
        <w:tc>
          <w:tcPr>
            <w:tcW w:w="1300" w:type="pct"/>
            <w:vAlign w:val="center"/>
            <w:hideMark/>
          </w:tcPr>
          <w:p w14:paraId="11EB561C" w14:textId="77777777" w:rsidR="00C10BF5" w:rsidRPr="006C6EEA" w:rsidRDefault="00C10BF5" w:rsidP="00572C3E">
            <w:pPr>
              <w:pStyle w:val="a5"/>
              <w:jc w:val="center"/>
              <w:rPr>
                <w:rFonts w:ascii="Times New Roman" w:hAnsi="Times New Roman" w:cs="Times New Roman"/>
                <w:lang w:val="uk-UA"/>
              </w:rPr>
            </w:pPr>
            <w:r w:rsidRPr="006C6EEA">
              <w:rPr>
                <w:rFonts w:ascii="Times New Roman" w:hAnsi="Times New Roman" w:cs="Times New Roman"/>
                <w:lang w:val="uk-UA"/>
              </w:rPr>
              <w:t>Ні</w:t>
            </w:r>
          </w:p>
        </w:tc>
      </w:tr>
      <w:tr w:rsidR="00C10BF5" w:rsidRPr="006C6EEA" w14:paraId="4DCDA62F" w14:textId="77777777" w:rsidTr="006C6EEA">
        <w:tc>
          <w:tcPr>
            <w:tcW w:w="2250" w:type="pct"/>
            <w:vAlign w:val="center"/>
            <w:hideMark/>
          </w:tcPr>
          <w:p w14:paraId="6DC4BAE1" w14:textId="77777777" w:rsidR="00C10BF5" w:rsidRPr="006C6EEA" w:rsidRDefault="00C10BF5" w:rsidP="00572C3E">
            <w:pPr>
              <w:pStyle w:val="a5"/>
              <w:rPr>
                <w:rFonts w:ascii="Times New Roman" w:hAnsi="Times New Roman" w:cs="Times New Roman"/>
                <w:lang w:val="uk-UA"/>
              </w:rPr>
            </w:pPr>
            <w:r w:rsidRPr="006C6EEA">
              <w:rPr>
                <w:rFonts w:ascii="Times New Roman" w:hAnsi="Times New Roman" w:cs="Times New Roman"/>
                <w:lang w:val="uk-UA"/>
              </w:rPr>
              <w:t>Громадяни</w:t>
            </w:r>
          </w:p>
        </w:tc>
        <w:tc>
          <w:tcPr>
            <w:tcW w:w="1450" w:type="pct"/>
            <w:vAlign w:val="center"/>
            <w:hideMark/>
          </w:tcPr>
          <w:p w14:paraId="2F422E4B" w14:textId="0D5F298A" w:rsidR="00C10BF5" w:rsidRPr="006C6EEA" w:rsidRDefault="009A7E16" w:rsidP="00572C3E">
            <w:pPr>
              <w:pStyle w:val="a5"/>
              <w:jc w:val="center"/>
              <w:rPr>
                <w:rFonts w:ascii="Times New Roman" w:hAnsi="Times New Roman" w:cs="Times New Roman"/>
                <w:lang w:val="uk-UA"/>
              </w:rPr>
            </w:pPr>
            <w:r w:rsidRPr="00872E3D">
              <w:rPr>
                <w:rFonts w:ascii="Times New Roman" w:hAnsi="Times New Roman" w:cs="Times New Roman"/>
                <w:lang w:val="uk-UA"/>
              </w:rPr>
              <w:t>Так</w:t>
            </w:r>
          </w:p>
        </w:tc>
        <w:tc>
          <w:tcPr>
            <w:tcW w:w="1300" w:type="pct"/>
            <w:vAlign w:val="center"/>
            <w:hideMark/>
          </w:tcPr>
          <w:p w14:paraId="18F6C419" w14:textId="29AFD953" w:rsidR="00C10BF5" w:rsidRPr="00872E3D" w:rsidRDefault="00C10BF5" w:rsidP="00572C3E">
            <w:pPr>
              <w:pStyle w:val="a5"/>
              <w:jc w:val="center"/>
              <w:rPr>
                <w:rFonts w:ascii="Times New Roman" w:hAnsi="Times New Roman" w:cs="Times New Roman"/>
                <w:lang w:val="uk-UA"/>
              </w:rPr>
            </w:pPr>
          </w:p>
        </w:tc>
      </w:tr>
      <w:tr w:rsidR="00C10BF5" w:rsidRPr="006C6EEA" w14:paraId="43789D99" w14:textId="77777777" w:rsidTr="006C6EEA">
        <w:tc>
          <w:tcPr>
            <w:tcW w:w="2250" w:type="pct"/>
            <w:vAlign w:val="center"/>
            <w:hideMark/>
          </w:tcPr>
          <w:p w14:paraId="656D2E44" w14:textId="77777777" w:rsidR="00C10BF5" w:rsidRPr="006C6EEA" w:rsidRDefault="00C10BF5" w:rsidP="00572C3E">
            <w:pPr>
              <w:pStyle w:val="a5"/>
              <w:rPr>
                <w:rFonts w:ascii="Times New Roman" w:hAnsi="Times New Roman" w:cs="Times New Roman"/>
                <w:lang w:val="uk-UA"/>
              </w:rPr>
            </w:pPr>
            <w:r w:rsidRPr="006C6EEA">
              <w:rPr>
                <w:rFonts w:ascii="Times New Roman" w:hAnsi="Times New Roman" w:cs="Times New Roman"/>
                <w:lang w:val="uk-UA"/>
              </w:rPr>
              <w:t>Держава</w:t>
            </w:r>
          </w:p>
        </w:tc>
        <w:tc>
          <w:tcPr>
            <w:tcW w:w="1450" w:type="pct"/>
            <w:vAlign w:val="center"/>
            <w:hideMark/>
          </w:tcPr>
          <w:p w14:paraId="2894D4B3" w14:textId="77777777" w:rsidR="00C10BF5" w:rsidRPr="006C6EEA" w:rsidRDefault="00C10BF5" w:rsidP="00572C3E">
            <w:pPr>
              <w:pStyle w:val="a5"/>
              <w:jc w:val="center"/>
              <w:rPr>
                <w:rFonts w:ascii="Times New Roman" w:hAnsi="Times New Roman" w:cs="Times New Roman"/>
                <w:lang w:val="uk-UA"/>
              </w:rPr>
            </w:pPr>
            <w:r w:rsidRPr="006C6EEA">
              <w:rPr>
                <w:rFonts w:ascii="Times New Roman" w:hAnsi="Times New Roman" w:cs="Times New Roman"/>
                <w:lang w:val="uk-UA"/>
              </w:rPr>
              <w:t>Так</w:t>
            </w:r>
          </w:p>
        </w:tc>
        <w:tc>
          <w:tcPr>
            <w:tcW w:w="1300" w:type="pct"/>
            <w:vAlign w:val="center"/>
            <w:hideMark/>
          </w:tcPr>
          <w:p w14:paraId="70B0A360" w14:textId="77777777" w:rsidR="00C10BF5" w:rsidRPr="006C6EEA" w:rsidRDefault="00C10BF5" w:rsidP="00572C3E">
            <w:pPr>
              <w:pStyle w:val="a5"/>
              <w:jc w:val="center"/>
              <w:rPr>
                <w:rFonts w:ascii="Times New Roman" w:hAnsi="Times New Roman" w:cs="Times New Roman"/>
                <w:lang w:val="uk-UA"/>
              </w:rPr>
            </w:pPr>
          </w:p>
        </w:tc>
      </w:tr>
      <w:tr w:rsidR="00C10BF5" w:rsidRPr="006C6EEA" w14:paraId="26684FDA" w14:textId="77777777" w:rsidTr="006C6EEA">
        <w:tc>
          <w:tcPr>
            <w:tcW w:w="2250" w:type="pct"/>
            <w:vAlign w:val="center"/>
            <w:hideMark/>
          </w:tcPr>
          <w:p w14:paraId="0542DD03" w14:textId="52404867" w:rsidR="00C10BF5" w:rsidRPr="006C6EEA" w:rsidRDefault="00C10BF5" w:rsidP="00572C3E">
            <w:pPr>
              <w:pStyle w:val="a5"/>
              <w:rPr>
                <w:rFonts w:ascii="Times New Roman" w:hAnsi="Times New Roman" w:cs="Times New Roman"/>
                <w:lang w:val="uk-UA"/>
              </w:rPr>
            </w:pPr>
            <w:proofErr w:type="spellStart"/>
            <w:r w:rsidRPr="006C6EEA">
              <w:rPr>
                <w:rFonts w:ascii="Times New Roman" w:hAnsi="Times New Roman" w:cs="Times New Roman"/>
                <w:lang w:val="uk-UA"/>
              </w:rPr>
              <w:t>Суб</w:t>
            </w:r>
            <w:proofErr w:type="spellEnd"/>
            <w:r w:rsidR="00E50FE4">
              <w:rPr>
                <w:rFonts w:ascii="Times New Roman" w:hAnsi="Times New Roman" w:cs="Times New Roman"/>
                <w:lang w:val="en-US"/>
              </w:rPr>
              <w:t>’</w:t>
            </w:r>
            <w:proofErr w:type="spellStart"/>
            <w:r w:rsidRPr="006C6EEA">
              <w:rPr>
                <w:rFonts w:ascii="Times New Roman" w:hAnsi="Times New Roman" w:cs="Times New Roman"/>
                <w:lang w:val="uk-UA"/>
              </w:rPr>
              <w:t>єкти</w:t>
            </w:r>
            <w:proofErr w:type="spellEnd"/>
            <w:r w:rsidRPr="006C6EEA">
              <w:rPr>
                <w:rFonts w:ascii="Times New Roman" w:hAnsi="Times New Roman" w:cs="Times New Roman"/>
                <w:lang w:val="uk-UA"/>
              </w:rPr>
              <w:t xml:space="preserve"> господарювання,</w:t>
            </w:r>
          </w:p>
        </w:tc>
        <w:tc>
          <w:tcPr>
            <w:tcW w:w="1450" w:type="pct"/>
            <w:vAlign w:val="center"/>
            <w:hideMark/>
          </w:tcPr>
          <w:p w14:paraId="71257B2D" w14:textId="77777777" w:rsidR="00C10BF5" w:rsidRPr="006C6EEA" w:rsidRDefault="00C10BF5" w:rsidP="00572C3E">
            <w:pPr>
              <w:pStyle w:val="a5"/>
              <w:jc w:val="center"/>
              <w:rPr>
                <w:rFonts w:ascii="Times New Roman" w:hAnsi="Times New Roman" w:cs="Times New Roman"/>
                <w:lang w:val="uk-UA"/>
              </w:rPr>
            </w:pPr>
            <w:r w:rsidRPr="006C6EEA">
              <w:rPr>
                <w:rFonts w:ascii="Times New Roman" w:hAnsi="Times New Roman" w:cs="Times New Roman"/>
                <w:lang w:val="uk-UA"/>
              </w:rPr>
              <w:t>Так</w:t>
            </w:r>
          </w:p>
        </w:tc>
        <w:tc>
          <w:tcPr>
            <w:tcW w:w="1300" w:type="pct"/>
            <w:vAlign w:val="center"/>
            <w:hideMark/>
          </w:tcPr>
          <w:p w14:paraId="45F36B4D" w14:textId="77777777" w:rsidR="00C10BF5" w:rsidRPr="006C6EEA" w:rsidRDefault="00C10BF5" w:rsidP="00572C3E">
            <w:pPr>
              <w:pStyle w:val="a5"/>
              <w:jc w:val="center"/>
              <w:rPr>
                <w:rFonts w:ascii="Times New Roman" w:hAnsi="Times New Roman" w:cs="Times New Roman"/>
                <w:lang w:val="uk-UA"/>
              </w:rPr>
            </w:pPr>
          </w:p>
        </w:tc>
      </w:tr>
      <w:tr w:rsidR="00C10BF5" w:rsidRPr="006C6EEA" w14:paraId="31A6ECB7" w14:textId="77777777" w:rsidTr="006C6EEA">
        <w:tc>
          <w:tcPr>
            <w:tcW w:w="2250" w:type="pct"/>
            <w:vAlign w:val="center"/>
            <w:hideMark/>
          </w:tcPr>
          <w:p w14:paraId="0ACC20BC" w14:textId="6832C9E3" w:rsidR="00C10BF5" w:rsidRPr="006C6EEA" w:rsidRDefault="00C10BF5" w:rsidP="00572C3E">
            <w:pPr>
              <w:pStyle w:val="a5"/>
              <w:rPr>
                <w:rFonts w:ascii="Times New Roman" w:hAnsi="Times New Roman" w:cs="Times New Roman"/>
                <w:lang w:val="uk-UA"/>
              </w:rPr>
            </w:pPr>
            <w:r w:rsidRPr="006C6EEA">
              <w:rPr>
                <w:rFonts w:ascii="Times New Roman" w:hAnsi="Times New Roman" w:cs="Times New Roman"/>
                <w:lang w:val="uk-UA"/>
              </w:rPr>
              <w:t xml:space="preserve">у тому числі </w:t>
            </w:r>
            <w:proofErr w:type="spellStart"/>
            <w:r w:rsidRPr="006C6EEA">
              <w:rPr>
                <w:rFonts w:ascii="Times New Roman" w:hAnsi="Times New Roman" w:cs="Times New Roman"/>
                <w:lang w:val="uk-UA"/>
              </w:rPr>
              <w:t>суб</w:t>
            </w:r>
            <w:proofErr w:type="spellEnd"/>
            <w:r w:rsidR="00E50FE4" w:rsidRPr="000F437E">
              <w:rPr>
                <w:rFonts w:ascii="Times New Roman" w:hAnsi="Times New Roman" w:cs="Times New Roman"/>
              </w:rPr>
              <w:t>’</w:t>
            </w:r>
            <w:proofErr w:type="spellStart"/>
            <w:r w:rsidRPr="006C6EEA">
              <w:rPr>
                <w:rFonts w:ascii="Times New Roman" w:hAnsi="Times New Roman" w:cs="Times New Roman"/>
                <w:lang w:val="uk-UA"/>
              </w:rPr>
              <w:t>єкти</w:t>
            </w:r>
            <w:proofErr w:type="spellEnd"/>
            <w:r w:rsidRPr="006C6EEA">
              <w:rPr>
                <w:rFonts w:ascii="Times New Roman" w:hAnsi="Times New Roman" w:cs="Times New Roman"/>
                <w:lang w:val="uk-UA"/>
              </w:rPr>
              <w:t xml:space="preserve"> малого підприємництва</w:t>
            </w:r>
          </w:p>
        </w:tc>
        <w:tc>
          <w:tcPr>
            <w:tcW w:w="1450" w:type="pct"/>
            <w:vAlign w:val="center"/>
            <w:hideMark/>
          </w:tcPr>
          <w:p w14:paraId="54108B29" w14:textId="77777777" w:rsidR="00C10BF5" w:rsidRPr="006C6EEA" w:rsidRDefault="00C10BF5" w:rsidP="00572C3E">
            <w:pPr>
              <w:pStyle w:val="a5"/>
              <w:jc w:val="center"/>
              <w:rPr>
                <w:rFonts w:ascii="Times New Roman" w:hAnsi="Times New Roman" w:cs="Times New Roman"/>
                <w:lang w:val="uk-UA"/>
              </w:rPr>
            </w:pPr>
            <w:r w:rsidRPr="006C6EEA">
              <w:rPr>
                <w:rFonts w:ascii="Times New Roman" w:hAnsi="Times New Roman" w:cs="Times New Roman"/>
                <w:lang w:val="uk-UA"/>
              </w:rPr>
              <w:t>Так</w:t>
            </w:r>
          </w:p>
        </w:tc>
        <w:tc>
          <w:tcPr>
            <w:tcW w:w="1300" w:type="pct"/>
            <w:vAlign w:val="center"/>
            <w:hideMark/>
          </w:tcPr>
          <w:p w14:paraId="19B78CF2" w14:textId="77777777" w:rsidR="00C10BF5" w:rsidRPr="006C6EEA" w:rsidRDefault="00C10BF5" w:rsidP="00572C3E">
            <w:pPr>
              <w:pStyle w:val="a5"/>
              <w:jc w:val="center"/>
              <w:rPr>
                <w:rFonts w:ascii="Times New Roman" w:hAnsi="Times New Roman" w:cs="Times New Roman"/>
                <w:lang w:val="uk-UA"/>
              </w:rPr>
            </w:pPr>
          </w:p>
        </w:tc>
      </w:tr>
    </w:tbl>
    <w:p w14:paraId="6BD40949" w14:textId="77777777" w:rsidR="00722BB1" w:rsidRPr="002A1F56" w:rsidRDefault="00722BB1" w:rsidP="00C10BF5">
      <w:pPr>
        <w:pStyle w:val="Default"/>
        <w:ind w:firstLine="709"/>
        <w:jc w:val="both"/>
        <w:rPr>
          <w:color w:val="000000" w:themeColor="text1"/>
          <w:sz w:val="28"/>
          <w:szCs w:val="28"/>
        </w:rPr>
      </w:pPr>
    </w:p>
    <w:p w14:paraId="4075296F" w14:textId="3B1D7689" w:rsidR="00C10BF5" w:rsidRPr="002A1F56" w:rsidRDefault="00C10BF5" w:rsidP="00950A53">
      <w:pPr>
        <w:pStyle w:val="Default"/>
        <w:ind w:firstLine="709"/>
        <w:jc w:val="both"/>
        <w:rPr>
          <w:color w:val="000000" w:themeColor="text1"/>
          <w:sz w:val="28"/>
          <w:szCs w:val="28"/>
        </w:rPr>
      </w:pPr>
      <w:r w:rsidRPr="002A1F56">
        <w:rPr>
          <w:color w:val="000000" w:themeColor="text1"/>
          <w:sz w:val="28"/>
          <w:szCs w:val="28"/>
        </w:rPr>
        <w:t>Ця проблема не може бути розв</w:t>
      </w:r>
      <w:r w:rsidR="00E50FE4">
        <w:rPr>
          <w:color w:val="000000" w:themeColor="text1"/>
          <w:sz w:val="28"/>
          <w:szCs w:val="28"/>
        </w:rPr>
        <w:t>’</w:t>
      </w:r>
      <w:r w:rsidRPr="002A1F56">
        <w:rPr>
          <w:color w:val="000000" w:themeColor="text1"/>
          <w:sz w:val="28"/>
          <w:szCs w:val="28"/>
        </w:rPr>
        <w:t>язана за допомогою ринкових механізмів, оскільки потребує нормативно-правового врегулювання.</w:t>
      </w:r>
    </w:p>
    <w:p w14:paraId="69C36129" w14:textId="77777777" w:rsidR="00C10BF5" w:rsidRPr="002A1F56" w:rsidRDefault="00C10BF5" w:rsidP="00950A53">
      <w:pPr>
        <w:pStyle w:val="Default"/>
        <w:ind w:firstLine="709"/>
        <w:jc w:val="both"/>
        <w:rPr>
          <w:color w:val="auto"/>
          <w:sz w:val="28"/>
          <w:szCs w:val="28"/>
        </w:rPr>
      </w:pPr>
      <w:r w:rsidRPr="002A1F56">
        <w:rPr>
          <w:color w:val="000000" w:themeColor="text1"/>
          <w:sz w:val="28"/>
          <w:szCs w:val="28"/>
        </w:rPr>
        <w:t xml:space="preserve">На даний час відсутні регуляторні акти, які б вирішували </w:t>
      </w:r>
      <w:r w:rsidR="0009264F" w:rsidRPr="002A1F56">
        <w:rPr>
          <w:color w:val="000000" w:themeColor="text1"/>
          <w:sz w:val="28"/>
          <w:szCs w:val="28"/>
        </w:rPr>
        <w:t xml:space="preserve">дану </w:t>
      </w:r>
      <w:r w:rsidRPr="002A1F56">
        <w:rPr>
          <w:color w:val="000000" w:themeColor="text1"/>
          <w:sz w:val="28"/>
          <w:szCs w:val="28"/>
        </w:rPr>
        <w:t>проблему</w:t>
      </w:r>
      <w:r w:rsidRPr="002A1F56">
        <w:rPr>
          <w:color w:val="auto"/>
          <w:sz w:val="28"/>
          <w:szCs w:val="28"/>
        </w:rPr>
        <w:t>.</w:t>
      </w:r>
    </w:p>
    <w:p w14:paraId="45DB1460" w14:textId="77777777" w:rsidR="009F3903" w:rsidRPr="000F437E" w:rsidRDefault="009F3903" w:rsidP="00950A53">
      <w:pPr>
        <w:pStyle w:val="Default"/>
        <w:ind w:firstLine="709"/>
        <w:jc w:val="both"/>
        <w:rPr>
          <w:color w:val="000000" w:themeColor="text1"/>
          <w:sz w:val="28"/>
          <w:szCs w:val="28"/>
          <w:lang w:val="ru-RU"/>
        </w:rPr>
      </w:pPr>
    </w:p>
    <w:p w14:paraId="6F4DD8D9" w14:textId="77777777" w:rsidR="00C10BF5" w:rsidRDefault="00C10BF5" w:rsidP="00950A53">
      <w:pPr>
        <w:pStyle w:val="Default"/>
        <w:numPr>
          <w:ilvl w:val="0"/>
          <w:numId w:val="6"/>
        </w:numPr>
        <w:ind w:left="0" w:firstLine="709"/>
        <w:jc w:val="center"/>
        <w:rPr>
          <w:b/>
          <w:bCs/>
          <w:color w:val="000000" w:themeColor="text1"/>
          <w:sz w:val="28"/>
          <w:szCs w:val="28"/>
        </w:rPr>
      </w:pPr>
      <w:r w:rsidRPr="002A1F56">
        <w:rPr>
          <w:b/>
          <w:bCs/>
          <w:color w:val="000000" w:themeColor="text1"/>
          <w:sz w:val="28"/>
          <w:szCs w:val="28"/>
        </w:rPr>
        <w:t>Цілі державного регулювання</w:t>
      </w:r>
    </w:p>
    <w:p w14:paraId="13E0C665" w14:textId="77777777" w:rsidR="00950A53" w:rsidRPr="002A1F56" w:rsidRDefault="00950A53" w:rsidP="00950A53">
      <w:pPr>
        <w:pStyle w:val="Default"/>
        <w:ind w:firstLine="709"/>
        <w:rPr>
          <w:b/>
          <w:bCs/>
          <w:color w:val="000000" w:themeColor="text1"/>
          <w:sz w:val="28"/>
          <w:szCs w:val="28"/>
        </w:rPr>
      </w:pPr>
    </w:p>
    <w:p w14:paraId="5A1149EF" w14:textId="19F37D6A" w:rsidR="00BB32EC" w:rsidRPr="00872E3D" w:rsidRDefault="00BB32EC" w:rsidP="00BB32EC">
      <w:pPr>
        <w:pStyle w:val="Default"/>
        <w:ind w:firstLine="709"/>
        <w:jc w:val="both"/>
        <w:rPr>
          <w:b/>
          <w:bCs/>
          <w:color w:val="auto"/>
          <w:sz w:val="28"/>
          <w:szCs w:val="28"/>
        </w:rPr>
      </w:pPr>
      <w:r w:rsidRPr="00872E3D">
        <w:rPr>
          <w:color w:val="auto"/>
          <w:sz w:val="28"/>
          <w:szCs w:val="28"/>
        </w:rPr>
        <w:t xml:space="preserve">Цілями державного регулювання є прийняття </w:t>
      </w:r>
      <w:proofErr w:type="spellStart"/>
      <w:r w:rsidRPr="00872E3D">
        <w:rPr>
          <w:color w:val="auto"/>
          <w:sz w:val="28"/>
          <w:szCs w:val="28"/>
        </w:rPr>
        <w:t>проєкту</w:t>
      </w:r>
      <w:proofErr w:type="spellEnd"/>
      <w:r w:rsidRPr="00872E3D">
        <w:rPr>
          <w:color w:val="auto"/>
          <w:sz w:val="28"/>
          <w:szCs w:val="28"/>
        </w:rPr>
        <w:t xml:space="preserve"> Постанови, що дозволить забезпечити в повній мірі виконання Регулятором положень Закону про НКРЕКП в частині здійснення державного контролю за дотриманням суб’єктами господарювання, що провадять діяльність у сферах енергетики та комунальних послуг вимог законодавства та ліцензійних умов шляхом проведення планових та позапланових перевірок з метою попередження та усунення виявлених порушень.</w:t>
      </w:r>
    </w:p>
    <w:p w14:paraId="7723C0E2" w14:textId="77777777" w:rsidR="00EA12A9" w:rsidRPr="00E50FE4" w:rsidRDefault="00EA12A9" w:rsidP="00950A53">
      <w:pPr>
        <w:pStyle w:val="a5"/>
        <w:spacing w:before="0" w:beforeAutospacing="0" w:after="0" w:afterAutospacing="0"/>
        <w:ind w:firstLine="709"/>
        <w:jc w:val="both"/>
        <w:rPr>
          <w:rFonts w:ascii="Times New Roman" w:eastAsia="Calibri" w:hAnsi="Times New Roman" w:cs="Times New Roman"/>
          <w:sz w:val="28"/>
          <w:szCs w:val="28"/>
          <w:lang w:val="uk-UA"/>
        </w:rPr>
      </w:pPr>
    </w:p>
    <w:p w14:paraId="31ABA559" w14:textId="77777777" w:rsidR="00C10BF5" w:rsidRPr="002A1F56" w:rsidRDefault="00C10BF5" w:rsidP="00950A53">
      <w:pPr>
        <w:pStyle w:val="Default"/>
        <w:numPr>
          <w:ilvl w:val="0"/>
          <w:numId w:val="6"/>
        </w:numPr>
        <w:ind w:left="0" w:firstLine="709"/>
        <w:jc w:val="center"/>
        <w:rPr>
          <w:b/>
          <w:bCs/>
          <w:color w:val="000000" w:themeColor="text1"/>
          <w:sz w:val="28"/>
          <w:szCs w:val="28"/>
        </w:rPr>
      </w:pPr>
      <w:r w:rsidRPr="002A1F56">
        <w:rPr>
          <w:b/>
          <w:bCs/>
          <w:color w:val="000000" w:themeColor="text1"/>
          <w:sz w:val="28"/>
          <w:szCs w:val="28"/>
        </w:rPr>
        <w:t>Визначення та оцінка альтернативних способів досягнення цілей</w:t>
      </w:r>
    </w:p>
    <w:p w14:paraId="20F31BEE" w14:textId="77777777" w:rsidR="00C10BF5" w:rsidRPr="007035C5" w:rsidRDefault="00C10BF5" w:rsidP="00950A53">
      <w:pPr>
        <w:pStyle w:val="Default"/>
        <w:ind w:firstLine="709"/>
        <w:jc w:val="both"/>
        <w:rPr>
          <w:b/>
          <w:bCs/>
          <w:color w:val="000000" w:themeColor="text1"/>
          <w:sz w:val="28"/>
          <w:szCs w:val="28"/>
        </w:rPr>
      </w:pPr>
    </w:p>
    <w:p w14:paraId="29832FB6" w14:textId="77777777" w:rsidR="00C10BF5" w:rsidRPr="007035C5" w:rsidRDefault="00C10BF5" w:rsidP="00950A53">
      <w:pPr>
        <w:pStyle w:val="Default"/>
        <w:numPr>
          <w:ilvl w:val="0"/>
          <w:numId w:val="4"/>
        </w:numPr>
        <w:ind w:left="0" w:firstLine="709"/>
        <w:rPr>
          <w:color w:val="000000" w:themeColor="text1"/>
          <w:sz w:val="28"/>
          <w:szCs w:val="28"/>
        </w:rPr>
      </w:pPr>
      <w:r w:rsidRPr="007035C5">
        <w:rPr>
          <w:color w:val="000000" w:themeColor="text1"/>
          <w:sz w:val="28"/>
          <w:szCs w:val="28"/>
        </w:rPr>
        <w:t>Визначення альтернативних способів</w:t>
      </w:r>
    </w:p>
    <w:p w14:paraId="28CA2013" w14:textId="77777777" w:rsidR="00C10BF5" w:rsidRPr="007035C5" w:rsidRDefault="00C10BF5" w:rsidP="00C10BF5">
      <w:pPr>
        <w:pStyle w:val="Default"/>
        <w:ind w:left="1069"/>
        <w:rPr>
          <w:color w:val="000000" w:themeColor="text1"/>
          <w:sz w:val="28"/>
          <w:szCs w:val="28"/>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7087"/>
      </w:tblGrid>
      <w:tr w:rsidR="00C10BF5" w:rsidRPr="002A1F56" w14:paraId="56BFAF5D" w14:textId="77777777" w:rsidTr="00286E36">
        <w:trPr>
          <w:trHeight w:val="100"/>
        </w:trPr>
        <w:tc>
          <w:tcPr>
            <w:tcW w:w="2439" w:type="dxa"/>
            <w:vAlign w:val="center"/>
          </w:tcPr>
          <w:p w14:paraId="6D3D5343" w14:textId="77777777" w:rsidR="00C10BF5" w:rsidRPr="002A1F56" w:rsidRDefault="00C10BF5" w:rsidP="00286E36">
            <w:pPr>
              <w:pStyle w:val="Default"/>
              <w:ind w:firstLine="34"/>
              <w:jc w:val="center"/>
              <w:rPr>
                <w:color w:val="000000" w:themeColor="text1"/>
              </w:rPr>
            </w:pPr>
            <w:r w:rsidRPr="002A1F56">
              <w:rPr>
                <w:color w:val="000000" w:themeColor="text1"/>
              </w:rPr>
              <w:t>Вид</w:t>
            </w:r>
            <w:r w:rsidR="00286E36">
              <w:rPr>
                <w:color w:val="000000" w:themeColor="text1"/>
              </w:rPr>
              <w:t xml:space="preserve"> </w:t>
            </w:r>
            <w:r w:rsidRPr="002A1F56">
              <w:rPr>
                <w:color w:val="000000" w:themeColor="text1"/>
              </w:rPr>
              <w:t>альтернативи</w:t>
            </w:r>
          </w:p>
        </w:tc>
        <w:tc>
          <w:tcPr>
            <w:tcW w:w="7087" w:type="dxa"/>
            <w:vAlign w:val="center"/>
          </w:tcPr>
          <w:p w14:paraId="64B033CA" w14:textId="77777777" w:rsidR="00C10BF5" w:rsidRPr="002A1F56" w:rsidRDefault="00C10BF5" w:rsidP="00286E36">
            <w:pPr>
              <w:pStyle w:val="Default"/>
              <w:ind w:firstLine="709"/>
              <w:jc w:val="center"/>
              <w:rPr>
                <w:color w:val="000000" w:themeColor="text1"/>
              </w:rPr>
            </w:pPr>
            <w:r w:rsidRPr="002A1F56">
              <w:rPr>
                <w:color w:val="000000" w:themeColor="text1"/>
              </w:rPr>
              <w:t>Опис альтернативи</w:t>
            </w:r>
          </w:p>
        </w:tc>
      </w:tr>
      <w:tr w:rsidR="00C10BF5" w:rsidRPr="002A1F56" w14:paraId="01213B75" w14:textId="77777777" w:rsidTr="00685DE8">
        <w:trPr>
          <w:trHeight w:val="444"/>
        </w:trPr>
        <w:tc>
          <w:tcPr>
            <w:tcW w:w="2439" w:type="dxa"/>
          </w:tcPr>
          <w:p w14:paraId="459926E4" w14:textId="1F391D89" w:rsidR="00043B0C" w:rsidRPr="00872E3D" w:rsidRDefault="00043B0C" w:rsidP="00043B0C">
            <w:pPr>
              <w:pStyle w:val="Default"/>
              <w:rPr>
                <w:color w:val="auto"/>
              </w:rPr>
            </w:pPr>
            <w:r w:rsidRPr="00872E3D">
              <w:rPr>
                <w:color w:val="auto"/>
              </w:rPr>
              <w:t>Альтернатива 1</w:t>
            </w:r>
          </w:p>
          <w:p w14:paraId="12B75A9B" w14:textId="1F75DF42" w:rsidR="00043B0C" w:rsidRPr="00043B0C" w:rsidRDefault="00043B0C" w:rsidP="00043B0C">
            <w:pPr>
              <w:pStyle w:val="Default"/>
              <w:rPr>
                <w:strike/>
                <w:color w:val="000000" w:themeColor="text1"/>
              </w:rPr>
            </w:pPr>
            <w:r w:rsidRPr="00872E3D">
              <w:rPr>
                <w:color w:val="auto"/>
              </w:rPr>
              <w:t>Збереження чинного регулювання</w:t>
            </w:r>
          </w:p>
        </w:tc>
        <w:tc>
          <w:tcPr>
            <w:tcW w:w="7087" w:type="dxa"/>
          </w:tcPr>
          <w:p w14:paraId="1F1B9B4A" w14:textId="443042CD" w:rsidR="00C10BF5" w:rsidRPr="00E50FE4" w:rsidRDefault="009F3903" w:rsidP="00554284">
            <w:pPr>
              <w:pStyle w:val="rvps2"/>
              <w:shd w:val="clear" w:color="auto" w:fill="FFFFFF"/>
              <w:spacing w:before="0" w:beforeAutospacing="0" w:after="0" w:afterAutospacing="0"/>
              <w:jc w:val="both"/>
              <w:rPr>
                <w:lang w:val="uk-UA"/>
              </w:rPr>
            </w:pPr>
            <w:r w:rsidRPr="00E50FE4">
              <w:rPr>
                <w:iCs/>
                <w:lang w:val="uk-UA"/>
              </w:rPr>
              <w:t>Суттєве обмеження</w:t>
            </w:r>
            <w:r w:rsidR="003A7EF2" w:rsidRPr="00E50FE4">
              <w:rPr>
                <w:iCs/>
                <w:lang w:val="uk-UA"/>
              </w:rPr>
              <w:t xml:space="preserve"> здійснення НКРЕКП перевірок</w:t>
            </w:r>
            <w:r w:rsidRPr="00E50FE4">
              <w:rPr>
                <w:iCs/>
                <w:lang w:val="uk-UA"/>
              </w:rPr>
              <w:t xml:space="preserve"> дотримання суб</w:t>
            </w:r>
            <w:r w:rsidR="00E50FE4" w:rsidRPr="00E50FE4">
              <w:rPr>
                <w:iCs/>
                <w:lang w:val="uk-UA"/>
              </w:rPr>
              <w:t>’</w:t>
            </w:r>
            <w:r w:rsidRPr="00E50FE4">
              <w:rPr>
                <w:iCs/>
                <w:lang w:val="uk-UA"/>
              </w:rPr>
              <w:t>єктами природних монополій та на суміжних ринках ліцензійних умов та вимог законодавства</w:t>
            </w:r>
            <w:r w:rsidR="003A7EF2" w:rsidRPr="00E50FE4">
              <w:rPr>
                <w:iCs/>
                <w:lang w:val="uk-UA"/>
              </w:rPr>
              <w:t xml:space="preserve">, що негативно впливатиме на забезпечення захисту прав споживачів, залучення інвестицій у розвиток енергетики та комунальних послуг, </w:t>
            </w:r>
            <w:r w:rsidR="00B06115" w:rsidRPr="00E50FE4">
              <w:rPr>
                <w:iCs/>
                <w:lang w:val="uk-UA"/>
              </w:rPr>
              <w:t>здійснення розрахунків на оптових ринках електричної енергії та природного газу тощо</w:t>
            </w:r>
          </w:p>
        </w:tc>
      </w:tr>
      <w:tr w:rsidR="00C10BF5" w:rsidRPr="002A1F56" w14:paraId="4B193232" w14:textId="77777777" w:rsidTr="00E166FE">
        <w:trPr>
          <w:trHeight w:val="274"/>
        </w:trPr>
        <w:tc>
          <w:tcPr>
            <w:tcW w:w="2439" w:type="dxa"/>
          </w:tcPr>
          <w:p w14:paraId="1822E3B9" w14:textId="75D5C2D2" w:rsidR="00043B0C" w:rsidRPr="00872E3D" w:rsidRDefault="00043B0C" w:rsidP="00C10BF5">
            <w:pPr>
              <w:pStyle w:val="Default"/>
              <w:rPr>
                <w:color w:val="auto"/>
              </w:rPr>
            </w:pPr>
            <w:r w:rsidRPr="00872E3D">
              <w:rPr>
                <w:color w:val="auto"/>
              </w:rPr>
              <w:t>Альтернатива 2</w:t>
            </w:r>
          </w:p>
          <w:p w14:paraId="72F2953F" w14:textId="7FFFEC8D" w:rsidR="00C10BF5" w:rsidRPr="002A1F56" w:rsidRDefault="00C10BF5" w:rsidP="00C10BF5">
            <w:pPr>
              <w:pStyle w:val="Default"/>
              <w:rPr>
                <w:rFonts w:eastAsia="Times New Roman"/>
                <w:iCs/>
                <w:color w:val="000000" w:themeColor="text1"/>
                <w:lang w:eastAsia="ru-RU"/>
              </w:rPr>
            </w:pPr>
            <w:r w:rsidRPr="002A1F56">
              <w:rPr>
                <w:rFonts w:eastAsia="Times New Roman"/>
                <w:iCs/>
                <w:color w:val="000000" w:themeColor="text1"/>
                <w:lang w:eastAsia="ru-RU"/>
              </w:rPr>
              <w:t xml:space="preserve">Прийняття регуляторного </w:t>
            </w:r>
            <w:proofErr w:type="spellStart"/>
            <w:r w:rsidRPr="002A1F56">
              <w:rPr>
                <w:rFonts w:eastAsia="Times New Roman"/>
                <w:iCs/>
                <w:color w:val="000000" w:themeColor="text1"/>
                <w:lang w:eastAsia="ru-RU"/>
              </w:rPr>
              <w:t>акта</w:t>
            </w:r>
            <w:proofErr w:type="spellEnd"/>
          </w:p>
        </w:tc>
        <w:tc>
          <w:tcPr>
            <w:tcW w:w="7087" w:type="dxa"/>
          </w:tcPr>
          <w:p w14:paraId="27556950" w14:textId="77777777" w:rsidR="00043B0C" w:rsidRPr="00872E3D" w:rsidRDefault="00043B0C" w:rsidP="00043B0C">
            <w:pPr>
              <w:jc w:val="both"/>
            </w:pPr>
            <w:r w:rsidRPr="00872E3D">
              <w:t>Дає змогу досягнути поставлених цілей державного регулювання.</w:t>
            </w:r>
          </w:p>
          <w:p w14:paraId="5F54965C" w14:textId="12B5E3A1" w:rsidR="00043B0C" w:rsidRPr="00043B0C" w:rsidRDefault="00043B0C" w:rsidP="00043B0C">
            <w:pPr>
              <w:jc w:val="both"/>
              <w:rPr>
                <w:iCs/>
                <w:strike/>
              </w:rPr>
            </w:pPr>
            <w:r w:rsidRPr="00872E3D">
              <w:t>Надає можливість створити правові умови для забезпечення виконання Регулятором законодавчо визначених повноважень в частині здійснення державного контролю в повній мірі, що забезпечить</w:t>
            </w:r>
            <w:r w:rsidRPr="00872E3D">
              <w:rPr>
                <w:rFonts w:eastAsia="Aptos"/>
                <w:kern w:val="2"/>
                <w:sz w:val="28"/>
                <w:szCs w:val="28"/>
                <w14:ligatures w14:val="standardContextual"/>
              </w:rPr>
              <w:t xml:space="preserve"> </w:t>
            </w:r>
            <w:r w:rsidRPr="00872E3D">
              <w:rPr>
                <w:rFonts w:eastAsia="Aptos"/>
                <w:kern w:val="2"/>
                <w14:ligatures w14:val="standardContextual"/>
              </w:rPr>
              <w:t xml:space="preserve">енергетичну безпеку держави та захист прав </w:t>
            </w:r>
            <w:r w:rsidRPr="00872E3D">
              <w:rPr>
                <w:rFonts w:eastAsia="Aptos"/>
                <w:kern w:val="2"/>
                <w14:ligatures w14:val="standardContextual"/>
              </w:rPr>
              <w:lastRenderedPageBreak/>
              <w:t>споживачів товарів, послуг у сферах енергетики та комунальних послуг; сприятиме транскордонній торгівлі електричною енергією та природним газом, забезпечить інвестиційну привабливість для розвитку інфраструктури, що є складовими частинами Стратегії, невиконання якої в умовах військового стану несе загрози, що мають значний негативний вплив на права, законні інтереси, життя та здоров’я людини, захист навколишнього природного середовища та забезпечення безпеки держави</w:t>
            </w:r>
          </w:p>
        </w:tc>
      </w:tr>
    </w:tbl>
    <w:p w14:paraId="20A77BC9" w14:textId="77777777" w:rsidR="00C10BF5" w:rsidRPr="00872E3D" w:rsidRDefault="00C10BF5" w:rsidP="00C10BF5">
      <w:pPr>
        <w:pStyle w:val="Default"/>
        <w:ind w:firstLine="709"/>
        <w:jc w:val="both"/>
        <w:rPr>
          <w:rFonts w:eastAsia="Times New Roman"/>
          <w:iCs/>
          <w:color w:val="000000" w:themeColor="text1"/>
          <w:sz w:val="28"/>
          <w:lang w:eastAsia="ru-RU"/>
        </w:rPr>
      </w:pPr>
    </w:p>
    <w:p w14:paraId="54449CC5" w14:textId="77777777" w:rsidR="00C10BF5" w:rsidRPr="002A1F56" w:rsidRDefault="00C10BF5" w:rsidP="00950A53">
      <w:pPr>
        <w:pStyle w:val="Default"/>
        <w:numPr>
          <w:ilvl w:val="0"/>
          <w:numId w:val="4"/>
        </w:numPr>
        <w:ind w:left="0" w:firstLine="851"/>
        <w:rPr>
          <w:color w:val="000000" w:themeColor="text1"/>
          <w:sz w:val="28"/>
          <w:szCs w:val="28"/>
        </w:rPr>
      </w:pPr>
      <w:r w:rsidRPr="002A1F56">
        <w:rPr>
          <w:color w:val="000000" w:themeColor="text1"/>
          <w:sz w:val="28"/>
          <w:szCs w:val="28"/>
        </w:rPr>
        <w:t xml:space="preserve">Оцінка вибраних альтернативних способів досягнення цілей </w:t>
      </w:r>
    </w:p>
    <w:p w14:paraId="671E56F8" w14:textId="77777777" w:rsidR="00950A53" w:rsidRDefault="00950A53" w:rsidP="00950A53">
      <w:pPr>
        <w:ind w:firstLine="851"/>
        <w:rPr>
          <w:color w:val="000000" w:themeColor="text1"/>
          <w:sz w:val="28"/>
          <w:szCs w:val="28"/>
        </w:rPr>
      </w:pPr>
    </w:p>
    <w:p w14:paraId="78188CC9" w14:textId="3F8186D4" w:rsidR="00C10BF5" w:rsidRPr="00B06115" w:rsidRDefault="00C10BF5" w:rsidP="00950A53">
      <w:pPr>
        <w:ind w:firstLine="851"/>
        <w:rPr>
          <w:color w:val="000000" w:themeColor="text1"/>
          <w:sz w:val="28"/>
          <w:szCs w:val="28"/>
        </w:rPr>
      </w:pPr>
      <w:r w:rsidRPr="002A1F56">
        <w:rPr>
          <w:color w:val="000000" w:themeColor="text1"/>
          <w:sz w:val="28"/>
          <w:szCs w:val="28"/>
        </w:rPr>
        <w:t xml:space="preserve">Оцінка впливу на сферу інтересів </w:t>
      </w:r>
      <w:r w:rsidRPr="00B06115">
        <w:rPr>
          <w:color w:val="000000" w:themeColor="text1"/>
          <w:sz w:val="28"/>
          <w:szCs w:val="28"/>
        </w:rPr>
        <w:t>держави.</w:t>
      </w:r>
    </w:p>
    <w:p w14:paraId="60DE04E3" w14:textId="77777777" w:rsidR="00C10BF5" w:rsidRPr="00872E3D" w:rsidRDefault="00C10BF5" w:rsidP="00950A53">
      <w:pPr>
        <w:ind w:firstLine="851"/>
        <w:rPr>
          <w:color w:val="000000" w:themeColor="text1"/>
          <w:sz w:val="28"/>
          <w:szCs w:val="2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4111"/>
        <w:gridCol w:w="3543"/>
      </w:tblGrid>
      <w:tr w:rsidR="00C10BF5" w:rsidRPr="002A1F56" w14:paraId="384EDDD6" w14:textId="77777777" w:rsidTr="00B06115">
        <w:trPr>
          <w:trHeight w:val="100"/>
        </w:trPr>
        <w:tc>
          <w:tcPr>
            <w:tcW w:w="1980" w:type="dxa"/>
            <w:vAlign w:val="center"/>
          </w:tcPr>
          <w:p w14:paraId="406E5AB2" w14:textId="77777777" w:rsidR="00C10BF5" w:rsidRPr="002A1F56" w:rsidRDefault="00C10BF5" w:rsidP="00B06115">
            <w:pPr>
              <w:pStyle w:val="Default"/>
              <w:ind w:firstLine="22"/>
              <w:jc w:val="center"/>
              <w:rPr>
                <w:color w:val="000000" w:themeColor="text1"/>
              </w:rPr>
            </w:pPr>
            <w:r w:rsidRPr="002A1F56">
              <w:rPr>
                <w:color w:val="000000" w:themeColor="text1"/>
              </w:rPr>
              <w:t>Вид альтернативи</w:t>
            </w:r>
          </w:p>
        </w:tc>
        <w:tc>
          <w:tcPr>
            <w:tcW w:w="4111" w:type="dxa"/>
            <w:vAlign w:val="center"/>
          </w:tcPr>
          <w:p w14:paraId="649A3D85" w14:textId="77777777" w:rsidR="00C10BF5" w:rsidRPr="002A1F56" w:rsidRDefault="00C10BF5" w:rsidP="00B06115">
            <w:pPr>
              <w:pStyle w:val="Default"/>
              <w:ind w:firstLine="22"/>
              <w:jc w:val="center"/>
              <w:rPr>
                <w:color w:val="000000" w:themeColor="text1"/>
              </w:rPr>
            </w:pPr>
            <w:r w:rsidRPr="002A1F56">
              <w:rPr>
                <w:color w:val="000000" w:themeColor="text1"/>
              </w:rPr>
              <w:t>Вигоди</w:t>
            </w:r>
          </w:p>
        </w:tc>
        <w:tc>
          <w:tcPr>
            <w:tcW w:w="3543" w:type="dxa"/>
            <w:vAlign w:val="center"/>
          </w:tcPr>
          <w:p w14:paraId="0C3715E0" w14:textId="77777777" w:rsidR="00C10BF5" w:rsidRPr="002A1F56" w:rsidRDefault="00C10BF5" w:rsidP="00B06115">
            <w:pPr>
              <w:pStyle w:val="Default"/>
              <w:ind w:firstLine="22"/>
              <w:jc w:val="center"/>
              <w:rPr>
                <w:color w:val="000000" w:themeColor="text1"/>
              </w:rPr>
            </w:pPr>
            <w:r w:rsidRPr="002A1F56">
              <w:rPr>
                <w:color w:val="000000" w:themeColor="text1"/>
              </w:rPr>
              <w:t>Витрати</w:t>
            </w:r>
          </w:p>
        </w:tc>
      </w:tr>
      <w:tr w:rsidR="00C10BF5" w:rsidRPr="002A1F56" w14:paraId="2A3EA745" w14:textId="77777777" w:rsidTr="00910CF5">
        <w:trPr>
          <w:trHeight w:val="245"/>
        </w:trPr>
        <w:tc>
          <w:tcPr>
            <w:tcW w:w="1980" w:type="dxa"/>
            <w:tcBorders>
              <w:bottom w:val="single" w:sz="4" w:space="0" w:color="auto"/>
            </w:tcBorders>
          </w:tcPr>
          <w:p w14:paraId="2F284423" w14:textId="59E28467" w:rsidR="00043B0C" w:rsidRPr="00872E3D" w:rsidRDefault="00043B0C" w:rsidP="00043B0C">
            <w:pPr>
              <w:pStyle w:val="Default"/>
              <w:rPr>
                <w:color w:val="auto"/>
              </w:rPr>
            </w:pPr>
            <w:r w:rsidRPr="00872E3D">
              <w:rPr>
                <w:color w:val="auto"/>
              </w:rPr>
              <w:t>Альтернатива 1</w:t>
            </w:r>
          </w:p>
          <w:p w14:paraId="44A11BB4" w14:textId="36CAB7BA" w:rsidR="00043B0C" w:rsidRPr="00043B0C" w:rsidRDefault="00043B0C" w:rsidP="00043B0C">
            <w:pPr>
              <w:pStyle w:val="Default"/>
              <w:rPr>
                <w:strike/>
                <w:color w:val="000000" w:themeColor="text1"/>
              </w:rPr>
            </w:pPr>
            <w:r w:rsidRPr="00872E3D">
              <w:rPr>
                <w:color w:val="auto"/>
              </w:rPr>
              <w:t>Збереження чинного регулювання</w:t>
            </w:r>
          </w:p>
        </w:tc>
        <w:tc>
          <w:tcPr>
            <w:tcW w:w="4111" w:type="dxa"/>
            <w:tcBorders>
              <w:bottom w:val="single" w:sz="4" w:space="0" w:color="auto"/>
            </w:tcBorders>
          </w:tcPr>
          <w:p w14:paraId="73EF104F" w14:textId="77777777" w:rsidR="00C10BF5" w:rsidRDefault="00C10BF5" w:rsidP="00554284">
            <w:pPr>
              <w:pStyle w:val="Default"/>
              <w:jc w:val="both"/>
              <w:rPr>
                <w:color w:val="auto"/>
              </w:rPr>
            </w:pPr>
            <w:r w:rsidRPr="00E50FE4">
              <w:rPr>
                <w:color w:val="auto"/>
              </w:rPr>
              <w:t>Відсутні</w:t>
            </w:r>
          </w:p>
          <w:p w14:paraId="73B0B4BC" w14:textId="6A9BB7CC" w:rsidR="00043B0C" w:rsidRPr="00E50FE4" w:rsidRDefault="00043B0C" w:rsidP="00554284">
            <w:pPr>
              <w:pStyle w:val="Default"/>
              <w:jc w:val="both"/>
              <w:rPr>
                <w:color w:val="auto"/>
              </w:rPr>
            </w:pPr>
            <w:r w:rsidRPr="00872E3D">
              <w:rPr>
                <w:color w:val="auto"/>
              </w:rPr>
              <w:t>Альтернатива є неприйнятною, оскільки не забезпечує досягнення поставленої цілі</w:t>
            </w:r>
          </w:p>
        </w:tc>
        <w:tc>
          <w:tcPr>
            <w:tcW w:w="3543" w:type="dxa"/>
            <w:tcBorders>
              <w:bottom w:val="single" w:sz="4" w:space="0" w:color="auto"/>
            </w:tcBorders>
          </w:tcPr>
          <w:p w14:paraId="083BF1A9" w14:textId="5213DAFC" w:rsidR="00C10BF5" w:rsidRDefault="001004CA" w:rsidP="00554284">
            <w:pPr>
              <w:pStyle w:val="Default"/>
              <w:jc w:val="both"/>
              <w:rPr>
                <w:strike/>
                <w:color w:val="auto"/>
              </w:rPr>
            </w:pPr>
            <w:r w:rsidRPr="00E50FE4">
              <w:rPr>
                <w:color w:val="auto"/>
              </w:rPr>
              <w:t>Не забезпечення здійснення НКРЕКП заходів контролю у вигляді перевірок</w:t>
            </w:r>
            <w:r w:rsidR="009F3903" w:rsidRPr="00E50FE4">
              <w:rPr>
                <w:color w:val="auto"/>
              </w:rPr>
              <w:t xml:space="preserve"> дотримання суб</w:t>
            </w:r>
            <w:r w:rsidR="00E50FE4" w:rsidRPr="00E50FE4">
              <w:rPr>
                <w:color w:val="auto"/>
              </w:rPr>
              <w:t>’</w:t>
            </w:r>
            <w:r w:rsidR="009F3903" w:rsidRPr="00E50FE4">
              <w:rPr>
                <w:color w:val="auto"/>
              </w:rPr>
              <w:t>єктами природних монополій та на суміжних ринках ліцензійних умов та вимог законодавства</w:t>
            </w:r>
            <w:r w:rsidRPr="00E50FE4">
              <w:rPr>
                <w:color w:val="auto"/>
              </w:rPr>
              <w:t>, що негативно впливатиме на забезпечення захисту прав споживачів, залучення інвестицій у розвиток енергетики та комунальних послуг, здійснення розрахунків на оптових ринках електричної енергії та природного газу</w:t>
            </w:r>
            <w:r w:rsidR="004702BC">
              <w:rPr>
                <w:strike/>
                <w:color w:val="auto"/>
              </w:rPr>
              <w:t>.</w:t>
            </w:r>
          </w:p>
          <w:p w14:paraId="5D128329" w14:textId="3ECAE0D8" w:rsidR="00043B0C" w:rsidRPr="00E50FE4" w:rsidRDefault="00043B0C" w:rsidP="00554284">
            <w:pPr>
              <w:pStyle w:val="Default"/>
              <w:jc w:val="both"/>
              <w:rPr>
                <w:color w:val="auto"/>
              </w:rPr>
            </w:pPr>
          </w:p>
        </w:tc>
      </w:tr>
      <w:tr w:rsidR="00C10BF5" w:rsidRPr="002A1F56" w14:paraId="10300D88" w14:textId="77777777" w:rsidTr="00910CF5">
        <w:trPr>
          <w:trHeight w:val="245"/>
        </w:trPr>
        <w:tc>
          <w:tcPr>
            <w:tcW w:w="1980" w:type="dxa"/>
            <w:tcBorders>
              <w:top w:val="single" w:sz="4" w:space="0" w:color="auto"/>
              <w:left w:val="single" w:sz="4" w:space="0" w:color="auto"/>
              <w:bottom w:val="single" w:sz="4" w:space="0" w:color="auto"/>
              <w:right w:val="single" w:sz="4" w:space="0" w:color="auto"/>
            </w:tcBorders>
          </w:tcPr>
          <w:p w14:paraId="40A3C0B5" w14:textId="77777777" w:rsidR="00C10BF5" w:rsidRPr="002A1F56" w:rsidRDefault="00C10BF5" w:rsidP="00C10BF5">
            <w:pPr>
              <w:pStyle w:val="Default"/>
              <w:rPr>
                <w:color w:val="000000" w:themeColor="text1"/>
              </w:rPr>
            </w:pPr>
            <w:r w:rsidRPr="002A1F56">
              <w:rPr>
                <w:color w:val="000000" w:themeColor="text1"/>
              </w:rPr>
              <w:t xml:space="preserve">Прийняття регуляторного </w:t>
            </w:r>
            <w:proofErr w:type="spellStart"/>
            <w:r w:rsidRPr="002A1F56">
              <w:rPr>
                <w:color w:val="000000" w:themeColor="text1"/>
              </w:rPr>
              <w:t>акта</w:t>
            </w:r>
            <w:proofErr w:type="spellEnd"/>
          </w:p>
        </w:tc>
        <w:tc>
          <w:tcPr>
            <w:tcW w:w="4111" w:type="dxa"/>
            <w:tcBorders>
              <w:top w:val="single" w:sz="4" w:space="0" w:color="auto"/>
              <w:left w:val="single" w:sz="4" w:space="0" w:color="auto"/>
              <w:bottom w:val="single" w:sz="4" w:space="0" w:color="auto"/>
              <w:right w:val="single" w:sz="4" w:space="0" w:color="auto"/>
            </w:tcBorders>
          </w:tcPr>
          <w:p w14:paraId="6524B3E5" w14:textId="562A11CF" w:rsidR="00C10BF5" w:rsidRPr="00E50FE4" w:rsidRDefault="001004CA" w:rsidP="00554284">
            <w:pPr>
              <w:jc w:val="both"/>
            </w:pPr>
            <w:r w:rsidRPr="00E50FE4">
              <w:rPr>
                <w:rFonts w:eastAsiaTheme="minorEastAsia"/>
                <w:lang w:eastAsia="uk-UA"/>
              </w:rPr>
              <w:t>Прийняття постанови дозволить забезпечити проведення НКРЕКП перевірок</w:t>
            </w:r>
            <w:r w:rsidR="009F3903" w:rsidRPr="00E50FE4">
              <w:rPr>
                <w:iCs/>
              </w:rPr>
              <w:t xml:space="preserve"> дотримання суб</w:t>
            </w:r>
            <w:r w:rsidR="00E50FE4" w:rsidRPr="00E50FE4">
              <w:rPr>
                <w:iCs/>
              </w:rPr>
              <w:t>’</w:t>
            </w:r>
            <w:r w:rsidR="009F3903" w:rsidRPr="00E50FE4">
              <w:rPr>
                <w:iCs/>
              </w:rPr>
              <w:t>єктами природних монополій та на суміжних ринках ліцензійних умов та вимог законодавства</w:t>
            </w:r>
            <w:r w:rsidRPr="00E50FE4">
              <w:rPr>
                <w:rFonts w:eastAsiaTheme="minorEastAsia"/>
                <w:lang w:eastAsia="uk-UA"/>
              </w:rPr>
              <w:t xml:space="preserve"> у відповідності до Закону про НКРЕКП</w:t>
            </w:r>
            <w:r w:rsidR="00043B0C" w:rsidRPr="00043B0C">
              <w:rPr>
                <w:rFonts w:eastAsiaTheme="minorEastAsia"/>
                <w:color w:val="FF0000"/>
                <w:lang w:eastAsia="uk-UA"/>
              </w:rPr>
              <w:t xml:space="preserve"> </w:t>
            </w:r>
          </w:p>
        </w:tc>
        <w:tc>
          <w:tcPr>
            <w:tcW w:w="3543" w:type="dxa"/>
            <w:tcBorders>
              <w:top w:val="single" w:sz="4" w:space="0" w:color="auto"/>
              <w:left w:val="single" w:sz="4" w:space="0" w:color="auto"/>
              <w:bottom w:val="single" w:sz="4" w:space="0" w:color="auto"/>
              <w:right w:val="single" w:sz="4" w:space="0" w:color="auto"/>
            </w:tcBorders>
          </w:tcPr>
          <w:p w14:paraId="4C1657B8" w14:textId="77777777" w:rsidR="00C10BF5" w:rsidRPr="00E50FE4" w:rsidRDefault="00C060E2" w:rsidP="00C10BF5">
            <w:pPr>
              <w:pStyle w:val="Default"/>
              <w:jc w:val="both"/>
              <w:rPr>
                <w:color w:val="auto"/>
              </w:rPr>
            </w:pPr>
            <w:r w:rsidRPr="00E50FE4">
              <w:rPr>
                <w:color w:val="auto"/>
              </w:rPr>
              <w:t>Відсутні</w:t>
            </w:r>
          </w:p>
        </w:tc>
      </w:tr>
    </w:tbl>
    <w:p w14:paraId="01D0B568" w14:textId="77777777" w:rsidR="00872E3D" w:rsidRDefault="00872E3D" w:rsidP="00C10BF5">
      <w:pPr>
        <w:ind w:firstLine="709"/>
        <w:rPr>
          <w:sz w:val="28"/>
          <w:szCs w:val="28"/>
        </w:rPr>
      </w:pPr>
    </w:p>
    <w:p w14:paraId="413C0BC0" w14:textId="2925D6C3" w:rsidR="00C10BF5" w:rsidRDefault="00C10BF5" w:rsidP="00C10BF5">
      <w:pPr>
        <w:ind w:firstLine="709"/>
        <w:rPr>
          <w:sz w:val="28"/>
          <w:szCs w:val="28"/>
        </w:rPr>
      </w:pPr>
      <w:r w:rsidRPr="00872E3D">
        <w:rPr>
          <w:sz w:val="28"/>
          <w:szCs w:val="28"/>
        </w:rPr>
        <w:t>Оцінка впливу на сферу інтересів громадян</w:t>
      </w:r>
      <w:r w:rsidR="00872E3D">
        <w:rPr>
          <w:sz w:val="28"/>
          <w:szCs w:val="28"/>
        </w:rPr>
        <w:t>.</w:t>
      </w:r>
    </w:p>
    <w:p w14:paraId="3461DB46" w14:textId="77777777" w:rsidR="00872E3D" w:rsidRPr="00872E3D" w:rsidRDefault="00872E3D" w:rsidP="00C10BF5">
      <w:pPr>
        <w:ind w:firstLine="709"/>
        <w:rPr>
          <w:strike/>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4111"/>
        <w:gridCol w:w="3543"/>
      </w:tblGrid>
      <w:tr w:rsidR="00872E3D" w:rsidRPr="00872E3D" w14:paraId="643155AA" w14:textId="3E97FE12" w:rsidTr="00872E3D">
        <w:trPr>
          <w:trHeight w:val="100"/>
        </w:trPr>
        <w:tc>
          <w:tcPr>
            <w:tcW w:w="1980" w:type="dxa"/>
            <w:vAlign w:val="center"/>
          </w:tcPr>
          <w:p w14:paraId="11AD4F70" w14:textId="4C7BC740" w:rsidR="00043B0C" w:rsidRPr="00872E3D" w:rsidRDefault="00043B0C" w:rsidP="00872E3D">
            <w:pPr>
              <w:pStyle w:val="Default"/>
              <w:ind w:firstLine="22"/>
              <w:jc w:val="center"/>
              <w:rPr>
                <w:color w:val="auto"/>
              </w:rPr>
            </w:pPr>
            <w:r w:rsidRPr="00872E3D">
              <w:rPr>
                <w:color w:val="auto"/>
              </w:rPr>
              <w:t>Вид альтернативи</w:t>
            </w:r>
          </w:p>
        </w:tc>
        <w:tc>
          <w:tcPr>
            <w:tcW w:w="4111" w:type="dxa"/>
            <w:vAlign w:val="center"/>
          </w:tcPr>
          <w:p w14:paraId="40CD3575" w14:textId="2F624CAB" w:rsidR="00043B0C" w:rsidRPr="00872E3D" w:rsidRDefault="00043B0C" w:rsidP="00872E3D">
            <w:pPr>
              <w:pStyle w:val="Default"/>
              <w:ind w:firstLine="709"/>
              <w:jc w:val="center"/>
              <w:rPr>
                <w:color w:val="auto"/>
              </w:rPr>
            </w:pPr>
            <w:r w:rsidRPr="00872E3D">
              <w:rPr>
                <w:color w:val="auto"/>
              </w:rPr>
              <w:t>Вигоди</w:t>
            </w:r>
          </w:p>
        </w:tc>
        <w:tc>
          <w:tcPr>
            <w:tcW w:w="3543" w:type="dxa"/>
            <w:vAlign w:val="center"/>
          </w:tcPr>
          <w:p w14:paraId="1B88A512" w14:textId="23CB0553" w:rsidR="00043B0C" w:rsidRPr="00872E3D" w:rsidRDefault="00043B0C" w:rsidP="00872E3D">
            <w:pPr>
              <w:pStyle w:val="Default"/>
              <w:ind w:firstLine="709"/>
              <w:jc w:val="center"/>
              <w:rPr>
                <w:color w:val="auto"/>
              </w:rPr>
            </w:pPr>
            <w:r w:rsidRPr="00872E3D">
              <w:rPr>
                <w:color w:val="auto"/>
              </w:rPr>
              <w:t>Витрати</w:t>
            </w:r>
          </w:p>
        </w:tc>
      </w:tr>
      <w:tr w:rsidR="00872E3D" w:rsidRPr="00872E3D" w14:paraId="48F644DB" w14:textId="2D0F8DF4" w:rsidTr="00372292">
        <w:trPr>
          <w:trHeight w:val="245"/>
        </w:trPr>
        <w:tc>
          <w:tcPr>
            <w:tcW w:w="1980" w:type="dxa"/>
            <w:tcBorders>
              <w:bottom w:val="single" w:sz="4" w:space="0" w:color="auto"/>
            </w:tcBorders>
          </w:tcPr>
          <w:p w14:paraId="53B04874" w14:textId="1A859A83" w:rsidR="00043B0C" w:rsidRPr="00872E3D" w:rsidRDefault="00043B0C" w:rsidP="00372292">
            <w:pPr>
              <w:pStyle w:val="Default"/>
              <w:rPr>
                <w:color w:val="auto"/>
              </w:rPr>
            </w:pPr>
            <w:r w:rsidRPr="00872E3D">
              <w:rPr>
                <w:color w:val="auto"/>
              </w:rPr>
              <w:t xml:space="preserve">Альтернатива 1 </w:t>
            </w:r>
          </w:p>
          <w:p w14:paraId="2CD860FC" w14:textId="1D99CDA3" w:rsidR="00043B0C" w:rsidRPr="00872E3D" w:rsidRDefault="00043B0C" w:rsidP="00372292">
            <w:pPr>
              <w:pStyle w:val="Default"/>
              <w:rPr>
                <w:color w:val="auto"/>
              </w:rPr>
            </w:pPr>
            <w:r w:rsidRPr="00872E3D">
              <w:rPr>
                <w:color w:val="auto"/>
              </w:rPr>
              <w:t>Збереження чинного регулювання</w:t>
            </w:r>
          </w:p>
        </w:tc>
        <w:tc>
          <w:tcPr>
            <w:tcW w:w="4111" w:type="dxa"/>
            <w:tcBorders>
              <w:bottom w:val="single" w:sz="4" w:space="0" w:color="auto"/>
            </w:tcBorders>
          </w:tcPr>
          <w:p w14:paraId="040D6B08" w14:textId="37484F6E" w:rsidR="00043B0C" w:rsidRPr="00872E3D" w:rsidRDefault="00043B0C" w:rsidP="00372292">
            <w:pPr>
              <w:pStyle w:val="Default"/>
              <w:jc w:val="both"/>
              <w:rPr>
                <w:color w:val="auto"/>
              </w:rPr>
            </w:pPr>
            <w:r w:rsidRPr="00872E3D">
              <w:rPr>
                <w:color w:val="auto"/>
              </w:rPr>
              <w:t>Відсутні</w:t>
            </w:r>
          </w:p>
          <w:p w14:paraId="11CFD053" w14:textId="680C2284" w:rsidR="00043B0C" w:rsidRPr="00872E3D" w:rsidRDefault="00043B0C" w:rsidP="00372292">
            <w:pPr>
              <w:pStyle w:val="Default"/>
              <w:jc w:val="both"/>
              <w:rPr>
                <w:color w:val="auto"/>
              </w:rPr>
            </w:pPr>
            <w:r w:rsidRPr="00872E3D">
              <w:rPr>
                <w:color w:val="auto"/>
              </w:rPr>
              <w:t>Альтернатива є неприйнятною, оскільки не забезпечує досягнення поставленої цілі</w:t>
            </w:r>
            <w:r w:rsidRPr="00872E3D">
              <w:rPr>
                <w:rFonts w:eastAsia="Aptos"/>
                <w:color w:val="auto"/>
                <w:kern w:val="2"/>
                <w14:ligatures w14:val="standardContextual"/>
              </w:rPr>
              <w:t xml:space="preserve"> та не забезпечує захист прав споживачів товарів, послуг у сферах енергетики та комунальних послуг</w:t>
            </w:r>
          </w:p>
        </w:tc>
        <w:tc>
          <w:tcPr>
            <w:tcW w:w="3543" w:type="dxa"/>
            <w:tcBorders>
              <w:bottom w:val="single" w:sz="4" w:space="0" w:color="auto"/>
            </w:tcBorders>
          </w:tcPr>
          <w:p w14:paraId="6C77BF64" w14:textId="5366E297" w:rsidR="00043B0C" w:rsidRPr="00872E3D" w:rsidRDefault="00043B0C" w:rsidP="00372292">
            <w:pPr>
              <w:pStyle w:val="Default"/>
              <w:jc w:val="both"/>
              <w:rPr>
                <w:color w:val="auto"/>
              </w:rPr>
            </w:pPr>
            <w:r w:rsidRPr="00872E3D">
              <w:rPr>
                <w:color w:val="auto"/>
              </w:rPr>
              <w:t>Відсутні</w:t>
            </w:r>
          </w:p>
        </w:tc>
      </w:tr>
      <w:tr w:rsidR="00043B0C" w:rsidRPr="00872E3D" w14:paraId="26761297" w14:textId="67958D54" w:rsidTr="00372292">
        <w:trPr>
          <w:trHeight w:val="245"/>
        </w:trPr>
        <w:tc>
          <w:tcPr>
            <w:tcW w:w="1980" w:type="dxa"/>
            <w:tcBorders>
              <w:top w:val="single" w:sz="4" w:space="0" w:color="auto"/>
              <w:left w:val="single" w:sz="4" w:space="0" w:color="auto"/>
              <w:bottom w:val="single" w:sz="4" w:space="0" w:color="auto"/>
              <w:right w:val="single" w:sz="4" w:space="0" w:color="auto"/>
            </w:tcBorders>
          </w:tcPr>
          <w:p w14:paraId="2ABC6432" w14:textId="5DE47C78" w:rsidR="00043B0C" w:rsidRPr="00872E3D" w:rsidRDefault="00043B0C" w:rsidP="00372292">
            <w:pPr>
              <w:pStyle w:val="Default"/>
              <w:rPr>
                <w:color w:val="auto"/>
              </w:rPr>
            </w:pPr>
            <w:r w:rsidRPr="00872E3D">
              <w:rPr>
                <w:color w:val="auto"/>
              </w:rPr>
              <w:lastRenderedPageBreak/>
              <w:t>Альтернатива 2</w:t>
            </w:r>
          </w:p>
          <w:p w14:paraId="185C9574" w14:textId="79949ACE" w:rsidR="00043B0C" w:rsidRPr="00872E3D" w:rsidRDefault="00043B0C" w:rsidP="00372292">
            <w:pPr>
              <w:pStyle w:val="Default"/>
              <w:rPr>
                <w:color w:val="auto"/>
              </w:rPr>
            </w:pPr>
            <w:r w:rsidRPr="00872E3D">
              <w:rPr>
                <w:color w:val="auto"/>
              </w:rPr>
              <w:t xml:space="preserve">Прийняття регуляторного </w:t>
            </w:r>
            <w:proofErr w:type="spellStart"/>
            <w:r w:rsidRPr="00872E3D">
              <w:rPr>
                <w:color w:val="auto"/>
              </w:rPr>
              <w:t>акта</w:t>
            </w:r>
            <w:proofErr w:type="spellEnd"/>
          </w:p>
        </w:tc>
        <w:tc>
          <w:tcPr>
            <w:tcW w:w="4111" w:type="dxa"/>
            <w:tcBorders>
              <w:top w:val="single" w:sz="4" w:space="0" w:color="auto"/>
              <w:left w:val="single" w:sz="4" w:space="0" w:color="auto"/>
              <w:bottom w:val="single" w:sz="4" w:space="0" w:color="auto"/>
              <w:right w:val="single" w:sz="4" w:space="0" w:color="auto"/>
            </w:tcBorders>
          </w:tcPr>
          <w:p w14:paraId="32DE3AF7" w14:textId="5B585086" w:rsidR="00043B0C" w:rsidRPr="00872E3D" w:rsidRDefault="00043B0C" w:rsidP="00372292">
            <w:pPr>
              <w:jc w:val="both"/>
              <w:rPr>
                <w:rFonts w:eastAsiaTheme="minorEastAsia"/>
                <w:lang w:eastAsia="uk-UA"/>
              </w:rPr>
            </w:pPr>
            <w:r w:rsidRPr="00872E3D">
              <w:rPr>
                <w:rFonts w:eastAsiaTheme="minorEastAsia"/>
                <w:lang w:eastAsia="uk-UA"/>
              </w:rPr>
              <w:t xml:space="preserve">Наявні вигоди, оскільки прийняття </w:t>
            </w:r>
            <w:proofErr w:type="spellStart"/>
            <w:r w:rsidRPr="00872E3D">
              <w:t>проєкту</w:t>
            </w:r>
            <w:proofErr w:type="spellEnd"/>
            <w:r w:rsidRPr="00872E3D">
              <w:t xml:space="preserve"> Постанови</w:t>
            </w:r>
            <w:r w:rsidRPr="00872E3D">
              <w:rPr>
                <w:rFonts w:eastAsiaTheme="minorEastAsia"/>
                <w:lang w:eastAsia="uk-UA"/>
              </w:rPr>
              <w:t xml:space="preserve"> </w:t>
            </w:r>
            <w:proofErr w:type="spellStart"/>
            <w:r w:rsidRPr="00872E3D">
              <w:rPr>
                <w:rFonts w:eastAsiaTheme="minorEastAsia"/>
                <w:lang w:eastAsia="uk-UA"/>
              </w:rPr>
              <w:t>надасть</w:t>
            </w:r>
            <w:proofErr w:type="spellEnd"/>
            <w:r w:rsidRPr="00872E3D">
              <w:rPr>
                <w:rFonts w:eastAsiaTheme="minorEastAsia"/>
                <w:lang w:eastAsia="uk-UA"/>
              </w:rPr>
              <w:t xml:space="preserve"> можливість Регулятору здійснювати заходи державного контролю за зверненнями громадян (споживачів), що в свою чергу забезпечить покращення якості надання громадянам (споживачам) послуг у сферах енергетики та комунальних послуг, </w:t>
            </w:r>
            <w:r w:rsidRPr="00872E3D">
              <w:t>підвищить рівень захисту прав та законних інтересів громадян (споживачів)</w:t>
            </w:r>
          </w:p>
        </w:tc>
        <w:tc>
          <w:tcPr>
            <w:tcW w:w="3543" w:type="dxa"/>
            <w:tcBorders>
              <w:top w:val="single" w:sz="4" w:space="0" w:color="auto"/>
              <w:left w:val="single" w:sz="4" w:space="0" w:color="auto"/>
              <w:bottom w:val="single" w:sz="4" w:space="0" w:color="auto"/>
              <w:right w:val="single" w:sz="4" w:space="0" w:color="auto"/>
            </w:tcBorders>
          </w:tcPr>
          <w:p w14:paraId="1288D593" w14:textId="744DCBEF" w:rsidR="00043B0C" w:rsidRPr="00872E3D" w:rsidRDefault="00043B0C" w:rsidP="00372292">
            <w:pPr>
              <w:pStyle w:val="Default"/>
              <w:jc w:val="both"/>
              <w:rPr>
                <w:color w:val="auto"/>
              </w:rPr>
            </w:pPr>
            <w:r w:rsidRPr="00872E3D">
              <w:rPr>
                <w:color w:val="auto"/>
              </w:rPr>
              <w:t>Відсутні</w:t>
            </w:r>
          </w:p>
        </w:tc>
      </w:tr>
    </w:tbl>
    <w:p w14:paraId="780F40DF" w14:textId="77777777" w:rsidR="00950A53" w:rsidRDefault="00950A53" w:rsidP="00C10BF5">
      <w:pPr>
        <w:ind w:firstLine="709"/>
        <w:jc w:val="both"/>
        <w:rPr>
          <w:color w:val="000000" w:themeColor="text1"/>
          <w:sz w:val="28"/>
          <w:szCs w:val="28"/>
        </w:rPr>
      </w:pPr>
    </w:p>
    <w:p w14:paraId="2F869049" w14:textId="212633E0" w:rsidR="00043B0C" w:rsidRPr="00872E3D" w:rsidRDefault="00043B0C" w:rsidP="00043B0C">
      <w:pPr>
        <w:ind w:firstLine="709"/>
        <w:jc w:val="both"/>
        <w:rPr>
          <w:strike/>
          <w:sz w:val="28"/>
          <w:szCs w:val="28"/>
        </w:rPr>
      </w:pPr>
      <w:r w:rsidRPr="00872E3D">
        <w:rPr>
          <w:sz w:val="28"/>
          <w:szCs w:val="28"/>
        </w:rPr>
        <w:t xml:space="preserve">Дія регуляторного </w:t>
      </w:r>
      <w:proofErr w:type="spellStart"/>
      <w:r w:rsidRPr="00872E3D">
        <w:rPr>
          <w:sz w:val="28"/>
          <w:szCs w:val="28"/>
        </w:rPr>
        <w:t>акта</w:t>
      </w:r>
      <w:proofErr w:type="spellEnd"/>
      <w:r w:rsidRPr="00872E3D">
        <w:rPr>
          <w:sz w:val="28"/>
          <w:szCs w:val="28"/>
        </w:rPr>
        <w:t xml:space="preserve"> поширюється на суб’єктів господарювання (ліцензіатів НКРЕКП) у сферах енергетики та комунальних послуг.</w:t>
      </w:r>
    </w:p>
    <w:p w14:paraId="15DF4A36" w14:textId="77777777" w:rsidR="00C10BF5" w:rsidRPr="002A1F56" w:rsidRDefault="00C10BF5" w:rsidP="00C10BF5">
      <w:pPr>
        <w:ind w:firstLine="709"/>
        <w:jc w:val="both"/>
        <w:rPr>
          <w:color w:val="000000" w:themeColor="text1"/>
          <w:sz w:val="26"/>
          <w:szCs w:val="26"/>
        </w:rPr>
      </w:pPr>
    </w:p>
    <w:tbl>
      <w:tblPr>
        <w:tblStyle w:val="af0"/>
        <w:tblW w:w="5000" w:type="pct"/>
        <w:tblLook w:val="04A0" w:firstRow="1" w:lastRow="0" w:firstColumn="1" w:lastColumn="0" w:noHBand="0" w:noVBand="1"/>
      </w:tblPr>
      <w:tblGrid>
        <w:gridCol w:w="3085"/>
        <w:gridCol w:w="1236"/>
        <w:gridCol w:w="1111"/>
        <w:gridCol w:w="865"/>
        <w:gridCol w:w="867"/>
        <w:gridCol w:w="1232"/>
        <w:gridCol w:w="1232"/>
      </w:tblGrid>
      <w:tr w:rsidR="003E0CD7" w:rsidRPr="002A1F56" w14:paraId="432EC860" w14:textId="77777777" w:rsidTr="00127179">
        <w:tc>
          <w:tcPr>
            <w:tcW w:w="1602" w:type="pct"/>
            <w:vAlign w:val="center"/>
          </w:tcPr>
          <w:p w14:paraId="322EAD18" w14:textId="77777777" w:rsidR="003E0CD7" w:rsidRPr="002A1F56" w:rsidRDefault="003E0CD7" w:rsidP="00C060E2">
            <w:pPr>
              <w:pStyle w:val="Default"/>
              <w:jc w:val="center"/>
              <w:rPr>
                <w:color w:val="000000" w:themeColor="text1"/>
              </w:rPr>
            </w:pPr>
            <w:r w:rsidRPr="002A1F56">
              <w:rPr>
                <w:color w:val="000000" w:themeColor="text1"/>
              </w:rPr>
              <w:t>Показник</w:t>
            </w:r>
          </w:p>
        </w:tc>
        <w:tc>
          <w:tcPr>
            <w:tcW w:w="642" w:type="pct"/>
            <w:vAlign w:val="center"/>
          </w:tcPr>
          <w:p w14:paraId="43B34364" w14:textId="77777777" w:rsidR="003E0CD7" w:rsidRPr="002A1F56" w:rsidRDefault="003E0CD7" w:rsidP="00C060E2">
            <w:pPr>
              <w:pStyle w:val="Default"/>
              <w:jc w:val="center"/>
              <w:rPr>
                <w:color w:val="000000" w:themeColor="text1"/>
              </w:rPr>
            </w:pPr>
            <w:r w:rsidRPr="002A1F56">
              <w:rPr>
                <w:color w:val="000000" w:themeColor="text1"/>
              </w:rPr>
              <w:t>Великі</w:t>
            </w:r>
          </w:p>
        </w:tc>
        <w:tc>
          <w:tcPr>
            <w:tcW w:w="577" w:type="pct"/>
            <w:vAlign w:val="center"/>
          </w:tcPr>
          <w:p w14:paraId="4F2D2CB8" w14:textId="77777777" w:rsidR="003E0CD7" w:rsidRPr="002A1F56" w:rsidRDefault="003E0CD7" w:rsidP="00C060E2">
            <w:pPr>
              <w:pStyle w:val="Default"/>
              <w:jc w:val="center"/>
              <w:rPr>
                <w:color w:val="000000" w:themeColor="text1"/>
              </w:rPr>
            </w:pPr>
            <w:r w:rsidRPr="002A1F56">
              <w:rPr>
                <w:color w:val="000000" w:themeColor="text1"/>
              </w:rPr>
              <w:t>Середні</w:t>
            </w:r>
          </w:p>
        </w:tc>
        <w:tc>
          <w:tcPr>
            <w:tcW w:w="449" w:type="pct"/>
            <w:vAlign w:val="center"/>
          </w:tcPr>
          <w:p w14:paraId="13195D12" w14:textId="77777777" w:rsidR="003E0CD7" w:rsidRPr="002A1F56" w:rsidRDefault="003E0CD7" w:rsidP="00C060E2">
            <w:pPr>
              <w:pStyle w:val="Default"/>
              <w:jc w:val="center"/>
              <w:rPr>
                <w:color w:val="000000" w:themeColor="text1"/>
              </w:rPr>
            </w:pPr>
            <w:r w:rsidRPr="002A1F56">
              <w:rPr>
                <w:color w:val="000000" w:themeColor="text1"/>
              </w:rPr>
              <w:t>Малі</w:t>
            </w:r>
          </w:p>
        </w:tc>
        <w:tc>
          <w:tcPr>
            <w:tcW w:w="450" w:type="pct"/>
            <w:vAlign w:val="center"/>
          </w:tcPr>
          <w:p w14:paraId="4F14474A" w14:textId="77777777" w:rsidR="003E0CD7" w:rsidRPr="002A1F56" w:rsidRDefault="003E0CD7" w:rsidP="00C060E2">
            <w:pPr>
              <w:pStyle w:val="Default"/>
              <w:jc w:val="center"/>
              <w:rPr>
                <w:color w:val="000000" w:themeColor="text1"/>
              </w:rPr>
            </w:pPr>
            <w:r w:rsidRPr="002A1F56">
              <w:rPr>
                <w:color w:val="000000" w:themeColor="text1"/>
              </w:rPr>
              <w:t>Мікро</w:t>
            </w:r>
          </w:p>
        </w:tc>
        <w:tc>
          <w:tcPr>
            <w:tcW w:w="640" w:type="pct"/>
          </w:tcPr>
          <w:p w14:paraId="57FFD439" w14:textId="77777777" w:rsidR="003E0CD7" w:rsidRPr="002A1F56" w:rsidRDefault="003E0CD7" w:rsidP="00C060E2">
            <w:pPr>
              <w:pStyle w:val="Default"/>
              <w:jc w:val="center"/>
              <w:rPr>
                <w:color w:val="000000" w:themeColor="text1"/>
              </w:rPr>
            </w:pPr>
            <w:r>
              <w:rPr>
                <w:color w:val="000000" w:themeColor="text1"/>
              </w:rPr>
              <w:t>Дані відсутні</w:t>
            </w:r>
            <w:r>
              <w:rPr>
                <w:rStyle w:val="af6"/>
                <w:color w:val="000000" w:themeColor="text1"/>
              </w:rPr>
              <w:footnoteReference w:id="1"/>
            </w:r>
          </w:p>
        </w:tc>
        <w:tc>
          <w:tcPr>
            <w:tcW w:w="640" w:type="pct"/>
            <w:vAlign w:val="center"/>
          </w:tcPr>
          <w:p w14:paraId="0C7D6F98" w14:textId="77777777" w:rsidR="003E0CD7" w:rsidRPr="002A1F56" w:rsidRDefault="003E0CD7" w:rsidP="00C060E2">
            <w:pPr>
              <w:pStyle w:val="Default"/>
              <w:jc w:val="center"/>
              <w:rPr>
                <w:color w:val="000000" w:themeColor="text1"/>
              </w:rPr>
            </w:pPr>
            <w:r w:rsidRPr="002A1F56">
              <w:rPr>
                <w:color w:val="000000" w:themeColor="text1"/>
              </w:rPr>
              <w:t>Разом</w:t>
            </w:r>
          </w:p>
        </w:tc>
      </w:tr>
      <w:tr w:rsidR="003E0CD7" w:rsidRPr="002A1F56" w14:paraId="1293F2E9" w14:textId="77777777" w:rsidTr="00127179">
        <w:tc>
          <w:tcPr>
            <w:tcW w:w="1602" w:type="pct"/>
            <w:vAlign w:val="center"/>
          </w:tcPr>
          <w:p w14:paraId="74C9E084" w14:textId="3572E07F" w:rsidR="003E0CD7" w:rsidRPr="002A1F56" w:rsidRDefault="003E0CD7" w:rsidP="00C060E2">
            <w:pPr>
              <w:pStyle w:val="Default"/>
              <w:rPr>
                <w:color w:val="000000" w:themeColor="text1"/>
              </w:rPr>
            </w:pPr>
            <w:r w:rsidRPr="002A1F56">
              <w:rPr>
                <w:color w:val="000000" w:themeColor="text1"/>
              </w:rPr>
              <w:t>Кількість суб</w:t>
            </w:r>
            <w:r w:rsidR="00E50FE4">
              <w:rPr>
                <w:color w:val="000000" w:themeColor="text1"/>
              </w:rPr>
              <w:t>’</w:t>
            </w:r>
            <w:r w:rsidRPr="002A1F56">
              <w:rPr>
                <w:color w:val="000000" w:themeColor="text1"/>
              </w:rPr>
              <w:t>єктів господарювання, що підпадають під дію регулювання, одиниць</w:t>
            </w:r>
          </w:p>
        </w:tc>
        <w:tc>
          <w:tcPr>
            <w:tcW w:w="642" w:type="pct"/>
            <w:vAlign w:val="center"/>
          </w:tcPr>
          <w:p w14:paraId="7FB71964" w14:textId="77777777" w:rsidR="003E0CD7" w:rsidRPr="002A1F56" w:rsidRDefault="00127179" w:rsidP="00C060E2">
            <w:pPr>
              <w:pStyle w:val="Default"/>
              <w:jc w:val="center"/>
              <w:rPr>
                <w:color w:val="000000" w:themeColor="text1"/>
              </w:rPr>
            </w:pPr>
            <w:r>
              <w:rPr>
                <w:color w:val="000000" w:themeColor="text1"/>
              </w:rPr>
              <w:t>73</w:t>
            </w:r>
          </w:p>
        </w:tc>
        <w:tc>
          <w:tcPr>
            <w:tcW w:w="577" w:type="pct"/>
            <w:vAlign w:val="center"/>
          </w:tcPr>
          <w:p w14:paraId="2E5611D5" w14:textId="77777777" w:rsidR="003E0CD7" w:rsidRPr="002A1F56" w:rsidRDefault="00127179" w:rsidP="00C060E2">
            <w:pPr>
              <w:pStyle w:val="Default"/>
              <w:jc w:val="center"/>
              <w:rPr>
                <w:color w:val="000000" w:themeColor="text1"/>
              </w:rPr>
            </w:pPr>
            <w:r>
              <w:rPr>
                <w:color w:val="000000" w:themeColor="text1"/>
              </w:rPr>
              <w:t>371</w:t>
            </w:r>
          </w:p>
        </w:tc>
        <w:tc>
          <w:tcPr>
            <w:tcW w:w="449" w:type="pct"/>
            <w:vAlign w:val="center"/>
          </w:tcPr>
          <w:p w14:paraId="36F6DFA3" w14:textId="77777777" w:rsidR="003E0CD7" w:rsidRPr="002A1F56" w:rsidRDefault="00127179" w:rsidP="00C060E2">
            <w:pPr>
              <w:pStyle w:val="Default"/>
              <w:jc w:val="center"/>
              <w:rPr>
                <w:color w:val="000000" w:themeColor="text1"/>
              </w:rPr>
            </w:pPr>
            <w:r>
              <w:rPr>
                <w:color w:val="000000" w:themeColor="text1"/>
              </w:rPr>
              <w:t>360</w:t>
            </w:r>
          </w:p>
        </w:tc>
        <w:tc>
          <w:tcPr>
            <w:tcW w:w="450" w:type="pct"/>
            <w:vAlign w:val="center"/>
          </w:tcPr>
          <w:p w14:paraId="37EE4017" w14:textId="77777777" w:rsidR="003E0CD7" w:rsidRPr="002A1F56" w:rsidRDefault="00127179" w:rsidP="00C060E2">
            <w:pPr>
              <w:pStyle w:val="Default"/>
              <w:jc w:val="center"/>
              <w:rPr>
                <w:color w:val="000000" w:themeColor="text1"/>
              </w:rPr>
            </w:pPr>
            <w:r>
              <w:rPr>
                <w:color w:val="000000" w:themeColor="text1"/>
              </w:rPr>
              <w:t>95</w:t>
            </w:r>
            <w:r w:rsidR="003E0CD7" w:rsidRPr="002A1F56">
              <w:rPr>
                <w:color w:val="000000" w:themeColor="text1"/>
              </w:rPr>
              <w:t>1</w:t>
            </w:r>
          </w:p>
        </w:tc>
        <w:tc>
          <w:tcPr>
            <w:tcW w:w="640" w:type="pct"/>
            <w:vAlign w:val="center"/>
          </w:tcPr>
          <w:p w14:paraId="4A1D7DF5" w14:textId="77777777" w:rsidR="003E0CD7" w:rsidRPr="002A1F56" w:rsidRDefault="00127179" w:rsidP="00127179">
            <w:pPr>
              <w:pStyle w:val="Default"/>
              <w:jc w:val="center"/>
              <w:rPr>
                <w:color w:val="000000" w:themeColor="text1"/>
              </w:rPr>
            </w:pPr>
            <w:r>
              <w:rPr>
                <w:color w:val="000000" w:themeColor="text1"/>
              </w:rPr>
              <w:t>1681</w:t>
            </w:r>
          </w:p>
        </w:tc>
        <w:tc>
          <w:tcPr>
            <w:tcW w:w="640" w:type="pct"/>
            <w:vAlign w:val="center"/>
          </w:tcPr>
          <w:p w14:paraId="68760468" w14:textId="77777777" w:rsidR="003E0CD7" w:rsidRPr="002A1F56" w:rsidRDefault="00127179" w:rsidP="00C060E2">
            <w:pPr>
              <w:pStyle w:val="Default"/>
              <w:jc w:val="center"/>
              <w:rPr>
                <w:color w:val="000000" w:themeColor="text1"/>
              </w:rPr>
            </w:pPr>
            <w:r>
              <w:rPr>
                <w:color w:val="000000" w:themeColor="text1"/>
              </w:rPr>
              <w:t>3436</w:t>
            </w:r>
          </w:p>
        </w:tc>
      </w:tr>
      <w:tr w:rsidR="003E0CD7" w:rsidRPr="002A1F56" w14:paraId="35BB421F" w14:textId="77777777" w:rsidTr="00127179">
        <w:tc>
          <w:tcPr>
            <w:tcW w:w="1602" w:type="pct"/>
            <w:vAlign w:val="center"/>
          </w:tcPr>
          <w:p w14:paraId="50DA820D" w14:textId="77777777" w:rsidR="003E0CD7" w:rsidRPr="002A1F56" w:rsidRDefault="003E0CD7" w:rsidP="00C060E2">
            <w:pPr>
              <w:pStyle w:val="Default"/>
              <w:rPr>
                <w:color w:val="000000" w:themeColor="text1"/>
              </w:rPr>
            </w:pPr>
            <w:r w:rsidRPr="002A1F56">
              <w:rPr>
                <w:color w:val="000000" w:themeColor="text1"/>
              </w:rPr>
              <w:t>Питома вага групи у загальній кількості, відсотків</w:t>
            </w:r>
          </w:p>
        </w:tc>
        <w:tc>
          <w:tcPr>
            <w:tcW w:w="642" w:type="pct"/>
            <w:vAlign w:val="center"/>
          </w:tcPr>
          <w:p w14:paraId="69BC0968" w14:textId="77777777" w:rsidR="003E0CD7" w:rsidRPr="002A1F56" w:rsidRDefault="00127179" w:rsidP="00C060E2">
            <w:pPr>
              <w:pStyle w:val="Default"/>
              <w:jc w:val="center"/>
              <w:rPr>
                <w:color w:val="000000" w:themeColor="text1"/>
              </w:rPr>
            </w:pPr>
            <w:r>
              <w:rPr>
                <w:color w:val="000000" w:themeColor="text1"/>
              </w:rPr>
              <w:t>2</w:t>
            </w:r>
            <w:r w:rsidR="003E0CD7" w:rsidRPr="002A1F56">
              <w:rPr>
                <w:color w:val="000000" w:themeColor="text1"/>
              </w:rPr>
              <w:t xml:space="preserve"> %</w:t>
            </w:r>
          </w:p>
        </w:tc>
        <w:tc>
          <w:tcPr>
            <w:tcW w:w="577" w:type="pct"/>
            <w:vAlign w:val="center"/>
          </w:tcPr>
          <w:p w14:paraId="6DC1CF11" w14:textId="77777777" w:rsidR="003E0CD7" w:rsidRPr="002A1F56" w:rsidRDefault="00127179" w:rsidP="00C060E2">
            <w:pPr>
              <w:pStyle w:val="Default"/>
              <w:jc w:val="center"/>
              <w:rPr>
                <w:color w:val="000000" w:themeColor="text1"/>
              </w:rPr>
            </w:pPr>
            <w:r>
              <w:rPr>
                <w:color w:val="000000" w:themeColor="text1"/>
              </w:rPr>
              <w:t>11</w:t>
            </w:r>
            <w:r w:rsidR="003E0CD7" w:rsidRPr="002A1F56">
              <w:rPr>
                <w:color w:val="000000" w:themeColor="text1"/>
              </w:rPr>
              <w:t xml:space="preserve"> %</w:t>
            </w:r>
          </w:p>
        </w:tc>
        <w:tc>
          <w:tcPr>
            <w:tcW w:w="449" w:type="pct"/>
            <w:vAlign w:val="center"/>
          </w:tcPr>
          <w:p w14:paraId="3F31BBC8" w14:textId="77777777" w:rsidR="003E0CD7" w:rsidRPr="002A1F56" w:rsidRDefault="00127179" w:rsidP="00C060E2">
            <w:pPr>
              <w:pStyle w:val="Default"/>
              <w:jc w:val="center"/>
              <w:rPr>
                <w:color w:val="000000" w:themeColor="text1"/>
              </w:rPr>
            </w:pPr>
            <w:r>
              <w:rPr>
                <w:color w:val="000000" w:themeColor="text1"/>
              </w:rPr>
              <w:t>10</w:t>
            </w:r>
            <w:r w:rsidR="003E0CD7" w:rsidRPr="002A1F56">
              <w:rPr>
                <w:color w:val="000000" w:themeColor="text1"/>
              </w:rPr>
              <w:t xml:space="preserve"> %</w:t>
            </w:r>
          </w:p>
        </w:tc>
        <w:tc>
          <w:tcPr>
            <w:tcW w:w="450" w:type="pct"/>
            <w:vAlign w:val="center"/>
          </w:tcPr>
          <w:p w14:paraId="71FDC431" w14:textId="77777777" w:rsidR="003E0CD7" w:rsidRPr="002A1F56" w:rsidRDefault="00127179" w:rsidP="00C060E2">
            <w:pPr>
              <w:pStyle w:val="Default"/>
              <w:jc w:val="center"/>
              <w:rPr>
                <w:color w:val="000000" w:themeColor="text1"/>
              </w:rPr>
            </w:pPr>
            <w:r>
              <w:rPr>
                <w:color w:val="000000" w:themeColor="text1"/>
              </w:rPr>
              <w:t>28</w:t>
            </w:r>
            <w:r w:rsidR="003E0CD7" w:rsidRPr="002A1F56">
              <w:rPr>
                <w:color w:val="000000" w:themeColor="text1"/>
              </w:rPr>
              <w:t xml:space="preserve"> %</w:t>
            </w:r>
          </w:p>
        </w:tc>
        <w:tc>
          <w:tcPr>
            <w:tcW w:w="640" w:type="pct"/>
            <w:vAlign w:val="center"/>
          </w:tcPr>
          <w:p w14:paraId="2F5C7227" w14:textId="77777777" w:rsidR="003E0CD7" w:rsidRPr="002A1F56" w:rsidRDefault="00127179" w:rsidP="00127179">
            <w:pPr>
              <w:pStyle w:val="Default"/>
              <w:jc w:val="center"/>
              <w:rPr>
                <w:color w:val="000000" w:themeColor="text1"/>
              </w:rPr>
            </w:pPr>
            <w:r>
              <w:rPr>
                <w:color w:val="000000" w:themeColor="text1"/>
              </w:rPr>
              <w:t>49 %</w:t>
            </w:r>
          </w:p>
        </w:tc>
        <w:tc>
          <w:tcPr>
            <w:tcW w:w="640" w:type="pct"/>
            <w:vAlign w:val="center"/>
          </w:tcPr>
          <w:p w14:paraId="089420CE" w14:textId="77777777" w:rsidR="003E0CD7" w:rsidRPr="002A1F56" w:rsidRDefault="003E0CD7" w:rsidP="00C060E2">
            <w:pPr>
              <w:pStyle w:val="Default"/>
              <w:jc w:val="center"/>
              <w:rPr>
                <w:color w:val="000000" w:themeColor="text1"/>
              </w:rPr>
            </w:pPr>
          </w:p>
        </w:tc>
      </w:tr>
    </w:tbl>
    <w:p w14:paraId="32569AE8" w14:textId="77777777" w:rsidR="00950A53" w:rsidRPr="002A1F56" w:rsidRDefault="00950A53" w:rsidP="00C10BF5">
      <w:pPr>
        <w:ind w:firstLine="709"/>
        <w:rPr>
          <w:color w:val="000000" w:themeColor="text1"/>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3998"/>
        <w:gridCol w:w="2693"/>
      </w:tblGrid>
      <w:tr w:rsidR="00C10BF5" w:rsidRPr="002A1F56" w14:paraId="59A652A6" w14:textId="77777777" w:rsidTr="00DE45B3">
        <w:trPr>
          <w:trHeight w:val="100"/>
        </w:trPr>
        <w:tc>
          <w:tcPr>
            <w:tcW w:w="2943" w:type="dxa"/>
            <w:vAlign w:val="center"/>
          </w:tcPr>
          <w:p w14:paraId="11F9D1F3" w14:textId="77777777" w:rsidR="00C10BF5" w:rsidRPr="002A1F56" w:rsidRDefault="00C10BF5" w:rsidP="00DE45B3">
            <w:pPr>
              <w:pStyle w:val="Default"/>
              <w:ind w:firstLine="29"/>
              <w:jc w:val="center"/>
              <w:rPr>
                <w:color w:val="000000" w:themeColor="text1"/>
              </w:rPr>
            </w:pPr>
            <w:r w:rsidRPr="002A1F56">
              <w:rPr>
                <w:color w:val="000000" w:themeColor="text1"/>
              </w:rPr>
              <w:t>Вид альтернативи</w:t>
            </w:r>
          </w:p>
        </w:tc>
        <w:tc>
          <w:tcPr>
            <w:tcW w:w="3998" w:type="dxa"/>
            <w:vAlign w:val="center"/>
          </w:tcPr>
          <w:p w14:paraId="37F814DF" w14:textId="77777777" w:rsidR="00C10BF5" w:rsidRPr="002A1F56" w:rsidRDefault="00C10BF5" w:rsidP="00DE45B3">
            <w:pPr>
              <w:pStyle w:val="Default"/>
              <w:jc w:val="center"/>
              <w:rPr>
                <w:color w:val="000000" w:themeColor="text1"/>
              </w:rPr>
            </w:pPr>
            <w:r w:rsidRPr="002A1F56">
              <w:rPr>
                <w:color w:val="000000" w:themeColor="text1"/>
              </w:rPr>
              <w:t>Вигоди</w:t>
            </w:r>
          </w:p>
        </w:tc>
        <w:tc>
          <w:tcPr>
            <w:tcW w:w="2693" w:type="dxa"/>
            <w:vAlign w:val="center"/>
          </w:tcPr>
          <w:p w14:paraId="43456E54" w14:textId="77777777" w:rsidR="00C10BF5" w:rsidRPr="002A1F56" w:rsidRDefault="00C10BF5" w:rsidP="00DE45B3">
            <w:pPr>
              <w:pStyle w:val="Default"/>
              <w:jc w:val="center"/>
              <w:rPr>
                <w:color w:val="000000" w:themeColor="text1"/>
              </w:rPr>
            </w:pPr>
            <w:r w:rsidRPr="002A1F56">
              <w:rPr>
                <w:color w:val="000000" w:themeColor="text1"/>
              </w:rPr>
              <w:t>Витрати</w:t>
            </w:r>
          </w:p>
        </w:tc>
      </w:tr>
      <w:tr w:rsidR="00C10BF5" w:rsidRPr="002A1F56" w14:paraId="75FF3A04" w14:textId="77777777" w:rsidTr="00DE45B3">
        <w:trPr>
          <w:trHeight w:val="390"/>
        </w:trPr>
        <w:tc>
          <w:tcPr>
            <w:tcW w:w="2943" w:type="dxa"/>
            <w:vAlign w:val="center"/>
          </w:tcPr>
          <w:p w14:paraId="1EC38CA9" w14:textId="77777777" w:rsidR="00043B0C" w:rsidRPr="00872E3D" w:rsidRDefault="00043B0C" w:rsidP="00043B0C">
            <w:pPr>
              <w:pStyle w:val="Default"/>
              <w:rPr>
                <w:color w:val="auto"/>
              </w:rPr>
            </w:pPr>
            <w:r w:rsidRPr="00872E3D">
              <w:rPr>
                <w:color w:val="auto"/>
              </w:rPr>
              <w:t xml:space="preserve">Альтернатива 1 </w:t>
            </w:r>
          </w:p>
          <w:p w14:paraId="5CBD84BE" w14:textId="4EF7F394" w:rsidR="00043B0C" w:rsidRPr="00043B0C" w:rsidRDefault="00043B0C" w:rsidP="00043B0C">
            <w:pPr>
              <w:pStyle w:val="Default"/>
              <w:rPr>
                <w:strike/>
                <w:color w:val="000000" w:themeColor="text1"/>
              </w:rPr>
            </w:pPr>
            <w:r w:rsidRPr="00872E3D">
              <w:rPr>
                <w:color w:val="auto"/>
              </w:rPr>
              <w:t>Збереження чинного регулювання</w:t>
            </w:r>
          </w:p>
        </w:tc>
        <w:tc>
          <w:tcPr>
            <w:tcW w:w="3998" w:type="dxa"/>
          </w:tcPr>
          <w:p w14:paraId="2B1CD5F7" w14:textId="77777777" w:rsidR="00C10BF5" w:rsidRPr="00872E3D" w:rsidRDefault="00C10BF5" w:rsidP="007A2C91">
            <w:pPr>
              <w:pStyle w:val="Default"/>
              <w:jc w:val="both"/>
              <w:rPr>
                <w:color w:val="000000" w:themeColor="text1"/>
              </w:rPr>
            </w:pPr>
            <w:r w:rsidRPr="00872E3D">
              <w:rPr>
                <w:color w:val="000000" w:themeColor="text1"/>
              </w:rPr>
              <w:t>Відсутні</w:t>
            </w:r>
          </w:p>
          <w:p w14:paraId="6D9A5014" w14:textId="3D985670" w:rsidR="00043B0C" w:rsidRPr="002A1F56" w:rsidRDefault="00043B0C" w:rsidP="007A2C91">
            <w:pPr>
              <w:pStyle w:val="Default"/>
              <w:jc w:val="both"/>
              <w:rPr>
                <w:color w:val="000000" w:themeColor="text1"/>
              </w:rPr>
            </w:pPr>
          </w:p>
        </w:tc>
        <w:tc>
          <w:tcPr>
            <w:tcW w:w="2693" w:type="dxa"/>
          </w:tcPr>
          <w:p w14:paraId="53FEEE0D" w14:textId="2BACB183" w:rsidR="00043B0C" w:rsidRPr="00043B0C" w:rsidRDefault="00034A66" w:rsidP="00872E3D">
            <w:pPr>
              <w:pStyle w:val="Default"/>
              <w:jc w:val="both"/>
              <w:rPr>
                <w:color w:val="000000" w:themeColor="text1"/>
              </w:rPr>
            </w:pPr>
            <w:r w:rsidRPr="00872E3D">
              <w:rPr>
                <w:color w:val="000000" w:themeColor="text1"/>
              </w:rPr>
              <w:t>Не забезпечить здійснення НКРЕКП заходів контролю у вигляді перевірок, що негативно впливатиме на здійснення розрахунків на оптових ринках електричної енергії та природного газу</w:t>
            </w:r>
            <w:r w:rsidR="00915230">
              <w:rPr>
                <w:color w:val="000000" w:themeColor="text1"/>
              </w:rPr>
              <w:t xml:space="preserve">, тарифне регулювання, зокрема через необхідність доведення </w:t>
            </w:r>
            <w:r w:rsidR="00915230" w:rsidRPr="00915230">
              <w:rPr>
                <w:color w:val="000000" w:themeColor="text1"/>
              </w:rPr>
              <w:t xml:space="preserve">наявності загрози, що має значний негативний вплив на права, законні інтереси, життя та здоров’я людини, </w:t>
            </w:r>
            <w:r w:rsidR="00915230">
              <w:rPr>
                <w:color w:val="000000" w:themeColor="text1"/>
              </w:rPr>
              <w:t xml:space="preserve">необхідність </w:t>
            </w:r>
            <w:r w:rsidR="00915230" w:rsidRPr="00915230">
              <w:rPr>
                <w:color w:val="000000" w:themeColor="text1"/>
              </w:rPr>
              <w:t>захист</w:t>
            </w:r>
            <w:r w:rsidR="00915230">
              <w:rPr>
                <w:color w:val="000000" w:themeColor="text1"/>
              </w:rPr>
              <w:t>у</w:t>
            </w:r>
            <w:r w:rsidR="00915230" w:rsidRPr="00915230">
              <w:rPr>
                <w:color w:val="000000" w:themeColor="text1"/>
              </w:rPr>
              <w:t xml:space="preserve"> навколишнього природного середовища </w:t>
            </w:r>
            <w:r w:rsidR="00915230" w:rsidRPr="00915230">
              <w:rPr>
                <w:color w:val="000000" w:themeColor="text1"/>
              </w:rPr>
              <w:lastRenderedPageBreak/>
              <w:t>та забезпечення безпеки держави</w:t>
            </w:r>
          </w:p>
        </w:tc>
      </w:tr>
      <w:tr w:rsidR="00C10BF5" w:rsidRPr="002A1F56" w14:paraId="4FE1AE32" w14:textId="77777777" w:rsidTr="00DE45B3">
        <w:trPr>
          <w:trHeight w:val="594"/>
        </w:trPr>
        <w:tc>
          <w:tcPr>
            <w:tcW w:w="2943" w:type="dxa"/>
            <w:vAlign w:val="center"/>
          </w:tcPr>
          <w:p w14:paraId="5B61AEBA" w14:textId="77777777" w:rsidR="00C10BF5" w:rsidRPr="002A1F56" w:rsidRDefault="00C10BF5" w:rsidP="00DE45B3">
            <w:pPr>
              <w:pStyle w:val="Default"/>
              <w:rPr>
                <w:color w:val="000000" w:themeColor="text1"/>
              </w:rPr>
            </w:pPr>
            <w:r w:rsidRPr="002A1F56">
              <w:rPr>
                <w:color w:val="000000" w:themeColor="text1"/>
              </w:rPr>
              <w:lastRenderedPageBreak/>
              <w:t xml:space="preserve">Прийняття регуляторного </w:t>
            </w:r>
            <w:proofErr w:type="spellStart"/>
            <w:r w:rsidRPr="002A1F56">
              <w:rPr>
                <w:color w:val="000000" w:themeColor="text1"/>
              </w:rPr>
              <w:t>акта</w:t>
            </w:r>
            <w:proofErr w:type="spellEnd"/>
          </w:p>
        </w:tc>
        <w:tc>
          <w:tcPr>
            <w:tcW w:w="3998" w:type="dxa"/>
          </w:tcPr>
          <w:p w14:paraId="4D78F866" w14:textId="1B22AAAF" w:rsidR="00043B0C" w:rsidRPr="00477E36" w:rsidRDefault="00034A66" w:rsidP="00872E3D">
            <w:pPr>
              <w:pStyle w:val="Default"/>
              <w:jc w:val="both"/>
              <w:rPr>
                <w:color w:val="auto"/>
              </w:rPr>
            </w:pPr>
            <w:r w:rsidRPr="00872E3D">
              <w:rPr>
                <w:color w:val="auto"/>
              </w:rPr>
              <w:t>Прийняття постанови дозволить забезпечити проведення НКРЕКП перевірок</w:t>
            </w:r>
            <w:r w:rsidR="009F3903" w:rsidRPr="00872E3D">
              <w:rPr>
                <w:iCs/>
                <w:color w:val="auto"/>
              </w:rPr>
              <w:t xml:space="preserve"> дотримання суб</w:t>
            </w:r>
            <w:r w:rsidR="00E50FE4" w:rsidRPr="00872E3D">
              <w:rPr>
                <w:iCs/>
                <w:color w:val="auto"/>
              </w:rPr>
              <w:t>’</w:t>
            </w:r>
            <w:r w:rsidR="009F3903" w:rsidRPr="00872E3D">
              <w:rPr>
                <w:iCs/>
                <w:color w:val="auto"/>
              </w:rPr>
              <w:t>єктами природних монополій та на суміжних ринках ліцензійних умов та вимог законодавства</w:t>
            </w:r>
            <w:r w:rsidRPr="00872E3D">
              <w:rPr>
                <w:color w:val="auto"/>
              </w:rPr>
              <w:t xml:space="preserve"> у відповідності до Закону про НКРЕКП</w:t>
            </w:r>
            <w:r w:rsidR="00915230">
              <w:rPr>
                <w:color w:val="auto"/>
              </w:rPr>
              <w:t>. Для ліцензіатів НКРЕКП це матиме позитивний вплив через здійснення тарифного регулювання, дослідження розрахунків на відповідних ринках, дослідження виконання заходів інвестиційних програм</w:t>
            </w:r>
          </w:p>
        </w:tc>
        <w:tc>
          <w:tcPr>
            <w:tcW w:w="2693" w:type="dxa"/>
          </w:tcPr>
          <w:p w14:paraId="34DE514C" w14:textId="77777777" w:rsidR="00C10BF5" w:rsidRPr="002A1F56" w:rsidRDefault="00034A66" w:rsidP="00C10BF5">
            <w:pPr>
              <w:jc w:val="both"/>
              <w:rPr>
                <w:color w:val="000000" w:themeColor="text1"/>
              </w:rPr>
            </w:pPr>
            <w:r>
              <w:rPr>
                <w:color w:val="000000" w:themeColor="text1"/>
              </w:rPr>
              <w:t>Відсутні</w:t>
            </w:r>
          </w:p>
        </w:tc>
      </w:tr>
    </w:tbl>
    <w:p w14:paraId="1FE488FC" w14:textId="77777777" w:rsidR="00C10BF5" w:rsidRDefault="00C10BF5" w:rsidP="00C10BF5">
      <w:pPr>
        <w:ind w:firstLine="709"/>
        <w:jc w:val="both"/>
        <w:rPr>
          <w:color w:val="000000" w:themeColor="text1"/>
          <w:sz w:val="26"/>
          <w:szCs w:val="26"/>
        </w:rPr>
      </w:pPr>
    </w:p>
    <w:p w14:paraId="1D67F6B4" w14:textId="3C8A6754" w:rsidR="00F13620" w:rsidRPr="00950A53" w:rsidRDefault="00F13620" w:rsidP="00950A53">
      <w:pPr>
        <w:ind w:firstLine="709"/>
        <w:jc w:val="both"/>
        <w:rPr>
          <w:color w:val="000000" w:themeColor="text1"/>
          <w:sz w:val="28"/>
          <w:szCs w:val="28"/>
        </w:rPr>
      </w:pPr>
      <w:r w:rsidRPr="00950A53">
        <w:rPr>
          <w:color w:val="000000" w:themeColor="text1"/>
          <w:sz w:val="28"/>
          <w:szCs w:val="28"/>
        </w:rPr>
        <w:t>Під час проведення оцінки впливу на сферу інтересів суб</w:t>
      </w:r>
      <w:r w:rsidR="00E50FE4">
        <w:rPr>
          <w:color w:val="000000" w:themeColor="text1"/>
          <w:sz w:val="28"/>
          <w:szCs w:val="28"/>
        </w:rPr>
        <w:t>’</w:t>
      </w:r>
      <w:r w:rsidRPr="00950A53">
        <w:rPr>
          <w:color w:val="000000" w:themeColor="text1"/>
          <w:sz w:val="28"/>
          <w:szCs w:val="28"/>
        </w:rPr>
        <w:t xml:space="preserve">єктів господарювання великого і середнього підприємництва встановлено, що витрат, які будуть виникати внаслідок дії регуляторного </w:t>
      </w:r>
      <w:proofErr w:type="spellStart"/>
      <w:r w:rsidRPr="00950A53">
        <w:rPr>
          <w:color w:val="000000" w:themeColor="text1"/>
          <w:sz w:val="28"/>
          <w:szCs w:val="28"/>
        </w:rPr>
        <w:t>акта</w:t>
      </w:r>
      <w:proofErr w:type="spellEnd"/>
      <w:r w:rsidRPr="00950A53">
        <w:rPr>
          <w:color w:val="000000" w:themeColor="text1"/>
          <w:sz w:val="28"/>
          <w:szCs w:val="28"/>
        </w:rPr>
        <w:t>, не виникне.</w:t>
      </w:r>
    </w:p>
    <w:p w14:paraId="70E36B0F" w14:textId="77777777" w:rsidR="00950A53" w:rsidRPr="00950A53" w:rsidRDefault="00950A53" w:rsidP="00950A53">
      <w:pPr>
        <w:ind w:firstLine="709"/>
        <w:jc w:val="both"/>
        <w:rPr>
          <w:color w:val="000000" w:themeColor="text1"/>
          <w:sz w:val="28"/>
          <w:szCs w:val="28"/>
        </w:rPr>
      </w:pPr>
    </w:p>
    <w:p w14:paraId="3E6ECC09" w14:textId="77777777" w:rsidR="00C10BF5" w:rsidRPr="00950A53" w:rsidRDefault="00C10BF5" w:rsidP="00950A53">
      <w:pPr>
        <w:pStyle w:val="Default"/>
        <w:numPr>
          <w:ilvl w:val="0"/>
          <w:numId w:val="6"/>
        </w:numPr>
        <w:ind w:left="0" w:firstLine="709"/>
        <w:jc w:val="center"/>
        <w:rPr>
          <w:b/>
          <w:bCs/>
          <w:color w:val="000000" w:themeColor="text1"/>
          <w:sz w:val="28"/>
          <w:szCs w:val="28"/>
        </w:rPr>
      </w:pPr>
      <w:r w:rsidRPr="00950A53">
        <w:rPr>
          <w:b/>
          <w:bCs/>
          <w:color w:val="000000" w:themeColor="text1"/>
          <w:sz w:val="28"/>
          <w:szCs w:val="28"/>
        </w:rPr>
        <w:t>Вибір найбільш оптимального альтернативного способу досягнення цілей</w:t>
      </w:r>
    </w:p>
    <w:p w14:paraId="3B9646CB" w14:textId="77777777" w:rsidR="00C10BF5" w:rsidRPr="002A1F56" w:rsidRDefault="00C10BF5" w:rsidP="00C10BF5">
      <w:pPr>
        <w:ind w:firstLine="709"/>
        <w:jc w:val="center"/>
        <w:rPr>
          <w:b/>
          <w:bCs/>
          <w:color w:val="000000" w:themeColor="text1"/>
          <w:sz w:val="26"/>
          <w:szCs w:val="2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0"/>
        <w:gridCol w:w="3120"/>
        <w:gridCol w:w="3394"/>
      </w:tblGrid>
      <w:tr w:rsidR="00C10BF5" w:rsidRPr="002A1F56" w14:paraId="71A1C699" w14:textId="77777777" w:rsidTr="004D1AB1">
        <w:trPr>
          <w:trHeight w:val="390"/>
        </w:trPr>
        <w:tc>
          <w:tcPr>
            <w:tcW w:w="3120" w:type="dxa"/>
          </w:tcPr>
          <w:p w14:paraId="0F26A534" w14:textId="77777777" w:rsidR="00C10BF5" w:rsidRPr="002A1F56" w:rsidRDefault="00C10BF5" w:rsidP="00C10BF5">
            <w:pPr>
              <w:pStyle w:val="Default"/>
              <w:jc w:val="center"/>
              <w:rPr>
                <w:color w:val="000000" w:themeColor="text1"/>
              </w:rPr>
            </w:pPr>
            <w:r w:rsidRPr="002A1F56">
              <w:rPr>
                <w:color w:val="000000" w:themeColor="text1"/>
              </w:rPr>
              <w:t>Рейтинг результативності (досягнення цілей під час вирішення проблеми)</w:t>
            </w:r>
          </w:p>
        </w:tc>
        <w:tc>
          <w:tcPr>
            <w:tcW w:w="3120" w:type="dxa"/>
          </w:tcPr>
          <w:p w14:paraId="589C6BFE" w14:textId="77777777" w:rsidR="00C10BF5" w:rsidRPr="002A1F56" w:rsidRDefault="00C10BF5" w:rsidP="00F13620">
            <w:pPr>
              <w:pStyle w:val="Default"/>
              <w:ind w:left="-1"/>
              <w:jc w:val="center"/>
              <w:rPr>
                <w:color w:val="000000" w:themeColor="text1"/>
              </w:rPr>
            </w:pPr>
            <w:r w:rsidRPr="002A1F56">
              <w:rPr>
                <w:color w:val="000000" w:themeColor="text1"/>
              </w:rPr>
              <w:t>Бал результативності</w:t>
            </w:r>
            <w:r w:rsidR="00F13620">
              <w:rPr>
                <w:color w:val="000000" w:themeColor="text1"/>
              </w:rPr>
              <w:t xml:space="preserve"> </w:t>
            </w:r>
            <w:r w:rsidRPr="002A1F56">
              <w:rPr>
                <w:color w:val="000000" w:themeColor="text1"/>
              </w:rPr>
              <w:t>(за чотирибальною системою оцінки)</w:t>
            </w:r>
          </w:p>
        </w:tc>
        <w:tc>
          <w:tcPr>
            <w:tcW w:w="3394" w:type="dxa"/>
          </w:tcPr>
          <w:p w14:paraId="03E7E0A5" w14:textId="77777777" w:rsidR="00C10BF5" w:rsidRPr="002A1F56" w:rsidRDefault="00C10BF5" w:rsidP="00C10BF5">
            <w:pPr>
              <w:pStyle w:val="Default"/>
              <w:ind w:left="-3"/>
              <w:jc w:val="center"/>
              <w:rPr>
                <w:color w:val="000000" w:themeColor="text1"/>
              </w:rPr>
            </w:pPr>
            <w:r w:rsidRPr="002A1F56">
              <w:rPr>
                <w:color w:val="000000" w:themeColor="text1"/>
              </w:rPr>
              <w:t xml:space="preserve">Коментарі щодо присвоєння відповідного </w:t>
            </w:r>
            <w:proofErr w:type="spellStart"/>
            <w:r w:rsidRPr="002A1F56">
              <w:rPr>
                <w:color w:val="000000" w:themeColor="text1"/>
              </w:rPr>
              <w:t>бала</w:t>
            </w:r>
            <w:proofErr w:type="spellEnd"/>
          </w:p>
        </w:tc>
      </w:tr>
      <w:tr w:rsidR="00C10BF5" w:rsidRPr="002A1F56" w14:paraId="7D0CEB5D" w14:textId="77777777" w:rsidTr="004D1AB1">
        <w:trPr>
          <w:trHeight w:val="484"/>
        </w:trPr>
        <w:tc>
          <w:tcPr>
            <w:tcW w:w="3120" w:type="dxa"/>
          </w:tcPr>
          <w:p w14:paraId="20F07657" w14:textId="77777777" w:rsidR="00043B0C" w:rsidRPr="00872E3D" w:rsidRDefault="00043B0C" w:rsidP="00043B0C">
            <w:pPr>
              <w:pStyle w:val="Default"/>
              <w:rPr>
                <w:color w:val="auto"/>
              </w:rPr>
            </w:pPr>
            <w:r w:rsidRPr="00872E3D">
              <w:rPr>
                <w:color w:val="auto"/>
              </w:rPr>
              <w:t xml:space="preserve">Альтернатива 1 </w:t>
            </w:r>
          </w:p>
          <w:p w14:paraId="664CBF4F" w14:textId="43F8A247" w:rsidR="00043B0C" w:rsidRPr="00872E3D" w:rsidRDefault="00043B0C" w:rsidP="00043B0C">
            <w:pPr>
              <w:pStyle w:val="Default"/>
              <w:jc w:val="both"/>
              <w:rPr>
                <w:strike/>
                <w:color w:val="auto"/>
              </w:rPr>
            </w:pPr>
            <w:r w:rsidRPr="00872E3D">
              <w:rPr>
                <w:color w:val="auto"/>
              </w:rPr>
              <w:t>Збереження чинного регулювання</w:t>
            </w:r>
          </w:p>
        </w:tc>
        <w:tc>
          <w:tcPr>
            <w:tcW w:w="3120" w:type="dxa"/>
          </w:tcPr>
          <w:p w14:paraId="295430E9" w14:textId="77777777" w:rsidR="00C10BF5" w:rsidRPr="002A1F56" w:rsidRDefault="00C10BF5" w:rsidP="00C10BF5">
            <w:pPr>
              <w:pStyle w:val="Default"/>
              <w:ind w:hanging="1"/>
              <w:jc w:val="center"/>
              <w:rPr>
                <w:color w:val="000000" w:themeColor="text1"/>
              </w:rPr>
            </w:pPr>
            <w:r w:rsidRPr="002A1F56">
              <w:rPr>
                <w:color w:val="000000" w:themeColor="text1"/>
              </w:rPr>
              <w:t>1</w:t>
            </w:r>
          </w:p>
        </w:tc>
        <w:tc>
          <w:tcPr>
            <w:tcW w:w="3394" w:type="dxa"/>
          </w:tcPr>
          <w:p w14:paraId="1DE5341C" w14:textId="471EA137" w:rsidR="00C10BF5" w:rsidRPr="00E50FE4" w:rsidRDefault="00AC5398" w:rsidP="007A2C91">
            <w:pPr>
              <w:pStyle w:val="rvps2"/>
              <w:shd w:val="clear" w:color="auto" w:fill="FFFFFF"/>
              <w:spacing w:before="0" w:beforeAutospacing="0" w:after="0" w:afterAutospacing="0"/>
              <w:jc w:val="both"/>
              <w:rPr>
                <w:lang w:val="uk-UA"/>
              </w:rPr>
            </w:pPr>
            <w:r w:rsidRPr="00E50FE4">
              <w:rPr>
                <w:iCs/>
                <w:lang w:val="uk-UA"/>
              </w:rPr>
              <w:t>Не забезпечить здійснення НКРЕКП заходів контролю у вигляді перевірок</w:t>
            </w:r>
            <w:r w:rsidR="00950A53" w:rsidRPr="00E50FE4">
              <w:rPr>
                <w:iCs/>
                <w:lang w:val="uk-UA"/>
              </w:rPr>
              <w:t xml:space="preserve"> дотримання суб</w:t>
            </w:r>
            <w:r w:rsidR="00E50FE4" w:rsidRPr="00E50FE4">
              <w:rPr>
                <w:iCs/>
                <w:lang w:val="uk-UA"/>
              </w:rPr>
              <w:t>’</w:t>
            </w:r>
            <w:r w:rsidR="00950A53" w:rsidRPr="00E50FE4">
              <w:rPr>
                <w:iCs/>
                <w:lang w:val="uk-UA"/>
              </w:rPr>
              <w:t>єктами природних монополій та на суміжних ринках ліцензійних умов та вимог законодавства</w:t>
            </w:r>
            <w:r w:rsidRPr="00E50FE4">
              <w:rPr>
                <w:iCs/>
                <w:lang w:val="uk-UA"/>
              </w:rPr>
              <w:t>, що негативно впливатиме на забезпечення захисту прав споживачів, залучення інвестицій у розвиток енергетики та комунальних послуг, здійснення розрахунків на оптових ринках електричної енергії та природного газу тощо</w:t>
            </w:r>
          </w:p>
        </w:tc>
      </w:tr>
      <w:tr w:rsidR="00C10BF5" w:rsidRPr="002A1F56" w14:paraId="1B642D38" w14:textId="77777777" w:rsidTr="004D1AB1">
        <w:trPr>
          <w:trHeight w:val="405"/>
        </w:trPr>
        <w:tc>
          <w:tcPr>
            <w:tcW w:w="3120" w:type="dxa"/>
          </w:tcPr>
          <w:p w14:paraId="6E9C8A2D" w14:textId="65C45889" w:rsidR="00043B0C" w:rsidRPr="00872E3D" w:rsidRDefault="00043B0C" w:rsidP="00043B0C">
            <w:pPr>
              <w:pStyle w:val="Default"/>
              <w:rPr>
                <w:color w:val="auto"/>
              </w:rPr>
            </w:pPr>
            <w:r w:rsidRPr="00872E3D">
              <w:rPr>
                <w:color w:val="auto"/>
              </w:rPr>
              <w:t>Альтернатива 2</w:t>
            </w:r>
          </w:p>
          <w:p w14:paraId="73AE3CC7" w14:textId="33AC288D" w:rsidR="00C10BF5" w:rsidRPr="00872E3D" w:rsidRDefault="00C10BF5" w:rsidP="00034A66">
            <w:pPr>
              <w:pStyle w:val="Default"/>
              <w:jc w:val="both"/>
              <w:rPr>
                <w:color w:val="auto"/>
              </w:rPr>
            </w:pPr>
            <w:r w:rsidRPr="00872E3D">
              <w:rPr>
                <w:color w:val="auto"/>
              </w:rPr>
              <w:t xml:space="preserve">Прийняття регуляторного </w:t>
            </w:r>
            <w:proofErr w:type="spellStart"/>
            <w:r w:rsidRPr="00872E3D">
              <w:rPr>
                <w:color w:val="auto"/>
              </w:rPr>
              <w:t>акта</w:t>
            </w:r>
            <w:proofErr w:type="spellEnd"/>
          </w:p>
        </w:tc>
        <w:tc>
          <w:tcPr>
            <w:tcW w:w="3120" w:type="dxa"/>
          </w:tcPr>
          <w:p w14:paraId="7E5E9101" w14:textId="77777777" w:rsidR="00C10BF5" w:rsidRPr="002A1F56" w:rsidRDefault="00C10BF5" w:rsidP="00C10BF5">
            <w:pPr>
              <w:pStyle w:val="Default"/>
              <w:ind w:hanging="1"/>
              <w:jc w:val="center"/>
              <w:rPr>
                <w:color w:val="000000" w:themeColor="text1"/>
              </w:rPr>
            </w:pPr>
            <w:r w:rsidRPr="002A1F56">
              <w:rPr>
                <w:color w:val="000000" w:themeColor="text1"/>
              </w:rPr>
              <w:t>4</w:t>
            </w:r>
          </w:p>
        </w:tc>
        <w:tc>
          <w:tcPr>
            <w:tcW w:w="3394" w:type="dxa"/>
          </w:tcPr>
          <w:p w14:paraId="0CEDD72A" w14:textId="21F3D964" w:rsidR="00043B0C" w:rsidRPr="00043B0C" w:rsidRDefault="00043B0C" w:rsidP="007A2C91">
            <w:pPr>
              <w:pStyle w:val="Default"/>
              <w:jc w:val="both"/>
              <w:rPr>
                <w:strike/>
                <w:color w:val="000000" w:themeColor="text1"/>
              </w:rPr>
            </w:pPr>
            <w:r w:rsidRPr="00872E3D">
              <w:rPr>
                <w:color w:val="auto"/>
              </w:rPr>
              <w:t xml:space="preserve">Прийняття </w:t>
            </w:r>
            <w:proofErr w:type="spellStart"/>
            <w:r w:rsidRPr="00872E3D">
              <w:rPr>
                <w:color w:val="auto"/>
              </w:rPr>
              <w:t>проєкту</w:t>
            </w:r>
            <w:proofErr w:type="spellEnd"/>
            <w:r w:rsidRPr="00872E3D">
              <w:rPr>
                <w:color w:val="auto"/>
              </w:rPr>
              <w:t xml:space="preserve"> Постанови </w:t>
            </w:r>
            <w:r w:rsidRPr="00872E3D">
              <w:rPr>
                <w:rFonts w:eastAsia="Times New Roman"/>
                <w:color w:val="auto"/>
                <w:lang w:eastAsia="ru-RU"/>
              </w:rPr>
              <w:t xml:space="preserve">дозволить </w:t>
            </w:r>
            <w:r w:rsidRPr="00872E3D">
              <w:rPr>
                <w:color w:val="auto"/>
                <w:shd w:val="clear" w:color="auto" w:fill="FFFFFF"/>
              </w:rPr>
              <w:t xml:space="preserve">забезпечити виконання вимог Закону про НКРЕКП в повній мірі в частині  </w:t>
            </w:r>
            <w:r w:rsidRPr="00872E3D">
              <w:rPr>
                <w:color w:val="auto"/>
              </w:rPr>
              <w:t xml:space="preserve">здійснення державного контролю за дотриманням суб’єктами господарювання, що </w:t>
            </w:r>
            <w:r w:rsidRPr="00872E3D">
              <w:rPr>
                <w:color w:val="auto"/>
              </w:rPr>
              <w:lastRenderedPageBreak/>
              <w:t>провадять діяльність у сферах енергетики та комунальних, законодавства та ліцензійних умов шляхом проведення планових та позапланових перевірок з метою попередження та усунення виявлених порушень</w:t>
            </w:r>
          </w:p>
        </w:tc>
      </w:tr>
    </w:tbl>
    <w:p w14:paraId="6D277157" w14:textId="77777777" w:rsidR="00C10BF5" w:rsidRPr="002A1F56" w:rsidRDefault="00C10BF5" w:rsidP="00C10BF5">
      <w:pPr>
        <w:ind w:firstLine="709"/>
        <w:jc w:val="both"/>
        <w:rPr>
          <w:color w:val="000000" w:themeColor="text1"/>
          <w:sz w:val="26"/>
          <w:szCs w:val="2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2864"/>
        <w:gridCol w:w="2098"/>
        <w:gridCol w:w="2296"/>
      </w:tblGrid>
      <w:tr w:rsidR="00C10BF5" w:rsidRPr="002A1F56" w14:paraId="608DC3F7" w14:textId="77777777" w:rsidTr="004D1AB1">
        <w:trPr>
          <w:trHeight w:val="535"/>
        </w:trPr>
        <w:tc>
          <w:tcPr>
            <w:tcW w:w="2376" w:type="dxa"/>
          </w:tcPr>
          <w:p w14:paraId="1D34190F" w14:textId="77777777" w:rsidR="00C10BF5" w:rsidRPr="002A1F56" w:rsidRDefault="00C10BF5" w:rsidP="00C10BF5">
            <w:pPr>
              <w:pStyle w:val="Default"/>
              <w:jc w:val="center"/>
              <w:rPr>
                <w:color w:val="000000" w:themeColor="text1"/>
              </w:rPr>
            </w:pPr>
            <w:r w:rsidRPr="002A1F56">
              <w:rPr>
                <w:color w:val="000000" w:themeColor="text1"/>
              </w:rPr>
              <w:t>Рейтинг результативності</w:t>
            </w:r>
          </w:p>
        </w:tc>
        <w:tc>
          <w:tcPr>
            <w:tcW w:w="2864" w:type="dxa"/>
            <w:shd w:val="clear" w:color="auto" w:fill="FFFFFF" w:themeFill="background1"/>
          </w:tcPr>
          <w:p w14:paraId="72B21110" w14:textId="77777777" w:rsidR="00C10BF5" w:rsidRPr="002A1F56" w:rsidRDefault="00C10BF5" w:rsidP="00C10BF5">
            <w:pPr>
              <w:pStyle w:val="Default"/>
              <w:jc w:val="center"/>
              <w:rPr>
                <w:color w:val="000000" w:themeColor="text1"/>
              </w:rPr>
            </w:pPr>
            <w:r w:rsidRPr="002A1F56">
              <w:rPr>
                <w:color w:val="000000" w:themeColor="text1"/>
              </w:rPr>
              <w:t>Вигоди (підсумок)</w:t>
            </w:r>
          </w:p>
        </w:tc>
        <w:tc>
          <w:tcPr>
            <w:tcW w:w="2098" w:type="dxa"/>
            <w:shd w:val="clear" w:color="auto" w:fill="FFFFFF" w:themeFill="background1"/>
          </w:tcPr>
          <w:p w14:paraId="344590FE" w14:textId="77777777" w:rsidR="00C10BF5" w:rsidRPr="002A1F56" w:rsidRDefault="00C10BF5" w:rsidP="00C10BF5">
            <w:pPr>
              <w:pStyle w:val="Default"/>
              <w:jc w:val="center"/>
              <w:rPr>
                <w:color w:val="000000" w:themeColor="text1"/>
              </w:rPr>
            </w:pPr>
            <w:r w:rsidRPr="002A1F56">
              <w:rPr>
                <w:color w:val="000000" w:themeColor="text1"/>
              </w:rPr>
              <w:t>Витрати (підсумок)</w:t>
            </w:r>
          </w:p>
        </w:tc>
        <w:tc>
          <w:tcPr>
            <w:tcW w:w="2296" w:type="dxa"/>
            <w:shd w:val="clear" w:color="auto" w:fill="FFFFFF" w:themeFill="background1"/>
          </w:tcPr>
          <w:p w14:paraId="6BD8359D" w14:textId="77777777" w:rsidR="00C10BF5" w:rsidRPr="002A1F56" w:rsidRDefault="00C10BF5" w:rsidP="00C10BF5">
            <w:pPr>
              <w:pStyle w:val="Default"/>
              <w:jc w:val="center"/>
              <w:rPr>
                <w:color w:val="000000" w:themeColor="text1"/>
              </w:rPr>
            </w:pPr>
            <w:r w:rsidRPr="002A1F56">
              <w:rPr>
                <w:color w:val="000000" w:themeColor="text1"/>
              </w:rPr>
              <w:t>Обґрунтування відповідного місця альтернативи у рейтингу</w:t>
            </w:r>
          </w:p>
        </w:tc>
      </w:tr>
      <w:tr w:rsidR="00C10BF5" w:rsidRPr="002A1F56" w14:paraId="649DEA8C" w14:textId="77777777" w:rsidTr="004D1AB1">
        <w:trPr>
          <w:trHeight w:val="303"/>
        </w:trPr>
        <w:tc>
          <w:tcPr>
            <w:tcW w:w="2376" w:type="dxa"/>
          </w:tcPr>
          <w:p w14:paraId="21AC0C35" w14:textId="77777777" w:rsidR="00DE033B" w:rsidRPr="00872E3D" w:rsidRDefault="00DE033B" w:rsidP="00DE033B">
            <w:pPr>
              <w:pStyle w:val="Default"/>
              <w:rPr>
                <w:color w:val="auto"/>
              </w:rPr>
            </w:pPr>
            <w:r w:rsidRPr="00872E3D">
              <w:rPr>
                <w:color w:val="auto"/>
              </w:rPr>
              <w:t xml:space="preserve">Альтернатива 1 </w:t>
            </w:r>
          </w:p>
          <w:p w14:paraId="39A3C55B" w14:textId="605D0872" w:rsidR="00DE033B" w:rsidRPr="00872E3D" w:rsidRDefault="00DE033B" w:rsidP="00DE033B">
            <w:pPr>
              <w:pStyle w:val="Default"/>
              <w:rPr>
                <w:strike/>
                <w:color w:val="auto"/>
              </w:rPr>
            </w:pPr>
            <w:r w:rsidRPr="00872E3D">
              <w:rPr>
                <w:color w:val="auto"/>
              </w:rPr>
              <w:t>Збереження чинного регулювання</w:t>
            </w:r>
          </w:p>
        </w:tc>
        <w:tc>
          <w:tcPr>
            <w:tcW w:w="2864" w:type="dxa"/>
          </w:tcPr>
          <w:p w14:paraId="5AD6F9BE" w14:textId="77777777" w:rsidR="00C10BF5" w:rsidRPr="002A1F56" w:rsidRDefault="00C10BF5" w:rsidP="00C10BF5">
            <w:pPr>
              <w:pStyle w:val="Default"/>
              <w:jc w:val="center"/>
            </w:pPr>
            <w:r w:rsidRPr="002A1F56">
              <w:t>Відсутні</w:t>
            </w:r>
          </w:p>
        </w:tc>
        <w:tc>
          <w:tcPr>
            <w:tcW w:w="2098" w:type="dxa"/>
          </w:tcPr>
          <w:p w14:paraId="0437C505" w14:textId="77777777" w:rsidR="00C10BF5" w:rsidRPr="002A1F56" w:rsidRDefault="00C10BF5" w:rsidP="00C10BF5">
            <w:pPr>
              <w:pStyle w:val="Default"/>
              <w:jc w:val="center"/>
            </w:pPr>
            <w:r w:rsidRPr="002A1F56">
              <w:t>Відсутні</w:t>
            </w:r>
          </w:p>
        </w:tc>
        <w:tc>
          <w:tcPr>
            <w:tcW w:w="2296" w:type="dxa"/>
          </w:tcPr>
          <w:p w14:paraId="6A8DFFDE" w14:textId="77777777" w:rsidR="00C10BF5" w:rsidRPr="002A1F56" w:rsidRDefault="00C10BF5" w:rsidP="007A2C91">
            <w:pPr>
              <w:ind w:firstLine="34"/>
              <w:jc w:val="both"/>
              <w:rPr>
                <w:color w:val="000000" w:themeColor="text1"/>
              </w:rPr>
            </w:pPr>
            <w:r w:rsidRPr="002A1F56">
              <w:rPr>
                <w:color w:val="000000"/>
              </w:rPr>
              <w:t>У разі залишення існуючої на даний момент ситуації без змін</w:t>
            </w:r>
            <w:r w:rsidR="008E3EA3" w:rsidRPr="002A1F56">
              <w:rPr>
                <w:color w:val="000000"/>
              </w:rPr>
              <w:t xml:space="preserve"> </w:t>
            </w:r>
            <w:r w:rsidR="00447ED5" w:rsidRPr="002A1F56">
              <w:t>задекларовані цілі не будуть досягнуті</w:t>
            </w:r>
          </w:p>
        </w:tc>
      </w:tr>
      <w:tr w:rsidR="00C10BF5" w:rsidRPr="002A1F56" w14:paraId="185D1A89" w14:textId="77777777" w:rsidTr="004D1AB1">
        <w:trPr>
          <w:trHeight w:val="303"/>
        </w:trPr>
        <w:tc>
          <w:tcPr>
            <w:tcW w:w="2376" w:type="dxa"/>
          </w:tcPr>
          <w:p w14:paraId="7FBF8C3B" w14:textId="141B9B3A" w:rsidR="00DE033B" w:rsidRPr="00872E3D" w:rsidRDefault="00DE033B" w:rsidP="00C10BF5">
            <w:pPr>
              <w:pStyle w:val="Default"/>
              <w:rPr>
                <w:color w:val="auto"/>
              </w:rPr>
            </w:pPr>
            <w:r w:rsidRPr="00872E3D">
              <w:rPr>
                <w:color w:val="auto"/>
              </w:rPr>
              <w:t>Альтернатива 2</w:t>
            </w:r>
          </w:p>
          <w:p w14:paraId="193BE337" w14:textId="5AE43484" w:rsidR="00C10BF5" w:rsidRPr="00872E3D" w:rsidRDefault="00C10BF5" w:rsidP="00C10BF5">
            <w:pPr>
              <w:pStyle w:val="Default"/>
              <w:rPr>
                <w:color w:val="auto"/>
              </w:rPr>
            </w:pPr>
            <w:r w:rsidRPr="00872E3D">
              <w:rPr>
                <w:color w:val="auto"/>
              </w:rPr>
              <w:t xml:space="preserve">Прийняття регуляторного </w:t>
            </w:r>
            <w:proofErr w:type="spellStart"/>
            <w:r w:rsidRPr="00872E3D">
              <w:rPr>
                <w:color w:val="auto"/>
              </w:rPr>
              <w:t>акта</w:t>
            </w:r>
            <w:proofErr w:type="spellEnd"/>
            <w:r w:rsidRPr="00872E3D">
              <w:rPr>
                <w:color w:val="auto"/>
              </w:rPr>
              <w:t xml:space="preserve"> </w:t>
            </w:r>
          </w:p>
        </w:tc>
        <w:tc>
          <w:tcPr>
            <w:tcW w:w="2864" w:type="dxa"/>
          </w:tcPr>
          <w:p w14:paraId="29886D1A" w14:textId="28EC2E26" w:rsidR="00C10BF5" w:rsidRPr="00E50FE4" w:rsidRDefault="00C80AAB" w:rsidP="007A2C91">
            <w:pPr>
              <w:jc w:val="both"/>
            </w:pPr>
            <w:r w:rsidRPr="00E50FE4">
              <w:t xml:space="preserve">Прийняття постанови дозволить забезпечити проведення НКРЕКП перевірок </w:t>
            </w:r>
            <w:r w:rsidR="00950A53" w:rsidRPr="00E50FE4">
              <w:rPr>
                <w:iCs/>
              </w:rPr>
              <w:t>дотримання суб</w:t>
            </w:r>
            <w:r w:rsidR="00E50FE4" w:rsidRPr="00E50FE4">
              <w:rPr>
                <w:iCs/>
              </w:rPr>
              <w:t>’</w:t>
            </w:r>
            <w:r w:rsidR="00950A53" w:rsidRPr="00E50FE4">
              <w:rPr>
                <w:iCs/>
              </w:rPr>
              <w:t>єктами природних монополій та на суміжних ринках ліцензійних умов та вимог законодавства</w:t>
            </w:r>
            <w:r w:rsidR="00950A53" w:rsidRPr="00E50FE4">
              <w:t xml:space="preserve"> </w:t>
            </w:r>
            <w:r w:rsidRPr="00E50FE4">
              <w:t>у відповідності до Закону про НКРЕКП</w:t>
            </w:r>
          </w:p>
        </w:tc>
        <w:tc>
          <w:tcPr>
            <w:tcW w:w="2098" w:type="dxa"/>
          </w:tcPr>
          <w:p w14:paraId="71CE5A28" w14:textId="00664596" w:rsidR="00C10BF5" w:rsidRPr="00E50FE4" w:rsidRDefault="00C10BF5" w:rsidP="00C80AAB">
            <w:pPr>
              <w:pStyle w:val="Default"/>
              <w:jc w:val="both"/>
              <w:rPr>
                <w:color w:val="auto"/>
              </w:rPr>
            </w:pPr>
            <w:r w:rsidRPr="00E50FE4">
              <w:rPr>
                <w:color w:val="auto"/>
              </w:rPr>
              <w:t xml:space="preserve">У разі прийняття регуляторного </w:t>
            </w:r>
            <w:proofErr w:type="spellStart"/>
            <w:r w:rsidRPr="00E50FE4">
              <w:rPr>
                <w:color w:val="auto"/>
              </w:rPr>
              <w:t>акта</w:t>
            </w:r>
            <w:proofErr w:type="spellEnd"/>
            <w:r w:rsidRPr="00E50FE4">
              <w:rPr>
                <w:color w:val="auto"/>
              </w:rPr>
              <w:t>, держава</w:t>
            </w:r>
            <w:r w:rsidR="00C80AAB" w:rsidRPr="00E50FE4">
              <w:rPr>
                <w:color w:val="auto"/>
              </w:rPr>
              <w:t xml:space="preserve">, </w:t>
            </w:r>
            <w:proofErr w:type="spellStart"/>
            <w:r w:rsidR="00C80AAB" w:rsidRPr="00E50FE4">
              <w:rPr>
                <w:color w:val="auto"/>
              </w:rPr>
              <w:t>суб</w:t>
            </w:r>
            <w:proofErr w:type="spellEnd"/>
            <w:r w:rsidR="00E50FE4" w:rsidRPr="000F437E">
              <w:rPr>
                <w:color w:val="auto"/>
                <w:lang w:val="ru-RU"/>
              </w:rPr>
              <w:t>’</w:t>
            </w:r>
            <w:proofErr w:type="spellStart"/>
            <w:r w:rsidR="00C80AAB" w:rsidRPr="00E50FE4">
              <w:rPr>
                <w:color w:val="auto"/>
              </w:rPr>
              <w:t>єкти</w:t>
            </w:r>
            <w:proofErr w:type="spellEnd"/>
            <w:r w:rsidR="00C80AAB" w:rsidRPr="00E50FE4">
              <w:rPr>
                <w:color w:val="auto"/>
              </w:rPr>
              <w:t xml:space="preserve"> господарювання</w:t>
            </w:r>
            <w:r w:rsidRPr="00E50FE4">
              <w:rPr>
                <w:color w:val="auto"/>
              </w:rPr>
              <w:t xml:space="preserve"> та громадяни не нестимуть ніяких матеріальних та інших витрат</w:t>
            </w:r>
          </w:p>
        </w:tc>
        <w:tc>
          <w:tcPr>
            <w:tcW w:w="2296" w:type="dxa"/>
          </w:tcPr>
          <w:p w14:paraId="146596F6" w14:textId="77777777" w:rsidR="00C10BF5" w:rsidRPr="002A1F56" w:rsidRDefault="00C10BF5" w:rsidP="007A2C91">
            <w:pPr>
              <w:pStyle w:val="Default"/>
              <w:jc w:val="both"/>
              <w:rPr>
                <w:color w:val="000000" w:themeColor="text1"/>
              </w:rPr>
            </w:pPr>
            <w:r w:rsidRPr="002A1F56">
              <w:t xml:space="preserve">У разі прийняття регуляторного </w:t>
            </w:r>
            <w:proofErr w:type="spellStart"/>
            <w:r w:rsidRPr="002A1F56">
              <w:t>акта</w:t>
            </w:r>
            <w:proofErr w:type="spellEnd"/>
            <w:r w:rsidRPr="002A1F56">
              <w:t xml:space="preserve"> задекларовані цілі будуть досягнуті в  оптимальний спосіб</w:t>
            </w:r>
          </w:p>
        </w:tc>
      </w:tr>
    </w:tbl>
    <w:p w14:paraId="46CFB1F7" w14:textId="77777777" w:rsidR="00C10BF5" w:rsidRPr="002A1F56" w:rsidRDefault="00C10BF5" w:rsidP="00C10BF5">
      <w:pPr>
        <w:ind w:firstLine="709"/>
        <w:jc w:val="both"/>
        <w:rPr>
          <w:sz w:val="26"/>
          <w:szCs w:val="2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3147"/>
      </w:tblGrid>
      <w:tr w:rsidR="00C80AAB" w:rsidRPr="002A1F56" w14:paraId="4F8A1861" w14:textId="77777777" w:rsidTr="00667E83">
        <w:trPr>
          <w:trHeight w:val="1219"/>
        </w:trPr>
        <w:tc>
          <w:tcPr>
            <w:tcW w:w="3227" w:type="dxa"/>
          </w:tcPr>
          <w:p w14:paraId="28EB336A" w14:textId="77777777" w:rsidR="00C80AAB" w:rsidRPr="002A1F56" w:rsidRDefault="00C80AAB" w:rsidP="00667E83">
            <w:pPr>
              <w:pStyle w:val="Default"/>
              <w:jc w:val="center"/>
              <w:rPr>
                <w:color w:val="000000" w:themeColor="text1"/>
              </w:rPr>
            </w:pPr>
            <w:r w:rsidRPr="002A1F56">
              <w:rPr>
                <w:color w:val="000000" w:themeColor="text1"/>
              </w:rPr>
              <w:t>Рейтинг</w:t>
            </w:r>
          </w:p>
        </w:tc>
        <w:tc>
          <w:tcPr>
            <w:tcW w:w="3260" w:type="dxa"/>
          </w:tcPr>
          <w:p w14:paraId="62202573" w14:textId="77777777" w:rsidR="00C80AAB" w:rsidRPr="002A1F56" w:rsidRDefault="00C80AAB" w:rsidP="00667E83">
            <w:pPr>
              <w:pStyle w:val="Default"/>
              <w:jc w:val="center"/>
              <w:rPr>
                <w:color w:val="000000" w:themeColor="text1"/>
              </w:rPr>
            </w:pPr>
            <w:r w:rsidRPr="002A1F56">
              <w:rPr>
                <w:color w:val="000000" w:themeColor="text1"/>
              </w:rPr>
              <w:t>Аргументи щодо переваги обраної альтернативи / причини відмови від альтернативи</w:t>
            </w:r>
          </w:p>
        </w:tc>
        <w:tc>
          <w:tcPr>
            <w:tcW w:w="3147" w:type="dxa"/>
          </w:tcPr>
          <w:p w14:paraId="0649929C" w14:textId="77777777" w:rsidR="00C80AAB" w:rsidRPr="002A1F56" w:rsidRDefault="00C80AAB" w:rsidP="00667E83">
            <w:pPr>
              <w:pStyle w:val="Default"/>
              <w:jc w:val="center"/>
              <w:rPr>
                <w:color w:val="000000" w:themeColor="text1"/>
              </w:rPr>
            </w:pPr>
            <w:r w:rsidRPr="002A1F56">
              <w:rPr>
                <w:color w:val="000000" w:themeColor="text1"/>
              </w:rPr>
              <w:t xml:space="preserve">Оцінка ризику зовнішніх чинників на дію запропонованого регуляторного </w:t>
            </w:r>
            <w:proofErr w:type="spellStart"/>
            <w:r w:rsidRPr="002A1F56">
              <w:rPr>
                <w:color w:val="000000" w:themeColor="text1"/>
              </w:rPr>
              <w:t>акта</w:t>
            </w:r>
            <w:proofErr w:type="spellEnd"/>
          </w:p>
        </w:tc>
      </w:tr>
      <w:tr w:rsidR="00C80AAB" w:rsidRPr="002A1F56" w14:paraId="0B976E50" w14:textId="77777777" w:rsidTr="00667E83">
        <w:trPr>
          <w:trHeight w:val="1091"/>
        </w:trPr>
        <w:tc>
          <w:tcPr>
            <w:tcW w:w="3227" w:type="dxa"/>
          </w:tcPr>
          <w:p w14:paraId="56F17C60" w14:textId="77777777" w:rsidR="00DE033B" w:rsidRPr="00872E3D" w:rsidRDefault="00DE033B" w:rsidP="00DE033B">
            <w:pPr>
              <w:pStyle w:val="Default"/>
              <w:rPr>
                <w:color w:val="auto"/>
              </w:rPr>
            </w:pPr>
            <w:r w:rsidRPr="00872E3D">
              <w:rPr>
                <w:color w:val="auto"/>
              </w:rPr>
              <w:t xml:space="preserve">Альтернатива 1 </w:t>
            </w:r>
          </w:p>
          <w:p w14:paraId="7FD6136E" w14:textId="093D5BE6" w:rsidR="00DE033B" w:rsidRPr="00872E3D" w:rsidRDefault="00DE033B" w:rsidP="00DE033B">
            <w:pPr>
              <w:pStyle w:val="Default"/>
              <w:rPr>
                <w:strike/>
                <w:color w:val="auto"/>
              </w:rPr>
            </w:pPr>
            <w:r w:rsidRPr="00872E3D">
              <w:rPr>
                <w:color w:val="auto"/>
              </w:rPr>
              <w:t>Збереження чинного регулювання</w:t>
            </w:r>
          </w:p>
        </w:tc>
        <w:tc>
          <w:tcPr>
            <w:tcW w:w="3260" w:type="dxa"/>
          </w:tcPr>
          <w:p w14:paraId="52B46D21" w14:textId="77777777" w:rsidR="00C80AAB" w:rsidRPr="002A1F56" w:rsidRDefault="00C80AAB" w:rsidP="00C80AAB">
            <w:pPr>
              <w:pStyle w:val="Default"/>
              <w:jc w:val="both"/>
              <w:rPr>
                <w:color w:val="000000" w:themeColor="text1"/>
              </w:rPr>
            </w:pPr>
            <w:r w:rsidRPr="002A1F56">
              <w:rPr>
                <w:color w:val="000000" w:themeColor="text1"/>
              </w:rPr>
              <w:t>Задекларовані цілі не будуть досягнуті</w:t>
            </w:r>
          </w:p>
        </w:tc>
        <w:tc>
          <w:tcPr>
            <w:tcW w:w="3147" w:type="dxa"/>
          </w:tcPr>
          <w:p w14:paraId="6ECB62BA" w14:textId="77777777" w:rsidR="00C80AAB" w:rsidRPr="002A1F56" w:rsidRDefault="00C80AAB" w:rsidP="00C80AAB">
            <w:pPr>
              <w:pStyle w:val="rvps2"/>
              <w:shd w:val="clear" w:color="auto" w:fill="FFFFFF"/>
              <w:spacing w:before="0" w:beforeAutospacing="0" w:after="0" w:afterAutospacing="0"/>
              <w:jc w:val="both"/>
              <w:rPr>
                <w:color w:val="000000" w:themeColor="text1"/>
                <w:lang w:val="uk-UA"/>
              </w:rPr>
            </w:pPr>
            <w:r w:rsidRPr="00AC5398">
              <w:rPr>
                <w:iCs/>
                <w:color w:val="000000" w:themeColor="text1"/>
                <w:lang w:val="uk-UA"/>
              </w:rPr>
              <w:t>Не забезпечить здійснення НКРЕКП заходів контролю у вигляді перевірок, що негативно впливатиме на забезпечення захисту прав споживачів, залучення інвестицій у розвиток енергетики та комунальних послуг, здійснення розрахунків на оптових ринках електричної енергії та природного газу тощо</w:t>
            </w:r>
          </w:p>
        </w:tc>
      </w:tr>
      <w:tr w:rsidR="00C80AAB" w:rsidRPr="002A1F56" w14:paraId="45354C4C" w14:textId="77777777" w:rsidTr="00667E83">
        <w:trPr>
          <w:trHeight w:val="870"/>
        </w:trPr>
        <w:tc>
          <w:tcPr>
            <w:tcW w:w="3227" w:type="dxa"/>
          </w:tcPr>
          <w:p w14:paraId="3839962C" w14:textId="2923430D" w:rsidR="00DE033B" w:rsidRPr="00872E3D" w:rsidRDefault="00DE033B" w:rsidP="00C80AAB">
            <w:pPr>
              <w:pStyle w:val="Default"/>
              <w:rPr>
                <w:color w:val="auto"/>
              </w:rPr>
            </w:pPr>
            <w:r w:rsidRPr="00872E3D">
              <w:rPr>
                <w:color w:val="auto"/>
              </w:rPr>
              <w:t>Альтернатива 2</w:t>
            </w:r>
          </w:p>
          <w:p w14:paraId="4B6FA68A" w14:textId="0F61DBCA" w:rsidR="00C80AAB" w:rsidRPr="00872E3D" w:rsidRDefault="00C80AAB" w:rsidP="00C80AAB">
            <w:pPr>
              <w:pStyle w:val="Default"/>
              <w:rPr>
                <w:color w:val="auto"/>
              </w:rPr>
            </w:pPr>
            <w:r w:rsidRPr="00872E3D">
              <w:rPr>
                <w:color w:val="auto"/>
              </w:rPr>
              <w:t xml:space="preserve">Прийняття регуляторного </w:t>
            </w:r>
            <w:proofErr w:type="spellStart"/>
            <w:r w:rsidRPr="00872E3D">
              <w:rPr>
                <w:color w:val="auto"/>
              </w:rPr>
              <w:t>акта</w:t>
            </w:r>
            <w:proofErr w:type="spellEnd"/>
          </w:p>
        </w:tc>
        <w:tc>
          <w:tcPr>
            <w:tcW w:w="3260" w:type="dxa"/>
          </w:tcPr>
          <w:p w14:paraId="1554CDCF" w14:textId="77777777" w:rsidR="00C80AAB" w:rsidRPr="002A1F56" w:rsidRDefault="00C80AAB" w:rsidP="00C80AAB">
            <w:pPr>
              <w:pStyle w:val="Default"/>
              <w:jc w:val="both"/>
              <w:rPr>
                <w:color w:val="000000" w:themeColor="text1"/>
              </w:rPr>
            </w:pPr>
            <w:r w:rsidRPr="002A1F56">
              <w:rPr>
                <w:color w:val="000000" w:themeColor="text1"/>
              </w:rPr>
              <w:t xml:space="preserve">Прийняття регуляторного </w:t>
            </w:r>
            <w:proofErr w:type="spellStart"/>
            <w:r w:rsidRPr="002A1F56">
              <w:rPr>
                <w:color w:val="000000" w:themeColor="text1"/>
              </w:rPr>
              <w:t>акта</w:t>
            </w:r>
            <w:proofErr w:type="spellEnd"/>
            <w:r w:rsidRPr="002A1F56">
              <w:rPr>
                <w:color w:val="000000" w:themeColor="text1"/>
              </w:rPr>
              <w:t xml:space="preserve"> </w:t>
            </w:r>
            <w:r w:rsidRPr="002A1F56">
              <w:t>є оптимальним способом досягнення повною мірою задекларованих цілей</w:t>
            </w:r>
          </w:p>
        </w:tc>
        <w:tc>
          <w:tcPr>
            <w:tcW w:w="3147" w:type="dxa"/>
          </w:tcPr>
          <w:p w14:paraId="71683139" w14:textId="77777777" w:rsidR="00C80AAB" w:rsidRPr="002A1F56" w:rsidRDefault="00C80AAB" w:rsidP="00667E83">
            <w:pPr>
              <w:pStyle w:val="Default"/>
              <w:jc w:val="both"/>
              <w:rPr>
                <w:color w:val="000000" w:themeColor="text1"/>
              </w:rPr>
            </w:pPr>
            <w:r w:rsidRPr="00C80AAB">
              <w:rPr>
                <w:color w:val="000000" w:themeColor="text1"/>
              </w:rPr>
              <w:t xml:space="preserve">Впливу зовнішніх факторів, що можуть мати негативний вплив на виконання вимог </w:t>
            </w:r>
            <w:r w:rsidRPr="00C80AAB">
              <w:rPr>
                <w:color w:val="000000" w:themeColor="text1"/>
              </w:rPr>
              <w:lastRenderedPageBreak/>
              <w:t xml:space="preserve">регуляторного </w:t>
            </w:r>
            <w:proofErr w:type="spellStart"/>
            <w:r w:rsidRPr="00C80AAB">
              <w:rPr>
                <w:color w:val="000000" w:themeColor="text1"/>
              </w:rPr>
              <w:t>акта</w:t>
            </w:r>
            <w:proofErr w:type="spellEnd"/>
            <w:r w:rsidRPr="00C80AAB">
              <w:rPr>
                <w:color w:val="000000" w:themeColor="text1"/>
              </w:rPr>
              <w:t>, не очікується</w:t>
            </w:r>
          </w:p>
        </w:tc>
      </w:tr>
    </w:tbl>
    <w:p w14:paraId="28BCCB5D" w14:textId="77777777" w:rsidR="00C80AAB" w:rsidRPr="002A1F56" w:rsidRDefault="00C80AAB" w:rsidP="00C10BF5">
      <w:pPr>
        <w:ind w:firstLine="709"/>
        <w:jc w:val="both"/>
        <w:rPr>
          <w:sz w:val="26"/>
          <w:szCs w:val="26"/>
        </w:rPr>
      </w:pPr>
    </w:p>
    <w:p w14:paraId="6DD27AC3" w14:textId="7C2F3E67" w:rsidR="00C10BF5" w:rsidRPr="002A1F56" w:rsidRDefault="00C10BF5" w:rsidP="00950A53">
      <w:pPr>
        <w:pStyle w:val="Default"/>
        <w:numPr>
          <w:ilvl w:val="0"/>
          <w:numId w:val="6"/>
        </w:numPr>
        <w:ind w:left="0" w:firstLine="851"/>
        <w:jc w:val="center"/>
        <w:rPr>
          <w:b/>
          <w:bCs/>
          <w:sz w:val="28"/>
          <w:szCs w:val="28"/>
        </w:rPr>
      </w:pPr>
      <w:r w:rsidRPr="002A1F56">
        <w:rPr>
          <w:b/>
          <w:bCs/>
          <w:sz w:val="28"/>
          <w:szCs w:val="28"/>
        </w:rPr>
        <w:t>Механізми та заходи, які забезпечать розв</w:t>
      </w:r>
      <w:r w:rsidR="00E50FE4">
        <w:rPr>
          <w:b/>
          <w:bCs/>
          <w:sz w:val="28"/>
          <w:szCs w:val="28"/>
        </w:rPr>
        <w:t>’</w:t>
      </w:r>
      <w:r w:rsidRPr="002A1F56">
        <w:rPr>
          <w:b/>
          <w:bCs/>
          <w:sz w:val="28"/>
          <w:szCs w:val="28"/>
        </w:rPr>
        <w:t>язання визначеної проблеми</w:t>
      </w:r>
    </w:p>
    <w:p w14:paraId="5D7D6CCD" w14:textId="47EDF83C" w:rsidR="000E7944" w:rsidRPr="00E50FE4" w:rsidRDefault="00F619D5" w:rsidP="00950A53">
      <w:pPr>
        <w:pStyle w:val="af1"/>
        <w:ind w:firstLine="851"/>
        <w:rPr>
          <w:rFonts w:ascii="Times New Roman" w:hAnsi="Times New Roman"/>
          <w:sz w:val="28"/>
          <w:szCs w:val="28"/>
        </w:rPr>
      </w:pPr>
      <w:proofErr w:type="spellStart"/>
      <w:r w:rsidRPr="002A1F56">
        <w:rPr>
          <w:rFonts w:ascii="Times New Roman" w:hAnsi="Times New Roman"/>
          <w:sz w:val="28"/>
          <w:szCs w:val="28"/>
        </w:rPr>
        <w:t>Проєктом</w:t>
      </w:r>
      <w:proofErr w:type="spellEnd"/>
      <w:r w:rsidRPr="002A1F56">
        <w:rPr>
          <w:rFonts w:ascii="Times New Roman" w:hAnsi="Times New Roman"/>
          <w:sz w:val="28"/>
          <w:szCs w:val="28"/>
        </w:rPr>
        <w:t xml:space="preserve"> постанови пропонується </w:t>
      </w:r>
      <w:proofErr w:type="spellStart"/>
      <w:r w:rsidRPr="002A1F56">
        <w:rPr>
          <w:rFonts w:ascii="Times New Roman" w:hAnsi="Times New Roman"/>
          <w:sz w:val="28"/>
          <w:szCs w:val="28"/>
        </w:rPr>
        <w:t>внести</w:t>
      </w:r>
      <w:proofErr w:type="spellEnd"/>
      <w:r w:rsidRPr="002A1F56">
        <w:rPr>
          <w:rFonts w:ascii="Times New Roman" w:hAnsi="Times New Roman"/>
          <w:sz w:val="28"/>
          <w:szCs w:val="28"/>
        </w:rPr>
        <w:t xml:space="preserve"> зміни до </w:t>
      </w:r>
      <w:r w:rsidR="00950A53" w:rsidRPr="00E50FE4">
        <w:rPr>
          <w:rFonts w:ascii="Times New Roman" w:hAnsi="Times New Roman"/>
          <w:sz w:val="28"/>
          <w:szCs w:val="28"/>
        </w:rPr>
        <w:t>П</w:t>
      </w:r>
      <w:r w:rsidR="000E7944" w:rsidRPr="00E50FE4">
        <w:rPr>
          <w:rFonts w:ascii="Times New Roman" w:hAnsi="Times New Roman"/>
          <w:sz w:val="28"/>
          <w:szCs w:val="28"/>
        </w:rPr>
        <w:t>останов</w:t>
      </w:r>
      <w:r w:rsidR="00950A53" w:rsidRPr="00E50FE4">
        <w:rPr>
          <w:rFonts w:ascii="Times New Roman" w:hAnsi="Times New Roman"/>
          <w:sz w:val="28"/>
          <w:szCs w:val="28"/>
        </w:rPr>
        <w:t>и</w:t>
      </w:r>
      <w:r w:rsidR="000E7944" w:rsidRPr="00E50FE4">
        <w:rPr>
          <w:rFonts w:ascii="Times New Roman" w:hAnsi="Times New Roman"/>
          <w:sz w:val="28"/>
          <w:szCs w:val="28"/>
        </w:rPr>
        <w:t xml:space="preserve"> </w:t>
      </w:r>
      <w:r w:rsidR="000E7944" w:rsidRPr="000E7944">
        <w:rPr>
          <w:rFonts w:ascii="Times New Roman" w:hAnsi="Times New Roman"/>
          <w:sz w:val="28"/>
          <w:szCs w:val="28"/>
        </w:rPr>
        <w:t>№ 303</w:t>
      </w:r>
      <w:r w:rsidR="000E7944">
        <w:rPr>
          <w:rFonts w:ascii="Times New Roman" w:hAnsi="Times New Roman"/>
          <w:sz w:val="28"/>
          <w:szCs w:val="28"/>
        </w:rPr>
        <w:t xml:space="preserve">, відповідно до яких її </w:t>
      </w:r>
      <w:r w:rsidR="000E7944" w:rsidRPr="00E50FE4">
        <w:rPr>
          <w:rFonts w:ascii="Times New Roman" w:hAnsi="Times New Roman"/>
          <w:sz w:val="28"/>
          <w:szCs w:val="28"/>
        </w:rPr>
        <w:t xml:space="preserve">положення щодо здійснення НКРЕКП планових та позапланових перевірок будуть </w:t>
      </w:r>
      <w:r w:rsidR="00950A53" w:rsidRPr="00E50FE4">
        <w:rPr>
          <w:rFonts w:ascii="Times New Roman" w:hAnsi="Times New Roman"/>
          <w:sz w:val="28"/>
          <w:szCs w:val="28"/>
        </w:rPr>
        <w:t>узгодженні з нормами</w:t>
      </w:r>
      <w:r w:rsidR="000E7944" w:rsidRPr="00E50FE4">
        <w:rPr>
          <w:rFonts w:ascii="Times New Roman" w:hAnsi="Times New Roman"/>
          <w:sz w:val="28"/>
          <w:szCs w:val="28"/>
        </w:rPr>
        <w:t xml:space="preserve"> Закону про НКРЕКП.</w:t>
      </w:r>
    </w:p>
    <w:p w14:paraId="2FC3D116" w14:textId="4631BCFD" w:rsidR="009159FE" w:rsidRPr="009159FE" w:rsidRDefault="00C10BF5" w:rsidP="00950A53">
      <w:pPr>
        <w:ind w:firstLine="851"/>
        <w:jc w:val="both"/>
        <w:rPr>
          <w:sz w:val="28"/>
          <w:szCs w:val="28"/>
        </w:rPr>
      </w:pPr>
      <w:r w:rsidRPr="00E50FE4">
        <w:rPr>
          <w:sz w:val="28"/>
          <w:szCs w:val="28"/>
        </w:rPr>
        <w:t xml:space="preserve">Прийняття регуляторного </w:t>
      </w:r>
      <w:proofErr w:type="spellStart"/>
      <w:r w:rsidRPr="00E50FE4">
        <w:rPr>
          <w:sz w:val="28"/>
          <w:szCs w:val="28"/>
        </w:rPr>
        <w:t>акта</w:t>
      </w:r>
      <w:proofErr w:type="spellEnd"/>
      <w:r w:rsidRPr="00E50FE4">
        <w:rPr>
          <w:sz w:val="28"/>
          <w:szCs w:val="28"/>
        </w:rPr>
        <w:t xml:space="preserve"> матиме позитивний вплив, оскільки забезпечить </w:t>
      </w:r>
      <w:r w:rsidR="009159FE" w:rsidRPr="00E50FE4">
        <w:rPr>
          <w:sz w:val="28"/>
          <w:szCs w:val="28"/>
        </w:rPr>
        <w:t>ефективне здійснення НКРЕКП державного контролю шляхом проведення планових та позапланових перевірок</w:t>
      </w:r>
      <w:r w:rsidR="00950A53" w:rsidRPr="00E50FE4">
        <w:rPr>
          <w:iCs/>
          <w:sz w:val="28"/>
          <w:szCs w:val="28"/>
        </w:rPr>
        <w:t xml:space="preserve"> дотримання суб</w:t>
      </w:r>
      <w:r w:rsidR="00E50FE4" w:rsidRPr="00E50FE4">
        <w:rPr>
          <w:iCs/>
          <w:sz w:val="28"/>
          <w:szCs w:val="28"/>
        </w:rPr>
        <w:t>’</w:t>
      </w:r>
      <w:r w:rsidR="00950A53" w:rsidRPr="00E50FE4">
        <w:rPr>
          <w:iCs/>
          <w:sz w:val="28"/>
          <w:szCs w:val="28"/>
        </w:rPr>
        <w:t>єктами природних монополій та на суміжних ринках ліцензійних умов та вимог законодавства</w:t>
      </w:r>
      <w:r w:rsidR="009159FE" w:rsidRPr="00E50FE4">
        <w:rPr>
          <w:sz w:val="28"/>
          <w:szCs w:val="28"/>
        </w:rPr>
        <w:t>, які забезпечують можливість комплексно та ґрунтовно досліджувати важливі питання діяльності суб</w:t>
      </w:r>
      <w:r w:rsidR="00E50FE4" w:rsidRPr="00E50FE4">
        <w:rPr>
          <w:sz w:val="28"/>
          <w:szCs w:val="28"/>
        </w:rPr>
        <w:t>’</w:t>
      </w:r>
      <w:r w:rsidR="009159FE" w:rsidRPr="00E50FE4">
        <w:rPr>
          <w:sz w:val="28"/>
          <w:szCs w:val="28"/>
        </w:rPr>
        <w:t xml:space="preserve">єктів природних монополій, та на суміжних ринках у сферах енергетики </w:t>
      </w:r>
      <w:r w:rsidR="009159FE" w:rsidRPr="009159FE">
        <w:rPr>
          <w:sz w:val="28"/>
          <w:szCs w:val="28"/>
        </w:rPr>
        <w:t>та комунальних послуг, зокрема щодо:</w:t>
      </w:r>
    </w:p>
    <w:p w14:paraId="0638FFF4" w14:textId="195C28BA" w:rsidR="009159FE" w:rsidRPr="009159FE" w:rsidRDefault="009159FE" w:rsidP="00950A53">
      <w:pPr>
        <w:ind w:firstLine="851"/>
        <w:jc w:val="both"/>
        <w:rPr>
          <w:sz w:val="28"/>
          <w:szCs w:val="28"/>
        </w:rPr>
      </w:pPr>
      <w:r w:rsidRPr="009159FE">
        <w:rPr>
          <w:sz w:val="28"/>
          <w:szCs w:val="28"/>
        </w:rPr>
        <w:t>виконання інвестиційних програм та планів розвитку, що дозволяє Регулятору дослідити витрати суб</w:t>
      </w:r>
      <w:r w:rsidR="00E50FE4">
        <w:rPr>
          <w:sz w:val="28"/>
          <w:szCs w:val="28"/>
        </w:rPr>
        <w:t>’</w:t>
      </w:r>
      <w:r w:rsidRPr="009159FE">
        <w:rPr>
          <w:sz w:val="28"/>
          <w:szCs w:val="28"/>
        </w:rPr>
        <w:t>єктів господарювання, що понесені ними, зокрема з метою покращення технічного стану та відновлення пошкоджених мереж у зв</w:t>
      </w:r>
      <w:r w:rsidR="00E50FE4">
        <w:rPr>
          <w:sz w:val="28"/>
          <w:szCs w:val="28"/>
        </w:rPr>
        <w:t>’</w:t>
      </w:r>
      <w:r w:rsidRPr="009159FE">
        <w:rPr>
          <w:sz w:val="28"/>
          <w:szCs w:val="28"/>
        </w:rPr>
        <w:t>язку зі збройною агресією російської федерації проти України, бойовими діями, що спричинили пошкодження мереж та суттєві зміни в режимах роботи енергосистем, схем нормальних режимів, внаслідок переміщення об</w:t>
      </w:r>
      <w:r w:rsidR="00E50FE4">
        <w:rPr>
          <w:sz w:val="28"/>
          <w:szCs w:val="28"/>
        </w:rPr>
        <w:t>’</w:t>
      </w:r>
      <w:r w:rsidRPr="009159FE">
        <w:rPr>
          <w:sz w:val="28"/>
          <w:szCs w:val="28"/>
        </w:rPr>
        <w:t>єктів споживання тощо;</w:t>
      </w:r>
    </w:p>
    <w:p w14:paraId="53BFE7A4" w14:textId="77777777" w:rsidR="00A4646D" w:rsidRPr="000F437E" w:rsidRDefault="009159FE" w:rsidP="00950A53">
      <w:pPr>
        <w:ind w:firstLine="851"/>
        <w:jc w:val="both"/>
        <w:rPr>
          <w:rFonts w:eastAsia="Calibri"/>
          <w:sz w:val="28"/>
          <w:szCs w:val="28"/>
          <w:lang w:val="ru-RU"/>
        </w:rPr>
      </w:pPr>
      <w:r w:rsidRPr="009159FE">
        <w:rPr>
          <w:sz w:val="28"/>
          <w:szCs w:val="28"/>
        </w:rPr>
        <w:t>дотримання нормативно-правових актів, зокрема в частині доступу до електричних та газових мереж, взаєморозрахунків на оптових ринках електричної енергії та природного газу, виставлення рахунків за надані послуги та відключень споживачів тощо</w:t>
      </w:r>
      <w:r w:rsidR="00F619D5" w:rsidRPr="002A1F56">
        <w:rPr>
          <w:rFonts w:eastAsia="Times New Roman"/>
          <w:color w:val="000000"/>
          <w:sz w:val="28"/>
          <w:szCs w:val="28"/>
        </w:rPr>
        <w:t>.</w:t>
      </w:r>
    </w:p>
    <w:p w14:paraId="04265AAB" w14:textId="77777777" w:rsidR="006E589C" w:rsidRPr="002A1F56" w:rsidRDefault="006E589C" w:rsidP="00950A53">
      <w:pPr>
        <w:pStyle w:val="af2"/>
        <w:widowControl w:val="0"/>
        <w:spacing w:after="0" w:line="240" w:lineRule="auto"/>
        <w:ind w:firstLine="851"/>
        <w:jc w:val="center"/>
        <w:rPr>
          <w:rFonts w:ascii="Times New Roman" w:hAnsi="Times New Roman" w:cs="Times New Roman"/>
          <w:b/>
          <w:bCs/>
          <w:sz w:val="28"/>
          <w:szCs w:val="28"/>
        </w:rPr>
      </w:pPr>
    </w:p>
    <w:p w14:paraId="4E710EAA" w14:textId="77777777" w:rsidR="00C10BF5" w:rsidRPr="002A1F56" w:rsidRDefault="00C10BF5" w:rsidP="00950A53">
      <w:pPr>
        <w:pStyle w:val="Default"/>
        <w:numPr>
          <w:ilvl w:val="0"/>
          <w:numId w:val="6"/>
        </w:numPr>
        <w:tabs>
          <w:tab w:val="left" w:pos="1276"/>
        </w:tabs>
        <w:ind w:left="0" w:firstLine="851"/>
        <w:jc w:val="center"/>
        <w:rPr>
          <w:b/>
          <w:bCs/>
          <w:sz w:val="28"/>
          <w:szCs w:val="28"/>
        </w:rPr>
      </w:pPr>
      <w:r w:rsidRPr="002A1F56">
        <w:rPr>
          <w:b/>
          <w:bCs/>
          <w:sz w:val="28"/>
          <w:szCs w:val="28"/>
        </w:rPr>
        <w:t xml:space="preserve">Оцінка виконання вимог регуляторного </w:t>
      </w:r>
      <w:proofErr w:type="spellStart"/>
      <w:r w:rsidRPr="002A1F56">
        <w:rPr>
          <w:b/>
          <w:bCs/>
          <w:sz w:val="28"/>
          <w:szCs w:val="28"/>
        </w:rPr>
        <w:t>акта</w:t>
      </w:r>
      <w:proofErr w:type="spellEnd"/>
      <w:r w:rsidRPr="002A1F56">
        <w:rPr>
          <w:b/>
          <w:bCs/>
          <w:sz w:val="28"/>
          <w:szCs w:val="28"/>
        </w:rPr>
        <w:t xml:space="preserve">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або виконувати ці вимоги</w:t>
      </w:r>
    </w:p>
    <w:p w14:paraId="5CC60D3F" w14:textId="77777777" w:rsidR="00E50FE4" w:rsidRDefault="00E50FE4" w:rsidP="00950A53">
      <w:pPr>
        <w:pStyle w:val="af2"/>
        <w:widowControl w:val="0"/>
        <w:spacing w:after="0" w:line="240" w:lineRule="auto"/>
        <w:ind w:firstLine="851"/>
        <w:jc w:val="both"/>
        <w:rPr>
          <w:rFonts w:ascii="Times New Roman" w:hAnsi="Times New Roman" w:cs="Times New Roman"/>
          <w:bCs/>
          <w:sz w:val="28"/>
          <w:szCs w:val="28"/>
        </w:rPr>
      </w:pPr>
    </w:p>
    <w:p w14:paraId="2722F3C6" w14:textId="0A7F9D66" w:rsidR="00C10BF5" w:rsidRPr="002A1F56" w:rsidRDefault="00C10BF5" w:rsidP="00950A53">
      <w:pPr>
        <w:pStyle w:val="af2"/>
        <w:widowControl w:val="0"/>
        <w:spacing w:after="0" w:line="240" w:lineRule="auto"/>
        <w:ind w:firstLine="851"/>
        <w:jc w:val="both"/>
        <w:rPr>
          <w:rFonts w:ascii="Times New Roman" w:hAnsi="Times New Roman" w:cs="Times New Roman"/>
          <w:bCs/>
          <w:sz w:val="28"/>
          <w:szCs w:val="28"/>
        </w:rPr>
      </w:pPr>
      <w:r w:rsidRPr="002A1F56">
        <w:rPr>
          <w:rFonts w:ascii="Times New Roman" w:hAnsi="Times New Roman" w:cs="Times New Roman"/>
          <w:bCs/>
          <w:sz w:val="28"/>
          <w:szCs w:val="28"/>
        </w:rPr>
        <w:t xml:space="preserve">Реалізація регуляторного </w:t>
      </w:r>
      <w:proofErr w:type="spellStart"/>
      <w:r w:rsidRPr="002A1F56">
        <w:rPr>
          <w:rFonts w:ascii="Times New Roman" w:hAnsi="Times New Roman" w:cs="Times New Roman"/>
          <w:bCs/>
          <w:sz w:val="28"/>
          <w:szCs w:val="28"/>
        </w:rPr>
        <w:t>акта</w:t>
      </w:r>
      <w:proofErr w:type="spellEnd"/>
      <w:r w:rsidRPr="002A1F56">
        <w:rPr>
          <w:rFonts w:ascii="Times New Roman" w:hAnsi="Times New Roman" w:cs="Times New Roman"/>
          <w:bCs/>
          <w:sz w:val="28"/>
          <w:szCs w:val="28"/>
        </w:rPr>
        <w:t xml:space="preserve"> не потребуватиме додаткових бюджетних витрат і ресурсів на адміністрування регулювання </w:t>
      </w:r>
      <w:r w:rsidR="00D64FA0">
        <w:rPr>
          <w:rFonts w:ascii="Times New Roman" w:hAnsi="Times New Roman" w:cs="Times New Roman"/>
          <w:bCs/>
          <w:sz w:val="28"/>
          <w:szCs w:val="28"/>
        </w:rPr>
        <w:t xml:space="preserve">НКРЕКП, </w:t>
      </w:r>
      <w:r w:rsidRPr="002A1F56">
        <w:rPr>
          <w:rFonts w:ascii="Times New Roman" w:hAnsi="Times New Roman" w:cs="Times New Roman"/>
          <w:bCs/>
          <w:sz w:val="28"/>
          <w:szCs w:val="28"/>
        </w:rPr>
        <w:t>органами виконавчої влади чи органами місцевого самоврядування.</w:t>
      </w:r>
    </w:p>
    <w:p w14:paraId="02EEC821" w14:textId="49BAEA72" w:rsidR="00C10BF5" w:rsidRPr="002A1F56" w:rsidRDefault="00C10BF5" w:rsidP="00950A53">
      <w:pPr>
        <w:pStyle w:val="af2"/>
        <w:widowControl w:val="0"/>
        <w:spacing w:after="0" w:line="240" w:lineRule="auto"/>
        <w:ind w:firstLine="851"/>
        <w:jc w:val="both"/>
        <w:rPr>
          <w:rFonts w:ascii="Times New Roman" w:hAnsi="Times New Roman" w:cs="Times New Roman"/>
          <w:bCs/>
          <w:color w:val="000000" w:themeColor="text1"/>
          <w:sz w:val="28"/>
          <w:szCs w:val="28"/>
        </w:rPr>
      </w:pPr>
      <w:r w:rsidRPr="002A1F56">
        <w:rPr>
          <w:rFonts w:ascii="Times New Roman" w:hAnsi="Times New Roman" w:cs="Times New Roman"/>
          <w:bCs/>
          <w:sz w:val="28"/>
          <w:szCs w:val="28"/>
        </w:rPr>
        <w:t xml:space="preserve">Для виконання вимог регуляторного </w:t>
      </w:r>
      <w:proofErr w:type="spellStart"/>
      <w:r w:rsidRPr="002A1F56">
        <w:rPr>
          <w:rFonts w:ascii="Times New Roman" w:hAnsi="Times New Roman" w:cs="Times New Roman"/>
          <w:bCs/>
          <w:sz w:val="28"/>
          <w:szCs w:val="28"/>
        </w:rPr>
        <w:t>акта</w:t>
      </w:r>
      <w:proofErr w:type="spellEnd"/>
      <w:r w:rsidRPr="002A1F56">
        <w:rPr>
          <w:rFonts w:ascii="Times New Roman" w:hAnsi="Times New Roman" w:cs="Times New Roman"/>
          <w:bCs/>
          <w:sz w:val="28"/>
          <w:szCs w:val="28"/>
        </w:rPr>
        <w:t xml:space="preserve"> додаткові витрати для суб</w:t>
      </w:r>
      <w:r w:rsidR="00E50FE4">
        <w:rPr>
          <w:rFonts w:ascii="Times New Roman" w:hAnsi="Times New Roman" w:cs="Times New Roman"/>
          <w:bCs/>
          <w:sz w:val="28"/>
          <w:szCs w:val="28"/>
        </w:rPr>
        <w:t>’</w:t>
      </w:r>
      <w:r w:rsidRPr="002A1F56">
        <w:rPr>
          <w:rFonts w:ascii="Times New Roman" w:hAnsi="Times New Roman" w:cs="Times New Roman"/>
          <w:bCs/>
          <w:sz w:val="28"/>
          <w:szCs w:val="28"/>
        </w:rPr>
        <w:t xml:space="preserve">єктів </w:t>
      </w:r>
      <w:r w:rsidRPr="002A1F56">
        <w:rPr>
          <w:rFonts w:ascii="Times New Roman" w:hAnsi="Times New Roman" w:cs="Times New Roman"/>
          <w:bCs/>
          <w:color w:val="000000" w:themeColor="text1"/>
          <w:sz w:val="28"/>
          <w:szCs w:val="28"/>
        </w:rPr>
        <w:t>господарювання не прогнозуються.</w:t>
      </w:r>
    </w:p>
    <w:p w14:paraId="1D803B42" w14:textId="77777777" w:rsidR="00C10BF5" w:rsidRPr="002A1F56" w:rsidRDefault="00C10BF5" w:rsidP="00950A53">
      <w:pPr>
        <w:pStyle w:val="af2"/>
        <w:widowControl w:val="0"/>
        <w:spacing w:after="0" w:line="240" w:lineRule="auto"/>
        <w:ind w:firstLine="851"/>
        <w:jc w:val="both"/>
        <w:rPr>
          <w:rFonts w:ascii="Times New Roman" w:hAnsi="Times New Roman" w:cs="Times New Roman"/>
          <w:bCs/>
          <w:sz w:val="28"/>
          <w:szCs w:val="28"/>
        </w:rPr>
      </w:pPr>
      <w:r w:rsidRPr="002A1F56">
        <w:rPr>
          <w:rFonts w:ascii="Times New Roman" w:hAnsi="Times New Roman" w:cs="Times New Roman"/>
          <w:bCs/>
          <w:sz w:val="28"/>
          <w:szCs w:val="28"/>
        </w:rPr>
        <w:t>Досягнення цілей не передбачає додаткових організаційних заходів.</w:t>
      </w:r>
    </w:p>
    <w:p w14:paraId="5B6E1F54" w14:textId="77777777" w:rsidR="00C10BF5" w:rsidRPr="002A1F56" w:rsidRDefault="00C10BF5" w:rsidP="00950A53">
      <w:pPr>
        <w:pStyle w:val="af2"/>
        <w:widowControl w:val="0"/>
        <w:spacing w:after="0" w:line="240" w:lineRule="auto"/>
        <w:ind w:firstLine="851"/>
        <w:jc w:val="both"/>
        <w:rPr>
          <w:rFonts w:ascii="Times New Roman" w:hAnsi="Times New Roman" w:cs="Times New Roman"/>
          <w:bCs/>
          <w:sz w:val="28"/>
          <w:szCs w:val="28"/>
        </w:rPr>
      </w:pPr>
      <w:r w:rsidRPr="002A1F56">
        <w:rPr>
          <w:rFonts w:ascii="Times New Roman" w:hAnsi="Times New Roman" w:cs="Times New Roman"/>
          <w:bCs/>
          <w:sz w:val="28"/>
          <w:szCs w:val="28"/>
        </w:rPr>
        <w:t xml:space="preserve">Прийняття регуляторного </w:t>
      </w:r>
      <w:proofErr w:type="spellStart"/>
      <w:r w:rsidRPr="002A1F56">
        <w:rPr>
          <w:rFonts w:ascii="Times New Roman" w:hAnsi="Times New Roman" w:cs="Times New Roman"/>
          <w:bCs/>
          <w:sz w:val="28"/>
          <w:szCs w:val="28"/>
        </w:rPr>
        <w:t>акта</w:t>
      </w:r>
      <w:proofErr w:type="spellEnd"/>
      <w:r w:rsidRPr="002A1F56">
        <w:rPr>
          <w:rFonts w:ascii="Times New Roman" w:hAnsi="Times New Roman" w:cs="Times New Roman"/>
          <w:bCs/>
          <w:sz w:val="28"/>
          <w:szCs w:val="28"/>
        </w:rPr>
        <w:t xml:space="preserve"> не призведе до неочікуваних результатів і не потребуватиме додаткових витрат з державного бюджету.</w:t>
      </w:r>
    </w:p>
    <w:p w14:paraId="2AB4CDE2" w14:textId="77777777" w:rsidR="000E2D9B" w:rsidRPr="00110B3F" w:rsidRDefault="00C10BF5" w:rsidP="00950A53">
      <w:pPr>
        <w:pStyle w:val="af2"/>
        <w:widowControl w:val="0"/>
        <w:spacing w:after="0" w:line="240" w:lineRule="auto"/>
        <w:ind w:firstLine="851"/>
        <w:jc w:val="both"/>
        <w:rPr>
          <w:rFonts w:ascii="Times New Roman" w:hAnsi="Times New Roman" w:cs="Times New Roman"/>
          <w:bCs/>
          <w:sz w:val="28"/>
          <w:szCs w:val="28"/>
        </w:rPr>
      </w:pPr>
      <w:r w:rsidRPr="00110B3F">
        <w:rPr>
          <w:rFonts w:ascii="Times New Roman" w:hAnsi="Times New Roman" w:cs="Times New Roman"/>
          <w:bCs/>
          <w:sz w:val="28"/>
          <w:szCs w:val="28"/>
        </w:rPr>
        <w:t xml:space="preserve">Можлива шкода у разі очікуваних наслідків дії регуляторного </w:t>
      </w:r>
      <w:proofErr w:type="spellStart"/>
      <w:r w:rsidRPr="00110B3F">
        <w:rPr>
          <w:rFonts w:ascii="Times New Roman" w:hAnsi="Times New Roman" w:cs="Times New Roman"/>
          <w:bCs/>
          <w:sz w:val="28"/>
          <w:szCs w:val="28"/>
        </w:rPr>
        <w:t>акта</w:t>
      </w:r>
      <w:proofErr w:type="spellEnd"/>
      <w:r w:rsidRPr="00110B3F">
        <w:rPr>
          <w:rFonts w:ascii="Times New Roman" w:hAnsi="Times New Roman" w:cs="Times New Roman"/>
          <w:bCs/>
          <w:sz w:val="28"/>
          <w:szCs w:val="28"/>
        </w:rPr>
        <w:t xml:space="preserve"> не прогнозується.</w:t>
      </w:r>
    </w:p>
    <w:p w14:paraId="754B0DF2" w14:textId="166021AB" w:rsidR="00EA1A9A" w:rsidRDefault="007A2C91" w:rsidP="00950A53">
      <w:pPr>
        <w:pStyle w:val="af2"/>
        <w:widowControl w:val="0"/>
        <w:spacing w:after="0" w:line="240" w:lineRule="auto"/>
        <w:ind w:firstLine="851"/>
        <w:jc w:val="both"/>
        <w:rPr>
          <w:bCs/>
          <w:sz w:val="28"/>
          <w:szCs w:val="28"/>
        </w:rPr>
      </w:pPr>
      <w:r w:rsidRPr="00110B3F">
        <w:rPr>
          <w:rFonts w:ascii="Times New Roman" w:hAnsi="Times New Roman" w:cs="Times New Roman"/>
          <w:bCs/>
          <w:sz w:val="28"/>
          <w:szCs w:val="28"/>
        </w:rPr>
        <w:t>У</w:t>
      </w:r>
      <w:r w:rsidR="00C10BF5" w:rsidRPr="00110B3F">
        <w:rPr>
          <w:rFonts w:ascii="Times New Roman" w:hAnsi="Times New Roman" w:cs="Times New Roman"/>
          <w:bCs/>
          <w:sz w:val="28"/>
          <w:szCs w:val="28"/>
        </w:rPr>
        <w:t xml:space="preserve">раховуючи, що питома вага </w:t>
      </w:r>
      <w:r w:rsidR="00EA1A9A" w:rsidRPr="00110B3F">
        <w:rPr>
          <w:rFonts w:ascii="Times New Roman" w:hAnsi="Times New Roman" w:cs="Times New Roman"/>
          <w:bCs/>
          <w:sz w:val="28"/>
          <w:szCs w:val="28"/>
        </w:rPr>
        <w:t>суб</w:t>
      </w:r>
      <w:r w:rsidR="00E50FE4">
        <w:rPr>
          <w:rFonts w:ascii="Times New Roman" w:hAnsi="Times New Roman" w:cs="Times New Roman"/>
          <w:bCs/>
          <w:sz w:val="28"/>
          <w:szCs w:val="28"/>
        </w:rPr>
        <w:t>’</w:t>
      </w:r>
      <w:r w:rsidR="00EA1A9A" w:rsidRPr="00110B3F">
        <w:rPr>
          <w:rFonts w:ascii="Times New Roman" w:hAnsi="Times New Roman" w:cs="Times New Roman"/>
          <w:bCs/>
          <w:sz w:val="28"/>
          <w:szCs w:val="28"/>
        </w:rPr>
        <w:t xml:space="preserve">єктів малого підприємництва (малих та мікропідприємств разом) </w:t>
      </w:r>
      <w:r w:rsidR="00C10BF5" w:rsidRPr="00110B3F">
        <w:rPr>
          <w:rFonts w:ascii="Times New Roman" w:hAnsi="Times New Roman" w:cs="Times New Roman"/>
          <w:bCs/>
          <w:sz w:val="28"/>
          <w:szCs w:val="28"/>
        </w:rPr>
        <w:t>у загальній кількості суб</w:t>
      </w:r>
      <w:r w:rsidR="00E50FE4">
        <w:rPr>
          <w:rFonts w:ascii="Times New Roman" w:hAnsi="Times New Roman" w:cs="Times New Roman"/>
          <w:bCs/>
          <w:sz w:val="28"/>
          <w:szCs w:val="28"/>
        </w:rPr>
        <w:t>’</w:t>
      </w:r>
      <w:r w:rsidR="00C10BF5" w:rsidRPr="00110B3F">
        <w:rPr>
          <w:rFonts w:ascii="Times New Roman" w:hAnsi="Times New Roman" w:cs="Times New Roman"/>
          <w:bCs/>
          <w:sz w:val="28"/>
          <w:szCs w:val="28"/>
        </w:rPr>
        <w:t xml:space="preserve">єктів господарювання, що </w:t>
      </w:r>
      <w:r w:rsidR="00C10BF5" w:rsidRPr="00110B3F">
        <w:rPr>
          <w:rFonts w:ascii="Times New Roman" w:hAnsi="Times New Roman" w:cs="Times New Roman"/>
          <w:bCs/>
          <w:sz w:val="28"/>
          <w:szCs w:val="28"/>
        </w:rPr>
        <w:lastRenderedPageBreak/>
        <w:t xml:space="preserve">підпадають під дію регулювання </w:t>
      </w:r>
      <w:proofErr w:type="spellStart"/>
      <w:r w:rsidR="00C10BF5" w:rsidRPr="00110B3F">
        <w:rPr>
          <w:rFonts w:ascii="Times New Roman" w:hAnsi="Times New Roman" w:cs="Times New Roman"/>
          <w:bCs/>
          <w:sz w:val="28"/>
          <w:szCs w:val="28"/>
        </w:rPr>
        <w:t>проєкту</w:t>
      </w:r>
      <w:proofErr w:type="spellEnd"/>
      <w:r w:rsidR="00C10BF5" w:rsidRPr="00110B3F">
        <w:rPr>
          <w:rFonts w:ascii="Times New Roman" w:hAnsi="Times New Roman" w:cs="Times New Roman"/>
          <w:bCs/>
          <w:sz w:val="28"/>
          <w:szCs w:val="28"/>
        </w:rPr>
        <w:t xml:space="preserve"> </w:t>
      </w:r>
      <w:proofErr w:type="spellStart"/>
      <w:r w:rsidR="00C10BF5" w:rsidRPr="00110B3F">
        <w:rPr>
          <w:rFonts w:ascii="Times New Roman" w:hAnsi="Times New Roman" w:cs="Times New Roman"/>
          <w:bCs/>
          <w:sz w:val="28"/>
          <w:szCs w:val="28"/>
        </w:rPr>
        <w:t>акта</w:t>
      </w:r>
      <w:proofErr w:type="spellEnd"/>
      <w:r w:rsidR="00EA1A9A" w:rsidRPr="00110B3F">
        <w:rPr>
          <w:rFonts w:ascii="Times New Roman" w:hAnsi="Times New Roman" w:cs="Times New Roman"/>
          <w:bCs/>
          <w:sz w:val="28"/>
          <w:szCs w:val="28"/>
        </w:rPr>
        <w:t xml:space="preserve"> перевищує </w:t>
      </w:r>
      <w:r w:rsidR="00C10BF5" w:rsidRPr="00110B3F">
        <w:rPr>
          <w:rFonts w:ascii="Times New Roman" w:hAnsi="Times New Roman" w:cs="Times New Roman"/>
          <w:bCs/>
          <w:sz w:val="28"/>
          <w:szCs w:val="28"/>
        </w:rPr>
        <w:t xml:space="preserve">10 відсотків </w:t>
      </w:r>
      <w:r w:rsidR="00EA1A9A" w:rsidRPr="00110B3F">
        <w:rPr>
          <w:rFonts w:ascii="Times New Roman" w:hAnsi="Times New Roman" w:cs="Times New Roman"/>
          <w:bCs/>
          <w:sz w:val="28"/>
          <w:szCs w:val="28"/>
        </w:rPr>
        <w:t>здійснено розрахунок витрат</w:t>
      </w:r>
      <w:r w:rsidR="00EA1A9A" w:rsidRPr="00EA1A9A">
        <w:rPr>
          <w:bCs/>
          <w:sz w:val="28"/>
          <w:szCs w:val="28"/>
        </w:rPr>
        <w:t xml:space="preserve"> на запровадження державного регулювання для суб</w:t>
      </w:r>
      <w:r w:rsidR="00E50FE4">
        <w:rPr>
          <w:bCs/>
          <w:sz w:val="28"/>
          <w:szCs w:val="28"/>
        </w:rPr>
        <w:t>’</w:t>
      </w:r>
      <w:r w:rsidR="00EA1A9A" w:rsidRPr="00EA1A9A">
        <w:rPr>
          <w:bCs/>
          <w:sz w:val="28"/>
          <w:szCs w:val="28"/>
        </w:rPr>
        <w:t xml:space="preserve">єктів малого підприємництва </w:t>
      </w:r>
      <w:r w:rsidR="00110B3F">
        <w:rPr>
          <w:bCs/>
          <w:sz w:val="28"/>
          <w:szCs w:val="28"/>
        </w:rPr>
        <w:t xml:space="preserve">згідно з </w:t>
      </w:r>
      <w:r w:rsidR="00110B3F" w:rsidRPr="00110B3F">
        <w:rPr>
          <w:bCs/>
          <w:sz w:val="28"/>
          <w:szCs w:val="28"/>
        </w:rPr>
        <w:t>Тест</w:t>
      </w:r>
      <w:r w:rsidR="00110B3F">
        <w:rPr>
          <w:bCs/>
          <w:sz w:val="28"/>
          <w:szCs w:val="28"/>
        </w:rPr>
        <w:t>ом</w:t>
      </w:r>
      <w:r w:rsidR="00110B3F" w:rsidRPr="00110B3F">
        <w:rPr>
          <w:bCs/>
          <w:sz w:val="28"/>
          <w:szCs w:val="28"/>
        </w:rPr>
        <w:t xml:space="preserve"> малого підприємництва (М</w:t>
      </w:r>
      <w:r w:rsidR="00110B3F">
        <w:rPr>
          <w:bCs/>
          <w:sz w:val="28"/>
          <w:szCs w:val="28"/>
        </w:rPr>
        <w:noBreakHyphen/>
      </w:r>
      <w:r w:rsidR="00110B3F" w:rsidRPr="00110B3F">
        <w:rPr>
          <w:bCs/>
          <w:sz w:val="28"/>
          <w:szCs w:val="28"/>
        </w:rPr>
        <w:t>Тест)</w:t>
      </w:r>
      <w:r w:rsidR="00110B3F">
        <w:rPr>
          <w:bCs/>
          <w:sz w:val="28"/>
          <w:szCs w:val="28"/>
        </w:rPr>
        <w:t>, при цьому такі витрати відсутні.</w:t>
      </w:r>
    </w:p>
    <w:p w14:paraId="5B62FB9E" w14:textId="77777777" w:rsidR="00EA12A9" w:rsidRPr="002A1F56" w:rsidRDefault="00EA12A9" w:rsidP="00950A53">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bCs/>
          <w:kern w:val="1"/>
          <w:sz w:val="28"/>
          <w:szCs w:val="28"/>
          <w:lang w:eastAsia="zh-CN" w:bidi="hi-IN"/>
        </w:rPr>
      </w:pPr>
    </w:p>
    <w:p w14:paraId="7F5BBC3A" w14:textId="77777777" w:rsidR="00C10BF5" w:rsidRDefault="00C10BF5" w:rsidP="00950A53">
      <w:pPr>
        <w:pStyle w:val="Default"/>
        <w:numPr>
          <w:ilvl w:val="0"/>
          <w:numId w:val="6"/>
        </w:numPr>
        <w:ind w:left="0" w:firstLine="851"/>
        <w:jc w:val="center"/>
        <w:rPr>
          <w:b/>
          <w:bCs/>
          <w:sz w:val="28"/>
          <w:szCs w:val="28"/>
        </w:rPr>
      </w:pPr>
      <w:r w:rsidRPr="002A1F56">
        <w:rPr>
          <w:b/>
          <w:bCs/>
          <w:sz w:val="28"/>
          <w:szCs w:val="28"/>
        </w:rPr>
        <w:t xml:space="preserve">Обґрунтування запропонованого строку дії регуляторного </w:t>
      </w:r>
      <w:proofErr w:type="spellStart"/>
      <w:r w:rsidRPr="002A1F56">
        <w:rPr>
          <w:b/>
          <w:bCs/>
          <w:sz w:val="28"/>
          <w:szCs w:val="28"/>
        </w:rPr>
        <w:t>акта</w:t>
      </w:r>
      <w:proofErr w:type="spellEnd"/>
    </w:p>
    <w:p w14:paraId="60D9520C" w14:textId="77777777" w:rsidR="00950A53" w:rsidRPr="002A1F56" w:rsidRDefault="00950A53" w:rsidP="00E50FE4">
      <w:pPr>
        <w:pStyle w:val="Default"/>
        <w:ind w:left="851"/>
        <w:rPr>
          <w:b/>
          <w:bCs/>
          <w:sz w:val="28"/>
          <w:szCs w:val="28"/>
        </w:rPr>
      </w:pPr>
    </w:p>
    <w:p w14:paraId="546D6604" w14:textId="77777777" w:rsidR="00DE033B" w:rsidRPr="00872E3D" w:rsidRDefault="00DE033B" w:rsidP="00DE033B">
      <w:pPr>
        <w:ind w:firstLine="708"/>
        <w:jc w:val="both"/>
        <w:rPr>
          <w:bCs/>
          <w:sz w:val="28"/>
          <w:szCs w:val="28"/>
        </w:rPr>
      </w:pPr>
      <w:r w:rsidRPr="00872E3D">
        <w:rPr>
          <w:sz w:val="28"/>
          <w:szCs w:val="28"/>
        </w:rPr>
        <w:t xml:space="preserve">Оскільки строк дії Постанови № 303 обмежений періодом дії правового режиму воєнного стану в Україні, строк дії </w:t>
      </w:r>
      <w:r w:rsidRPr="00872E3D">
        <w:rPr>
          <w:bCs/>
          <w:sz w:val="28"/>
          <w:szCs w:val="28"/>
        </w:rPr>
        <w:t xml:space="preserve">постанови Кабінету Міністрів України </w:t>
      </w:r>
      <w:r w:rsidRPr="00872E3D">
        <w:rPr>
          <w:sz w:val="28"/>
          <w:szCs w:val="28"/>
        </w:rPr>
        <w:t>«</w:t>
      </w:r>
      <w:r w:rsidRPr="00872E3D">
        <w:rPr>
          <w:bCs/>
          <w:sz w:val="28"/>
          <w:szCs w:val="28"/>
        </w:rPr>
        <w:t xml:space="preserve">Про внесення змін до постанови Кабінету Міністрів України від 13 березня 2022 р. № 303»  </w:t>
      </w:r>
      <w:r w:rsidRPr="00872E3D">
        <w:rPr>
          <w:sz w:val="28"/>
          <w:szCs w:val="28"/>
        </w:rPr>
        <w:t>відповідає терміну дії Постанови № 303.</w:t>
      </w:r>
    </w:p>
    <w:p w14:paraId="117D42D5" w14:textId="48DACE04" w:rsidR="00EA12A9" w:rsidRPr="002A1F56" w:rsidRDefault="00EA12A9" w:rsidP="00DE033B">
      <w:pPr>
        <w:pStyle w:val="af2"/>
        <w:widowControl w:val="0"/>
        <w:spacing w:after="0" w:line="240" w:lineRule="auto"/>
        <w:jc w:val="both"/>
        <w:rPr>
          <w:rFonts w:ascii="Times New Roman" w:hAnsi="Times New Roman" w:cs="Times New Roman"/>
          <w:sz w:val="28"/>
          <w:szCs w:val="28"/>
        </w:rPr>
      </w:pPr>
    </w:p>
    <w:p w14:paraId="0D79A2AC" w14:textId="77777777" w:rsidR="00C10BF5" w:rsidRDefault="00C10BF5" w:rsidP="00950A53">
      <w:pPr>
        <w:pStyle w:val="Default"/>
        <w:numPr>
          <w:ilvl w:val="0"/>
          <w:numId w:val="6"/>
        </w:numPr>
        <w:ind w:left="0" w:firstLine="851"/>
        <w:jc w:val="center"/>
        <w:rPr>
          <w:b/>
          <w:bCs/>
          <w:sz w:val="28"/>
          <w:szCs w:val="28"/>
        </w:rPr>
      </w:pPr>
      <w:r w:rsidRPr="002A1F56">
        <w:rPr>
          <w:b/>
          <w:bCs/>
          <w:sz w:val="28"/>
          <w:szCs w:val="28"/>
        </w:rPr>
        <w:t xml:space="preserve">Визначення показників результативності дії регуляторного </w:t>
      </w:r>
      <w:proofErr w:type="spellStart"/>
      <w:r w:rsidRPr="002A1F56">
        <w:rPr>
          <w:b/>
          <w:bCs/>
          <w:sz w:val="28"/>
          <w:szCs w:val="28"/>
        </w:rPr>
        <w:t>акта</w:t>
      </w:r>
      <w:proofErr w:type="spellEnd"/>
    </w:p>
    <w:p w14:paraId="4680E2D6" w14:textId="77777777" w:rsidR="00950A53" w:rsidRPr="002A1F56" w:rsidRDefault="00950A53" w:rsidP="00E50FE4">
      <w:pPr>
        <w:pStyle w:val="Default"/>
        <w:ind w:left="851"/>
        <w:rPr>
          <w:b/>
          <w:bCs/>
          <w:sz w:val="28"/>
          <w:szCs w:val="28"/>
        </w:rPr>
      </w:pPr>
    </w:p>
    <w:p w14:paraId="70946F7F" w14:textId="7FDA2B69" w:rsidR="00C10BF5" w:rsidRDefault="00C10BF5" w:rsidP="00950A53">
      <w:pPr>
        <w:pStyle w:val="af2"/>
        <w:widowControl w:val="0"/>
        <w:spacing w:after="0" w:line="240" w:lineRule="auto"/>
        <w:ind w:firstLine="851"/>
        <w:jc w:val="both"/>
        <w:rPr>
          <w:rFonts w:ascii="Times New Roman" w:hAnsi="Times New Roman" w:cs="Times New Roman"/>
          <w:sz w:val="28"/>
          <w:szCs w:val="28"/>
        </w:rPr>
      </w:pPr>
      <w:bookmarkStart w:id="0" w:name="_Hlk25326269"/>
      <w:r w:rsidRPr="002A1F56">
        <w:rPr>
          <w:rFonts w:ascii="Times New Roman" w:hAnsi="Times New Roman" w:cs="Times New Roman"/>
          <w:sz w:val="28"/>
          <w:szCs w:val="28"/>
        </w:rPr>
        <w:t xml:space="preserve">Прогнозними значеннями показників результативності регуляторного </w:t>
      </w:r>
      <w:proofErr w:type="spellStart"/>
      <w:r w:rsidRPr="002A1F56">
        <w:rPr>
          <w:rFonts w:ascii="Times New Roman" w:hAnsi="Times New Roman" w:cs="Times New Roman"/>
          <w:sz w:val="28"/>
          <w:szCs w:val="28"/>
        </w:rPr>
        <w:t>акта</w:t>
      </w:r>
      <w:proofErr w:type="spellEnd"/>
      <w:r w:rsidRPr="002A1F56">
        <w:rPr>
          <w:rFonts w:ascii="Times New Roman" w:hAnsi="Times New Roman" w:cs="Times New Roman"/>
          <w:sz w:val="28"/>
          <w:szCs w:val="28"/>
        </w:rPr>
        <w:t xml:space="preserve"> є:</w:t>
      </w:r>
    </w:p>
    <w:p w14:paraId="09865A72" w14:textId="52D6BCA1" w:rsidR="00C10BF5" w:rsidRPr="00872E3D" w:rsidRDefault="00C10BF5" w:rsidP="00950A53">
      <w:pPr>
        <w:ind w:firstLine="851"/>
        <w:jc w:val="both"/>
        <w:rPr>
          <w:sz w:val="28"/>
          <w:szCs w:val="28"/>
        </w:rPr>
      </w:pPr>
      <w:r w:rsidRPr="00872E3D">
        <w:rPr>
          <w:sz w:val="28"/>
          <w:szCs w:val="28"/>
        </w:rPr>
        <w:t xml:space="preserve">дія регуляторного </w:t>
      </w:r>
      <w:proofErr w:type="spellStart"/>
      <w:r w:rsidRPr="00872E3D">
        <w:rPr>
          <w:sz w:val="28"/>
          <w:szCs w:val="28"/>
        </w:rPr>
        <w:t>акта</w:t>
      </w:r>
      <w:proofErr w:type="spellEnd"/>
      <w:r w:rsidRPr="00872E3D">
        <w:rPr>
          <w:sz w:val="28"/>
          <w:szCs w:val="28"/>
        </w:rPr>
        <w:t xml:space="preserve"> не передбачає надходжень та/або видатків з/до державного та місцевих бюджетів і державних цільових фондів, пов</w:t>
      </w:r>
      <w:r w:rsidR="00E50FE4" w:rsidRPr="00872E3D">
        <w:rPr>
          <w:sz w:val="28"/>
          <w:szCs w:val="28"/>
        </w:rPr>
        <w:t>’</w:t>
      </w:r>
      <w:r w:rsidRPr="00872E3D">
        <w:rPr>
          <w:sz w:val="28"/>
          <w:szCs w:val="28"/>
        </w:rPr>
        <w:t xml:space="preserve">язаних з дією регуляторного </w:t>
      </w:r>
      <w:proofErr w:type="spellStart"/>
      <w:r w:rsidRPr="00872E3D">
        <w:rPr>
          <w:sz w:val="28"/>
          <w:szCs w:val="28"/>
        </w:rPr>
        <w:t>акта</w:t>
      </w:r>
      <w:proofErr w:type="spellEnd"/>
      <w:r w:rsidRPr="00872E3D">
        <w:rPr>
          <w:sz w:val="28"/>
          <w:szCs w:val="28"/>
        </w:rPr>
        <w:t>;</w:t>
      </w:r>
    </w:p>
    <w:p w14:paraId="02486BE9" w14:textId="6107DA72" w:rsidR="00C10BF5" w:rsidRPr="002A1F56" w:rsidRDefault="00C10BF5" w:rsidP="00950A53">
      <w:pPr>
        <w:ind w:firstLine="851"/>
        <w:jc w:val="both"/>
        <w:rPr>
          <w:sz w:val="28"/>
          <w:szCs w:val="28"/>
        </w:rPr>
      </w:pPr>
      <w:r w:rsidRPr="002A1F56">
        <w:rPr>
          <w:sz w:val="28"/>
          <w:szCs w:val="28"/>
        </w:rPr>
        <w:t xml:space="preserve">дія регуляторного </w:t>
      </w:r>
      <w:proofErr w:type="spellStart"/>
      <w:r w:rsidRPr="002A1F56">
        <w:rPr>
          <w:sz w:val="28"/>
          <w:szCs w:val="28"/>
        </w:rPr>
        <w:t>акта</w:t>
      </w:r>
      <w:proofErr w:type="spellEnd"/>
      <w:r w:rsidRPr="002A1F56">
        <w:rPr>
          <w:sz w:val="28"/>
          <w:szCs w:val="28"/>
        </w:rPr>
        <w:t xml:space="preserve"> поширюватиметься на</w:t>
      </w:r>
      <w:r w:rsidR="00DA57D7">
        <w:rPr>
          <w:sz w:val="28"/>
          <w:szCs w:val="28"/>
        </w:rPr>
        <w:t xml:space="preserve"> суб</w:t>
      </w:r>
      <w:r w:rsidR="00E50FE4" w:rsidRPr="000F437E">
        <w:rPr>
          <w:sz w:val="28"/>
          <w:szCs w:val="28"/>
        </w:rPr>
        <w:t>’</w:t>
      </w:r>
      <w:r w:rsidR="00DA57D7">
        <w:rPr>
          <w:sz w:val="28"/>
          <w:szCs w:val="28"/>
        </w:rPr>
        <w:t xml:space="preserve">єктів господарювання, </w:t>
      </w:r>
      <w:r w:rsidR="002D33F6">
        <w:rPr>
          <w:sz w:val="28"/>
          <w:szCs w:val="28"/>
        </w:rPr>
        <w:t xml:space="preserve">що провадять діяльність у сферах енергетики та комунальних послуг, державне </w:t>
      </w:r>
      <w:r w:rsidR="002D33F6" w:rsidRPr="002D33F6">
        <w:rPr>
          <w:sz w:val="28"/>
          <w:szCs w:val="28"/>
        </w:rPr>
        <w:t>регулювання, моніторинг та контроль за діяльністю</w:t>
      </w:r>
      <w:r w:rsidRPr="002A1F56">
        <w:rPr>
          <w:sz w:val="28"/>
          <w:szCs w:val="28"/>
        </w:rPr>
        <w:t xml:space="preserve"> </w:t>
      </w:r>
      <w:r w:rsidR="002D33F6">
        <w:rPr>
          <w:sz w:val="28"/>
          <w:szCs w:val="28"/>
        </w:rPr>
        <w:t xml:space="preserve">яких здійснює НКРЕКП, а саме </w:t>
      </w:r>
      <w:r w:rsidR="005743AB">
        <w:rPr>
          <w:sz w:val="28"/>
          <w:szCs w:val="28"/>
        </w:rPr>
        <w:t>3 436</w:t>
      </w:r>
      <w:r w:rsidRPr="002A1F56">
        <w:rPr>
          <w:sz w:val="28"/>
          <w:szCs w:val="28"/>
        </w:rPr>
        <w:t xml:space="preserve"> суб</w:t>
      </w:r>
      <w:r w:rsidR="00E50FE4">
        <w:rPr>
          <w:sz w:val="28"/>
          <w:szCs w:val="28"/>
        </w:rPr>
        <w:t>’</w:t>
      </w:r>
      <w:r w:rsidRPr="002A1F56">
        <w:rPr>
          <w:sz w:val="28"/>
          <w:szCs w:val="28"/>
        </w:rPr>
        <w:t>єкт</w:t>
      </w:r>
      <w:r w:rsidR="00727919" w:rsidRPr="002A1F56">
        <w:rPr>
          <w:sz w:val="28"/>
          <w:szCs w:val="28"/>
        </w:rPr>
        <w:t>ів</w:t>
      </w:r>
      <w:r w:rsidRPr="002A1F56">
        <w:rPr>
          <w:sz w:val="28"/>
          <w:szCs w:val="28"/>
        </w:rPr>
        <w:t xml:space="preserve"> господарювання;</w:t>
      </w:r>
    </w:p>
    <w:p w14:paraId="2F60685E" w14:textId="58D95938" w:rsidR="00C10BF5" w:rsidRPr="002A1F56" w:rsidRDefault="00C10BF5" w:rsidP="00950A53">
      <w:pPr>
        <w:ind w:firstLine="851"/>
        <w:jc w:val="both"/>
        <w:rPr>
          <w:sz w:val="28"/>
          <w:szCs w:val="28"/>
        </w:rPr>
      </w:pPr>
      <w:r w:rsidRPr="002A1F56">
        <w:rPr>
          <w:sz w:val="28"/>
          <w:szCs w:val="28"/>
        </w:rPr>
        <w:t>розмір коштів і час, що витрачатимуться суб</w:t>
      </w:r>
      <w:r w:rsidR="00E50FE4">
        <w:rPr>
          <w:sz w:val="28"/>
          <w:szCs w:val="28"/>
        </w:rPr>
        <w:t>’</w:t>
      </w:r>
      <w:r w:rsidRPr="002A1F56">
        <w:rPr>
          <w:sz w:val="28"/>
          <w:szCs w:val="28"/>
        </w:rPr>
        <w:t>єктами господарювання, пов</w:t>
      </w:r>
      <w:r w:rsidR="00E50FE4">
        <w:rPr>
          <w:sz w:val="28"/>
          <w:szCs w:val="28"/>
        </w:rPr>
        <w:t>’</w:t>
      </w:r>
      <w:r w:rsidRPr="002A1F56">
        <w:rPr>
          <w:sz w:val="28"/>
          <w:szCs w:val="28"/>
        </w:rPr>
        <w:t xml:space="preserve">язаними з виконанням вимог регуляторного </w:t>
      </w:r>
      <w:proofErr w:type="spellStart"/>
      <w:r w:rsidRPr="002A1F56">
        <w:rPr>
          <w:sz w:val="28"/>
          <w:szCs w:val="28"/>
        </w:rPr>
        <w:t>акта</w:t>
      </w:r>
      <w:proofErr w:type="spellEnd"/>
      <w:r w:rsidRPr="002A1F56">
        <w:rPr>
          <w:sz w:val="28"/>
          <w:szCs w:val="28"/>
        </w:rPr>
        <w:t xml:space="preserve"> – </w:t>
      </w:r>
      <w:r w:rsidR="002D33F6" w:rsidRPr="002D33F6">
        <w:rPr>
          <w:sz w:val="28"/>
          <w:szCs w:val="28"/>
        </w:rPr>
        <w:t>суб</w:t>
      </w:r>
      <w:r w:rsidR="00E50FE4">
        <w:rPr>
          <w:sz w:val="28"/>
          <w:szCs w:val="28"/>
        </w:rPr>
        <w:t>’</w:t>
      </w:r>
      <w:r w:rsidR="002D33F6" w:rsidRPr="002D33F6">
        <w:rPr>
          <w:sz w:val="28"/>
          <w:szCs w:val="28"/>
        </w:rPr>
        <w:t>єкти господарювання</w:t>
      </w:r>
      <w:r w:rsidR="002D33F6">
        <w:rPr>
          <w:sz w:val="28"/>
          <w:szCs w:val="28"/>
        </w:rPr>
        <w:t xml:space="preserve"> не потребуватимуть коштів та часу для виконання вимог цього регуляторного </w:t>
      </w:r>
      <w:proofErr w:type="spellStart"/>
      <w:r w:rsidR="002D33F6">
        <w:rPr>
          <w:sz w:val="28"/>
          <w:szCs w:val="28"/>
        </w:rPr>
        <w:t>акта</w:t>
      </w:r>
      <w:proofErr w:type="spellEnd"/>
      <w:r w:rsidRPr="002A1F56">
        <w:rPr>
          <w:sz w:val="28"/>
          <w:szCs w:val="28"/>
        </w:rPr>
        <w:t>;</w:t>
      </w:r>
    </w:p>
    <w:bookmarkEnd w:id="0"/>
    <w:p w14:paraId="2090A3C3" w14:textId="38FBFDF9" w:rsidR="00C10BF5" w:rsidRPr="002A1F56" w:rsidRDefault="00C10BF5" w:rsidP="00950A53">
      <w:pPr>
        <w:ind w:firstLine="851"/>
        <w:jc w:val="both"/>
        <w:rPr>
          <w:sz w:val="28"/>
          <w:szCs w:val="28"/>
        </w:rPr>
      </w:pPr>
      <w:r w:rsidRPr="002A1F56">
        <w:rPr>
          <w:sz w:val="28"/>
          <w:szCs w:val="28"/>
        </w:rPr>
        <w:t>рівень поінформованості суб</w:t>
      </w:r>
      <w:r w:rsidR="00E50FE4">
        <w:rPr>
          <w:sz w:val="28"/>
          <w:szCs w:val="28"/>
        </w:rPr>
        <w:t>’</w:t>
      </w:r>
      <w:r w:rsidRPr="002A1F56">
        <w:rPr>
          <w:sz w:val="28"/>
          <w:szCs w:val="28"/>
        </w:rPr>
        <w:t xml:space="preserve">єктів господарювання із основними положеннями регуляторного </w:t>
      </w:r>
      <w:proofErr w:type="spellStart"/>
      <w:r w:rsidRPr="002A1F56">
        <w:rPr>
          <w:sz w:val="28"/>
          <w:szCs w:val="28"/>
        </w:rPr>
        <w:t>акта</w:t>
      </w:r>
      <w:proofErr w:type="spellEnd"/>
      <w:r w:rsidRPr="002A1F56">
        <w:rPr>
          <w:sz w:val="28"/>
          <w:szCs w:val="28"/>
        </w:rPr>
        <w:t xml:space="preserve"> – середній.</w:t>
      </w:r>
    </w:p>
    <w:p w14:paraId="67E73080" w14:textId="77777777" w:rsidR="00C10BF5" w:rsidRPr="002A1F56" w:rsidRDefault="00C10BF5" w:rsidP="00950A53">
      <w:pPr>
        <w:ind w:firstLine="851"/>
        <w:jc w:val="both"/>
        <w:rPr>
          <w:sz w:val="28"/>
          <w:szCs w:val="28"/>
        </w:rPr>
      </w:pPr>
      <w:r w:rsidRPr="002A1F56">
        <w:rPr>
          <w:sz w:val="28"/>
          <w:szCs w:val="28"/>
        </w:rPr>
        <w:t xml:space="preserve">Виходячи з цілей державного регулювання для визначення результативності регуляторного </w:t>
      </w:r>
      <w:proofErr w:type="spellStart"/>
      <w:r w:rsidRPr="002A1F56">
        <w:rPr>
          <w:sz w:val="28"/>
          <w:szCs w:val="28"/>
        </w:rPr>
        <w:t>акта</w:t>
      </w:r>
      <w:proofErr w:type="spellEnd"/>
      <w:r w:rsidRPr="002A1F56">
        <w:rPr>
          <w:sz w:val="28"/>
          <w:szCs w:val="28"/>
        </w:rPr>
        <w:t xml:space="preserve"> обрано такі показники:</w:t>
      </w:r>
    </w:p>
    <w:p w14:paraId="2B3C9556" w14:textId="77777777" w:rsidR="00C10BF5" w:rsidRDefault="00C10BF5" w:rsidP="00950A53">
      <w:pPr>
        <w:pStyle w:val="ae"/>
        <w:numPr>
          <w:ilvl w:val="0"/>
          <w:numId w:val="5"/>
        </w:numPr>
        <w:ind w:left="0" w:firstLine="851"/>
        <w:jc w:val="both"/>
        <w:rPr>
          <w:sz w:val="28"/>
          <w:szCs w:val="28"/>
        </w:rPr>
      </w:pPr>
      <w:r w:rsidRPr="002A1F56">
        <w:rPr>
          <w:sz w:val="28"/>
          <w:szCs w:val="28"/>
        </w:rPr>
        <w:t>кількість</w:t>
      </w:r>
      <w:r w:rsidR="002D33F6">
        <w:rPr>
          <w:sz w:val="28"/>
          <w:szCs w:val="28"/>
        </w:rPr>
        <w:t xml:space="preserve"> перевірок, проведених НКРЕКП у сфері електроенергетики;</w:t>
      </w:r>
    </w:p>
    <w:p w14:paraId="4E39E13A" w14:textId="77777777" w:rsidR="002D33F6" w:rsidRDefault="002D33F6" w:rsidP="00950A53">
      <w:pPr>
        <w:pStyle w:val="ae"/>
        <w:numPr>
          <w:ilvl w:val="0"/>
          <w:numId w:val="5"/>
        </w:numPr>
        <w:ind w:left="0" w:firstLine="851"/>
        <w:jc w:val="both"/>
        <w:rPr>
          <w:sz w:val="28"/>
          <w:szCs w:val="28"/>
        </w:rPr>
      </w:pPr>
      <w:r w:rsidRPr="002A1F56">
        <w:rPr>
          <w:sz w:val="28"/>
          <w:szCs w:val="28"/>
        </w:rPr>
        <w:t>кількість</w:t>
      </w:r>
      <w:r>
        <w:rPr>
          <w:sz w:val="28"/>
          <w:szCs w:val="28"/>
        </w:rPr>
        <w:t xml:space="preserve"> перевірок, проведених НКРЕКП у нафтогазовому комплексі;</w:t>
      </w:r>
    </w:p>
    <w:p w14:paraId="500AD978" w14:textId="77777777" w:rsidR="00915230" w:rsidRDefault="002D33F6" w:rsidP="00950A53">
      <w:pPr>
        <w:pStyle w:val="ae"/>
        <w:numPr>
          <w:ilvl w:val="0"/>
          <w:numId w:val="5"/>
        </w:numPr>
        <w:ind w:left="0" w:firstLine="851"/>
        <w:jc w:val="both"/>
        <w:rPr>
          <w:sz w:val="28"/>
          <w:szCs w:val="28"/>
        </w:rPr>
      </w:pPr>
      <w:r w:rsidRPr="002D33F6">
        <w:rPr>
          <w:sz w:val="28"/>
          <w:szCs w:val="28"/>
        </w:rPr>
        <w:t xml:space="preserve">кількість перевірок, проведених НКРЕКП у </w:t>
      </w:r>
      <w:r w:rsidR="00DE033B">
        <w:rPr>
          <w:sz w:val="28"/>
          <w:szCs w:val="28"/>
        </w:rPr>
        <w:t>сфері теплопостачання</w:t>
      </w:r>
      <w:r w:rsidR="00915230">
        <w:rPr>
          <w:sz w:val="28"/>
          <w:szCs w:val="28"/>
        </w:rPr>
        <w:t>;</w:t>
      </w:r>
    </w:p>
    <w:p w14:paraId="1D8257DF" w14:textId="2E18E3E2" w:rsidR="002D33F6" w:rsidRDefault="00915230" w:rsidP="00950A53">
      <w:pPr>
        <w:pStyle w:val="ae"/>
        <w:numPr>
          <w:ilvl w:val="0"/>
          <w:numId w:val="5"/>
        </w:numPr>
        <w:ind w:left="0" w:firstLine="851"/>
        <w:jc w:val="both"/>
        <w:rPr>
          <w:sz w:val="28"/>
          <w:szCs w:val="28"/>
        </w:rPr>
      </w:pPr>
      <w:r w:rsidRPr="00915230">
        <w:rPr>
          <w:sz w:val="28"/>
          <w:szCs w:val="28"/>
        </w:rPr>
        <w:t>кількість прийнятих НКРЕКП рішень про застосування санкцій</w:t>
      </w:r>
      <w:r>
        <w:rPr>
          <w:sz w:val="28"/>
          <w:szCs w:val="28"/>
        </w:rPr>
        <w:t>.</w:t>
      </w:r>
    </w:p>
    <w:p w14:paraId="2C71CBC5" w14:textId="77777777" w:rsidR="00EA12A9" w:rsidRPr="002A1F56" w:rsidRDefault="00EA12A9" w:rsidP="00950A53">
      <w:pPr>
        <w:ind w:firstLine="851"/>
        <w:jc w:val="center"/>
        <w:rPr>
          <w:b/>
          <w:sz w:val="28"/>
          <w:szCs w:val="28"/>
        </w:rPr>
      </w:pPr>
    </w:p>
    <w:p w14:paraId="24A32287" w14:textId="77777777" w:rsidR="00C10BF5" w:rsidRDefault="00C10BF5" w:rsidP="00950A53">
      <w:pPr>
        <w:pStyle w:val="Default"/>
        <w:numPr>
          <w:ilvl w:val="0"/>
          <w:numId w:val="6"/>
        </w:numPr>
        <w:ind w:left="0" w:firstLine="851"/>
        <w:jc w:val="center"/>
        <w:rPr>
          <w:b/>
          <w:sz w:val="28"/>
          <w:szCs w:val="28"/>
        </w:rPr>
      </w:pPr>
      <w:r w:rsidRPr="002A1F56">
        <w:rPr>
          <w:b/>
          <w:sz w:val="28"/>
          <w:szCs w:val="28"/>
        </w:rPr>
        <w:t xml:space="preserve">Визначення заходів, за допомогою яких здійснюватиметься відстеження результативності дії регуляторного </w:t>
      </w:r>
      <w:proofErr w:type="spellStart"/>
      <w:r w:rsidRPr="002A1F56">
        <w:rPr>
          <w:b/>
          <w:sz w:val="28"/>
          <w:szCs w:val="28"/>
        </w:rPr>
        <w:t>акта</w:t>
      </w:r>
      <w:proofErr w:type="spellEnd"/>
    </w:p>
    <w:p w14:paraId="468169DE" w14:textId="77777777" w:rsidR="00950A53" w:rsidRPr="002A1F56" w:rsidRDefault="00950A53" w:rsidP="00E50FE4">
      <w:pPr>
        <w:pStyle w:val="Default"/>
        <w:ind w:left="851"/>
        <w:rPr>
          <w:b/>
          <w:sz w:val="28"/>
          <w:szCs w:val="28"/>
        </w:rPr>
      </w:pPr>
    </w:p>
    <w:p w14:paraId="7012F484" w14:textId="77777777" w:rsidR="00C10BF5" w:rsidRPr="002A1F56" w:rsidRDefault="00C10BF5" w:rsidP="00950A53">
      <w:pPr>
        <w:ind w:firstLine="851"/>
        <w:jc w:val="both"/>
        <w:rPr>
          <w:sz w:val="28"/>
          <w:szCs w:val="28"/>
        </w:rPr>
      </w:pPr>
      <w:r w:rsidRPr="002A1F56">
        <w:rPr>
          <w:sz w:val="28"/>
          <w:szCs w:val="28"/>
        </w:rPr>
        <w:t xml:space="preserve">Відстеження результативності регуляторного </w:t>
      </w:r>
      <w:proofErr w:type="spellStart"/>
      <w:r w:rsidRPr="002A1F56">
        <w:rPr>
          <w:sz w:val="28"/>
          <w:szCs w:val="28"/>
        </w:rPr>
        <w:t>акта</w:t>
      </w:r>
      <w:proofErr w:type="spellEnd"/>
      <w:r w:rsidRPr="002A1F56">
        <w:rPr>
          <w:sz w:val="28"/>
          <w:szCs w:val="28"/>
        </w:rPr>
        <w:t xml:space="preserve"> здійснюватиметься шляхом проведення базового, повторного та періодичного </w:t>
      </w:r>
      <w:proofErr w:type="spellStart"/>
      <w:r w:rsidRPr="002A1F56">
        <w:rPr>
          <w:sz w:val="28"/>
          <w:szCs w:val="28"/>
        </w:rPr>
        <w:t>відстежень</w:t>
      </w:r>
      <w:proofErr w:type="spellEnd"/>
      <w:r w:rsidRPr="002A1F56">
        <w:rPr>
          <w:sz w:val="28"/>
          <w:szCs w:val="28"/>
        </w:rPr>
        <w:t xml:space="preserve"> показників результативності </w:t>
      </w:r>
      <w:proofErr w:type="spellStart"/>
      <w:r w:rsidRPr="002A1F56">
        <w:rPr>
          <w:sz w:val="28"/>
          <w:szCs w:val="28"/>
        </w:rPr>
        <w:t>акта</w:t>
      </w:r>
      <w:proofErr w:type="spellEnd"/>
      <w:r w:rsidRPr="002A1F56">
        <w:rPr>
          <w:sz w:val="28"/>
          <w:szCs w:val="28"/>
        </w:rPr>
        <w:t>.</w:t>
      </w:r>
    </w:p>
    <w:p w14:paraId="223B4EC9" w14:textId="77777777" w:rsidR="00C10BF5" w:rsidRPr="002A1F56" w:rsidRDefault="00C10BF5" w:rsidP="00950A53">
      <w:pPr>
        <w:ind w:firstLine="851"/>
        <w:jc w:val="both"/>
        <w:rPr>
          <w:sz w:val="28"/>
          <w:szCs w:val="28"/>
        </w:rPr>
      </w:pPr>
      <w:r w:rsidRPr="002A1F56">
        <w:rPr>
          <w:sz w:val="28"/>
          <w:szCs w:val="28"/>
        </w:rPr>
        <w:t xml:space="preserve">Оскільки для визначення значень показників результативності регуляторного </w:t>
      </w:r>
      <w:proofErr w:type="spellStart"/>
      <w:r w:rsidRPr="002A1F56">
        <w:rPr>
          <w:sz w:val="28"/>
          <w:szCs w:val="28"/>
        </w:rPr>
        <w:t>акта</w:t>
      </w:r>
      <w:proofErr w:type="spellEnd"/>
      <w:r w:rsidRPr="002A1F56">
        <w:rPr>
          <w:sz w:val="28"/>
          <w:szCs w:val="28"/>
        </w:rPr>
        <w:t xml:space="preserve"> використовуватимуться статистичні дані, то базове </w:t>
      </w:r>
      <w:r w:rsidRPr="002A1F56">
        <w:rPr>
          <w:sz w:val="28"/>
          <w:szCs w:val="28"/>
        </w:rPr>
        <w:lastRenderedPageBreak/>
        <w:t>відстеження результативності здійснюватиметься через рік після набрання чинності регуляторним актом.</w:t>
      </w:r>
    </w:p>
    <w:p w14:paraId="584A3EF9" w14:textId="77777777" w:rsidR="00C10BF5" w:rsidRPr="002A1F56" w:rsidRDefault="00C10BF5" w:rsidP="00950A53">
      <w:pPr>
        <w:ind w:firstLine="851"/>
        <w:jc w:val="both"/>
        <w:rPr>
          <w:sz w:val="28"/>
          <w:szCs w:val="28"/>
        </w:rPr>
      </w:pPr>
      <w:r w:rsidRPr="002A1F56">
        <w:rPr>
          <w:sz w:val="28"/>
          <w:szCs w:val="28"/>
        </w:rPr>
        <w:t>Повторне відстеження результативності буде здійснене не пізніше двох років після набрання чинності регуляторним актом для визначення результатів його дії.</w:t>
      </w:r>
    </w:p>
    <w:p w14:paraId="335EBB03" w14:textId="77777777" w:rsidR="00C10BF5" w:rsidRPr="002A1F56" w:rsidRDefault="00C10BF5" w:rsidP="00950A53">
      <w:pPr>
        <w:ind w:firstLine="851"/>
        <w:jc w:val="both"/>
        <w:rPr>
          <w:sz w:val="28"/>
          <w:szCs w:val="28"/>
        </w:rPr>
      </w:pPr>
      <w:r w:rsidRPr="002A1F56">
        <w:rPr>
          <w:sz w:val="28"/>
          <w:szCs w:val="28"/>
        </w:rPr>
        <w:t>Періодичне відстеження результативності – кожних три роки після проведення повторного відстеження.</w:t>
      </w:r>
    </w:p>
    <w:p w14:paraId="543932C9" w14:textId="77777777" w:rsidR="00C10BF5" w:rsidRPr="002A1F56" w:rsidRDefault="00C10BF5" w:rsidP="00950A53">
      <w:pPr>
        <w:ind w:firstLine="851"/>
        <w:jc w:val="both"/>
        <w:rPr>
          <w:sz w:val="28"/>
          <w:szCs w:val="28"/>
        </w:rPr>
      </w:pPr>
      <w:r w:rsidRPr="002A1F56">
        <w:rPr>
          <w:sz w:val="28"/>
          <w:szCs w:val="28"/>
        </w:rPr>
        <w:t>У разі надходження пропозицій та зауважень щодо вирішення неврегульованих або проблемних питань буде розглядатись необхідність внесення відповідних змін.</w:t>
      </w:r>
    </w:p>
    <w:p w14:paraId="315E3AE9" w14:textId="76981A27" w:rsidR="0026536B" w:rsidRPr="002A1F56" w:rsidRDefault="00C10BF5" w:rsidP="00950A53">
      <w:pPr>
        <w:ind w:firstLine="851"/>
        <w:jc w:val="both"/>
        <w:rPr>
          <w:b/>
          <w:sz w:val="28"/>
          <w:szCs w:val="28"/>
        </w:rPr>
      </w:pPr>
      <w:r w:rsidRPr="002A1F56">
        <w:rPr>
          <w:sz w:val="28"/>
          <w:szCs w:val="28"/>
        </w:rPr>
        <w:t xml:space="preserve">Відстеження результативності регуляторного </w:t>
      </w:r>
      <w:proofErr w:type="spellStart"/>
      <w:r w:rsidRPr="002A1F56">
        <w:rPr>
          <w:sz w:val="28"/>
          <w:szCs w:val="28"/>
        </w:rPr>
        <w:t>акта</w:t>
      </w:r>
      <w:proofErr w:type="spellEnd"/>
      <w:r w:rsidRPr="002A1F56">
        <w:rPr>
          <w:sz w:val="28"/>
          <w:szCs w:val="28"/>
        </w:rPr>
        <w:t xml:space="preserve"> буде здійснюватися НКРЕКП протягом усього терміну його дії шляхом розгляду пропозицій та зауважень від суб</w:t>
      </w:r>
      <w:r w:rsidR="00E50FE4">
        <w:rPr>
          <w:sz w:val="28"/>
          <w:szCs w:val="28"/>
        </w:rPr>
        <w:t>’</w:t>
      </w:r>
      <w:r w:rsidRPr="002A1F56">
        <w:rPr>
          <w:sz w:val="28"/>
          <w:szCs w:val="28"/>
        </w:rPr>
        <w:t>єктів господарювання</w:t>
      </w:r>
      <w:r w:rsidR="00727919" w:rsidRPr="002A1F56">
        <w:rPr>
          <w:sz w:val="28"/>
          <w:szCs w:val="28"/>
        </w:rPr>
        <w:t xml:space="preserve">, що здійснюють діяльність </w:t>
      </w:r>
      <w:r w:rsidR="00E03EFF">
        <w:rPr>
          <w:sz w:val="28"/>
          <w:szCs w:val="28"/>
        </w:rPr>
        <w:t>у сферах енергетики та комунальних послуг</w:t>
      </w:r>
      <w:r w:rsidRPr="002A1F56">
        <w:rPr>
          <w:sz w:val="28"/>
          <w:szCs w:val="28"/>
        </w:rPr>
        <w:t>, які надійдуть до НКРЕКП.</w:t>
      </w:r>
    </w:p>
    <w:p w14:paraId="0706DA15" w14:textId="77777777" w:rsidR="00E03EFF" w:rsidRPr="00110B3F" w:rsidRDefault="00E03EFF" w:rsidP="00950A53">
      <w:pPr>
        <w:ind w:firstLine="851"/>
        <w:jc w:val="center"/>
        <w:rPr>
          <w:sz w:val="28"/>
          <w:szCs w:val="28"/>
        </w:rPr>
      </w:pPr>
    </w:p>
    <w:p w14:paraId="2CE91E83" w14:textId="77777777" w:rsidR="00110B3F" w:rsidRPr="00110B3F" w:rsidRDefault="00110B3F" w:rsidP="00C10BF5">
      <w:pPr>
        <w:jc w:val="center"/>
        <w:rPr>
          <w:sz w:val="28"/>
          <w:szCs w:val="28"/>
        </w:rPr>
      </w:pPr>
      <w:bookmarkStart w:id="1" w:name="_GoBack"/>
      <w:bookmarkEnd w:id="1"/>
    </w:p>
    <w:p w14:paraId="06445AFD" w14:textId="77777777" w:rsidR="00110B3F" w:rsidRPr="00110B3F" w:rsidRDefault="00110B3F" w:rsidP="00C10BF5">
      <w:pPr>
        <w:jc w:val="center"/>
        <w:rPr>
          <w:sz w:val="28"/>
          <w:szCs w:val="28"/>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E03EFF" w:rsidRPr="00110B3F" w14:paraId="3BA82150" w14:textId="77777777" w:rsidTr="00E03EFF">
        <w:tc>
          <w:tcPr>
            <w:tcW w:w="4814" w:type="dxa"/>
            <w:vAlign w:val="center"/>
          </w:tcPr>
          <w:p w14:paraId="076355C2" w14:textId="77777777" w:rsidR="00E03EFF" w:rsidRPr="00110B3F" w:rsidRDefault="00E03EFF" w:rsidP="00E03EFF">
            <w:pPr>
              <w:rPr>
                <w:sz w:val="28"/>
                <w:szCs w:val="28"/>
              </w:rPr>
            </w:pPr>
            <w:r w:rsidRPr="00110B3F">
              <w:rPr>
                <w:sz w:val="28"/>
                <w:szCs w:val="28"/>
              </w:rPr>
              <w:t>Голова НКРЕКП</w:t>
            </w:r>
          </w:p>
        </w:tc>
        <w:tc>
          <w:tcPr>
            <w:tcW w:w="4814" w:type="dxa"/>
            <w:vAlign w:val="center"/>
          </w:tcPr>
          <w:p w14:paraId="08DDAFA6" w14:textId="77777777" w:rsidR="00E03EFF" w:rsidRPr="00110B3F" w:rsidRDefault="00E03EFF" w:rsidP="00E03EFF">
            <w:pPr>
              <w:jc w:val="right"/>
              <w:rPr>
                <w:sz w:val="28"/>
                <w:szCs w:val="28"/>
              </w:rPr>
            </w:pPr>
            <w:r w:rsidRPr="00110B3F">
              <w:rPr>
                <w:sz w:val="28"/>
                <w:szCs w:val="28"/>
              </w:rPr>
              <w:t>Юрій ВЛАСЕНКО</w:t>
            </w:r>
          </w:p>
        </w:tc>
      </w:tr>
    </w:tbl>
    <w:p w14:paraId="3C12C1C5" w14:textId="77777777" w:rsidR="00C10BF5" w:rsidRPr="00110B3F" w:rsidRDefault="00C10BF5" w:rsidP="00E03EFF">
      <w:pPr>
        <w:jc w:val="center"/>
        <w:rPr>
          <w:sz w:val="28"/>
          <w:szCs w:val="28"/>
        </w:rPr>
      </w:pPr>
    </w:p>
    <w:sectPr w:rsidR="00C10BF5" w:rsidRPr="00110B3F" w:rsidSect="00075108">
      <w:headerReference w:type="default" r:id="rId8"/>
      <w:pgSz w:w="11906" w:h="16838" w:code="9"/>
      <w:pgMar w:top="1134" w:right="567" w:bottom="1134" w:left="1701" w:header="170"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C6737" w14:textId="77777777" w:rsidR="00F06D4F" w:rsidRDefault="00F06D4F">
      <w:r>
        <w:separator/>
      </w:r>
    </w:p>
  </w:endnote>
  <w:endnote w:type="continuationSeparator" w:id="0">
    <w:p w14:paraId="5A7964EC" w14:textId="77777777" w:rsidR="00F06D4F" w:rsidRDefault="00F06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ntiqua">
    <w:altName w:val="Arial Narrow"/>
    <w:panose1 w:val="00000000000000000000"/>
    <w:charset w:val="CC"/>
    <w:family w:val="swiss"/>
    <w:notTrueType/>
    <w:pitch w:val="default"/>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1B629" w14:textId="77777777" w:rsidR="00F06D4F" w:rsidRDefault="00F06D4F">
      <w:r>
        <w:separator/>
      </w:r>
    </w:p>
  </w:footnote>
  <w:footnote w:type="continuationSeparator" w:id="0">
    <w:p w14:paraId="2EDFAC8E" w14:textId="77777777" w:rsidR="00F06D4F" w:rsidRDefault="00F06D4F">
      <w:r>
        <w:continuationSeparator/>
      </w:r>
    </w:p>
  </w:footnote>
  <w:footnote w:id="1">
    <w:p w14:paraId="754B7B00" w14:textId="77777777" w:rsidR="003E0CD7" w:rsidRPr="003E0CD7" w:rsidRDefault="003E0CD7" w:rsidP="003E0CD7">
      <w:pPr>
        <w:pStyle w:val="af4"/>
        <w:jc w:val="both"/>
      </w:pPr>
      <w:r>
        <w:rPr>
          <w:rStyle w:val="af6"/>
        </w:rPr>
        <w:footnoteRef/>
      </w:r>
      <w:r>
        <w:t xml:space="preserve"> через відсутність інформації в НКРЕКП, зокрема, у зв</w:t>
      </w:r>
      <w:r>
        <w:rPr>
          <w:lang w:val="en-US"/>
        </w:rPr>
        <w:t>’</w:t>
      </w:r>
      <w:proofErr w:type="spellStart"/>
      <w:r>
        <w:t>язку</w:t>
      </w:r>
      <w:proofErr w:type="spellEnd"/>
      <w:r>
        <w:t xml:space="preserve"> з положенням п</w:t>
      </w:r>
      <w:r w:rsidRPr="003E0CD7">
        <w:t>ідпункт</w:t>
      </w:r>
      <w:r>
        <w:t>у</w:t>
      </w:r>
      <w:r w:rsidRPr="003E0CD7">
        <w:t xml:space="preserve"> 1 пункту 1</w:t>
      </w:r>
      <w:r>
        <w:t xml:space="preserve"> Закону України «Про захист інтересів суб’єктів подання звітності та інших документів у період дії воєнного стану або стану війни»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1289190"/>
      <w:docPartObj>
        <w:docPartGallery w:val="Page Numbers (Top of Page)"/>
        <w:docPartUnique/>
      </w:docPartObj>
    </w:sdtPr>
    <w:sdtEndPr/>
    <w:sdtContent>
      <w:p w14:paraId="431E5619" w14:textId="11F64FEB" w:rsidR="0026536B" w:rsidRDefault="0026536B">
        <w:pPr>
          <w:pStyle w:val="aa"/>
          <w:jc w:val="center"/>
        </w:pPr>
        <w:r>
          <w:fldChar w:fldCharType="begin"/>
        </w:r>
        <w:r>
          <w:instrText>PAGE   \* MERGEFORMAT</w:instrText>
        </w:r>
        <w:r>
          <w:fldChar w:fldCharType="separate"/>
        </w:r>
        <w:r w:rsidR="009A7E16">
          <w:rPr>
            <w:noProof/>
          </w:rPr>
          <w:t>5</w:t>
        </w:r>
        <w:r>
          <w:fldChar w:fldCharType="end"/>
        </w:r>
      </w:p>
    </w:sdtContent>
  </w:sdt>
  <w:p w14:paraId="7DD9C9F4" w14:textId="77777777" w:rsidR="00C10BF5" w:rsidRDefault="00C10BF5">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0779B"/>
    <w:multiLevelType w:val="hybridMultilevel"/>
    <w:tmpl w:val="6DF23A1E"/>
    <w:lvl w:ilvl="0" w:tplc="A06E081C">
      <w:start w:val="1"/>
      <w:numFmt w:val="upperRoman"/>
      <w:suff w:val="space"/>
      <w:lvlText w:val="%1."/>
      <w:lvlJc w:val="right"/>
      <w:pPr>
        <w:ind w:left="928"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 w15:restartNumberingAfterBreak="0">
    <w:nsid w:val="06D30DAA"/>
    <w:multiLevelType w:val="hybridMultilevel"/>
    <w:tmpl w:val="AEAEBAB6"/>
    <w:lvl w:ilvl="0" w:tplc="F6A8193E">
      <w:start w:val="1"/>
      <w:numFmt w:val="decimal"/>
      <w:lvlText w:val="%1."/>
      <w:lvlJc w:val="left"/>
      <w:pPr>
        <w:ind w:left="808" w:hanging="360"/>
      </w:pPr>
      <w:rPr>
        <w:rFonts w:hint="default"/>
      </w:rPr>
    </w:lvl>
    <w:lvl w:ilvl="1" w:tplc="04220019" w:tentative="1">
      <w:start w:val="1"/>
      <w:numFmt w:val="lowerLetter"/>
      <w:lvlText w:val="%2."/>
      <w:lvlJc w:val="left"/>
      <w:pPr>
        <w:ind w:left="1528" w:hanging="360"/>
      </w:pPr>
    </w:lvl>
    <w:lvl w:ilvl="2" w:tplc="0422001B" w:tentative="1">
      <w:start w:val="1"/>
      <w:numFmt w:val="lowerRoman"/>
      <w:lvlText w:val="%3."/>
      <w:lvlJc w:val="right"/>
      <w:pPr>
        <w:ind w:left="2248" w:hanging="180"/>
      </w:pPr>
    </w:lvl>
    <w:lvl w:ilvl="3" w:tplc="0422000F" w:tentative="1">
      <w:start w:val="1"/>
      <w:numFmt w:val="decimal"/>
      <w:lvlText w:val="%4."/>
      <w:lvlJc w:val="left"/>
      <w:pPr>
        <w:ind w:left="2968" w:hanging="360"/>
      </w:pPr>
    </w:lvl>
    <w:lvl w:ilvl="4" w:tplc="04220019" w:tentative="1">
      <w:start w:val="1"/>
      <w:numFmt w:val="lowerLetter"/>
      <w:lvlText w:val="%5."/>
      <w:lvlJc w:val="left"/>
      <w:pPr>
        <w:ind w:left="3688" w:hanging="360"/>
      </w:pPr>
    </w:lvl>
    <w:lvl w:ilvl="5" w:tplc="0422001B" w:tentative="1">
      <w:start w:val="1"/>
      <w:numFmt w:val="lowerRoman"/>
      <w:lvlText w:val="%6."/>
      <w:lvlJc w:val="right"/>
      <w:pPr>
        <w:ind w:left="4408" w:hanging="180"/>
      </w:pPr>
    </w:lvl>
    <w:lvl w:ilvl="6" w:tplc="0422000F" w:tentative="1">
      <w:start w:val="1"/>
      <w:numFmt w:val="decimal"/>
      <w:lvlText w:val="%7."/>
      <w:lvlJc w:val="left"/>
      <w:pPr>
        <w:ind w:left="5128" w:hanging="360"/>
      </w:pPr>
    </w:lvl>
    <w:lvl w:ilvl="7" w:tplc="04220019" w:tentative="1">
      <w:start w:val="1"/>
      <w:numFmt w:val="lowerLetter"/>
      <w:lvlText w:val="%8."/>
      <w:lvlJc w:val="left"/>
      <w:pPr>
        <w:ind w:left="5848" w:hanging="360"/>
      </w:pPr>
    </w:lvl>
    <w:lvl w:ilvl="8" w:tplc="0422001B" w:tentative="1">
      <w:start w:val="1"/>
      <w:numFmt w:val="lowerRoman"/>
      <w:lvlText w:val="%9."/>
      <w:lvlJc w:val="right"/>
      <w:pPr>
        <w:ind w:left="6568" w:hanging="180"/>
      </w:pPr>
    </w:lvl>
  </w:abstractNum>
  <w:abstractNum w:abstractNumId="2" w15:restartNumberingAfterBreak="0">
    <w:nsid w:val="1ECC312E"/>
    <w:multiLevelType w:val="hybridMultilevel"/>
    <w:tmpl w:val="5ACEF7E2"/>
    <w:lvl w:ilvl="0" w:tplc="5964D874">
      <w:start w:val="1"/>
      <w:numFmt w:val="decimal"/>
      <w:suff w:val="space"/>
      <w:lvlText w:val="%1)"/>
      <w:lvlJc w:val="left"/>
      <w:pPr>
        <w:ind w:left="1429" w:hanging="360"/>
      </w:pPr>
      <w:rPr>
        <w:rFonts w:ascii="Times New Roman" w:eastAsia="SimSun" w:hAnsi="Times New Roman" w:cs="Times New Roman"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15:restartNumberingAfterBreak="0">
    <w:nsid w:val="266F19A1"/>
    <w:multiLevelType w:val="hybridMultilevel"/>
    <w:tmpl w:val="C4AA32E8"/>
    <w:lvl w:ilvl="0" w:tplc="78DCED84">
      <w:start w:val="1"/>
      <w:numFmt w:val="decimal"/>
      <w:lvlText w:val="%1)"/>
      <w:lvlJc w:val="left"/>
      <w:pPr>
        <w:ind w:left="785" w:hanging="360"/>
      </w:pPr>
      <w:rPr>
        <w:rFonts w:hint="default"/>
      </w:rPr>
    </w:lvl>
    <w:lvl w:ilvl="1" w:tplc="04220019">
      <w:start w:val="1"/>
      <w:numFmt w:val="lowerLetter"/>
      <w:lvlText w:val="%2."/>
      <w:lvlJc w:val="left"/>
      <w:pPr>
        <w:ind w:left="1505" w:hanging="360"/>
      </w:pPr>
    </w:lvl>
    <w:lvl w:ilvl="2" w:tplc="0422001B" w:tentative="1">
      <w:start w:val="1"/>
      <w:numFmt w:val="lowerRoman"/>
      <w:lvlText w:val="%3."/>
      <w:lvlJc w:val="right"/>
      <w:pPr>
        <w:ind w:left="2225" w:hanging="180"/>
      </w:pPr>
    </w:lvl>
    <w:lvl w:ilvl="3" w:tplc="0422000F" w:tentative="1">
      <w:start w:val="1"/>
      <w:numFmt w:val="decimal"/>
      <w:lvlText w:val="%4."/>
      <w:lvlJc w:val="left"/>
      <w:pPr>
        <w:ind w:left="2945" w:hanging="360"/>
      </w:pPr>
    </w:lvl>
    <w:lvl w:ilvl="4" w:tplc="04220019" w:tentative="1">
      <w:start w:val="1"/>
      <w:numFmt w:val="lowerLetter"/>
      <w:lvlText w:val="%5."/>
      <w:lvlJc w:val="left"/>
      <w:pPr>
        <w:ind w:left="3665" w:hanging="360"/>
      </w:pPr>
    </w:lvl>
    <w:lvl w:ilvl="5" w:tplc="0422001B" w:tentative="1">
      <w:start w:val="1"/>
      <w:numFmt w:val="lowerRoman"/>
      <w:lvlText w:val="%6."/>
      <w:lvlJc w:val="right"/>
      <w:pPr>
        <w:ind w:left="4385" w:hanging="180"/>
      </w:pPr>
    </w:lvl>
    <w:lvl w:ilvl="6" w:tplc="0422000F" w:tentative="1">
      <w:start w:val="1"/>
      <w:numFmt w:val="decimal"/>
      <w:lvlText w:val="%7."/>
      <w:lvlJc w:val="left"/>
      <w:pPr>
        <w:ind w:left="5105" w:hanging="360"/>
      </w:pPr>
    </w:lvl>
    <w:lvl w:ilvl="7" w:tplc="04220019" w:tentative="1">
      <w:start w:val="1"/>
      <w:numFmt w:val="lowerLetter"/>
      <w:lvlText w:val="%8."/>
      <w:lvlJc w:val="left"/>
      <w:pPr>
        <w:ind w:left="5825" w:hanging="360"/>
      </w:pPr>
    </w:lvl>
    <w:lvl w:ilvl="8" w:tplc="0422001B" w:tentative="1">
      <w:start w:val="1"/>
      <w:numFmt w:val="lowerRoman"/>
      <w:lvlText w:val="%9."/>
      <w:lvlJc w:val="right"/>
      <w:pPr>
        <w:ind w:left="6545" w:hanging="180"/>
      </w:pPr>
    </w:lvl>
  </w:abstractNum>
  <w:abstractNum w:abstractNumId="4" w15:restartNumberingAfterBreak="0">
    <w:nsid w:val="3AF86E41"/>
    <w:multiLevelType w:val="hybridMultilevel"/>
    <w:tmpl w:val="A07E97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C587248"/>
    <w:multiLevelType w:val="hybridMultilevel"/>
    <w:tmpl w:val="6D248092"/>
    <w:lvl w:ilvl="0" w:tplc="0074A2C2">
      <w:start w:val="1"/>
      <w:numFmt w:val="decimal"/>
      <w:suff w:val="space"/>
      <w:lvlText w:val="%1."/>
      <w:lvlJc w:val="left"/>
      <w:pPr>
        <w:ind w:left="142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6" w15:restartNumberingAfterBreak="0">
    <w:nsid w:val="76DF2830"/>
    <w:multiLevelType w:val="hybridMultilevel"/>
    <w:tmpl w:val="AEDEF340"/>
    <w:lvl w:ilvl="0" w:tplc="D752FB0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6"/>
  </w:num>
  <w:num w:numId="2">
    <w:abstractNumId w:val="1"/>
  </w:num>
  <w:num w:numId="3">
    <w:abstractNumId w:val="3"/>
  </w:num>
  <w:num w:numId="4">
    <w:abstractNumId w:val="5"/>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321"/>
    <w:rsid w:val="00030436"/>
    <w:rsid w:val="00034A66"/>
    <w:rsid w:val="00043B0C"/>
    <w:rsid w:val="00075108"/>
    <w:rsid w:val="00077F80"/>
    <w:rsid w:val="00081116"/>
    <w:rsid w:val="0009264F"/>
    <w:rsid w:val="00094FF5"/>
    <w:rsid w:val="000967E6"/>
    <w:rsid w:val="000A6BB8"/>
    <w:rsid w:val="000A74EE"/>
    <w:rsid w:val="000C4860"/>
    <w:rsid w:val="000E2D9B"/>
    <w:rsid w:val="000E7944"/>
    <w:rsid w:val="000F1A0B"/>
    <w:rsid w:val="000F437E"/>
    <w:rsid w:val="000F7650"/>
    <w:rsid w:val="001004CA"/>
    <w:rsid w:val="00100EFF"/>
    <w:rsid w:val="00104EF4"/>
    <w:rsid w:val="00110B3F"/>
    <w:rsid w:val="00127179"/>
    <w:rsid w:val="00140A82"/>
    <w:rsid w:val="001805D0"/>
    <w:rsid w:val="00180C90"/>
    <w:rsid w:val="001847C0"/>
    <w:rsid w:val="00186711"/>
    <w:rsid w:val="001A69CB"/>
    <w:rsid w:val="001C44C7"/>
    <w:rsid w:val="001C54A1"/>
    <w:rsid w:val="001D4301"/>
    <w:rsid w:val="001E59D4"/>
    <w:rsid w:val="001F60AA"/>
    <w:rsid w:val="001F6B68"/>
    <w:rsid w:val="002038A2"/>
    <w:rsid w:val="002059EC"/>
    <w:rsid w:val="00210B7C"/>
    <w:rsid w:val="00226834"/>
    <w:rsid w:val="002351CD"/>
    <w:rsid w:val="002364D5"/>
    <w:rsid w:val="00260466"/>
    <w:rsid w:val="0026536B"/>
    <w:rsid w:val="00271E07"/>
    <w:rsid w:val="002776E4"/>
    <w:rsid w:val="00280642"/>
    <w:rsid w:val="0028467A"/>
    <w:rsid w:val="0028610B"/>
    <w:rsid w:val="00286E36"/>
    <w:rsid w:val="00290AE2"/>
    <w:rsid w:val="00294098"/>
    <w:rsid w:val="002A1F56"/>
    <w:rsid w:val="002B2EE4"/>
    <w:rsid w:val="002B3A8B"/>
    <w:rsid w:val="002B4F31"/>
    <w:rsid w:val="002B7C6F"/>
    <w:rsid w:val="002C0401"/>
    <w:rsid w:val="002C5632"/>
    <w:rsid w:val="002D33F6"/>
    <w:rsid w:val="002E00B5"/>
    <w:rsid w:val="002E0EB7"/>
    <w:rsid w:val="002E3EE4"/>
    <w:rsid w:val="002E7E4E"/>
    <w:rsid w:val="00304DE7"/>
    <w:rsid w:val="00305798"/>
    <w:rsid w:val="00310278"/>
    <w:rsid w:val="00317F0B"/>
    <w:rsid w:val="00322717"/>
    <w:rsid w:val="0032314C"/>
    <w:rsid w:val="00324788"/>
    <w:rsid w:val="00327C22"/>
    <w:rsid w:val="00337DDB"/>
    <w:rsid w:val="003433B8"/>
    <w:rsid w:val="00344B54"/>
    <w:rsid w:val="00396B30"/>
    <w:rsid w:val="003A7EF2"/>
    <w:rsid w:val="003B3593"/>
    <w:rsid w:val="003B6F08"/>
    <w:rsid w:val="003D3B86"/>
    <w:rsid w:val="003D4101"/>
    <w:rsid w:val="003D5EC4"/>
    <w:rsid w:val="003D6358"/>
    <w:rsid w:val="003E0CD7"/>
    <w:rsid w:val="003E6DB7"/>
    <w:rsid w:val="004120AD"/>
    <w:rsid w:val="0041622C"/>
    <w:rsid w:val="0042453F"/>
    <w:rsid w:val="004469A6"/>
    <w:rsid w:val="00447ED5"/>
    <w:rsid w:val="004702BC"/>
    <w:rsid w:val="004704C8"/>
    <w:rsid w:val="00477E36"/>
    <w:rsid w:val="004825A2"/>
    <w:rsid w:val="00484801"/>
    <w:rsid w:val="004866A0"/>
    <w:rsid w:val="004914C3"/>
    <w:rsid w:val="00497438"/>
    <w:rsid w:val="004A2D15"/>
    <w:rsid w:val="004B063E"/>
    <w:rsid w:val="004C1183"/>
    <w:rsid w:val="004C6152"/>
    <w:rsid w:val="004D1AB1"/>
    <w:rsid w:val="004D5438"/>
    <w:rsid w:val="004F099A"/>
    <w:rsid w:val="00521E2E"/>
    <w:rsid w:val="00525E10"/>
    <w:rsid w:val="00554284"/>
    <w:rsid w:val="00572C3E"/>
    <w:rsid w:val="005739E7"/>
    <w:rsid w:val="005743AB"/>
    <w:rsid w:val="00575793"/>
    <w:rsid w:val="00590791"/>
    <w:rsid w:val="005C1F03"/>
    <w:rsid w:val="005D293C"/>
    <w:rsid w:val="005F21AF"/>
    <w:rsid w:val="005F54E3"/>
    <w:rsid w:val="00605735"/>
    <w:rsid w:val="00606534"/>
    <w:rsid w:val="00606843"/>
    <w:rsid w:val="006119FC"/>
    <w:rsid w:val="006129F1"/>
    <w:rsid w:val="0061619A"/>
    <w:rsid w:val="00623601"/>
    <w:rsid w:val="00624F07"/>
    <w:rsid w:val="0062726F"/>
    <w:rsid w:val="006333C3"/>
    <w:rsid w:val="00646CCD"/>
    <w:rsid w:val="00655197"/>
    <w:rsid w:val="00662E4B"/>
    <w:rsid w:val="00685DE8"/>
    <w:rsid w:val="006A1797"/>
    <w:rsid w:val="006B12C1"/>
    <w:rsid w:val="006B1616"/>
    <w:rsid w:val="006B2CCD"/>
    <w:rsid w:val="006B32F8"/>
    <w:rsid w:val="006C2A95"/>
    <w:rsid w:val="006C6EEA"/>
    <w:rsid w:val="006E589C"/>
    <w:rsid w:val="007035C5"/>
    <w:rsid w:val="00705EA6"/>
    <w:rsid w:val="00715C21"/>
    <w:rsid w:val="00722BB1"/>
    <w:rsid w:val="00727919"/>
    <w:rsid w:val="00734F1F"/>
    <w:rsid w:val="0075712E"/>
    <w:rsid w:val="00770B6E"/>
    <w:rsid w:val="0077387D"/>
    <w:rsid w:val="007A2C91"/>
    <w:rsid w:val="007A42CB"/>
    <w:rsid w:val="007C18FD"/>
    <w:rsid w:val="007F4AE1"/>
    <w:rsid w:val="00863747"/>
    <w:rsid w:val="00865207"/>
    <w:rsid w:val="008716C9"/>
    <w:rsid w:val="00872E3D"/>
    <w:rsid w:val="008A1166"/>
    <w:rsid w:val="008A2099"/>
    <w:rsid w:val="008B3FEC"/>
    <w:rsid w:val="008C0D13"/>
    <w:rsid w:val="008C2961"/>
    <w:rsid w:val="008C2D35"/>
    <w:rsid w:val="008D42C8"/>
    <w:rsid w:val="008E3EA3"/>
    <w:rsid w:val="008E72B9"/>
    <w:rsid w:val="008F1F25"/>
    <w:rsid w:val="008F3063"/>
    <w:rsid w:val="00910CF5"/>
    <w:rsid w:val="00912AC6"/>
    <w:rsid w:val="00915230"/>
    <w:rsid w:val="009159FE"/>
    <w:rsid w:val="00922F82"/>
    <w:rsid w:val="009266A2"/>
    <w:rsid w:val="009402AC"/>
    <w:rsid w:val="00950A53"/>
    <w:rsid w:val="00982A4A"/>
    <w:rsid w:val="00982A69"/>
    <w:rsid w:val="009954AD"/>
    <w:rsid w:val="009A2258"/>
    <w:rsid w:val="009A7E16"/>
    <w:rsid w:val="009B68E5"/>
    <w:rsid w:val="009E7F81"/>
    <w:rsid w:val="009F1270"/>
    <w:rsid w:val="009F2C85"/>
    <w:rsid w:val="009F3903"/>
    <w:rsid w:val="009F432C"/>
    <w:rsid w:val="009F6E04"/>
    <w:rsid w:val="00A041E9"/>
    <w:rsid w:val="00A26656"/>
    <w:rsid w:val="00A33873"/>
    <w:rsid w:val="00A34681"/>
    <w:rsid w:val="00A4646D"/>
    <w:rsid w:val="00A53254"/>
    <w:rsid w:val="00A92D5A"/>
    <w:rsid w:val="00AA76C0"/>
    <w:rsid w:val="00AB1002"/>
    <w:rsid w:val="00AB209A"/>
    <w:rsid w:val="00AB2AA7"/>
    <w:rsid w:val="00AC5398"/>
    <w:rsid w:val="00B06115"/>
    <w:rsid w:val="00B0716C"/>
    <w:rsid w:val="00B12609"/>
    <w:rsid w:val="00B2013A"/>
    <w:rsid w:val="00B2424A"/>
    <w:rsid w:val="00B35BAD"/>
    <w:rsid w:val="00B45C61"/>
    <w:rsid w:val="00B559E0"/>
    <w:rsid w:val="00B579BA"/>
    <w:rsid w:val="00B6279F"/>
    <w:rsid w:val="00B96ACA"/>
    <w:rsid w:val="00BA0D35"/>
    <w:rsid w:val="00BB32EC"/>
    <w:rsid w:val="00BC393F"/>
    <w:rsid w:val="00BD029A"/>
    <w:rsid w:val="00C060E2"/>
    <w:rsid w:val="00C060E3"/>
    <w:rsid w:val="00C10BF5"/>
    <w:rsid w:val="00C171F2"/>
    <w:rsid w:val="00C21E92"/>
    <w:rsid w:val="00C64689"/>
    <w:rsid w:val="00C80AAB"/>
    <w:rsid w:val="00C86A83"/>
    <w:rsid w:val="00CB3A9D"/>
    <w:rsid w:val="00CC1114"/>
    <w:rsid w:val="00CC396E"/>
    <w:rsid w:val="00CD3321"/>
    <w:rsid w:val="00CE0A8A"/>
    <w:rsid w:val="00CF124D"/>
    <w:rsid w:val="00D16B23"/>
    <w:rsid w:val="00D23C4D"/>
    <w:rsid w:val="00D259A3"/>
    <w:rsid w:val="00D27262"/>
    <w:rsid w:val="00D30692"/>
    <w:rsid w:val="00D47F33"/>
    <w:rsid w:val="00D6256D"/>
    <w:rsid w:val="00D64FA0"/>
    <w:rsid w:val="00D662F9"/>
    <w:rsid w:val="00D960D8"/>
    <w:rsid w:val="00DA57D7"/>
    <w:rsid w:val="00DD00A6"/>
    <w:rsid w:val="00DD4A19"/>
    <w:rsid w:val="00DD6343"/>
    <w:rsid w:val="00DE033B"/>
    <w:rsid w:val="00DE45B3"/>
    <w:rsid w:val="00DE4CE9"/>
    <w:rsid w:val="00DF0992"/>
    <w:rsid w:val="00DF1801"/>
    <w:rsid w:val="00DF6E4F"/>
    <w:rsid w:val="00DF7CF3"/>
    <w:rsid w:val="00E017BC"/>
    <w:rsid w:val="00E0381E"/>
    <w:rsid w:val="00E03EFF"/>
    <w:rsid w:val="00E166FE"/>
    <w:rsid w:val="00E20F45"/>
    <w:rsid w:val="00E24087"/>
    <w:rsid w:val="00E50FE4"/>
    <w:rsid w:val="00E66B14"/>
    <w:rsid w:val="00E66B99"/>
    <w:rsid w:val="00E71372"/>
    <w:rsid w:val="00E7265E"/>
    <w:rsid w:val="00E95DF8"/>
    <w:rsid w:val="00E977F4"/>
    <w:rsid w:val="00EA12A9"/>
    <w:rsid w:val="00EA1A9A"/>
    <w:rsid w:val="00EA3A33"/>
    <w:rsid w:val="00EA6477"/>
    <w:rsid w:val="00EB3299"/>
    <w:rsid w:val="00EB6A81"/>
    <w:rsid w:val="00EC2409"/>
    <w:rsid w:val="00EC3857"/>
    <w:rsid w:val="00ED2CEE"/>
    <w:rsid w:val="00ED5855"/>
    <w:rsid w:val="00EF0619"/>
    <w:rsid w:val="00EF2BF0"/>
    <w:rsid w:val="00F018AB"/>
    <w:rsid w:val="00F06D4F"/>
    <w:rsid w:val="00F12429"/>
    <w:rsid w:val="00F12FC6"/>
    <w:rsid w:val="00F13620"/>
    <w:rsid w:val="00F20806"/>
    <w:rsid w:val="00F21A2D"/>
    <w:rsid w:val="00F25932"/>
    <w:rsid w:val="00F333C3"/>
    <w:rsid w:val="00F378F4"/>
    <w:rsid w:val="00F607A7"/>
    <w:rsid w:val="00F619D5"/>
    <w:rsid w:val="00F65288"/>
    <w:rsid w:val="00F67243"/>
    <w:rsid w:val="00F81AE5"/>
    <w:rsid w:val="00F84F2D"/>
    <w:rsid w:val="00F94478"/>
    <w:rsid w:val="00FB3A93"/>
    <w:rsid w:val="00FD5242"/>
    <w:rsid w:val="00FE66FB"/>
    <w:rsid w:val="00FE7AA9"/>
    <w:rsid w:val="00FF4449"/>
    <w:rsid w:val="00FF53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F2A1E4"/>
  <w15:chartTrackingRefBased/>
  <w15:docId w15:val="{0EEDCD4D-1775-4F47-8F62-C498C9772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D3321"/>
    <w:pPr>
      <w:spacing w:after="0" w:line="240" w:lineRule="auto"/>
    </w:pPr>
    <w:rPr>
      <w:rFonts w:ascii="Times New Roman" w:eastAsia="SimSun" w:hAnsi="Times New Roman" w:cs="Times New Roman"/>
      <w:sz w:val="24"/>
      <w:szCs w:val="24"/>
      <w:lang w:val="uk-UA" w:eastAsia="ru-RU"/>
    </w:rPr>
  </w:style>
  <w:style w:type="paragraph" w:styleId="2">
    <w:name w:val="heading 2"/>
    <w:basedOn w:val="a"/>
    <w:link w:val="20"/>
    <w:uiPriority w:val="9"/>
    <w:qFormat/>
    <w:rsid w:val="002364D5"/>
    <w:pPr>
      <w:spacing w:before="100" w:beforeAutospacing="1" w:after="100" w:afterAutospacing="1"/>
      <w:outlineLvl w:val="1"/>
    </w:pPr>
    <w:rPr>
      <w:rFonts w:eastAsiaTheme="minorEastAsia"/>
      <w:b/>
      <w:bCs/>
      <w:sz w:val="36"/>
      <w:szCs w:val="36"/>
      <w:lang w:eastAsia="uk-UA"/>
    </w:rPr>
  </w:style>
  <w:style w:type="paragraph" w:styleId="3">
    <w:name w:val="heading 3"/>
    <w:basedOn w:val="a"/>
    <w:next w:val="a"/>
    <w:link w:val="30"/>
    <w:uiPriority w:val="9"/>
    <w:unhideWhenUsed/>
    <w:qFormat/>
    <w:rsid w:val="002364D5"/>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21"/>
    <w:locked/>
    <w:rsid w:val="00CD3321"/>
    <w:rPr>
      <w:spacing w:val="5"/>
      <w:sz w:val="23"/>
      <w:szCs w:val="23"/>
      <w:shd w:val="clear" w:color="auto" w:fill="FFFFFF"/>
    </w:rPr>
  </w:style>
  <w:style w:type="paragraph" w:customStyle="1" w:styleId="21">
    <w:name w:val="Основной текст2"/>
    <w:basedOn w:val="a"/>
    <w:link w:val="a3"/>
    <w:rsid w:val="00CD3321"/>
    <w:pPr>
      <w:widowControl w:val="0"/>
      <w:shd w:val="clear" w:color="auto" w:fill="FFFFFF"/>
      <w:spacing w:before="300" w:line="317" w:lineRule="exact"/>
      <w:ind w:hanging="400"/>
      <w:jc w:val="both"/>
    </w:pPr>
    <w:rPr>
      <w:rFonts w:asciiTheme="minorHAnsi" w:eastAsiaTheme="minorHAnsi" w:hAnsiTheme="minorHAnsi" w:cstheme="minorBidi"/>
      <w:spacing w:val="5"/>
      <w:sz w:val="23"/>
      <w:szCs w:val="23"/>
      <w:shd w:val="clear" w:color="auto" w:fill="FFFFFF"/>
      <w:lang w:val="ru-RU" w:eastAsia="en-US"/>
    </w:rPr>
  </w:style>
  <w:style w:type="character" w:customStyle="1" w:styleId="a4">
    <w:name w:val="Звичайний (веб) Знак"/>
    <w:aliases w:val="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Обычный (веб) Знак Знак,Знак1 Зна Знак"/>
    <w:link w:val="a5"/>
    <w:uiPriority w:val="99"/>
    <w:locked/>
    <w:rsid w:val="00CD3321"/>
    <w:rPr>
      <w:sz w:val="24"/>
      <w:szCs w:val="24"/>
      <w:lang w:eastAsia="ru-RU"/>
    </w:rPr>
  </w:style>
  <w:style w:type="paragraph" w:styleId="a5">
    <w:name w:val="Normal (Web)"/>
    <w:aliases w:val="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Знак1 Зна"/>
    <w:basedOn w:val="a"/>
    <w:link w:val="a4"/>
    <w:uiPriority w:val="99"/>
    <w:unhideWhenUsed/>
    <w:qFormat/>
    <w:rsid w:val="00CD3321"/>
    <w:pPr>
      <w:spacing w:before="100" w:beforeAutospacing="1" w:after="100" w:afterAutospacing="1"/>
    </w:pPr>
    <w:rPr>
      <w:rFonts w:asciiTheme="minorHAnsi" w:eastAsiaTheme="minorHAnsi" w:hAnsiTheme="minorHAnsi" w:cstheme="minorBidi"/>
      <w:lang w:val="ru-RU"/>
    </w:rPr>
  </w:style>
  <w:style w:type="paragraph" w:styleId="a6">
    <w:name w:val="Body Text Indent"/>
    <w:basedOn w:val="a"/>
    <w:link w:val="a7"/>
    <w:unhideWhenUsed/>
    <w:rsid w:val="00CD3321"/>
    <w:pPr>
      <w:ind w:firstLine="709"/>
      <w:jc w:val="both"/>
    </w:pPr>
    <w:rPr>
      <w:rFonts w:eastAsia="Times New Roman"/>
      <w:b/>
      <w:sz w:val="27"/>
      <w:szCs w:val="27"/>
    </w:rPr>
  </w:style>
  <w:style w:type="character" w:customStyle="1" w:styleId="a7">
    <w:name w:val="Основний текст з відступом Знак"/>
    <w:basedOn w:val="a0"/>
    <w:link w:val="a6"/>
    <w:rsid w:val="00CD3321"/>
    <w:rPr>
      <w:rFonts w:ascii="Times New Roman" w:eastAsia="Times New Roman" w:hAnsi="Times New Roman" w:cs="Times New Roman"/>
      <w:b/>
      <w:sz w:val="27"/>
      <w:szCs w:val="27"/>
      <w:lang w:val="uk-UA" w:eastAsia="ru-RU"/>
    </w:rPr>
  </w:style>
  <w:style w:type="paragraph" w:customStyle="1" w:styleId="rvps2">
    <w:name w:val="rvps2"/>
    <w:basedOn w:val="a"/>
    <w:rsid w:val="00CD3321"/>
    <w:pPr>
      <w:spacing w:before="100" w:beforeAutospacing="1" w:after="100" w:afterAutospacing="1"/>
    </w:pPr>
    <w:rPr>
      <w:rFonts w:eastAsia="Times New Roman"/>
      <w:lang w:val="ru-RU"/>
    </w:rPr>
  </w:style>
  <w:style w:type="character" w:customStyle="1" w:styleId="rvts0">
    <w:name w:val="rvts0"/>
    <w:rsid w:val="00CD3321"/>
  </w:style>
  <w:style w:type="character" w:customStyle="1" w:styleId="rvts23">
    <w:name w:val="rvts23"/>
    <w:rsid w:val="00CD3321"/>
    <w:rPr>
      <w:rFonts w:ascii="Times New Roman" w:hAnsi="Times New Roman" w:cs="Times New Roman" w:hint="default"/>
    </w:rPr>
  </w:style>
  <w:style w:type="paragraph" w:styleId="a8">
    <w:name w:val="footer"/>
    <w:basedOn w:val="a"/>
    <w:link w:val="a9"/>
    <w:uiPriority w:val="99"/>
    <w:unhideWhenUsed/>
    <w:rsid w:val="00CD3321"/>
    <w:pPr>
      <w:tabs>
        <w:tab w:val="center" w:pos="4819"/>
        <w:tab w:val="right" w:pos="9639"/>
      </w:tabs>
    </w:pPr>
  </w:style>
  <w:style w:type="character" w:customStyle="1" w:styleId="a9">
    <w:name w:val="Нижній колонтитул Знак"/>
    <w:basedOn w:val="a0"/>
    <w:link w:val="a8"/>
    <w:uiPriority w:val="99"/>
    <w:rsid w:val="00CD3321"/>
    <w:rPr>
      <w:rFonts w:ascii="Times New Roman" w:eastAsia="SimSun" w:hAnsi="Times New Roman" w:cs="Times New Roman"/>
      <w:sz w:val="24"/>
      <w:szCs w:val="24"/>
      <w:lang w:val="uk-UA" w:eastAsia="ru-RU"/>
    </w:rPr>
  </w:style>
  <w:style w:type="paragraph" w:styleId="aa">
    <w:name w:val="header"/>
    <w:basedOn w:val="a"/>
    <w:link w:val="ab"/>
    <w:uiPriority w:val="99"/>
    <w:unhideWhenUsed/>
    <w:rsid w:val="00324788"/>
    <w:pPr>
      <w:tabs>
        <w:tab w:val="center" w:pos="4819"/>
        <w:tab w:val="right" w:pos="9639"/>
      </w:tabs>
    </w:pPr>
  </w:style>
  <w:style w:type="character" w:customStyle="1" w:styleId="ab">
    <w:name w:val="Верхній колонтитул Знак"/>
    <w:basedOn w:val="a0"/>
    <w:link w:val="aa"/>
    <w:uiPriority w:val="99"/>
    <w:rsid w:val="00324788"/>
    <w:rPr>
      <w:rFonts w:ascii="Times New Roman" w:eastAsia="SimSun" w:hAnsi="Times New Roman" w:cs="Times New Roman"/>
      <w:sz w:val="24"/>
      <w:szCs w:val="24"/>
      <w:lang w:val="uk-UA" w:eastAsia="ru-RU"/>
    </w:rPr>
  </w:style>
  <w:style w:type="paragraph" w:styleId="ac">
    <w:name w:val="Balloon Text"/>
    <w:basedOn w:val="a"/>
    <w:link w:val="ad"/>
    <w:uiPriority w:val="99"/>
    <w:semiHidden/>
    <w:unhideWhenUsed/>
    <w:rsid w:val="00186711"/>
    <w:rPr>
      <w:rFonts w:ascii="Segoe UI" w:hAnsi="Segoe UI" w:cs="Segoe UI"/>
      <w:sz w:val="18"/>
      <w:szCs w:val="18"/>
    </w:rPr>
  </w:style>
  <w:style w:type="character" w:customStyle="1" w:styleId="ad">
    <w:name w:val="Текст у виносці Знак"/>
    <w:basedOn w:val="a0"/>
    <w:link w:val="ac"/>
    <w:uiPriority w:val="99"/>
    <w:semiHidden/>
    <w:rsid w:val="00186711"/>
    <w:rPr>
      <w:rFonts w:ascii="Segoe UI" w:eastAsia="SimSun" w:hAnsi="Segoe UI" w:cs="Segoe UI"/>
      <w:sz w:val="18"/>
      <w:szCs w:val="18"/>
      <w:lang w:val="uk-UA" w:eastAsia="ru-RU"/>
    </w:rPr>
  </w:style>
  <w:style w:type="paragraph" w:customStyle="1" w:styleId="1">
    <w:name w:val="Знак Знак1 Знак"/>
    <w:basedOn w:val="a"/>
    <w:rsid w:val="00D259A3"/>
    <w:rPr>
      <w:rFonts w:ascii="Verdana" w:eastAsia="Times New Roman" w:hAnsi="Verdana" w:cs="Verdana"/>
      <w:sz w:val="20"/>
      <w:szCs w:val="20"/>
      <w:lang w:val="en-US" w:eastAsia="en-US"/>
    </w:rPr>
  </w:style>
  <w:style w:type="paragraph" w:styleId="ae">
    <w:name w:val="List Paragraph"/>
    <w:basedOn w:val="a"/>
    <w:uiPriority w:val="34"/>
    <w:qFormat/>
    <w:rsid w:val="002C5632"/>
    <w:pPr>
      <w:ind w:left="720"/>
      <w:contextualSpacing/>
    </w:pPr>
  </w:style>
  <w:style w:type="character" w:customStyle="1" w:styleId="20">
    <w:name w:val="Заголовок 2 Знак"/>
    <w:basedOn w:val="a0"/>
    <w:link w:val="2"/>
    <w:uiPriority w:val="9"/>
    <w:rsid w:val="002364D5"/>
    <w:rPr>
      <w:rFonts w:ascii="Times New Roman" w:eastAsiaTheme="minorEastAsia" w:hAnsi="Times New Roman" w:cs="Times New Roman"/>
      <w:b/>
      <w:bCs/>
      <w:sz w:val="36"/>
      <w:szCs w:val="36"/>
      <w:lang w:val="uk-UA" w:eastAsia="uk-UA"/>
    </w:rPr>
  </w:style>
  <w:style w:type="character" w:customStyle="1" w:styleId="30">
    <w:name w:val="Заголовок 3 Знак"/>
    <w:basedOn w:val="a0"/>
    <w:link w:val="3"/>
    <w:uiPriority w:val="9"/>
    <w:semiHidden/>
    <w:rsid w:val="002364D5"/>
    <w:rPr>
      <w:rFonts w:asciiTheme="majorHAnsi" w:eastAsiaTheme="majorEastAsia" w:hAnsiTheme="majorHAnsi" w:cstheme="majorBidi"/>
      <w:color w:val="1F4D78" w:themeColor="accent1" w:themeShade="7F"/>
      <w:sz w:val="24"/>
      <w:szCs w:val="24"/>
      <w:lang w:val="uk-UA" w:eastAsia="ru-RU"/>
    </w:rPr>
  </w:style>
  <w:style w:type="paragraph" w:customStyle="1" w:styleId="af">
    <w:name w:val="a"/>
    <w:basedOn w:val="a"/>
    <w:rsid w:val="002364D5"/>
    <w:pPr>
      <w:spacing w:before="100" w:beforeAutospacing="1" w:after="100" w:afterAutospacing="1"/>
    </w:pPr>
    <w:rPr>
      <w:rFonts w:eastAsia="Times New Roman"/>
      <w:lang w:val="ru-RU"/>
    </w:rPr>
  </w:style>
  <w:style w:type="paragraph" w:customStyle="1" w:styleId="Default">
    <w:name w:val="Default"/>
    <w:rsid w:val="00C10BF5"/>
    <w:pPr>
      <w:autoSpaceDE w:val="0"/>
      <w:autoSpaceDN w:val="0"/>
      <w:adjustRightInd w:val="0"/>
      <w:spacing w:after="0" w:line="240" w:lineRule="auto"/>
    </w:pPr>
    <w:rPr>
      <w:rFonts w:ascii="Times New Roman" w:eastAsiaTheme="minorEastAsia" w:hAnsi="Times New Roman" w:cs="Times New Roman"/>
      <w:color w:val="000000"/>
      <w:sz w:val="24"/>
      <w:szCs w:val="24"/>
      <w:lang w:val="uk-UA" w:eastAsia="uk-UA"/>
    </w:rPr>
  </w:style>
  <w:style w:type="table" w:styleId="af0">
    <w:name w:val="Table Grid"/>
    <w:basedOn w:val="a1"/>
    <w:uiPriority w:val="59"/>
    <w:rsid w:val="00C10BF5"/>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Нормальний текст"/>
    <w:basedOn w:val="a"/>
    <w:uiPriority w:val="99"/>
    <w:rsid w:val="00C10BF5"/>
    <w:pPr>
      <w:spacing w:before="120"/>
      <w:ind w:firstLine="567"/>
      <w:jc w:val="both"/>
    </w:pPr>
    <w:rPr>
      <w:rFonts w:ascii="Antiqua" w:eastAsia="Times New Roman" w:hAnsi="Antiqua"/>
      <w:sz w:val="26"/>
      <w:szCs w:val="20"/>
    </w:rPr>
  </w:style>
  <w:style w:type="paragraph" w:styleId="HTML">
    <w:name w:val="HTML Preformatted"/>
    <w:aliases w:val="Знак Знак, Знак2, Знак2 Знак"/>
    <w:basedOn w:val="a"/>
    <w:link w:val="HTML0"/>
    <w:uiPriority w:val="99"/>
    <w:rsid w:val="00C10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1"/>
      <w:szCs w:val="21"/>
      <w:lang w:val="ru-RU"/>
    </w:rPr>
  </w:style>
  <w:style w:type="character" w:customStyle="1" w:styleId="HTML0">
    <w:name w:val="Стандартний HTML Знак"/>
    <w:aliases w:val="Знак Знак Знак, Знак2 Знак1, Знак2 Знак Знак"/>
    <w:basedOn w:val="a0"/>
    <w:link w:val="HTML"/>
    <w:uiPriority w:val="99"/>
    <w:rsid w:val="00C10BF5"/>
    <w:rPr>
      <w:rFonts w:ascii="Courier New" w:eastAsia="Times New Roman" w:hAnsi="Courier New" w:cs="Courier New"/>
      <w:color w:val="000000"/>
      <w:sz w:val="21"/>
      <w:szCs w:val="21"/>
      <w:lang w:eastAsia="ru-RU"/>
    </w:rPr>
  </w:style>
  <w:style w:type="paragraph" w:styleId="af2">
    <w:name w:val="Body Text"/>
    <w:basedOn w:val="a"/>
    <w:link w:val="af3"/>
    <w:rsid w:val="00C10BF5"/>
    <w:pPr>
      <w:suppressAutoHyphens/>
      <w:spacing w:after="140" w:line="288" w:lineRule="auto"/>
    </w:pPr>
    <w:rPr>
      <w:rFonts w:ascii="Liberation Serif" w:hAnsi="Liberation Serif" w:cs="Arial Unicode MS"/>
      <w:kern w:val="1"/>
      <w:lang w:eastAsia="zh-CN" w:bidi="hi-IN"/>
    </w:rPr>
  </w:style>
  <w:style w:type="character" w:customStyle="1" w:styleId="af3">
    <w:name w:val="Основний текст Знак"/>
    <w:basedOn w:val="a0"/>
    <w:link w:val="af2"/>
    <w:rsid w:val="00C10BF5"/>
    <w:rPr>
      <w:rFonts w:ascii="Liberation Serif" w:eastAsia="SimSun" w:hAnsi="Liberation Serif" w:cs="Arial Unicode MS"/>
      <w:kern w:val="1"/>
      <w:sz w:val="24"/>
      <w:szCs w:val="24"/>
      <w:lang w:val="uk-UA" w:eastAsia="zh-CN" w:bidi="hi-IN"/>
    </w:rPr>
  </w:style>
  <w:style w:type="character" w:customStyle="1" w:styleId="spelle">
    <w:name w:val="spelle"/>
    <w:rsid w:val="00C10BF5"/>
    <w:rPr>
      <w:rFonts w:cs="Times New Roman"/>
    </w:rPr>
  </w:style>
  <w:style w:type="paragraph" w:styleId="af4">
    <w:name w:val="footnote text"/>
    <w:basedOn w:val="a"/>
    <w:link w:val="af5"/>
    <w:uiPriority w:val="99"/>
    <w:semiHidden/>
    <w:unhideWhenUsed/>
    <w:rsid w:val="003E0CD7"/>
    <w:rPr>
      <w:sz w:val="20"/>
      <w:szCs w:val="20"/>
    </w:rPr>
  </w:style>
  <w:style w:type="character" w:customStyle="1" w:styleId="af5">
    <w:name w:val="Текст виноски Знак"/>
    <w:basedOn w:val="a0"/>
    <w:link w:val="af4"/>
    <w:uiPriority w:val="99"/>
    <w:semiHidden/>
    <w:rsid w:val="003E0CD7"/>
    <w:rPr>
      <w:rFonts w:ascii="Times New Roman" w:eastAsia="SimSun" w:hAnsi="Times New Roman" w:cs="Times New Roman"/>
      <w:sz w:val="20"/>
      <w:szCs w:val="20"/>
      <w:lang w:val="uk-UA" w:eastAsia="ru-RU"/>
    </w:rPr>
  </w:style>
  <w:style w:type="character" w:styleId="af6">
    <w:name w:val="footnote reference"/>
    <w:basedOn w:val="a0"/>
    <w:uiPriority w:val="99"/>
    <w:semiHidden/>
    <w:unhideWhenUsed/>
    <w:rsid w:val="003E0C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254010">
      <w:bodyDiv w:val="1"/>
      <w:marLeft w:val="0"/>
      <w:marRight w:val="0"/>
      <w:marTop w:val="0"/>
      <w:marBottom w:val="0"/>
      <w:divBdr>
        <w:top w:val="none" w:sz="0" w:space="0" w:color="auto"/>
        <w:left w:val="none" w:sz="0" w:space="0" w:color="auto"/>
        <w:bottom w:val="none" w:sz="0" w:space="0" w:color="auto"/>
        <w:right w:val="none" w:sz="0" w:space="0" w:color="auto"/>
      </w:divBdr>
    </w:div>
    <w:div w:id="96423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D09AD-7391-4A03-B917-60FA69453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12626</Words>
  <Characters>7198</Characters>
  <Application>Microsoft Office Word</Application>
  <DocSecurity>0</DocSecurity>
  <Lines>59</Lines>
  <Paragraphs>39</Paragraphs>
  <ScaleCrop>false</ScaleCrop>
  <HeadingPairs>
    <vt:vector size="2" baseType="variant">
      <vt:variant>
        <vt:lpstr>Назва</vt:lpstr>
      </vt:variant>
      <vt:variant>
        <vt:i4>1</vt:i4>
      </vt:variant>
    </vt:vector>
  </HeadingPairs>
  <TitlesOfParts>
    <vt:vector size="1" baseType="lpstr">
      <vt:lpstr/>
    </vt:vector>
  </TitlesOfParts>
  <Company>NCRE</Company>
  <LinksUpToDate>false</LinksUpToDate>
  <CharactersWithSpaces>19785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Пріщенко</dc:creator>
  <cp:keywords/>
  <dc:description/>
  <cp:lastModifiedBy>Григорій Туленко</cp:lastModifiedBy>
  <cp:revision>4</cp:revision>
  <cp:lastPrinted>2021-08-31T14:19:00Z</cp:lastPrinted>
  <dcterms:created xsi:type="dcterms:W3CDTF">2026-06-29T14:10:00Z</dcterms:created>
  <dcterms:modified xsi:type="dcterms:W3CDTF">2026-06-30T08:48:00Z</dcterms:modified>
</cp:coreProperties>
</file>