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ABE4D" w14:textId="77777777" w:rsidR="00473DB1" w:rsidRPr="004658B0" w:rsidRDefault="005B6B66" w:rsidP="00473DB1">
      <w:pPr>
        <w:spacing w:after="200" w:line="276" w:lineRule="auto"/>
        <w:jc w:val="center"/>
        <w:rPr>
          <w:rFonts w:eastAsia="Calibri" w:cs="Times New Roman"/>
          <w:b/>
          <w:sz w:val="24"/>
          <w:szCs w:val="24"/>
        </w:rPr>
      </w:pPr>
      <w:r w:rsidRPr="004658B0">
        <w:rPr>
          <w:rFonts w:eastAsia="Calibri" w:cs="Times New Roman"/>
          <w:b/>
          <w:sz w:val="24"/>
          <w:szCs w:val="24"/>
        </w:rPr>
        <w:t>Порівняльна таблиця</w:t>
      </w:r>
      <w:r w:rsidR="00391B66" w:rsidRPr="004658B0">
        <w:rPr>
          <w:rFonts w:eastAsia="Calibri" w:cs="Times New Roman"/>
          <w:b/>
          <w:sz w:val="24"/>
          <w:szCs w:val="24"/>
        </w:rPr>
        <w:t xml:space="preserve"> до </w:t>
      </w:r>
      <w:r w:rsidR="00970761" w:rsidRPr="004658B0">
        <w:rPr>
          <w:rFonts w:eastAsia="Calibri" w:cs="Times New Roman"/>
          <w:b/>
          <w:sz w:val="24"/>
          <w:szCs w:val="24"/>
        </w:rPr>
        <w:t>про</w:t>
      </w:r>
      <w:r w:rsidR="00642912" w:rsidRPr="004658B0">
        <w:rPr>
          <w:rFonts w:eastAsia="Calibri" w:cs="Times New Roman"/>
          <w:b/>
          <w:sz w:val="24"/>
          <w:szCs w:val="24"/>
        </w:rPr>
        <w:t>є</w:t>
      </w:r>
      <w:r w:rsidR="00970761" w:rsidRPr="004658B0">
        <w:rPr>
          <w:rFonts w:eastAsia="Calibri" w:cs="Times New Roman"/>
          <w:b/>
          <w:sz w:val="24"/>
          <w:szCs w:val="24"/>
        </w:rPr>
        <w:t>кту постанови НКРЕКП «Про затвердження Змін до Кодексу комерційного обліку електричної енергії»</w:t>
      </w:r>
    </w:p>
    <w:tbl>
      <w:tblPr>
        <w:tblStyle w:val="a5"/>
        <w:tblpPr w:leftFromText="180" w:rightFromText="180" w:vertAnchor="text" w:tblpY="1"/>
        <w:tblOverlap w:val="never"/>
        <w:tblW w:w="4918" w:type="pct"/>
        <w:tblLayout w:type="fixed"/>
        <w:tblLook w:val="04A0" w:firstRow="1" w:lastRow="0" w:firstColumn="1" w:lastColumn="0" w:noHBand="0" w:noVBand="1"/>
      </w:tblPr>
      <w:tblGrid>
        <w:gridCol w:w="7439"/>
        <w:gridCol w:w="7440"/>
      </w:tblGrid>
      <w:tr w:rsidR="00391B66" w:rsidRPr="004658B0" w14:paraId="116CE1A4" w14:textId="77777777" w:rsidTr="00391B66">
        <w:tc>
          <w:tcPr>
            <w:tcW w:w="2500" w:type="pct"/>
          </w:tcPr>
          <w:p w14:paraId="35379216" w14:textId="6F2554CE" w:rsidR="00391216" w:rsidRPr="004658B0" w:rsidRDefault="00391B66" w:rsidP="00ED0B0C">
            <w:pPr>
              <w:jc w:val="center"/>
              <w:rPr>
                <w:rFonts w:ascii="Times New Roman" w:eastAsia="Calibri" w:hAnsi="Times New Roman"/>
                <w:b/>
                <w:sz w:val="20"/>
                <w:szCs w:val="20"/>
                <w:lang w:val="uk-UA"/>
              </w:rPr>
            </w:pPr>
            <w:r w:rsidRPr="004658B0">
              <w:rPr>
                <w:rFonts w:ascii="Times New Roman" w:eastAsia="Calibri" w:hAnsi="Times New Roman"/>
                <w:b/>
                <w:sz w:val="20"/>
                <w:szCs w:val="20"/>
                <w:lang w:val="uk-UA"/>
              </w:rPr>
              <w:t>Чинна редакція</w:t>
            </w:r>
          </w:p>
        </w:tc>
        <w:tc>
          <w:tcPr>
            <w:tcW w:w="2500" w:type="pct"/>
          </w:tcPr>
          <w:p w14:paraId="2FEC25A4" w14:textId="77777777" w:rsidR="00391B66" w:rsidRPr="004658B0" w:rsidRDefault="00391B66" w:rsidP="00C325A1">
            <w:pPr>
              <w:jc w:val="center"/>
              <w:rPr>
                <w:rFonts w:ascii="Times New Roman" w:hAnsi="Times New Roman"/>
                <w:b/>
                <w:sz w:val="20"/>
                <w:szCs w:val="20"/>
                <w:lang w:val="uk-UA"/>
              </w:rPr>
            </w:pPr>
            <w:r w:rsidRPr="004658B0">
              <w:rPr>
                <w:rFonts w:ascii="Times New Roman" w:hAnsi="Times New Roman"/>
                <w:b/>
                <w:sz w:val="20"/>
                <w:szCs w:val="20"/>
                <w:lang w:val="uk-UA"/>
              </w:rPr>
              <w:t>Редакція, що пропонується</w:t>
            </w:r>
          </w:p>
        </w:tc>
      </w:tr>
      <w:tr w:rsidR="00D06545" w:rsidRPr="004658B0" w14:paraId="1F13A469" w14:textId="77777777" w:rsidTr="00391B66">
        <w:tc>
          <w:tcPr>
            <w:tcW w:w="5000" w:type="pct"/>
            <w:gridSpan w:val="2"/>
          </w:tcPr>
          <w:p w14:paraId="19191AFC" w14:textId="77777777" w:rsidR="00D06545" w:rsidRPr="004658B0" w:rsidRDefault="00D06545" w:rsidP="00C325A1">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I. Загальні положення</w:t>
            </w:r>
          </w:p>
          <w:p w14:paraId="732CF72E" w14:textId="77777777" w:rsidR="00D06545" w:rsidRPr="004658B0" w:rsidRDefault="00D06545" w:rsidP="00040D89">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w:t>
            </w:r>
          </w:p>
        </w:tc>
      </w:tr>
      <w:tr w:rsidR="00040D89" w:rsidRPr="004658B0" w14:paraId="327B6F3D" w14:textId="77777777" w:rsidTr="00391B66">
        <w:tc>
          <w:tcPr>
            <w:tcW w:w="5000" w:type="pct"/>
            <w:gridSpan w:val="2"/>
          </w:tcPr>
          <w:p w14:paraId="79F31957" w14:textId="77777777" w:rsidR="00040D89" w:rsidRPr="004658B0" w:rsidRDefault="00040D89" w:rsidP="00040D89">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1.2. Терміни та визначення понять</w:t>
            </w:r>
          </w:p>
          <w:p w14:paraId="7E2026BF" w14:textId="77777777" w:rsidR="00040D89" w:rsidRPr="004658B0" w:rsidRDefault="00040D89" w:rsidP="00040D89">
            <w:pPr>
              <w:keepNext/>
              <w:keepLines/>
              <w:jc w:val="center"/>
              <w:outlineLvl w:val="0"/>
              <w:rPr>
                <w:rFonts w:ascii="Times New Roman" w:hAnsi="Times New Roman"/>
                <w:sz w:val="20"/>
                <w:lang w:val="uk-UA"/>
              </w:rPr>
            </w:pPr>
            <w:r w:rsidRPr="004658B0">
              <w:rPr>
                <w:rFonts w:ascii="Times New Roman" w:eastAsia="Calibri" w:hAnsi="Times New Roman"/>
                <w:sz w:val="20"/>
                <w:szCs w:val="20"/>
                <w:lang w:val="uk-UA"/>
              </w:rPr>
              <w:t>…</w:t>
            </w:r>
          </w:p>
        </w:tc>
      </w:tr>
      <w:tr w:rsidR="00D06545" w:rsidRPr="004658B0" w14:paraId="40CC575A" w14:textId="77777777" w:rsidTr="006E3764">
        <w:tc>
          <w:tcPr>
            <w:tcW w:w="2500" w:type="pct"/>
          </w:tcPr>
          <w:p w14:paraId="446748C2" w14:textId="77777777" w:rsidR="00D06545" w:rsidRPr="004658B0" w:rsidRDefault="00D06545" w:rsidP="00D06545">
            <w:pPr>
              <w:keepNext/>
              <w:keepLines/>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1.2.1. У цьому Кодексі терміни вживаються в таких значеннях:</w:t>
            </w:r>
          </w:p>
          <w:p w14:paraId="2261B2F9" w14:textId="753DAC7C" w:rsidR="00AE5336" w:rsidRPr="004658B0" w:rsidRDefault="00D06545" w:rsidP="00D05B42">
            <w:pPr>
              <w:keepNext/>
              <w:keepLines/>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w:t>
            </w:r>
          </w:p>
          <w:p w14:paraId="409324C7" w14:textId="079A8349" w:rsidR="00AE5336" w:rsidRPr="004658B0" w:rsidRDefault="00AE5336" w:rsidP="00AE5336">
            <w:pPr>
              <w:keepNext/>
              <w:keepLines/>
              <w:jc w:val="both"/>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45) основний виробник – виробник електричної енергії, технологічні мережі внутрішнього електрозабезпечення якого приєднані безпосередньо до електричних мереж ОС та використовуються для транспортування електричної енергії до/з електроустановок субвиробника;</w:t>
            </w:r>
          </w:p>
          <w:p w14:paraId="4DAB2C16" w14:textId="3AC7140C" w:rsidR="00AE5336" w:rsidRPr="004658B0" w:rsidRDefault="00AE5336" w:rsidP="00AE5336">
            <w:pPr>
              <w:keepNext/>
              <w:keepLines/>
              <w:jc w:val="both"/>
              <w:outlineLvl w:val="0"/>
              <w:rPr>
                <w:rFonts w:ascii="Times New Roman" w:eastAsia="Calibri" w:hAnsi="Times New Roman"/>
                <w:sz w:val="20"/>
                <w:szCs w:val="20"/>
                <w:lang w:val="uk-UA"/>
              </w:rPr>
            </w:pPr>
          </w:p>
          <w:p w14:paraId="0258D1DA" w14:textId="2AE5C1DA" w:rsidR="00AE5336" w:rsidRPr="004658B0" w:rsidRDefault="00AE5336" w:rsidP="00AE5336">
            <w:pPr>
              <w:keepNext/>
              <w:keepLines/>
              <w:jc w:val="both"/>
              <w:outlineLvl w:val="0"/>
              <w:rPr>
                <w:rFonts w:ascii="Times New Roman" w:eastAsia="Calibri" w:hAnsi="Times New Roman"/>
                <w:sz w:val="20"/>
                <w:szCs w:val="20"/>
                <w:lang w:val="uk-UA"/>
              </w:rPr>
            </w:pPr>
          </w:p>
          <w:p w14:paraId="4B4A8BC8" w14:textId="3FD9C872" w:rsidR="00D05B42" w:rsidRPr="004658B0" w:rsidRDefault="00D05B42" w:rsidP="00AE5336">
            <w:pPr>
              <w:keepNext/>
              <w:keepLines/>
              <w:jc w:val="both"/>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w:t>
            </w:r>
          </w:p>
          <w:p w14:paraId="6BB82722" w14:textId="78CC4F22" w:rsidR="00BA01A1" w:rsidRPr="004658B0" w:rsidRDefault="00BA01A1" w:rsidP="00BA01A1">
            <w:pPr>
              <w:keepNext/>
              <w:keepLines/>
              <w:jc w:val="both"/>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74) субвиробник – виробник електричної енергії, електроустановки якого приєднані виключно до технологічних мереж внутрішнього електрозабезпечення основного виробника;</w:t>
            </w:r>
          </w:p>
          <w:p w14:paraId="5104BCCB" w14:textId="3DCB91E3" w:rsidR="006448C0" w:rsidRPr="004658B0" w:rsidRDefault="006448C0" w:rsidP="00BA01A1">
            <w:pPr>
              <w:keepNext/>
              <w:keepLines/>
              <w:jc w:val="both"/>
              <w:outlineLvl w:val="0"/>
              <w:rPr>
                <w:rFonts w:ascii="Times New Roman" w:eastAsia="Calibri" w:hAnsi="Times New Roman"/>
                <w:sz w:val="20"/>
                <w:szCs w:val="20"/>
                <w:lang w:val="uk-UA"/>
              </w:rPr>
            </w:pPr>
          </w:p>
          <w:p w14:paraId="45A878A6" w14:textId="77777777" w:rsidR="006448C0" w:rsidRPr="004658B0" w:rsidRDefault="006448C0" w:rsidP="00BA01A1">
            <w:pPr>
              <w:keepNext/>
              <w:keepLines/>
              <w:jc w:val="both"/>
              <w:outlineLvl w:val="0"/>
              <w:rPr>
                <w:rFonts w:ascii="Times New Roman" w:eastAsia="Calibri" w:hAnsi="Times New Roman"/>
                <w:sz w:val="20"/>
                <w:szCs w:val="20"/>
                <w:lang w:val="uk-UA"/>
              </w:rPr>
            </w:pPr>
          </w:p>
          <w:p w14:paraId="2033533C" w14:textId="20EB9635" w:rsidR="004E476B" w:rsidRPr="004658B0" w:rsidRDefault="00BA01A1" w:rsidP="00D05B42">
            <w:pPr>
              <w:keepNext/>
              <w:keepLines/>
              <w:jc w:val="both"/>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w:t>
            </w:r>
            <w:r w:rsidR="004E476B" w:rsidRPr="004658B0">
              <w:rPr>
                <w:rFonts w:ascii="Times New Roman" w:eastAsia="Calibri" w:hAnsi="Times New Roman"/>
                <w:sz w:val="20"/>
                <w:szCs w:val="20"/>
                <w:lang w:val="uk-UA"/>
              </w:rPr>
              <w:t xml:space="preserve">     …</w:t>
            </w:r>
          </w:p>
        </w:tc>
        <w:tc>
          <w:tcPr>
            <w:tcW w:w="2500" w:type="pct"/>
            <w:shd w:val="clear" w:color="auto" w:fill="auto"/>
          </w:tcPr>
          <w:p w14:paraId="6C0CF02C" w14:textId="77777777" w:rsidR="00D06545" w:rsidRPr="004658B0" w:rsidRDefault="00D06545" w:rsidP="00D06545">
            <w:pPr>
              <w:keepNext/>
              <w:keepLines/>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1.2.1. У цьому Кодексі терміни вживаються в таких значеннях:</w:t>
            </w:r>
          </w:p>
          <w:p w14:paraId="360D0E8A" w14:textId="74454D04" w:rsidR="00AE5336" w:rsidRPr="004658B0" w:rsidRDefault="00D06545" w:rsidP="00D05B42">
            <w:pPr>
              <w:keepNext/>
              <w:keepLines/>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w:t>
            </w:r>
          </w:p>
          <w:p w14:paraId="46DF1854" w14:textId="3887B4C2" w:rsidR="00AE5336" w:rsidRPr="004658B0" w:rsidRDefault="00AE5336" w:rsidP="00BA01A1">
            <w:pPr>
              <w:keepNext/>
              <w:keepLines/>
              <w:jc w:val="both"/>
              <w:outlineLvl w:val="0"/>
              <w:rPr>
                <w:rFonts w:ascii="Times New Roman" w:hAnsi="Times New Roman"/>
                <w:sz w:val="20"/>
                <w:lang w:val="uk-UA"/>
              </w:rPr>
            </w:pPr>
            <w:r w:rsidRPr="004658B0">
              <w:rPr>
                <w:rFonts w:ascii="Times New Roman" w:hAnsi="Times New Roman"/>
                <w:b/>
                <w:i/>
                <w:sz w:val="20"/>
                <w:lang w:val="uk-UA"/>
              </w:rPr>
              <w:t xml:space="preserve">     </w:t>
            </w:r>
            <w:r w:rsidRPr="004658B0">
              <w:rPr>
                <w:rFonts w:ascii="Times New Roman" w:hAnsi="Times New Roman"/>
                <w:sz w:val="20"/>
                <w:lang w:val="uk-UA"/>
              </w:rPr>
              <w:t>4</w:t>
            </w:r>
            <w:r w:rsidR="00D05B42" w:rsidRPr="004658B0">
              <w:rPr>
                <w:rFonts w:ascii="Times New Roman" w:hAnsi="Times New Roman"/>
                <w:sz w:val="20"/>
                <w:lang w:val="uk-UA"/>
              </w:rPr>
              <w:t>5</w:t>
            </w:r>
            <w:r w:rsidRPr="004658B0">
              <w:rPr>
                <w:rFonts w:ascii="Times New Roman" w:hAnsi="Times New Roman"/>
                <w:sz w:val="20"/>
                <w:lang w:val="uk-UA"/>
              </w:rPr>
              <w:t xml:space="preserve">) </w:t>
            </w:r>
            <w:bookmarkStart w:id="0" w:name="_Hlk230780572"/>
            <w:r w:rsidRPr="004658B0">
              <w:rPr>
                <w:rFonts w:ascii="Times New Roman" w:hAnsi="Times New Roman"/>
                <w:sz w:val="20"/>
                <w:lang w:val="uk-UA"/>
              </w:rPr>
              <w:t xml:space="preserve">основний </w:t>
            </w:r>
            <w:r w:rsidRPr="004658B0">
              <w:rPr>
                <w:rFonts w:ascii="Times New Roman" w:hAnsi="Times New Roman"/>
                <w:b/>
                <w:i/>
                <w:sz w:val="20"/>
                <w:lang w:val="uk-UA"/>
              </w:rPr>
              <w:t>користувач</w:t>
            </w:r>
            <w:r w:rsidR="00F2464A" w:rsidRPr="004658B0">
              <w:rPr>
                <w:rFonts w:ascii="Times New Roman" w:hAnsi="Times New Roman"/>
                <w:b/>
                <w:i/>
                <w:sz w:val="20"/>
                <w:lang w:val="uk-UA"/>
              </w:rPr>
              <w:t xml:space="preserve"> </w:t>
            </w:r>
            <w:bookmarkStart w:id="1" w:name="_Hlk230780557"/>
            <w:r w:rsidR="00F2464A" w:rsidRPr="004658B0">
              <w:rPr>
                <w:rFonts w:ascii="Times New Roman" w:hAnsi="Times New Roman"/>
                <w:b/>
                <w:i/>
                <w:sz w:val="20"/>
                <w:lang w:val="uk-UA"/>
              </w:rPr>
              <w:t>спільної точки розподілу/передачі (основний користувач СТРП)</w:t>
            </w:r>
            <w:r w:rsidRPr="004658B0">
              <w:rPr>
                <w:rFonts w:ascii="Times New Roman" w:hAnsi="Times New Roman"/>
                <w:sz w:val="20"/>
                <w:lang w:val="uk-UA"/>
              </w:rPr>
              <w:t xml:space="preserve"> </w:t>
            </w:r>
            <w:bookmarkEnd w:id="1"/>
            <w:r w:rsidRPr="004658B0">
              <w:rPr>
                <w:rFonts w:ascii="Times New Roman" w:hAnsi="Times New Roman"/>
                <w:sz w:val="20"/>
                <w:lang w:val="uk-UA"/>
              </w:rPr>
              <w:t xml:space="preserve">– виробник електричної енергії, </w:t>
            </w:r>
            <w:r w:rsidRPr="004658B0">
              <w:rPr>
                <w:rFonts w:ascii="Times New Roman" w:hAnsi="Times New Roman"/>
                <w:b/>
                <w:i/>
                <w:sz w:val="20"/>
                <w:lang w:val="uk-UA"/>
              </w:rPr>
              <w:t>оператор установки зберігання енергії або споживач електричної енергії</w:t>
            </w:r>
            <w:r w:rsidRPr="004658B0">
              <w:rPr>
                <w:rFonts w:ascii="Times New Roman" w:hAnsi="Times New Roman"/>
                <w:sz w:val="20"/>
                <w:lang w:val="uk-UA"/>
              </w:rPr>
              <w:t xml:space="preserve">, технологічні мережі внутрішнього електрозабезпечення якого приєднані безпосередньо до електричних мереж </w:t>
            </w:r>
            <w:r w:rsidR="00272E15" w:rsidRPr="004658B0">
              <w:t xml:space="preserve"> </w:t>
            </w:r>
            <w:bookmarkStart w:id="2" w:name="_Hlk230707704"/>
            <w:r w:rsidR="00272E15" w:rsidRPr="004658B0">
              <w:rPr>
                <w:rFonts w:ascii="Times New Roman" w:hAnsi="Times New Roman"/>
                <w:b/>
                <w:i/>
                <w:sz w:val="20"/>
                <w:lang w:val="uk-UA"/>
              </w:rPr>
              <w:t>оператора системи передачі або оператора системи розподілу</w:t>
            </w:r>
            <w:r w:rsidR="00272E15" w:rsidRPr="004658B0">
              <w:rPr>
                <w:rFonts w:ascii="Times New Roman" w:hAnsi="Times New Roman"/>
                <w:sz w:val="20"/>
                <w:lang w:val="uk-UA"/>
              </w:rPr>
              <w:t xml:space="preserve"> </w:t>
            </w:r>
            <w:r w:rsidRPr="004658B0">
              <w:rPr>
                <w:rFonts w:ascii="Times New Roman" w:hAnsi="Times New Roman"/>
                <w:sz w:val="20"/>
                <w:lang w:val="uk-UA"/>
              </w:rPr>
              <w:t xml:space="preserve"> </w:t>
            </w:r>
            <w:bookmarkEnd w:id="2"/>
            <w:r w:rsidRPr="004658B0">
              <w:rPr>
                <w:rFonts w:ascii="Times New Roman" w:hAnsi="Times New Roman"/>
                <w:b/>
                <w:i/>
                <w:sz w:val="20"/>
                <w:lang w:val="uk-UA"/>
              </w:rPr>
              <w:t xml:space="preserve">в одній точці приєднання з електроустановками субкористувача </w:t>
            </w:r>
            <w:r w:rsidR="00F2464A" w:rsidRPr="004658B0">
              <w:t xml:space="preserve"> </w:t>
            </w:r>
            <w:r w:rsidR="00F2464A" w:rsidRPr="004658B0">
              <w:rPr>
                <w:rFonts w:ascii="Times New Roman" w:hAnsi="Times New Roman"/>
                <w:b/>
                <w:i/>
                <w:sz w:val="20"/>
                <w:lang w:val="uk-UA"/>
              </w:rPr>
              <w:t xml:space="preserve">спільної точки розподілу/передачі </w:t>
            </w:r>
            <w:r w:rsidRPr="004658B0">
              <w:rPr>
                <w:rFonts w:ascii="Times New Roman" w:hAnsi="Times New Roman"/>
                <w:sz w:val="20"/>
                <w:lang w:val="uk-UA"/>
              </w:rPr>
              <w:t xml:space="preserve"> та використовуються для транспортування електричної енергії до/з електроустановок </w:t>
            </w:r>
            <w:r w:rsidRPr="004658B0">
              <w:rPr>
                <w:rFonts w:ascii="Times New Roman" w:hAnsi="Times New Roman"/>
                <w:b/>
                <w:i/>
                <w:sz w:val="20"/>
                <w:lang w:val="uk-UA"/>
              </w:rPr>
              <w:t>субкористувача</w:t>
            </w:r>
            <w:r w:rsidR="009A6197" w:rsidRPr="004658B0">
              <w:rPr>
                <w:rFonts w:ascii="Times New Roman" w:hAnsi="Times New Roman"/>
                <w:b/>
                <w:i/>
                <w:sz w:val="20"/>
                <w:lang w:val="uk-UA"/>
              </w:rPr>
              <w:t xml:space="preserve"> </w:t>
            </w:r>
            <w:r w:rsidR="00F2464A" w:rsidRPr="004658B0">
              <w:t xml:space="preserve"> </w:t>
            </w:r>
            <w:r w:rsidR="00F2464A" w:rsidRPr="004658B0">
              <w:rPr>
                <w:rFonts w:ascii="Times New Roman" w:hAnsi="Times New Roman"/>
                <w:b/>
                <w:i/>
                <w:sz w:val="20"/>
                <w:lang w:val="uk-UA"/>
              </w:rPr>
              <w:t>спільної точки розподілу/передачі</w:t>
            </w:r>
            <w:bookmarkEnd w:id="0"/>
            <w:r w:rsidRPr="004658B0">
              <w:rPr>
                <w:rFonts w:ascii="Times New Roman" w:hAnsi="Times New Roman"/>
                <w:sz w:val="20"/>
                <w:lang w:val="uk-UA"/>
              </w:rPr>
              <w:t>;</w:t>
            </w:r>
          </w:p>
          <w:p w14:paraId="7D300D56" w14:textId="506AC3C8" w:rsidR="00AE5336" w:rsidRPr="004658B0" w:rsidRDefault="00D05B42" w:rsidP="00D05B42">
            <w:pPr>
              <w:keepNext/>
              <w:keepLines/>
              <w:jc w:val="both"/>
              <w:outlineLvl w:val="0"/>
              <w:rPr>
                <w:rFonts w:ascii="Times New Roman" w:hAnsi="Times New Roman"/>
                <w:sz w:val="20"/>
                <w:lang w:val="uk-UA"/>
              </w:rPr>
            </w:pPr>
            <w:r w:rsidRPr="004658B0">
              <w:rPr>
                <w:rFonts w:ascii="Times New Roman" w:hAnsi="Times New Roman"/>
                <w:sz w:val="20"/>
                <w:lang w:val="uk-UA"/>
              </w:rPr>
              <w:t xml:space="preserve">     …</w:t>
            </w:r>
          </w:p>
          <w:p w14:paraId="43BB4574" w14:textId="636AD2B1" w:rsidR="00AE5336" w:rsidRPr="004658B0" w:rsidRDefault="00AE5336" w:rsidP="00BA01A1">
            <w:pPr>
              <w:keepNext/>
              <w:keepLines/>
              <w:jc w:val="both"/>
              <w:outlineLvl w:val="0"/>
              <w:rPr>
                <w:rFonts w:ascii="Times New Roman" w:hAnsi="Times New Roman"/>
                <w:b/>
                <w:i/>
                <w:sz w:val="20"/>
                <w:lang w:val="uk-UA"/>
              </w:rPr>
            </w:pPr>
            <w:r w:rsidRPr="004658B0">
              <w:rPr>
                <w:rFonts w:ascii="Times New Roman" w:hAnsi="Times New Roman"/>
                <w:sz w:val="20"/>
                <w:lang w:val="uk-UA"/>
              </w:rPr>
              <w:t xml:space="preserve">     7</w:t>
            </w:r>
            <w:r w:rsidR="00D05B42" w:rsidRPr="004658B0">
              <w:rPr>
                <w:rFonts w:ascii="Times New Roman" w:hAnsi="Times New Roman"/>
                <w:sz w:val="20"/>
                <w:lang w:val="uk-UA"/>
              </w:rPr>
              <w:t>4</w:t>
            </w:r>
            <w:r w:rsidRPr="004658B0">
              <w:rPr>
                <w:rFonts w:ascii="Times New Roman" w:hAnsi="Times New Roman"/>
                <w:sz w:val="20"/>
                <w:lang w:val="uk-UA"/>
              </w:rPr>
              <w:t>)</w:t>
            </w:r>
            <w:r w:rsidRPr="004658B0">
              <w:rPr>
                <w:rFonts w:ascii="Times New Roman" w:hAnsi="Times New Roman"/>
                <w:b/>
                <w:i/>
                <w:sz w:val="20"/>
                <w:lang w:val="uk-UA"/>
              </w:rPr>
              <w:t xml:space="preserve"> </w:t>
            </w:r>
            <w:bookmarkStart w:id="3" w:name="_Hlk230780589"/>
            <w:r w:rsidRPr="004658B0">
              <w:rPr>
                <w:rFonts w:ascii="Times New Roman" w:hAnsi="Times New Roman"/>
                <w:b/>
                <w:i/>
                <w:sz w:val="20"/>
                <w:lang w:val="uk-UA"/>
              </w:rPr>
              <w:t xml:space="preserve">субкористувач </w:t>
            </w:r>
            <w:r w:rsidR="00F2464A" w:rsidRPr="004658B0">
              <w:t xml:space="preserve"> </w:t>
            </w:r>
            <w:r w:rsidR="00F2464A" w:rsidRPr="004658B0">
              <w:rPr>
                <w:rFonts w:ascii="Times New Roman" w:hAnsi="Times New Roman"/>
                <w:b/>
                <w:i/>
                <w:sz w:val="20"/>
                <w:lang w:val="uk-UA"/>
              </w:rPr>
              <w:t xml:space="preserve">спільної точки розподілу/передачі (субкористувач </w:t>
            </w:r>
            <w:bookmarkStart w:id="4" w:name="_Hlk230780666"/>
            <w:r w:rsidR="00F2464A" w:rsidRPr="004658B0">
              <w:rPr>
                <w:rFonts w:ascii="Times New Roman" w:hAnsi="Times New Roman"/>
                <w:b/>
                <w:i/>
                <w:sz w:val="20"/>
                <w:lang w:val="uk-UA"/>
              </w:rPr>
              <w:t>СТРП</w:t>
            </w:r>
            <w:bookmarkEnd w:id="4"/>
            <w:r w:rsidR="00F2464A" w:rsidRPr="004658B0">
              <w:rPr>
                <w:rFonts w:ascii="Times New Roman" w:hAnsi="Times New Roman"/>
                <w:b/>
                <w:i/>
                <w:sz w:val="20"/>
                <w:lang w:val="uk-UA"/>
              </w:rPr>
              <w:t>)</w:t>
            </w:r>
            <w:r w:rsidRPr="004658B0">
              <w:rPr>
                <w:rFonts w:ascii="Times New Roman" w:hAnsi="Times New Roman"/>
                <w:b/>
                <w:i/>
                <w:sz w:val="20"/>
                <w:lang w:val="uk-UA"/>
              </w:rPr>
              <w:t xml:space="preserve"> – </w:t>
            </w:r>
            <w:r w:rsidRPr="004658B0">
              <w:rPr>
                <w:rFonts w:ascii="Times New Roman" w:hAnsi="Times New Roman"/>
                <w:sz w:val="20"/>
                <w:lang w:val="uk-UA"/>
              </w:rPr>
              <w:t>виробник електричної енергії,</w:t>
            </w:r>
            <w:r w:rsidRPr="004658B0">
              <w:rPr>
                <w:rFonts w:ascii="Times New Roman" w:hAnsi="Times New Roman"/>
                <w:b/>
                <w:i/>
                <w:sz w:val="20"/>
                <w:lang w:val="uk-UA"/>
              </w:rPr>
              <w:t xml:space="preserve"> оператор установки зберігання або споживач електричної енергії, </w:t>
            </w:r>
            <w:r w:rsidRPr="004658B0">
              <w:rPr>
                <w:rFonts w:ascii="Times New Roman" w:hAnsi="Times New Roman"/>
                <w:sz w:val="20"/>
                <w:lang w:val="uk-UA"/>
              </w:rPr>
              <w:t>електроустановки якого приєднані</w:t>
            </w:r>
            <w:r w:rsidRPr="004658B0">
              <w:rPr>
                <w:rFonts w:ascii="Times New Roman" w:hAnsi="Times New Roman"/>
                <w:b/>
                <w:i/>
                <w:sz w:val="20"/>
                <w:lang w:val="uk-UA"/>
              </w:rPr>
              <w:t xml:space="preserve"> до електричних мереж оператора системи передачі або оператора системи розподілу виключно в одній точці приєднання з електроустановками основного користувача </w:t>
            </w:r>
            <w:r w:rsidR="00F2464A" w:rsidRPr="004658B0">
              <w:rPr>
                <w:rFonts w:ascii="Times New Roman" w:hAnsi="Times New Roman"/>
                <w:b/>
                <w:i/>
                <w:sz w:val="20"/>
                <w:lang w:val="uk-UA"/>
              </w:rPr>
              <w:t>СТРП</w:t>
            </w:r>
            <w:bookmarkEnd w:id="3"/>
            <w:r w:rsidRPr="004658B0">
              <w:rPr>
                <w:rFonts w:ascii="Times New Roman" w:hAnsi="Times New Roman"/>
                <w:b/>
                <w:i/>
                <w:sz w:val="20"/>
                <w:lang w:val="uk-UA"/>
              </w:rPr>
              <w:t>;</w:t>
            </w:r>
          </w:p>
          <w:p w14:paraId="38C0355F" w14:textId="08EE2C19" w:rsidR="004E476B" w:rsidRPr="004658B0" w:rsidRDefault="006448C0" w:rsidP="00D05B42">
            <w:pPr>
              <w:keepNext/>
              <w:keepLines/>
              <w:jc w:val="both"/>
              <w:outlineLvl w:val="0"/>
              <w:rPr>
                <w:rFonts w:ascii="Times New Roman" w:hAnsi="Times New Roman"/>
                <w:b/>
                <w:i/>
                <w:sz w:val="20"/>
                <w:lang w:val="uk-UA"/>
              </w:rPr>
            </w:pPr>
            <w:r w:rsidRPr="004658B0">
              <w:rPr>
                <w:rFonts w:ascii="Times New Roman" w:eastAsia="Calibri" w:hAnsi="Times New Roman"/>
                <w:sz w:val="20"/>
                <w:szCs w:val="20"/>
                <w:lang w:val="uk-UA"/>
              </w:rPr>
              <w:t xml:space="preserve">          …</w:t>
            </w:r>
          </w:p>
        </w:tc>
      </w:tr>
      <w:tr w:rsidR="002E6C84" w:rsidRPr="004658B0" w14:paraId="18CFE6AB" w14:textId="77777777" w:rsidTr="002E6C84">
        <w:tc>
          <w:tcPr>
            <w:tcW w:w="5000" w:type="pct"/>
            <w:gridSpan w:val="2"/>
          </w:tcPr>
          <w:p w14:paraId="2690D398" w14:textId="77777777" w:rsidR="002E6C84" w:rsidRPr="004658B0" w:rsidRDefault="002E6C84" w:rsidP="002E6C84">
            <w:pPr>
              <w:keepNext/>
              <w:keepLines/>
              <w:jc w:val="center"/>
              <w:outlineLvl w:val="0"/>
              <w:rPr>
                <w:rFonts w:ascii="Times New Roman" w:eastAsia="Calibri" w:hAnsi="Times New Roman"/>
                <w:sz w:val="20"/>
                <w:szCs w:val="20"/>
              </w:rPr>
            </w:pPr>
            <w:r w:rsidRPr="004658B0">
              <w:rPr>
                <w:rFonts w:ascii="Times New Roman" w:eastAsia="Calibri" w:hAnsi="Times New Roman"/>
                <w:sz w:val="20"/>
                <w:szCs w:val="20"/>
              </w:rPr>
              <w:t>IV. Організація точок, площадок та областей комерційного обліку</w:t>
            </w:r>
          </w:p>
          <w:p w14:paraId="2E4499E0" w14:textId="0B770A10" w:rsidR="002E6C84" w:rsidRPr="004658B0" w:rsidRDefault="002E6C84" w:rsidP="002E6C84">
            <w:pPr>
              <w:keepNext/>
              <w:keepLines/>
              <w:jc w:val="center"/>
              <w:outlineLvl w:val="0"/>
              <w:rPr>
                <w:rFonts w:ascii="Times New Roman" w:eastAsia="Calibri" w:hAnsi="Times New Roman"/>
                <w:sz w:val="20"/>
                <w:szCs w:val="20"/>
              </w:rPr>
            </w:pPr>
            <w:r w:rsidRPr="004658B0">
              <w:rPr>
                <w:rFonts w:ascii="Times New Roman" w:eastAsia="Calibri" w:hAnsi="Times New Roman"/>
                <w:sz w:val="20"/>
                <w:szCs w:val="20"/>
              </w:rPr>
              <w:t>…</w:t>
            </w:r>
          </w:p>
        </w:tc>
      </w:tr>
      <w:tr w:rsidR="002E6C84" w:rsidRPr="004658B0" w14:paraId="423F6CD4" w14:textId="77777777" w:rsidTr="002E6C84">
        <w:tc>
          <w:tcPr>
            <w:tcW w:w="5000" w:type="pct"/>
            <w:gridSpan w:val="2"/>
          </w:tcPr>
          <w:p w14:paraId="046B0B58" w14:textId="77777777" w:rsidR="002E6C84" w:rsidRPr="004658B0" w:rsidRDefault="002E6C84" w:rsidP="002E6C84">
            <w:pPr>
              <w:keepNext/>
              <w:keepLines/>
              <w:jc w:val="center"/>
              <w:outlineLvl w:val="0"/>
              <w:rPr>
                <w:rFonts w:ascii="Times New Roman" w:eastAsia="Calibri" w:hAnsi="Times New Roman"/>
                <w:sz w:val="20"/>
                <w:szCs w:val="20"/>
              </w:rPr>
            </w:pPr>
            <w:r w:rsidRPr="004658B0">
              <w:rPr>
                <w:rFonts w:ascii="Times New Roman" w:eastAsia="Calibri" w:hAnsi="Times New Roman"/>
                <w:sz w:val="20"/>
                <w:szCs w:val="20"/>
              </w:rPr>
              <w:t>4.2. Реєстр точок комерційного обліку</w:t>
            </w:r>
          </w:p>
          <w:p w14:paraId="085BBBC7" w14:textId="545E8936" w:rsidR="002E6C84" w:rsidRPr="004658B0" w:rsidRDefault="002E6C84" w:rsidP="002E6C84">
            <w:pPr>
              <w:keepNext/>
              <w:keepLines/>
              <w:jc w:val="center"/>
              <w:outlineLvl w:val="0"/>
              <w:rPr>
                <w:rFonts w:ascii="Times New Roman" w:eastAsia="Calibri" w:hAnsi="Times New Roman"/>
                <w:sz w:val="20"/>
                <w:szCs w:val="20"/>
              </w:rPr>
            </w:pPr>
            <w:r w:rsidRPr="004658B0">
              <w:rPr>
                <w:rFonts w:ascii="Times New Roman" w:eastAsia="Calibri" w:hAnsi="Times New Roman"/>
                <w:sz w:val="20"/>
                <w:szCs w:val="20"/>
              </w:rPr>
              <w:t>…</w:t>
            </w:r>
          </w:p>
        </w:tc>
      </w:tr>
      <w:tr w:rsidR="002E6C84" w:rsidRPr="004658B0" w14:paraId="346A1E4E" w14:textId="77777777" w:rsidTr="006E3764">
        <w:tc>
          <w:tcPr>
            <w:tcW w:w="2500" w:type="pct"/>
          </w:tcPr>
          <w:p w14:paraId="5CA039A5" w14:textId="51E1F6A3" w:rsidR="002E6C84" w:rsidRPr="004658B0" w:rsidRDefault="002E6C84" w:rsidP="00D06545">
            <w:pPr>
              <w:keepNext/>
              <w:keepLines/>
              <w:outlineLvl w:val="0"/>
              <w:rPr>
                <w:rFonts w:ascii="Times New Roman" w:eastAsia="Calibri" w:hAnsi="Times New Roman"/>
                <w:sz w:val="20"/>
                <w:szCs w:val="20"/>
              </w:rPr>
            </w:pPr>
            <w:r w:rsidRPr="004658B0">
              <w:rPr>
                <w:rFonts w:ascii="Times New Roman" w:eastAsia="Calibri" w:hAnsi="Times New Roman"/>
                <w:sz w:val="20"/>
                <w:szCs w:val="20"/>
              </w:rPr>
              <w:t xml:space="preserve">     4.2.4. Технічний блок містить інформацію про:</w:t>
            </w:r>
          </w:p>
          <w:p w14:paraId="4D6A38CB" w14:textId="77777777" w:rsidR="002E6C84" w:rsidRPr="004658B0" w:rsidRDefault="002E6C84" w:rsidP="00D06545">
            <w:pPr>
              <w:keepNext/>
              <w:keepLines/>
              <w:outlineLvl w:val="0"/>
              <w:rPr>
                <w:rFonts w:ascii="Times New Roman" w:eastAsia="Calibri" w:hAnsi="Times New Roman"/>
                <w:sz w:val="20"/>
                <w:szCs w:val="20"/>
              </w:rPr>
            </w:pPr>
            <w:r w:rsidRPr="004658B0">
              <w:rPr>
                <w:rFonts w:ascii="Times New Roman" w:eastAsia="Calibri" w:hAnsi="Times New Roman"/>
                <w:sz w:val="20"/>
                <w:szCs w:val="20"/>
              </w:rPr>
              <w:t xml:space="preserve">     …</w:t>
            </w:r>
          </w:p>
          <w:p w14:paraId="46A1E28C" w14:textId="77777777" w:rsidR="002E6C84" w:rsidRPr="004658B0" w:rsidRDefault="002E6C84" w:rsidP="002E6C84">
            <w:pPr>
              <w:keepNext/>
              <w:keepLines/>
              <w:jc w:val="both"/>
              <w:outlineLvl w:val="0"/>
              <w:rPr>
                <w:rFonts w:ascii="Times New Roman" w:eastAsia="Calibri" w:hAnsi="Times New Roman"/>
                <w:sz w:val="20"/>
                <w:szCs w:val="20"/>
              </w:rPr>
            </w:pPr>
            <w:r w:rsidRPr="004658B0">
              <w:rPr>
                <w:rFonts w:ascii="Times New Roman" w:eastAsia="Calibri" w:hAnsi="Times New Roman"/>
                <w:sz w:val="20"/>
                <w:szCs w:val="20"/>
              </w:rPr>
              <w:t xml:space="preserve">     </w:t>
            </w:r>
            <w:r w:rsidRPr="004658B0">
              <w:t xml:space="preserve"> </w:t>
            </w:r>
            <w:r w:rsidRPr="004658B0">
              <w:rPr>
                <w:rFonts w:ascii="Times New Roman" w:eastAsia="Calibri" w:hAnsi="Times New Roman"/>
                <w:sz w:val="20"/>
                <w:szCs w:val="20"/>
              </w:rPr>
              <w:t>4) ідентифікаційну інформацію про договори, укладені електропостачальниками, операторами мережі, СПМ та ППКО, що стосуються ТКО.</w:t>
            </w:r>
          </w:p>
          <w:p w14:paraId="10D0125E" w14:textId="77777777" w:rsidR="00205512" w:rsidRPr="004658B0" w:rsidRDefault="00205512" w:rsidP="002E6C84">
            <w:pPr>
              <w:keepNext/>
              <w:keepLines/>
              <w:jc w:val="both"/>
              <w:outlineLvl w:val="0"/>
              <w:rPr>
                <w:rFonts w:ascii="Times New Roman" w:eastAsia="Calibri" w:hAnsi="Times New Roman"/>
                <w:sz w:val="20"/>
                <w:szCs w:val="20"/>
              </w:rPr>
            </w:pPr>
          </w:p>
          <w:p w14:paraId="301567FE" w14:textId="77777777" w:rsidR="00205512" w:rsidRPr="004658B0" w:rsidRDefault="00205512" w:rsidP="002E6C84">
            <w:pPr>
              <w:keepNext/>
              <w:keepLines/>
              <w:jc w:val="both"/>
              <w:outlineLvl w:val="0"/>
              <w:rPr>
                <w:rFonts w:ascii="Times New Roman" w:eastAsia="Calibri" w:hAnsi="Times New Roman"/>
                <w:sz w:val="20"/>
                <w:szCs w:val="20"/>
              </w:rPr>
            </w:pPr>
          </w:p>
          <w:p w14:paraId="516A35F4" w14:textId="3D18DC8A" w:rsidR="00205512" w:rsidRPr="004658B0" w:rsidRDefault="00205512" w:rsidP="002E6C84">
            <w:pPr>
              <w:keepNext/>
              <w:keepLines/>
              <w:jc w:val="both"/>
              <w:outlineLvl w:val="0"/>
              <w:rPr>
                <w:rFonts w:ascii="Times New Roman" w:eastAsia="Calibri" w:hAnsi="Times New Roman"/>
                <w:sz w:val="20"/>
                <w:szCs w:val="20"/>
              </w:rPr>
            </w:pPr>
            <w:r w:rsidRPr="004658B0">
              <w:rPr>
                <w:rFonts w:ascii="Times New Roman" w:eastAsia="Calibri" w:hAnsi="Times New Roman"/>
                <w:sz w:val="20"/>
                <w:szCs w:val="20"/>
              </w:rPr>
              <w:t xml:space="preserve">     …</w:t>
            </w:r>
          </w:p>
        </w:tc>
        <w:tc>
          <w:tcPr>
            <w:tcW w:w="2500" w:type="pct"/>
            <w:shd w:val="clear" w:color="auto" w:fill="auto"/>
          </w:tcPr>
          <w:p w14:paraId="54A9D2B1" w14:textId="77777777" w:rsidR="002E6C84" w:rsidRPr="004658B0" w:rsidRDefault="002E6C84" w:rsidP="002E6C84">
            <w:pPr>
              <w:keepNext/>
              <w:keepLines/>
              <w:outlineLvl w:val="0"/>
              <w:rPr>
                <w:rFonts w:ascii="Times New Roman" w:eastAsia="Calibri" w:hAnsi="Times New Roman"/>
                <w:sz w:val="20"/>
                <w:szCs w:val="20"/>
              </w:rPr>
            </w:pPr>
            <w:r w:rsidRPr="004658B0">
              <w:rPr>
                <w:rFonts w:ascii="Times New Roman" w:eastAsia="Calibri" w:hAnsi="Times New Roman"/>
                <w:sz w:val="20"/>
                <w:szCs w:val="20"/>
              </w:rPr>
              <w:t xml:space="preserve">     4.2.4. Технічний блок містить інформацію про:</w:t>
            </w:r>
          </w:p>
          <w:p w14:paraId="1204BADA" w14:textId="77777777" w:rsidR="002E6C84" w:rsidRPr="004658B0" w:rsidRDefault="002E6C84" w:rsidP="002E6C84">
            <w:pPr>
              <w:keepNext/>
              <w:keepLines/>
              <w:outlineLvl w:val="0"/>
              <w:rPr>
                <w:rFonts w:ascii="Times New Roman" w:eastAsia="Calibri" w:hAnsi="Times New Roman"/>
                <w:sz w:val="20"/>
                <w:szCs w:val="20"/>
              </w:rPr>
            </w:pPr>
            <w:r w:rsidRPr="004658B0">
              <w:rPr>
                <w:rFonts w:ascii="Times New Roman" w:eastAsia="Calibri" w:hAnsi="Times New Roman"/>
                <w:sz w:val="20"/>
                <w:szCs w:val="20"/>
              </w:rPr>
              <w:t xml:space="preserve">     …</w:t>
            </w:r>
          </w:p>
          <w:p w14:paraId="6666941F" w14:textId="4450D008" w:rsidR="002E6C84" w:rsidRPr="004658B0" w:rsidRDefault="002E6C84" w:rsidP="002E6C84">
            <w:pPr>
              <w:keepNext/>
              <w:keepLines/>
              <w:jc w:val="both"/>
              <w:outlineLvl w:val="0"/>
              <w:rPr>
                <w:rFonts w:ascii="Times New Roman" w:eastAsia="Calibri" w:hAnsi="Times New Roman"/>
                <w:sz w:val="20"/>
                <w:szCs w:val="20"/>
              </w:rPr>
            </w:pPr>
            <w:r w:rsidRPr="004658B0">
              <w:rPr>
                <w:rFonts w:ascii="Times New Roman" w:eastAsia="Calibri" w:hAnsi="Times New Roman"/>
                <w:sz w:val="20"/>
                <w:szCs w:val="20"/>
              </w:rPr>
              <w:t xml:space="preserve">     4) </w:t>
            </w:r>
            <w:r w:rsidRPr="004658B0">
              <w:rPr>
                <w:rFonts w:ascii="Times New Roman" w:eastAsia="Calibri" w:hAnsi="Times New Roman"/>
                <w:b/>
                <w:i/>
                <w:sz w:val="20"/>
                <w:szCs w:val="20"/>
              </w:rPr>
              <w:t>стор</w:t>
            </w:r>
            <w:r w:rsidR="009A6197" w:rsidRPr="004658B0">
              <w:rPr>
                <w:rFonts w:ascii="Times New Roman" w:eastAsia="Calibri" w:hAnsi="Times New Roman"/>
                <w:b/>
                <w:i/>
                <w:sz w:val="20"/>
                <w:szCs w:val="20"/>
              </w:rPr>
              <w:t>они</w:t>
            </w:r>
            <w:r w:rsidRPr="004658B0">
              <w:rPr>
                <w:rFonts w:ascii="Times New Roman" w:eastAsia="Calibri" w:hAnsi="Times New Roman"/>
                <w:b/>
                <w:i/>
                <w:sz w:val="20"/>
                <w:szCs w:val="20"/>
              </w:rPr>
              <w:t xml:space="preserve"> укладеного договору про надання послуг з розподілу (передачі) електричної енергії та параметр</w:t>
            </w:r>
            <w:r w:rsidR="009A6197" w:rsidRPr="004658B0">
              <w:rPr>
                <w:rFonts w:ascii="Times New Roman" w:eastAsia="Calibri" w:hAnsi="Times New Roman"/>
                <w:b/>
                <w:i/>
                <w:sz w:val="20"/>
                <w:szCs w:val="20"/>
              </w:rPr>
              <w:t>и</w:t>
            </w:r>
            <w:r w:rsidRPr="004658B0">
              <w:rPr>
                <w:rFonts w:ascii="Times New Roman" w:eastAsia="Calibri" w:hAnsi="Times New Roman"/>
                <w:b/>
                <w:i/>
                <w:sz w:val="20"/>
                <w:szCs w:val="20"/>
              </w:rPr>
              <w:t xml:space="preserve"> паспорту точки розподілу (передачі) електричної енергії, а також</w:t>
            </w:r>
            <w:r w:rsidRPr="004658B0">
              <w:rPr>
                <w:rFonts w:ascii="Times New Roman" w:eastAsia="Calibri" w:hAnsi="Times New Roman"/>
                <w:sz w:val="20"/>
                <w:szCs w:val="20"/>
              </w:rPr>
              <w:t xml:space="preserve"> ідентифікаційну інформацію про договори, укладені електропостачальниками, операторами мережі, СПМ та ППКО, що стосуються ТКО.</w:t>
            </w:r>
          </w:p>
          <w:p w14:paraId="72A4B96A" w14:textId="4A890DD9" w:rsidR="00205512" w:rsidRPr="004658B0" w:rsidRDefault="00205512" w:rsidP="002E6C84">
            <w:pPr>
              <w:keepNext/>
              <w:keepLines/>
              <w:jc w:val="both"/>
              <w:outlineLvl w:val="0"/>
              <w:rPr>
                <w:rFonts w:ascii="Times New Roman" w:eastAsia="Calibri" w:hAnsi="Times New Roman"/>
                <w:sz w:val="20"/>
                <w:szCs w:val="20"/>
              </w:rPr>
            </w:pPr>
            <w:r w:rsidRPr="004658B0">
              <w:rPr>
                <w:rFonts w:ascii="Times New Roman" w:eastAsia="Calibri" w:hAnsi="Times New Roman"/>
                <w:sz w:val="20"/>
                <w:szCs w:val="20"/>
              </w:rPr>
              <w:t xml:space="preserve">     …</w:t>
            </w:r>
          </w:p>
        </w:tc>
      </w:tr>
      <w:tr w:rsidR="00205512" w:rsidRPr="004658B0" w14:paraId="1EE9B0FD" w14:textId="77777777" w:rsidTr="00205512">
        <w:tc>
          <w:tcPr>
            <w:tcW w:w="5000" w:type="pct"/>
            <w:gridSpan w:val="2"/>
          </w:tcPr>
          <w:p w14:paraId="4931C635" w14:textId="77777777" w:rsidR="00205512" w:rsidRPr="004658B0" w:rsidRDefault="00205512" w:rsidP="00205512">
            <w:pPr>
              <w:keepNext/>
              <w:keepLines/>
              <w:jc w:val="center"/>
              <w:outlineLvl w:val="0"/>
              <w:rPr>
                <w:rFonts w:ascii="Times New Roman" w:eastAsia="Calibri" w:hAnsi="Times New Roman"/>
                <w:sz w:val="20"/>
                <w:szCs w:val="20"/>
              </w:rPr>
            </w:pPr>
            <w:r w:rsidRPr="004658B0">
              <w:rPr>
                <w:rFonts w:ascii="Times New Roman" w:eastAsia="Calibri" w:hAnsi="Times New Roman"/>
                <w:sz w:val="20"/>
                <w:szCs w:val="20"/>
              </w:rPr>
              <w:t>4.4. Особливості створення областей та площадок комерційного обліку</w:t>
            </w:r>
          </w:p>
          <w:p w14:paraId="2AFBF4C3" w14:textId="54676892" w:rsidR="00205512" w:rsidRPr="004658B0" w:rsidRDefault="00205512" w:rsidP="00205512">
            <w:pPr>
              <w:keepNext/>
              <w:keepLines/>
              <w:jc w:val="center"/>
              <w:outlineLvl w:val="0"/>
              <w:rPr>
                <w:rFonts w:ascii="Times New Roman" w:eastAsia="Calibri" w:hAnsi="Times New Roman"/>
                <w:sz w:val="20"/>
                <w:szCs w:val="20"/>
              </w:rPr>
            </w:pPr>
            <w:r w:rsidRPr="004658B0">
              <w:rPr>
                <w:rFonts w:ascii="Times New Roman" w:eastAsia="Calibri" w:hAnsi="Times New Roman"/>
                <w:sz w:val="20"/>
                <w:szCs w:val="20"/>
              </w:rPr>
              <w:t>…</w:t>
            </w:r>
          </w:p>
        </w:tc>
      </w:tr>
      <w:tr w:rsidR="00205512" w:rsidRPr="004658B0" w14:paraId="04934E35" w14:textId="77777777" w:rsidTr="00205512">
        <w:tc>
          <w:tcPr>
            <w:tcW w:w="2500" w:type="pct"/>
          </w:tcPr>
          <w:p w14:paraId="79F8C871" w14:textId="6FEEF027" w:rsidR="00205512" w:rsidRPr="004658B0" w:rsidRDefault="00205512" w:rsidP="00205512">
            <w:pPr>
              <w:keepNext/>
              <w:keepLines/>
              <w:jc w:val="both"/>
              <w:outlineLvl w:val="0"/>
              <w:rPr>
                <w:rFonts w:ascii="Times New Roman" w:eastAsia="Calibri" w:hAnsi="Times New Roman"/>
                <w:sz w:val="20"/>
                <w:szCs w:val="20"/>
              </w:rPr>
            </w:pPr>
            <w:r w:rsidRPr="004658B0">
              <w:rPr>
                <w:rFonts w:ascii="Times New Roman" w:eastAsia="Calibri" w:hAnsi="Times New Roman"/>
                <w:sz w:val="20"/>
                <w:szCs w:val="20"/>
              </w:rPr>
              <w:t xml:space="preserve">     4.4.4. Площадки комерційного обліку створюються для визначення та виділення електроустановки або сукупності електроустановок </w:t>
            </w:r>
            <w:proofErr w:type="gramStart"/>
            <w:r w:rsidRPr="004658B0">
              <w:rPr>
                <w:rFonts w:ascii="Times New Roman" w:eastAsia="Calibri" w:hAnsi="Times New Roman"/>
                <w:sz w:val="20"/>
                <w:szCs w:val="20"/>
              </w:rPr>
              <w:t>у межах</w:t>
            </w:r>
            <w:proofErr w:type="gramEnd"/>
            <w:r w:rsidRPr="004658B0">
              <w:rPr>
                <w:rFonts w:ascii="Times New Roman" w:eastAsia="Calibri" w:hAnsi="Times New Roman"/>
                <w:sz w:val="20"/>
                <w:szCs w:val="20"/>
              </w:rPr>
              <w:t xml:space="preserve"> технологічних електричних мереж об’єкта за ознакою зобов'язань щодо забезпечення окремого комерційного обліку електричної енергії (у разі використання різних тарифів, тарифних планів, тарифних коефіцієнтів, різної вартості електричної енергії тощо).</w:t>
            </w:r>
          </w:p>
        </w:tc>
        <w:tc>
          <w:tcPr>
            <w:tcW w:w="2500" w:type="pct"/>
          </w:tcPr>
          <w:p w14:paraId="0229FF9F" w14:textId="77777777" w:rsidR="00205512" w:rsidRPr="004658B0" w:rsidRDefault="00205512" w:rsidP="00205512">
            <w:pPr>
              <w:keepNext/>
              <w:keepLines/>
              <w:jc w:val="both"/>
              <w:outlineLvl w:val="0"/>
              <w:rPr>
                <w:rFonts w:ascii="Times New Roman" w:eastAsia="Calibri" w:hAnsi="Times New Roman"/>
                <w:sz w:val="20"/>
                <w:szCs w:val="20"/>
              </w:rPr>
            </w:pPr>
            <w:r w:rsidRPr="004658B0">
              <w:rPr>
                <w:rFonts w:ascii="Times New Roman" w:eastAsia="Calibri" w:hAnsi="Times New Roman"/>
                <w:sz w:val="20"/>
                <w:szCs w:val="20"/>
              </w:rPr>
              <w:t xml:space="preserve">     4.4.4. Площадки комерційного обліку створюються для визначення та виділення електроустановки або сукупності електроустановок </w:t>
            </w:r>
            <w:proofErr w:type="gramStart"/>
            <w:r w:rsidRPr="004658B0">
              <w:rPr>
                <w:rFonts w:ascii="Times New Roman" w:eastAsia="Calibri" w:hAnsi="Times New Roman"/>
                <w:sz w:val="20"/>
                <w:szCs w:val="20"/>
              </w:rPr>
              <w:t>у межах</w:t>
            </w:r>
            <w:proofErr w:type="gramEnd"/>
            <w:r w:rsidRPr="004658B0">
              <w:rPr>
                <w:rFonts w:ascii="Times New Roman" w:eastAsia="Calibri" w:hAnsi="Times New Roman"/>
                <w:sz w:val="20"/>
                <w:szCs w:val="20"/>
              </w:rPr>
              <w:t xml:space="preserve"> технологічних електричних мереж об’єкта за ознакою зобов'язань щодо забезпечення окремого комерційного обліку електричної енергії (у разі використання різних тарифів, тарифних планів, тарифних коефіцієнтів, різної вартості електричної енергії тощо).</w:t>
            </w:r>
          </w:p>
          <w:p w14:paraId="1D3AFC23" w14:textId="5FDDDB6B" w:rsidR="00205512" w:rsidRPr="004658B0" w:rsidRDefault="00205512" w:rsidP="00205512">
            <w:pPr>
              <w:keepNext/>
              <w:keepLines/>
              <w:jc w:val="both"/>
              <w:outlineLvl w:val="0"/>
              <w:rPr>
                <w:rFonts w:ascii="Times New Roman" w:eastAsia="Calibri" w:hAnsi="Times New Roman"/>
                <w:b/>
                <w:i/>
                <w:sz w:val="20"/>
                <w:szCs w:val="20"/>
              </w:rPr>
            </w:pPr>
            <w:r w:rsidRPr="004658B0">
              <w:rPr>
                <w:rFonts w:ascii="Times New Roman" w:eastAsia="Calibri" w:hAnsi="Times New Roman"/>
                <w:sz w:val="20"/>
                <w:szCs w:val="20"/>
              </w:rPr>
              <w:lastRenderedPageBreak/>
              <w:t xml:space="preserve">     </w:t>
            </w:r>
            <w:r w:rsidRPr="004658B0">
              <w:rPr>
                <w:rFonts w:ascii="Times New Roman" w:eastAsia="Calibri" w:hAnsi="Times New Roman"/>
                <w:b/>
                <w:i/>
                <w:sz w:val="20"/>
                <w:szCs w:val="20"/>
              </w:rPr>
              <w:t>Площадки класифікуються за типом об’єкта та складом електроустановок:</w:t>
            </w:r>
          </w:p>
          <w:p w14:paraId="3A362E33" w14:textId="16386924" w:rsidR="00205512" w:rsidRPr="004658B0" w:rsidRDefault="00205512" w:rsidP="00205512">
            <w:pPr>
              <w:keepNext/>
              <w:keepLines/>
              <w:jc w:val="both"/>
              <w:outlineLvl w:val="0"/>
              <w:rPr>
                <w:rFonts w:ascii="Times New Roman" w:eastAsia="Calibri" w:hAnsi="Times New Roman"/>
                <w:b/>
                <w:i/>
                <w:sz w:val="20"/>
                <w:szCs w:val="20"/>
              </w:rPr>
            </w:pPr>
            <w:r w:rsidRPr="004658B0">
              <w:rPr>
                <w:rFonts w:ascii="Times New Roman" w:eastAsia="Calibri" w:hAnsi="Times New Roman"/>
                <w:b/>
                <w:i/>
                <w:sz w:val="20"/>
                <w:szCs w:val="20"/>
              </w:rPr>
              <w:t xml:space="preserve">     п</w:t>
            </w:r>
            <w:r w:rsidR="00203C31">
              <w:rPr>
                <w:rFonts w:ascii="Times New Roman" w:eastAsia="Calibri" w:hAnsi="Times New Roman"/>
                <w:b/>
                <w:i/>
                <w:sz w:val="20"/>
                <w:szCs w:val="20"/>
              </w:rPr>
              <w:t>л</w:t>
            </w:r>
            <w:r w:rsidRPr="004658B0">
              <w:rPr>
                <w:rFonts w:ascii="Times New Roman" w:eastAsia="Calibri" w:hAnsi="Times New Roman"/>
                <w:b/>
                <w:i/>
                <w:sz w:val="20"/>
                <w:szCs w:val="20"/>
              </w:rPr>
              <w:t>ощадки виробництва (електростанції);</w:t>
            </w:r>
          </w:p>
          <w:p w14:paraId="77D74CEA" w14:textId="77777777" w:rsidR="00205512" w:rsidRPr="004658B0" w:rsidRDefault="00205512" w:rsidP="00205512">
            <w:pPr>
              <w:keepNext/>
              <w:keepLines/>
              <w:jc w:val="both"/>
              <w:outlineLvl w:val="0"/>
              <w:rPr>
                <w:rFonts w:ascii="Times New Roman" w:eastAsia="Calibri" w:hAnsi="Times New Roman"/>
                <w:b/>
                <w:i/>
                <w:sz w:val="20"/>
                <w:szCs w:val="20"/>
              </w:rPr>
            </w:pPr>
            <w:r w:rsidRPr="004658B0">
              <w:rPr>
                <w:rFonts w:ascii="Times New Roman" w:eastAsia="Calibri" w:hAnsi="Times New Roman"/>
                <w:b/>
                <w:i/>
                <w:sz w:val="20"/>
                <w:szCs w:val="20"/>
              </w:rPr>
              <w:t xml:space="preserve">     площадки споживання (об’єкт споживача);</w:t>
            </w:r>
          </w:p>
          <w:p w14:paraId="56E75ACD" w14:textId="0411D998" w:rsidR="00205512" w:rsidRPr="004658B0" w:rsidRDefault="00205512" w:rsidP="00205512">
            <w:pPr>
              <w:keepNext/>
              <w:keepLines/>
              <w:jc w:val="both"/>
              <w:outlineLvl w:val="0"/>
              <w:rPr>
                <w:rFonts w:ascii="Times New Roman" w:eastAsia="Calibri" w:hAnsi="Times New Roman"/>
                <w:sz w:val="20"/>
                <w:szCs w:val="20"/>
              </w:rPr>
            </w:pPr>
            <w:r w:rsidRPr="004658B0">
              <w:rPr>
                <w:rFonts w:ascii="Times New Roman" w:eastAsia="Calibri" w:hAnsi="Times New Roman"/>
                <w:b/>
                <w:i/>
                <w:sz w:val="20"/>
                <w:szCs w:val="20"/>
              </w:rPr>
              <w:t xml:space="preserve">     комбіновані площадки (об’єкт </w:t>
            </w:r>
            <w:r w:rsidR="00203C31">
              <w:rPr>
                <w:rFonts w:ascii="Times New Roman" w:eastAsia="Calibri" w:hAnsi="Times New Roman"/>
                <w:b/>
                <w:i/>
                <w:sz w:val="20"/>
                <w:szCs w:val="20"/>
              </w:rPr>
              <w:t>користувача системи</w:t>
            </w:r>
            <w:r w:rsidRPr="004658B0">
              <w:rPr>
                <w:rFonts w:ascii="Times New Roman" w:eastAsia="Calibri" w:hAnsi="Times New Roman"/>
                <w:b/>
                <w:i/>
                <w:sz w:val="20"/>
                <w:szCs w:val="20"/>
              </w:rPr>
              <w:t xml:space="preserve">, що має електроустановки, призначені для виробництва електричної енергії з будь-яких джерел енергії, та/або зберігання енергії, та/або споживання електричної енергії, що приєднані до </w:t>
            </w:r>
            <w:proofErr w:type="gramStart"/>
            <w:r w:rsidRPr="004658B0">
              <w:rPr>
                <w:rFonts w:ascii="Times New Roman" w:eastAsia="Calibri" w:hAnsi="Times New Roman"/>
                <w:b/>
                <w:i/>
                <w:sz w:val="20"/>
                <w:szCs w:val="20"/>
              </w:rPr>
              <w:t xml:space="preserve">мереж </w:t>
            </w:r>
            <w:r w:rsidR="00565BA3" w:rsidRPr="004658B0">
              <w:t xml:space="preserve"> </w:t>
            </w:r>
            <w:r w:rsidR="00565BA3" w:rsidRPr="004658B0">
              <w:rPr>
                <w:rFonts w:ascii="Times New Roman" w:eastAsia="Calibri" w:hAnsi="Times New Roman"/>
                <w:b/>
                <w:i/>
                <w:sz w:val="20"/>
                <w:szCs w:val="20"/>
              </w:rPr>
              <w:t>оператора</w:t>
            </w:r>
            <w:proofErr w:type="gramEnd"/>
            <w:r w:rsidR="00565BA3" w:rsidRPr="004658B0">
              <w:rPr>
                <w:rFonts w:ascii="Times New Roman" w:eastAsia="Calibri" w:hAnsi="Times New Roman"/>
                <w:b/>
                <w:i/>
                <w:sz w:val="20"/>
                <w:szCs w:val="20"/>
              </w:rPr>
              <w:t xml:space="preserve"> системи передачі або оператора системи розподілу </w:t>
            </w:r>
            <w:r w:rsidRPr="004658B0">
              <w:rPr>
                <w:rFonts w:ascii="Times New Roman" w:eastAsia="Calibri" w:hAnsi="Times New Roman"/>
                <w:b/>
                <w:i/>
                <w:sz w:val="20"/>
                <w:szCs w:val="20"/>
              </w:rPr>
              <w:t>в одній точці приєднання)</w:t>
            </w:r>
            <w:r w:rsidR="003A4B4E" w:rsidRPr="004658B0">
              <w:rPr>
                <w:rFonts w:ascii="Times New Roman" w:eastAsia="Calibri" w:hAnsi="Times New Roman"/>
                <w:b/>
                <w:i/>
                <w:sz w:val="20"/>
                <w:szCs w:val="20"/>
              </w:rPr>
              <w:t>.</w:t>
            </w:r>
          </w:p>
        </w:tc>
      </w:tr>
      <w:tr w:rsidR="005C75C1" w:rsidRPr="004658B0" w14:paraId="7597406E" w14:textId="77777777" w:rsidTr="005C75C1">
        <w:tc>
          <w:tcPr>
            <w:tcW w:w="5000" w:type="pct"/>
            <w:gridSpan w:val="2"/>
          </w:tcPr>
          <w:p w14:paraId="7F624617" w14:textId="77777777" w:rsidR="005B3968" w:rsidRPr="004658B0" w:rsidRDefault="00AC0980" w:rsidP="005C75C1">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lastRenderedPageBreak/>
              <w:t>V. Улаштування вузлів обліку та інших засобів комерційного обліку електричної енергії</w:t>
            </w:r>
          </w:p>
          <w:p w14:paraId="00E8948B" w14:textId="39613A63" w:rsidR="00AC0980" w:rsidRPr="004658B0" w:rsidRDefault="00AC0980" w:rsidP="005C75C1">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w:t>
            </w:r>
          </w:p>
        </w:tc>
      </w:tr>
      <w:tr w:rsidR="00391B66" w:rsidRPr="004658B0" w14:paraId="2589AC53" w14:textId="77777777" w:rsidTr="00391B66">
        <w:tc>
          <w:tcPr>
            <w:tcW w:w="5000" w:type="pct"/>
            <w:gridSpan w:val="2"/>
          </w:tcPr>
          <w:p w14:paraId="59C81C03" w14:textId="77777777" w:rsidR="000D273E" w:rsidRPr="004658B0" w:rsidRDefault="00AC0980" w:rsidP="000D273E">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5.9. Особливості організації комерційного обліку електричної енергії у суб’єктів господарювання, технологічні електричні мережі яких використовуються операторами системи та виробниками для транспортування електричної енергі</w:t>
            </w:r>
          </w:p>
          <w:p w14:paraId="122160C2" w14:textId="279D5AB9" w:rsidR="00AC0980" w:rsidRPr="004658B0" w:rsidRDefault="00AC0980" w:rsidP="000D273E">
            <w:pPr>
              <w:keepNext/>
              <w:keepLines/>
              <w:jc w:val="center"/>
              <w:outlineLvl w:val="0"/>
              <w:rPr>
                <w:rFonts w:ascii="Times New Roman" w:eastAsia="Calibri" w:hAnsi="Times New Roman"/>
                <w:sz w:val="20"/>
                <w:szCs w:val="20"/>
                <w:lang w:val="uk-UA"/>
              </w:rPr>
            </w:pPr>
            <w:r w:rsidRPr="004658B0">
              <w:rPr>
                <w:rFonts w:ascii="Times New Roman" w:eastAsia="Calibri" w:hAnsi="Times New Roman"/>
                <w:sz w:val="20"/>
                <w:szCs w:val="20"/>
                <w:lang w:val="uk-UA"/>
              </w:rPr>
              <w:t>…</w:t>
            </w:r>
          </w:p>
        </w:tc>
      </w:tr>
      <w:tr w:rsidR="00391B66" w:rsidRPr="004658B0" w14:paraId="1B2FA9E9" w14:textId="77777777" w:rsidTr="00391B66">
        <w:tc>
          <w:tcPr>
            <w:tcW w:w="2500" w:type="pct"/>
            <w:shd w:val="clear" w:color="auto" w:fill="auto"/>
          </w:tcPr>
          <w:p w14:paraId="70979974" w14:textId="416BB8C3" w:rsidR="004E476B" w:rsidRPr="004658B0" w:rsidRDefault="00AC0980" w:rsidP="00AC0980">
            <w:pPr>
              <w:jc w:val="center"/>
              <w:rPr>
                <w:rFonts w:ascii="Times New Roman" w:eastAsia="Calibri" w:hAnsi="Times New Roman"/>
                <w:sz w:val="20"/>
                <w:szCs w:val="20"/>
                <w:lang w:val="uk-UA"/>
              </w:rPr>
            </w:pPr>
            <w:r w:rsidRPr="004658B0">
              <w:rPr>
                <w:rFonts w:ascii="Times New Roman" w:eastAsia="Calibri" w:hAnsi="Times New Roman"/>
                <w:i/>
                <w:sz w:val="20"/>
                <w:szCs w:val="20"/>
              </w:rPr>
              <w:t>пункт відсутній</w:t>
            </w:r>
          </w:p>
        </w:tc>
        <w:tc>
          <w:tcPr>
            <w:tcW w:w="2500" w:type="pct"/>
            <w:shd w:val="clear" w:color="auto" w:fill="auto"/>
          </w:tcPr>
          <w:p w14:paraId="48C293A2" w14:textId="73489BA2"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5.9.1</w:t>
            </w:r>
            <w:r w:rsidR="009E0BD2">
              <w:rPr>
                <w:rFonts w:ascii="Times New Roman" w:eastAsia="Calibri" w:hAnsi="Times New Roman"/>
                <w:b/>
                <w:i/>
                <w:sz w:val="20"/>
                <w:szCs w:val="20"/>
                <w:lang w:val="uk-UA"/>
              </w:rPr>
              <w:t>0</w:t>
            </w:r>
            <w:r w:rsidRPr="004658B0">
              <w:rPr>
                <w:rFonts w:ascii="Times New Roman" w:eastAsia="Calibri" w:hAnsi="Times New Roman"/>
                <w:b/>
                <w:i/>
                <w:sz w:val="20"/>
                <w:szCs w:val="20"/>
                <w:lang w:val="uk-UA"/>
              </w:rPr>
              <w:t>. Комерційний облік електричної енергії на комбінованій площадці комерційного обліку повинен організовуватись з урахуванням розділення потоків електричної енергії за їх функціональними напрямками.</w:t>
            </w:r>
          </w:p>
          <w:p w14:paraId="6F121E93" w14:textId="30DDDA1D"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Залежно від наявності тієї чи іншої електроустановки або груп електроустановок організація комерційного обліку на комбінованій площадці комерційного обліку передбачає визначення для кожного розрахункового періоду обсягів:</w:t>
            </w:r>
          </w:p>
          <w:p w14:paraId="638345DD" w14:textId="162B7B06"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1) на комерційній межі з </w:t>
            </w:r>
            <w:r w:rsidR="008E0CFB" w:rsidRPr="004658B0">
              <w:t xml:space="preserve"> </w:t>
            </w:r>
            <w:r w:rsidR="008E0CFB" w:rsidRPr="004658B0">
              <w:rPr>
                <w:rFonts w:ascii="Times New Roman" w:eastAsia="Calibri" w:hAnsi="Times New Roman"/>
                <w:b/>
                <w:i/>
                <w:sz w:val="20"/>
                <w:szCs w:val="20"/>
                <w:lang w:val="uk-UA"/>
              </w:rPr>
              <w:t>оператором системи передачі або оператором системи розподілу</w:t>
            </w:r>
            <w:r w:rsidRPr="004658B0">
              <w:rPr>
                <w:rFonts w:ascii="Times New Roman" w:eastAsia="Calibri" w:hAnsi="Times New Roman"/>
                <w:b/>
                <w:i/>
                <w:sz w:val="20"/>
                <w:szCs w:val="20"/>
                <w:lang w:val="uk-UA"/>
              </w:rPr>
              <w:t>:</w:t>
            </w:r>
          </w:p>
          <w:p w14:paraId="3C60FE61" w14:textId="263D125A"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відбору та відпуску електричної енергії з/до мереж </w:t>
            </w:r>
            <w:r w:rsidR="008E0CFB" w:rsidRPr="004658B0">
              <w:t xml:space="preserve"> </w:t>
            </w:r>
            <w:r w:rsidR="008E0CFB" w:rsidRPr="004658B0">
              <w:rPr>
                <w:rFonts w:ascii="Times New Roman" w:eastAsia="Calibri" w:hAnsi="Times New Roman"/>
                <w:b/>
                <w:i/>
                <w:sz w:val="20"/>
                <w:szCs w:val="20"/>
                <w:lang w:val="uk-UA"/>
              </w:rPr>
              <w:t xml:space="preserve">оператора системи передачі або оператора системи розподілу </w:t>
            </w:r>
            <w:r w:rsidRPr="004658B0">
              <w:rPr>
                <w:rFonts w:ascii="Times New Roman" w:eastAsia="Calibri" w:hAnsi="Times New Roman"/>
                <w:b/>
                <w:i/>
                <w:sz w:val="20"/>
                <w:szCs w:val="20"/>
                <w:lang w:val="uk-UA"/>
              </w:rPr>
              <w:t>за площадкою комерційного обліку в цілому;</w:t>
            </w:r>
          </w:p>
          <w:p w14:paraId="47815379" w14:textId="77777777"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відбору/відпуску електричної енергії генеруючими установками;</w:t>
            </w:r>
          </w:p>
          <w:p w14:paraId="037CD858" w14:textId="77777777"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відбору/відпуску електричної енергії установками зберігання;</w:t>
            </w:r>
          </w:p>
          <w:p w14:paraId="2F8832C5" w14:textId="7FECF24A"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відпуску електричної енергії установками зберігання енергії до мереж </w:t>
            </w:r>
            <w:r w:rsidR="00363724" w:rsidRPr="004658B0">
              <w:t xml:space="preserve"> </w:t>
            </w:r>
            <w:r w:rsidR="00363724"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b/>
                <w:i/>
                <w:sz w:val="20"/>
                <w:szCs w:val="20"/>
                <w:lang w:val="uk-UA"/>
              </w:rPr>
              <w:t xml:space="preserve">, що була попередньо відібрана з мереж </w:t>
            </w:r>
            <w:r w:rsidR="00363724" w:rsidRPr="004658B0">
              <w:t xml:space="preserve"> </w:t>
            </w:r>
            <w:r w:rsidR="00363724"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b/>
                <w:i/>
                <w:sz w:val="20"/>
                <w:szCs w:val="20"/>
                <w:lang w:val="uk-UA"/>
              </w:rPr>
              <w:t>;</w:t>
            </w:r>
          </w:p>
          <w:p w14:paraId="1B973223" w14:textId="2D087DCC"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відпуску установкою зберігання енергії до мереж </w:t>
            </w:r>
            <w:r w:rsidR="00363724" w:rsidRPr="004658B0">
              <w:t xml:space="preserve"> </w:t>
            </w:r>
            <w:r w:rsidR="00363724"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b/>
                <w:i/>
                <w:sz w:val="20"/>
                <w:szCs w:val="20"/>
                <w:lang w:val="uk-UA"/>
              </w:rPr>
              <w:t>, що була попередньо відібрана з генеруючих установок на площадці комерційного обліку;</w:t>
            </w:r>
          </w:p>
          <w:p w14:paraId="44893AC6" w14:textId="3E1C0334"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відбору електричної енергії електроустановками внутрішнього споживання.</w:t>
            </w:r>
          </w:p>
          <w:p w14:paraId="2691177C" w14:textId="77777777" w:rsidR="00AC0980" w:rsidRPr="004658B0" w:rsidRDefault="00AC0980" w:rsidP="00AC0980">
            <w:pPr>
              <w:jc w:val="both"/>
              <w:rPr>
                <w:rFonts w:ascii="Times New Roman" w:eastAsia="Calibri" w:hAnsi="Times New Roman"/>
                <w:b/>
                <w:i/>
                <w:sz w:val="20"/>
                <w:szCs w:val="20"/>
                <w:lang w:val="uk-UA"/>
              </w:rPr>
            </w:pPr>
            <w:r w:rsidRPr="004658B0">
              <w:rPr>
                <w:rFonts w:ascii="Times New Roman" w:eastAsia="Calibri" w:hAnsi="Times New Roman"/>
                <w:b/>
                <w:i/>
                <w:sz w:val="20"/>
                <w:szCs w:val="20"/>
                <w:lang w:val="uk-UA"/>
              </w:rPr>
              <w:t xml:space="preserve">     2) у межах площадки комерційного обліку на електроустановках або групах електроустановок: </w:t>
            </w:r>
          </w:p>
          <w:p w14:paraId="703E2573" w14:textId="65D3D3FF" w:rsidR="00935A51" w:rsidRPr="004658B0" w:rsidRDefault="00AC0980" w:rsidP="00AC0980">
            <w:pPr>
              <w:jc w:val="both"/>
              <w:rPr>
                <w:rFonts w:ascii="Times New Roman" w:eastAsia="Calibri" w:hAnsi="Times New Roman"/>
                <w:sz w:val="20"/>
                <w:szCs w:val="20"/>
                <w:lang w:val="uk-UA"/>
              </w:rPr>
            </w:pPr>
            <w:r w:rsidRPr="004658B0">
              <w:rPr>
                <w:rFonts w:ascii="Times New Roman" w:eastAsia="Calibri" w:hAnsi="Times New Roman"/>
                <w:b/>
                <w:i/>
                <w:sz w:val="20"/>
                <w:szCs w:val="20"/>
                <w:lang w:val="uk-UA"/>
              </w:rPr>
              <w:t xml:space="preserve">     обсяги електричної енергії, перетікання якої здійснено як до, так і з генеруючих установок, установок зберігання енергії та електроустановок внутрішнього споживання;</w:t>
            </w:r>
          </w:p>
        </w:tc>
      </w:tr>
      <w:tr w:rsidR="00C1797B" w:rsidRPr="004658B0" w14:paraId="295AF590" w14:textId="77777777" w:rsidTr="00391B66">
        <w:tc>
          <w:tcPr>
            <w:tcW w:w="2500" w:type="pct"/>
            <w:shd w:val="clear" w:color="auto" w:fill="auto"/>
          </w:tcPr>
          <w:p w14:paraId="6C61A174" w14:textId="37B28BC5" w:rsidR="0046330A" w:rsidRPr="004658B0" w:rsidRDefault="00AC0980" w:rsidP="00AC0980">
            <w:pPr>
              <w:jc w:val="center"/>
              <w:rPr>
                <w:rFonts w:ascii="Times New Roman" w:hAnsi="Times New Roman"/>
                <w:sz w:val="20"/>
              </w:rPr>
            </w:pPr>
            <w:r w:rsidRPr="004658B0">
              <w:rPr>
                <w:rFonts w:ascii="Times New Roman" w:eastAsia="Calibri" w:hAnsi="Times New Roman"/>
                <w:i/>
                <w:sz w:val="20"/>
                <w:szCs w:val="20"/>
              </w:rPr>
              <w:lastRenderedPageBreak/>
              <w:t>пункт відсутній</w:t>
            </w:r>
          </w:p>
        </w:tc>
        <w:tc>
          <w:tcPr>
            <w:tcW w:w="2500" w:type="pct"/>
            <w:shd w:val="clear" w:color="auto" w:fill="auto"/>
          </w:tcPr>
          <w:p w14:paraId="37D0F3EB" w14:textId="3F9AD69D" w:rsidR="00AC0980" w:rsidRPr="004658B0" w:rsidRDefault="00AC0980" w:rsidP="00AC0980">
            <w:pPr>
              <w:jc w:val="both"/>
              <w:rPr>
                <w:rFonts w:ascii="Times New Roman" w:hAnsi="Times New Roman"/>
                <w:b/>
                <w:i/>
                <w:sz w:val="20"/>
              </w:rPr>
            </w:pPr>
            <w:r w:rsidRPr="004658B0">
              <w:rPr>
                <w:rFonts w:ascii="Times New Roman" w:hAnsi="Times New Roman"/>
                <w:b/>
                <w:i/>
                <w:sz w:val="20"/>
              </w:rPr>
              <w:t xml:space="preserve">     5.9.1</w:t>
            </w:r>
            <w:r w:rsidR="009E0BD2">
              <w:rPr>
                <w:rFonts w:ascii="Times New Roman" w:hAnsi="Times New Roman"/>
                <w:b/>
                <w:i/>
                <w:sz w:val="20"/>
              </w:rPr>
              <w:t>1</w:t>
            </w:r>
            <w:r w:rsidRPr="004658B0">
              <w:rPr>
                <w:rFonts w:ascii="Times New Roman" w:hAnsi="Times New Roman"/>
                <w:b/>
                <w:i/>
                <w:sz w:val="20"/>
              </w:rPr>
              <w:t xml:space="preserve">. Схема комерційного обліку повинна забезпечувати достатність вимірювань для однозначного визначення всіх обсягів електричної енергії, що використовуються у розрахунках та балансуванні потоків електричної енергії. </w:t>
            </w:r>
          </w:p>
          <w:p w14:paraId="662A55CF" w14:textId="6488106B" w:rsidR="00AC0980" w:rsidRPr="004658B0" w:rsidRDefault="00AC0980" w:rsidP="00AC0980">
            <w:pPr>
              <w:jc w:val="both"/>
              <w:rPr>
                <w:rFonts w:ascii="Times New Roman" w:hAnsi="Times New Roman"/>
                <w:b/>
                <w:i/>
                <w:sz w:val="20"/>
              </w:rPr>
            </w:pPr>
            <w:r w:rsidRPr="004658B0">
              <w:rPr>
                <w:rFonts w:ascii="Times New Roman" w:hAnsi="Times New Roman"/>
                <w:b/>
                <w:i/>
                <w:sz w:val="20"/>
              </w:rPr>
              <w:t xml:space="preserve">     У разі технічної неможливості улаштування окремих вузлів обліку електричної енергії допускається здійснення окремого комерційного обліку для цих електроустановок розрахунковим шляхом відповідно </w:t>
            </w:r>
            <w:proofErr w:type="gramStart"/>
            <w:r w:rsidRPr="004658B0">
              <w:rPr>
                <w:rFonts w:ascii="Times New Roman" w:hAnsi="Times New Roman"/>
                <w:b/>
                <w:i/>
                <w:sz w:val="20"/>
              </w:rPr>
              <w:t>до алгоритму</w:t>
            </w:r>
            <w:proofErr w:type="gramEnd"/>
            <w:r w:rsidRPr="004658B0">
              <w:rPr>
                <w:rFonts w:ascii="Times New Roman" w:hAnsi="Times New Roman"/>
                <w:b/>
                <w:i/>
                <w:sz w:val="20"/>
              </w:rPr>
              <w:t>, визначеного проєктом (проєктними рішеннями) або договором.</w:t>
            </w:r>
          </w:p>
          <w:p w14:paraId="012AE56E" w14:textId="58482673" w:rsidR="00AC0980" w:rsidRPr="004658B0" w:rsidRDefault="00AC0980" w:rsidP="00AC0980">
            <w:pPr>
              <w:jc w:val="both"/>
              <w:rPr>
                <w:rFonts w:ascii="Times New Roman" w:hAnsi="Times New Roman"/>
                <w:b/>
                <w:i/>
                <w:sz w:val="20"/>
              </w:rPr>
            </w:pPr>
            <w:r w:rsidRPr="004658B0">
              <w:rPr>
                <w:rFonts w:ascii="Times New Roman" w:hAnsi="Times New Roman"/>
                <w:b/>
                <w:i/>
                <w:sz w:val="20"/>
              </w:rPr>
              <w:t xml:space="preserve">     Алгоритми розрахунку та балансування електричної енергії повинні забезпечувати їх визначення, однозначну ідентифікацію (підтвердження джерела походження) та розмежування потоків електричної енергії для окремих електроустановок або груп електроустановок площадки комерційного обліку, відповідати фактичній схемі електричних з’єднань та режимам роботи електроустановок, а також бути документованими, відтворюваними та забезпечувати можливість перевірки правильності визначення обсягів електричної енергії.</w:t>
            </w:r>
          </w:p>
          <w:p w14:paraId="65B070C5" w14:textId="0CB1F4D1" w:rsidR="00AC0980" w:rsidRPr="004658B0" w:rsidRDefault="00B74BDC" w:rsidP="00AC0980">
            <w:pPr>
              <w:jc w:val="both"/>
              <w:rPr>
                <w:rFonts w:ascii="Times New Roman" w:hAnsi="Times New Roman"/>
                <w:b/>
                <w:i/>
                <w:sz w:val="20"/>
              </w:rPr>
            </w:pPr>
            <w:r w:rsidRPr="004658B0">
              <w:rPr>
                <w:rFonts w:ascii="Times New Roman" w:hAnsi="Times New Roman"/>
                <w:b/>
                <w:i/>
                <w:sz w:val="20"/>
              </w:rPr>
              <w:t xml:space="preserve">     </w:t>
            </w:r>
            <w:r w:rsidR="00AC0980" w:rsidRPr="004658B0">
              <w:rPr>
                <w:rFonts w:ascii="Times New Roman" w:hAnsi="Times New Roman"/>
                <w:b/>
                <w:i/>
                <w:sz w:val="20"/>
              </w:rPr>
              <w:t xml:space="preserve">Загальний обсяг відбору/відпуску електричної енергії всіх електроустановок на комбінованій площадці комерційного обліку за розрахунковий період визначається на підставі даних, отриманих із вузлів обліку, встановлених у ТКО на комерційній межі цієї площадки з </w:t>
            </w:r>
            <w:proofErr w:type="gramStart"/>
            <w:r w:rsidR="00AC0980" w:rsidRPr="004658B0">
              <w:rPr>
                <w:rFonts w:ascii="Times New Roman" w:hAnsi="Times New Roman"/>
                <w:b/>
                <w:i/>
                <w:sz w:val="20"/>
              </w:rPr>
              <w:t xml:space="preserve">мережами </w:t>
            </w:r>
            <w:r w:rsidR="00363724" w:rsidRPr="004658B0">
              <w:t xml:space="preserve"> </w:t>
            </w:r>
            <w:r w:rsidR="00363724" w:rsidRPr="004658B0">
              <w:rPr>
                <w:rFonts w:ascii="Times New Roman" w:hAnsi="Times New Roman"/>
                <w:b/>
                <w:i/>
                <w:sz w:val="20"/>
              </w:rPr>
              <w:t>оператора</w:t>
            </w:r>
            <w:proofErr w:type="gramEnd"/>
            <w:r w:rsidR="00363724" w:rsidRPr="004658B0">
              <w:rPr>
                <w:rFonts w:ascii="Times New Roman" w:hAnsi="Times New Roman"/>
                <w:b/>
                <w:i/>
                <w:sz w:val="20"/>
              </w:rPr>
              <w:t xml:space="preserve"> системи передачі або оператора системи розподілу</w:t>
            </w:r>
            <w:r w:rsidR="00AC0980" w:rsidRPr="004658B0">
              <w:rPr>
                <w:rFonts w:ascii="Times New Roman" w:hAnsi="Times New Roman"/>
                <w:b/>
                <w:i/>
                <w:sz w:val="20"/>
              </w:rPr>
              <w:t>.</w:t>
            </w:r>
          </w:p>
          <w:p w14:paraId="3CE31E2B" w14:textId="71F5621A" w:rsidR="00AC0980" w:rsidRPr="004658B0" w:rsidRDefault="00AC0980" w:rsidP="00AC0980">
            <w:pPr>
              <w:jc w:val="both"/>
              <w:rPr>
                <w:rFonts w:ascii="Times New Roman" w:hAnsi="Times New Roman"/>
                <w:b/>
                <w:i/>
                <w:sz w:val="20"/>
              </w:rPr>
            </w:pPr>
            <w:r w:rsidRPr="004658B0">
              <w:rPr>
                <w:rFonts w:ascii="Times New Roman" w:hAnsi="Times New Roman"/>
                <w:b/>
                <w:i/>
                <w:sz w:val="20"/>
              </w:rPr>
              <w:t xml:space="preserve">     У разі послідовного з’єднання вузлів обліку:</w:t>
            </w:r>
          </w:p>
          <w:p w14:paraId="70092C70" w14:textId="2CEF429C" w:rsidR="00AC0980" w:rsidRPr="004658B0" w:rsidRDefault="00B74BDC" w:rsidP="00AC0980">
            <w:pPr>
              <w:jc w:val="both"/>
              <w:rPr>
                <w:rFonts w:ascii="Times New Roman" w:hAnsi="Times New Roman"/>
                <w:b/>
                <w:i/>
                <w:sz w:val="20"/>
              </w:rPr>
            </w:pPr>
            <w:r w:rsidRPr="004658B0">
              <w:rPr>
                <w:rFonts w:ascii="Times New Roman" w:hAnsi="Times New Roman"/>
                <w:b/>
                <w:i/>
                <w:sz w:val="20"/>
              </w:rPr>
              <w:t xml:space="preserve">     о</w:t>
            </w:r>
            <w:r w:rsidR="00AC0980" w:rsidRPr="004658B0">
              <w:rPr>
                <w:rFonts w:ascii="Times New Roman" w:hAnsi="Times New Roman"/>
                <w:b/>
                <w:i/>
                <w:sz w:val="20"/>
              </w:rPr>
              <w:t xml:space="preserve">бсяги відбору електричної енергії для кожної електроустановки (групи електроустановок) на комерційній межі з </w:t>
            </w:r>
            <w:r w:rsidR="00363724" w:rsidRPr="004658B0">
              <w:t xml:space="preserve"> </w:t>
            </w:r>
            <w:r w:rsidR="00363724" w:rsidRPr="004658B0">
              <w:rPr>
                <w:rFonts w:ascii="Times New Roman" w:hAnsi="Times New Roman"/>
                <w:b/>
                <w:i/>
                <w:sz w:val="20"/>
              </w:rPr>
              <w:t>оператором системи передачі або оператором системи розподілу</w:t>
            </w:r>
            <w:r w:rsidR="00AC0980" w:rsidRPr="004658B0">
              <w:rPr>
                <w:rFonts w:ascii="Times New Roman" w:hAnsi="Times New Roman"/>
                <w:b/>
                <w:i/>
                <w:sz w:val="20"/>
              </w:rPr>
              <w:t xml:space="preserve"> комбінованої площадки комерційного обліку визначаються шляхом пропорційного розподілу загального обсягу відбору відповідно до часток, розрахованих як відношення обсягу електричної енергії перетікання якої здійснено до кожної електроустановки (групи електроустановок) до сукупного обсягу електричної енергії перетікання якої здійснено до всіх електроустановок за відповідний розрахунковий період</w:t>
            </w:r>
            <w:r w:rsidRPr="004658B0">
              <w:rPr>
                <w:rFonts w:ascii="Times New Roman" w:hAnsi="Times New Roman"/>
                <w:b/>
                <w:i/>
                <w:sz w:val="20"/>
              </w:rPr>
              <w:t>;</w:t>
            </w:r>
          </w:p>
          <w:p w14:paraId="6F46C3FE" w14:textId="78065AEE" w:rsidR="00B74BDC" w:rsidRPr="004658B0" w:rsidRDefault="00B74BDC" w:rsidP="00AC0980">
            <w:pPr>
              <w:jc w:val="both"/>
              <w:rPr>
                <w:rFonts w:ascii="Times New Roman" w:hAnsi="Times New Roman"/>
                <w:b/>
                <w:i/>
                <w:sz w:val="20"/>
              </w:rPr>
            </w:pPr>
            <w:r w:rsidRPr="004658B0">
              <w:rPr>
                <w:rFonts w:ascii="Times New Roman" w:hAnsi="Times New Roman"/>
                <w:b/>
                <w:i/>
                <w:sz w:val="20"/>
              </w:rPr>
              <w:t xml:space="preserve">     о</w:t>
            </w:r>
            <w:r w:rsidR="00AC0980" w:rsidRPr="004658B0">
              <w:rPr>
                <w:rFonts w:ascii="Times New Roman" w:hAnsi="Times New Roman"/>
                <w:b/>
                <w:i/>
                <w:sz w:val="20"/>
              </w:rPr>
              <w:t xml:space="preserve">бсяги відпуску електричної енергії для кожної електроустановки на комерційній межі з </w:t>
            </w:r>
            <w:r w:rsidR="00363724" w:rsidRPr="004658B0">
              <w:t xml:space="preserve"> </w:t>
            </w:r>
            <w:r w:rsidR="00363724" w:rsidRPr="004658B0">
              <w:rPr>
                <w:rFonts w:ascii="Times New Roman" w:hAnsi="Times New Roman"/>
                <w:b/>
                <w:i/>
                <w:sz w:val="20"/>
              </w:rPr>
              <w:t xml:space="preserve">оператором системи передачі або оператором системи розподілу </w:t>
            </w:r>
            <w:r w:rsidR="00AC0980" w:rsidRPr="004658B0">
              <w:rPr>
                <w:rFonts w:ascii="Times New Roman" w:hAnsi="Times New Roman"/>
                <w:b/>
                <w:i/>
                <w:sz w:val="20"/>
              </w:rPr>
              <w:t>комбінованої площадки комерційного обліку визначаються шляхом пропорційного розподілу загального обсягу відпуску відповідно до часток, розрахованих як відношення обсягу електричної енергії перетікання якої здійснено з кожної генеруючої установки та/або з установки зберігання (групи установок) до сукупного обсягу електричної енергії перетікання якої здійснено з всіх установок за відповідний розрахунковий період</w:t>
            </w:r>
            <w:r w:rsidRPr="004658B0">
              <w:rPr>
                <w:rFonts w:ascii="Times New Roman" w:hAnsi="Times New Roman"/>
                <w:b/>
                <w:i/>
                <w:sz w:val="20"/>
              </w:rPr>
              <w:t>.</w:t>
            </w:r>
          </w:p>
          <w:p w14:paraId="6F2CC9EC" w14:textId="4A9E0DDD" w:rsidR="00AC0980" w:rsidRPr="004658B0" w:rsidRDefault="00B74BDC" w:rsidP="00AC0980">
            <w:pPr>
              <w:jc w:val="both"/>
              <w:rPr>
                <w:rFonts w:ascii="Times New Roman" w:hAnsi="Times New Roman"/>
                <w:b/>
                <w:i/>
                <w:sz w:val="20"/>
              </w:rPr>
            </w:pPr>
            <w:r w:rsidRPr="004658B0">
              <w:rPr>
                <w:rFonts w:ascii="Times New Roman" w:hAnsi="Times New Roman"/>
                <w:b/>
                <w:i/>
                <w:sz w:val="20"/>
              </w:rPr>
              <w:t xml:space="preserve">     У</w:t>
            </w:r>
            <w:r w:rsidR="00AC0980" w:rsidRPr="004658B0">
              <w:rPr>
                <w:rFonts w:ascii="Times New Roman" w:hAnsi="Times New Roman"/>
                <w:b/>
                <w:i/>
                <w:sz w:val="20"/>
              </w:rPr>
              <w:t xml:space="preserve"> разі паралельного з’єднання вузлів обліку</w:t>
            </w:r>
            <w:r w:rsidR="00DB7318" w:rsidRPr="004658B0">
              <w:rPr>
                <w:rFonts w:ascii="Times New Roman" w:hAnsi="Times New Roman"/>
                <w:b/>
                <w:i/>
                <w:sz w:val="20"/>
              </w:rPr>
              <w:t xml:space="preserve"> </w:t>
            </w:r>
            <w:r w:rsidR="00AC0980" w:rsidRPr="004658B0">
              <w:rPr>
                <w:rFonts w:ascii="Times New Roman" w:hAnsi="Times New Roman"/>
                <w:b/>
                <w:i/>
                <w:sz w:val="20"/>
              </w:rPr>
              <w:t xml:space="preserve">обсяги відбору/відпуску відповідних електроустановок (груп електроустановок) визначається на підставі даних, отриманих із вузлів обліку встановлених на цих </w:t>
            </w:r>
            <w:proofErr w:type="gramStart"/>
            <w:r w:rsidR="00AC0980" w:rsidRPr="004658B0">
              <w:rPr>
                <w:rFonts w:ascii="Times New Roman" w:hAnsi="Times New Roman"/>
                <w:b/>
                <w:i/>
                <w:sz w:val="20"/>
              </w:rPr>
              <w:t>електроустановках(</w:t>
            </w:r>
            <w:proofErr w:type="gramEnd"/>
            <w:r w:rsidR="00AC0980" w:rsidRPr="004658B0">
              <w:rPr>
                <w:rFonts w:ascii="Times New Roman" w:hAnsi="Times New Roman"/>
                <w:b/>
                <w:i/>
                <w:sz w:val="20"/>
              </w:rPr>
              <w:t>з урахуванням втрат електричної енергії в елементах електричних мереж між точкою вимірювання та ТКО).</w:t>
            </w:r>
          </w:p>
          <w:p w14:paraId="33D91081" w14:textId="727CE671" w:rsidR="00DE708D" w:rsidRPr="004658B0" w:rsidRDefault="00DE708D" w:rsidP="00AC0980">
            <w:pPr>
              <w:jc w:val="both"/>
              <w:rPr>
                <w:rFonts w:ascii="Times New Roman" w:hAnsi="Times New Roman"/>
                <w:b/>
                <w:i/>
                <w:sz w:val="20"/>
              </w:rPr>
            </w:pPr>
          </w:p>
        </w:tc>
      </w:tr>
      <w:tr w:rsidR="00DB7318" w:rsidRPr="004658B0" w14:paraId="066A73BB" w14:textId="77777777" w:rsidTr="00391B66">
        <w:tc>
          <w:tcPr>
            <w:tcW w:w="2500" w:type="pct"/>
            <w:shd w:val="clear" w:color="auto" w:fill="auto"/>
          </w:tcPr>
          <w:p w14:paraId="77DB5A41" w14:textId="6D46675A" w:rsidR="00DB7318" w:rsidRPr="004658B0" w:rsidRDefault="00DB7318" w:rsidP="00AC0980">
            <w:pPr>
              <w:jc w:val="center"/>
              <w:rPr>
                <w:rFonts w:eastAsia="Calibri"/>
                <w:i/>
                <w:sz w:val="20"/>
                <w:szCs w:val="20"/>
              </w:rPr>
            </w:pPr>
            <w:r w:rsidRPr="004658B0">
              <w:rPr>
                <w:rFonts w:ascii="Times New Roman" w:eastAsia="Calibri" w:hAnsi="Times New Roman"/>
                <w:i/>
                <w:sz w:val="20"/>
                <w:szCs w:val="20"/>
              </w:rPr>
              <w:lastRenderedPageBreak/>
              <w:t>пункт відсутній</w:t>
            </w:r>
          </w:p>
        </w:tc>
        <w:tc>
          <w:tcPr>
            <w:tcW w:w="2500" w:type="pct"/>
            <w:shd w:val="clear" w:color="auto" w:fill="auto"/>
          </w:tcPr>
          <w:p w14:paraId="35227836" w14:textId="49579BFC" w:rsidR="00DB7318" w:rsidRPr="004658B0" w:rsidRDefault="00DB7318" w:rsidP="00AC0980">
            <w:pPr>
              <w:jc w:val="both"/>
              <w:rPr>
                <w:b/>
                <w:i/>
                <w:sz w:val="20"/>
              </w:rPr>
            </w:pPr>
            <w:r w:rsidRPr="004658B0">
              <w:rPr>
                <w:rFonts w:ascii="Times New Roman" w:hAnsi="Times New Roman"/>
                <w:b/>
                <w:i/>
                <w:sz w:val="20"/>
              </w:rPr>
              <w:t xml:space="preserve">     5.9.1</w:t>
            </w:r>
            <w:r w:rsidR="009E0BD2">
              <w:rPr>
                <w:rFonts w:ascii="Times New Roman" w:hAnsi="Times New Roman"/>
                <w:b/>
                <w:i/>
                <w:sz w:val="20"/>
              </w:rPr>
              <w:t>2</w:t>
            </w:r>
            <w:r w:rsidRPr="004658B0">
              <w:rPr>
                <w:rFonts w:ascii="Times New Roman" w:hAnsi="Times New Roman"/>
                <w:b/>
                <w:i/>
                <w:sz w:val="20"/>
              </w:rPr>
              <w:t xml:space="preserve">. </w:t>
            </w:r>
            <w:r w:rsidR="00363724" w:rsidRPr="004658B0">
              <w:t xml:space="preserve"> </w:t>
            </w:r>
            <w:r w:rsidR="001E5EC9" w:rsidRPr="004658B0">
              <w:t xml:space="preserve"> </w:t>
            </w:r>
            <w:r w:rsidR="001E5EC9" w:rsidRPr="004658B0">
              <w:rPr>
                <w:rFonts w:ascii="Times New Roman" w:hAnsi="Times New Roman"/>
                <w:b/>
                <w:i/>
                <w:sz w:val="20"/>
              </w:rPr>
              <w:t>У разі незабезпечення комерційного обліку обсягу відпуску електричної енергії установкою зберігання, яка була відібрана із мереж оператора системи передачі або оператора системи розподілу і збережена установкою зберігання, такий обсяг відпущеної установкою зберігання в мережу оператора системи передачі або оператора системи розподілу за розрахунковий місяць вважається таким, що сформований виключно за рахунок енергії, накопиченої не з мереж оператора системи передачі або оператора системи розподілу.</w:t>
            </w:r>
          </w:p>
        </w:tc>
      </w:tr>
      <w:tr w:rsidR="0046330A" w:rsidRPr="004658B0" w14:paraId="304DE41F" w14:textId="77777777" w:rsidTr="00391B66">
        <w:tc>
          <w:tcPr>
            <w:tcW w:w="2500" w:type="pct"/>
            <w:shd w:val="clear" w:color="auto" w:fill="auto"/>
          </w:tcPr>
          <w:p w14:paraId="4B47CECD" w14:textId="4E8EC44D" w:rsidR="00886AB2" w:rsidRPr="004658B0" w:rsidRDefault="00B74BDC" w:rsidP="00C325A1">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5.9.10. У разі приєднання електроустановок, призначених для виробництва електричної енергії, виробника електричної енергії (суб’єкта господарювання, що має намір виробляти електричну енергію) до електричних мереж іншого виробника електричної енергії, електроустановки якого приєднані до мереж оператора системи передачі та/або оператора системи розподілу, має бути забезпечений окремий комерційний облік електричної енергії для електроустановок (груп електроустановок), що належать різним виробникам.</w:t>
            </w:r>
          </w:p>
        </w:tc>
        <w:tc>
          <w:tcPr>
            <w:tcW w:w="2500" w:type="pct"/>
            <w:shd w:val="clear" w:color="auto" w:fill="auto"/>
          </w:tcPr>
          <w:p w14:paraId="614BB439" w14:textId="68D07A74" w:rsidR="00886AB2" w:rsidRPr="004658B0" w:rsidRDefault="00B74BDC" w:rsidP="00935A51">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1</w:t>
            </w:r>
            <w:r w:rsidR="009E0BD2">
              <w:rPr>
                <w:rFonts w:ascii="Times New Roman" w:eastAsia="Calibri" w:hAnsi="Times New Roman"/>
                <w:b/>
                <w:i/>
                <w:sz w:val="20"/>
                <w:szCs w:val="20"/>
                <w:lang w:val="uk-UA"/>
              </w:rPr>
              <w:t>3</w:t>
            </w:r>
            <w:r w:rsidRPr="004658B0">
              <w:rPr>
                <w:rFonts w:ascii="Times New Roman" w:eastAsia="Calibri" w:hAnsi="Times New Roman"/>
                <w:sz w:val="20"/>
                <w:szCs w:val="20"/>
                <w:lang w:val="uk-UA"/>
              </w:rPr>
              <w:t xml:space="preserve">. У разі приєднання електроустановок, призначених для виробництва електричної енергії </w:t>
            </w:r>
            <w:r w:rsidRPr="004658B0">
              <w:rPr>
                <w:rFonts w:ascii="Times New Roman" w:eastAsia="Calibri" w:hAnsi="Times New Roman"/>
                <w:b/>
                <w:i/>
                <w:sz w:val="20"/>
                <w:szCs w:val="20"/>
                <w:lang w:val="uk-UA"/>
              </w:rPr>
              <w:t>та/або для зберігання енергії</w:t>
            </w:r>
            <w:r w:rsidRPr="004658B0">
              <w:rPr>
                <w:rFonts w:ascii="Times New Roman" w:eastAsia="Calibri" w:hAnsi="Times New Roman"/>
                <w:sz w:val="20"/>
                <w:szCs w:val="20"/>
                <w:lang w:val="uk-UA"/>
              </w:rPr>
              <w:t xml:space="preserve">, виробника електричної енергії (суб’єкта господарювання, що має намір виробляти електричну енергію), </w:t>
            </w:r>
            <w:r w:rsidRPr="004658B0">
              <w:rPr>
                <w:rFonts w:ascii="Times New Roman" w:eastAsia="Calibri" w:hAnsi="Times New Roman"/>
                <w:b/>
                <w:i/>
                <w:sz w:val="20"/>
                <w:szCs w:val="20"/>
                <w:lang w:val="uk-UA"/>
              </w:rPr>
              <w:t>оператора установки зберігання енергії (суб’єкта господарювання, що має намір зберігати енергію), призначених для споживання електричної енергії (суб’єкта господарювання, що має намір споживати електричну енергію)</w:t>
            </w:r>
            <w:r w:rsidRPr="004658B0">
              <w:rPr>
                <w:rFonts w:ascii="Times New Roman" w:eastAsia="Calibri" w:hAnsi="Times New Roman"/>
                <w:sz w:val="20"/>
                <w:szCs w:val="20"/>
                <w:lang w:val="uk-UA"/>
              </w:rPr>
              <w:t xml:space="preserve"> до електричних мереж іншого виробника електричної енергії </w:t>
            </w:r>
            <w:r w:rsidRPr="004658B0">
              <w:rPr>
                <w:rFonts w:ascii="Times New Roman" w:eastAsia="Calibri" w:hAnsi="Times New Roman"/>
                <w:b/>
                <w:i/>
                <w:sz w:val="20"/>
                <w:szCs w:val="20"/>
                <w:lang w:val="uk-UA"/>
              </w:rPr>
              <w:t>та/або оператора установки зберігання енергії, та/або споживача електричної енергії</w:t>
            </w:r>
            <w:r w:rsidRPr="004658B0">
              <w:rPr>
                <w:rFonts w:ascii="Times New Roman" w:eastAsia="Calibri" w:hAnsi="Times New Roman"/>
                <w:sz w:val="20"/>
                <w:szCs w:val="20"/>
                <w:lang w:val="uk-UA"/>
              </w:rPr>
              <w:t xml:space="preserve">, електроустановки якого приєднані до мереж оператора системи передачі та/або оператора системи розподілу, має бути забезпечений окремий комерційний облік електричної енергії для електроустановок (груп електроустановок), що належать різним виробникам, </w:t>
            </w:r>
            <w:r w:rsidRPr="004658B0">
              <w:rPr>
                <w:rFonts w:ascii="Times New Roman" w:eastAsia="Calibri" w:hAnsi="Times New Roman"/>
                <w:b/>
                <w:i/>
                <w:sz w:val="20"/>
                <w:szCs w:val="20"/>
                <w:lang w:val="uk-UA"/>
              </w:rPr>
              <w:t>операторам установок зберігання енергії, споживачам</w:t>
            </w:r>
            <w:r w:rsidR="00CD42F2" w:rsidRPr="004658B0">
              <w:t xml:space="preserve"> </w:t>
            </w:r>
            <w:r w:rsidRPr="004658B0">
              <w:rPr>
                <w:rFonts w:ascii="Times New Roman" w:eastAsia="Calibri" w:hAnsi="Times New Roman"/>
                <w:b/>
                <w:i/>
                <w:sz w:val="20"/>
                <w:szCs w:val="20"/>
                <w:lang w:val="uk-UA"/>
              </w:rPr>
              <w:t>відповідно до вимог цього Кодексу</w:t>
            </w:r>
            <w:r w:rsidRPr="004658B0">
              <w:rPr>
                <w:rFonts w:ascii="Times New Roman" w:eastAsia="Calibri" w:hAnsi="Times New Roman"/>
                <w:sz w:val="20"/>
                <w:szCs w:val="20"/>
                <w:lang w:val="uk-UA"/>
              </w:rPr>
              <w:t>.</w:t>
            </w:r>
          </w:p>
        </w:tc>
      </w:tr>
      <w:tr w:rsidR="005B3968" w:rsidRPr="004658B0" w14:paraId="22625A13" w14:textId="77777777" w:rsidTr="00391B66">
        <w:tc>
          <w:tcPr>
            <w:tcW w:w="2500" w:type="pct"/>
            <w:shd w:val="clear" w:color="auto" w:fill="auto"/>
          </w:tcPr>
          <w:p w14:paraId="1671D926" w14:textId="6E040BEF" w:rsidR="007B7C0F" w:rsidRPr="004658B0" w:rsidRDefault="007B7C0F" w:rsidP="007B7C0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5.9.11. Основний </w:t>
            </w:r>
            <w:r w:rsidRPr="004658B0">
              <w:rPr>
                <w:rFonts w:ascii="Times New Roman" w:eastAsia="Calibri" w:hAnsi="Times New Roman"/>
                <w:b/>
                <w:i/>
                <w:sz w:val="20"/>
                <w:szCs w:val="20"/>
                <w:lang w:val="uk-UA"/>
              </w:rPr>
              <w:t>виробник</w:t>
            </w:r>
            <w:r w:rsidRPr="004658B0">
              <w:rPr>
                <w:rFonts w:ascii="Times New Roman" w:eastAsia="Calibri" w:hAnsi="Times New Roman"/>
                <w:sz w:val="20"/>
                <w:szCs w:val="20"/>
                <w:lang w:val="uk-UA"/>
              </w:rPr>
              <w:t xml:space="preserve"> зобов’язаний:</w:t>
            </w:r>
          </w:p>
          <w:p w14:paraId="435BFFCA" w14:textId="1DD4FB59" w:rsidR="007B7C0F" w:rsidRPr="004658B0" w:rsidRDefault="007B7C0F" w:rsidP="007B7C0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ініціювати створення ТКО на межі балансової належності між власними технологічними мережами та електроустановками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(або </w:t>
            </w:r>
            <w:r w:rsidRPr="004658B0">
              <w:rPr>
                <w:rFonts w:ascii="Times New Roman" w:eastAsia="Calibri" w:hAnsi="Times New Roman"/>
                <w:b/>
                <w:i/>
                <w:sz w:val="20"/>
                <w:szCs w:val="20"/>
                <w:lang w:val="uk-UA"/>
              </w:rPr>
              <w:t>субвиробників</w:t>
            </w:r>
            <w:r w:rsidRPr="004658B0">
              <w:rPr>
                <w:rFonts w:ascii="Times New Roman" w:eastAsia="Calibri" w:hAnsi="Times New Roman"/>
                <w:sz w:val="20"/>
                <w:szCs w:val="20"/>
                <w:lang w:val="uk-UA"/>
              </w:rPr>
              <w:t xml:space="preserve">) на кожному такому приєднанні (підключенні) з метою окремого визначення обсягів перетоків електричної енергії між власними мережами та електроустановками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w:t>
            </w:r>
          </w:p>
          <w:p w14:paraId="44ED96C2" w14:textId="7FCDECF8" w:rsidR="005B3968" w:rsidRPr="004658B0" w:rsidRDefault="007B7C0F" w:rsidP="007B7C0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забезпечити комерційний облік електричної енергії в усіх ТКО, що розташовані на комерційній межі з мережами оператора системи, а також на належних йому </w:t>
            </w:r>
            <w:r w:rsidRPr="004658B0">
              <w:rPr>
                <w:rFonts w:ascii="Times New Roman" w:eastAsia="Calibri" w:hAnsi="Times New Roman"/>
                <w:b/>
                <w:i/>
                <w:sz w:val="20"/>
                <w:szCs w:val="20"/>
                <w:lang w:val="uk-UA"/>
              </w:rPr>
              <w:t>генеруючих установках</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установках власних та господарських потреб електростанції та установках зберігання енергії (у разі наявності)</w:t>
            </w:r>
            <w:r w:rsidRPr="004658B0">
              <w:rPr>
                <w:rFonts w:ascii="Times New Roman" w:eastAsia="Calibri" w:hAnsi="Times New Roman"/>
                <w:sz w:val="20"/>
                <w:szCs w:val="20"/>
                <w:lang w:val="uk-UA"/>
              </w:rPr>
              <w:t>, відповідно до вимог цього Кодексу.</w:t>
            </w:r>
          </w:p>
        </w:tc>
        <w:tc>
          <w:tcPr>
            <w:tcW w:w="2500" w:type="pct"/>
            <w:shd w:val="clear" w:color="auto" w:fill="auto"/>
          </w:tcPr>
          <w:p w14:paraId="7A587517" w14:textId="2FC56FEE" w:rsidR="007B7C0F" w:rsidRPr="004658B0" w:rsidRDefault="007B7C0F" w:rsidP="007B7C0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1</w:t>
            </w:r>
            <w:r w:rsidR="009E0BD2">
              <w:rPr>
                <w:rFonts w:ascii="Times New Roman" w:eastAsia="Calibri" w:hAnsi="Times New Roman"/>
                <w:b/>
                <w:i/>
                <w:sz w:val="20"/>
                <w:szCs w:val="20"/>
                <w:lang w:val="uk-UA"/>
              </w:rPr>
              <w:t>4</w:t>
            </w:r>
            <w:r w:rsidRPr="004658B0">
              <w:rPr>
                <w:rFonts w:ascii="Times New Roman" w:eastAsia="Calibri" w:hAnsi="Times New Roman"/>
                <w:sz w:val="20"/>
                <w:szCs w:val="20"/>
                <w:lang w:val="uk-UA"/>
              </w:rPr>
              <w:t xml:space="preserve">. Основний </w:t>
            </w:r>
            <w:r w:rsidRPr="004658B0">
              <w:rPr>
                <w:rFonts w:ascii="Times New Roman" w:eastAsia="Calibri" w:hAnsi="Times New Roman"/>
                <w:b/>
                <w:i/>
                <w:sz w:val="20"/>
                <w:szCs w:val="20"/>
                <w:lang w:val="uk-UA"/>
              </w:rPr>
              <w:t xml:space="preserve">користувач </w:t>
            </w:r>
            <w:r w:rsidR="00F2464A" w:rsidRPr="004658B0">
              <w:rPr>
                <w:rFonts w:ascii="Times New Roman" w:eastAsia="Calibri" w:hAnsi="Times New Roman"/>
                <w:b/>
                <w:i/>
                <w:sz w:val="20"/>
                <w:szCs w:val="20"/>
                <w:lang w:val="uk-UA"/>
              </w:rPr>
              <w:t>СТРП</w:t>
            </w:r>
            <w:r w:rsidRPr="004658B0">
              <w:rPr>
                <w:rFonts w:ascii="Times New Roman" w:eastAsia="Calibri" w:hAnsi="Times New Roman"/>
                <w:sz w:val="20"/>
                <w:szCs w:val="20"/>
                <w:lang w:val="uk-UA"/>
              </w:rPr>
              <w:t xml:space="preserve"> зобов'язаний:</w:t>
            </w:r>
          </w:p>
          <w:p w14:paraId="08F970D7" w14:textId="7BEA8069" w:rsidR="007B7C0F" w:rsidRPr="004658B0" w:rsidRDefault="007B7C0F" w:rsidP="007B7C0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ініціювати створення ТКО на межі балансової належності між власними технологічними мережами та електроустановками </w:t>
            </w:r>
            <w:r w:rsidRPr="004658B0">
              <w:rPr>
                <w:rFonts w:ascii="Times New Roman" w:eastAsia="Calibri" w:hAnsi="Times New Roman"/>
                <w:b/>
                <w:i/>
                <w:sz w:val="20"/>
                <w:szCs w:val="20"/>
                <w:lang w:val="uk-UA"/>
              </w:rPr>
              <w:t xml:space="preserve">субкористувача </w:t>
            </w:r>
            <w:r w:rsidR="00F2464A" w:rsidRPr="004658B0">
              <w:t xml:space="preserve"> </w:t>
            </w:r>
            <w:r w:rsidR="00F2464A" w:rsidRPr="004658B0">
              <w:rPr>
                <w:rFonts w:ascii="Times New Roman" w:eastAsia="Calibri" w:hAnsi="Times New Roman"/>
                <w:b/>
                <w:i/>
                <w:sz w:val="20"/>
                <w:szCs w:val="20"/>
                <w:lang w:val="uk-UA"/>
              </w:rPr>
              <w:t xml:space="preserve">СТРП </w:t>
            </w:r>
            <w:r w:rsidRPr="004658B0">
              <w:rPr>
                <w:rFonts w:ascii="Times New Roman" w:eastAsia="Calibri" w:hAnsi="Times New Roman"/>
                <w:sz w:val="20"/>
                <w:szCs w:val="20"/>
                <w:lang w:val="uk-UA"/>
              </w:rPr>
              <w:t xml:space="preserve">(або </w:t>
            </w:r>
            <w:r w:rsidRPr="004658B0">
              <w:rPr>
                <w:rFonts w:ascii="Times New Roman" w:eastAsia="Calibri" w:hAnsi="Times New Roman"/>
                <w:b/>
                <w:i/>
                <w:sz w:val="20"/>
                <w:szCs w:val="20"/>
                <w:lang w:val="uk-UA"/>
              </w:rPr>
              <w:t xml:space="preserve">субкористувачів </w:t>
            </w:r>
            <w:r w:rsidR="00F2464A" w:rsidRPr="004658B0">
              <w:t xml:space="preserve"> </w:t>
            </w:r>
            <w:r w:rsidR="00F2464A" w:rsidRPr="004658B0">
              <w:rPr>
                <w:rFonts w:ascii="Times New Roman" w:eastAsia="Calibri" w:hAnsi="Times New Roman"/>
                <w:b/>
                <w:i/>
                <w:sz w:val="20"/>
                <w:szCs w:val="20"/>
                <w:lang w:val="uk-UA"/>
              </w:rPr>
              <w:t>СТРП</w:t>
            </w:r>
            <w:r w:rsidRPr="004658B0">
              <w:rPr>
                <w:rFonts w:ascii="Times New Roman" w:eastAsia="Calibri" w:hAnsi="Times New Roman"/>
                <w:sz w:val="20"/>
                <w:szCs w:val="20"/>
                <w:lang w:val="uk-UA"/>
              </w:rPr>
              <w:t xml:space="preserve">) на кожному такому приєднанні (підключенні) з метою окремого визначення обсягів перетоків електричної енергії між власними мережами та електроустановками </w:t>
            </w:r>
            <w:r w:rsidRPr="004658B0">
              <w:rPr>
                <w:rFonts w:ascii="Times New Roman" w:eastAsia="Calibri" w:hAnsi="Times New Roman"/>
                <w:b/>
                <w:i/>
                <w:sz w:val="20"/>
                <w:szCs w:val="20"/>
                <w:lang w:val="uk-UA"/>
              </w:rPr>
              <w:t xml:space="preserve">субкористувача </w:t>
            </w:r>
            <w:r w:rsidR="00F2464A" w:rsidRPr="004658B0">
              <w:t xml:space="preserve"> </w:t>
            </w:r>
            <w:r w:rsidR="00F2464A" w:rsidRPr="004658B0">
              <w:rPr>
                <w:rFonts w:ascii="Times New Roman" w:eastAsia="Calibri" w:hAnsi="Times New Roman"/>
                <w:b/>
                <w:i/>
                <w:sz w:val="20"/>
                <w:szCs w:val="20"/>
                <w:lang w:val="uk-UA"/>
              </w:rPr>
              <w:t>СТРП</w:t>
            </w:r>
            <w:r w:rsidRPr="004658B0">
              <w:rPr>
                <w:rFonts w:ascii="Times New Roman" w:eastAsia="Calibri" w:hAnsi="Times New Roman"/>
                <w:sz w:val="20"/>
                <w:szCs w:val="20"/>
                <w:lang w:val="uk-UA"/>
              </w:rPr>
              <w:t>;</w:t>
            </w:r>
          </w:p>
          <w:p w14:paraId="69BD6897" w14:textId="516CC374" w:rsidR="005B3968" w:rsidRPr="004658B0" w:rsidRDefault="007B7C0F" w:rsidP="007B7C0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забезпечити комерційний облік електричної енергії в усіх ТКО, що розташовані на комерційній межі з мережами </w:t>
            </w:r>
            <w:r w:rsidR="0057356A" w:rsidRPr="004658B0">
              <w:t xml:space="preserve"> </w:t>
            </w:r>
            <w:r w:rsidR="0057356A"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sz w:val="20"/>
                <w:szCs w:val="20"/>
                <w:lang w:val="uk-UA"/>
              </w:rPr>
              <w:t xml:space="preserve">, а також на належних йому </w:t>
            </w:r>
            <w:r w:rsidRPr="004658B0">
              <w:rPr>
                <w:rFonts w:ascii="Times New Roman" w:eastAsia="Calibri" w:hAnsi="Times New Roman"/>
                <w:b/>
                <w:i/>
                <w:sz w:val="20"/>
                <w:szCs w:val="20"/>
                <w:lang w:val="uk-UA"/>
              </w:rPr>
              <w:t>електроустановках</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призначених для виробництва електричної енергії та/або для зберігання енергії та/або споживання електричної енергії</w:t>
            </w:r>
            <w:r w:rsidRPr="004658B0">
              <w:rPr>
                <w:rFonts w:ascii="Times New Roman" w:eastAsia="Calibri" w:hAnsi="Times New Roman"/>
                <w:sz w:val="20"/>
                <w:szCs w:val="20"/>
                <w:lang w:val="uk-UA"/>
              </w:rPr>
              <w:t>, відповідно до вимог цього Кодексу.</w:t>
            </w:r>
          </w:p>
        </w:tc>
      </w:tr>
      <w:tr w:rsidR="005B3968" w:rsidRPr="004658B0" w14:paraId="1EEC0D9C" w14:textId="77777777" w:rsidTr="00391B66">
        <w:tc>
          <w:tcPr>
            <w:tcW w:w="2500" w:type="pct"/>
            <w:shd w:val="clear" w:color="auto" w:fill="auto"/>
          </w:tcPr>
          <w:p w14:paraId="32264FFD" w14:textId="780A0F29" w:rsidR="005B3968" w:rsidRPr="004658B0" w:rsidRDefault="00C634BA" w:rsidP="005B3968">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5.9.12. Комерційна межа площадок комерційного обліку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збігається з комерційною межею площадок комерційного обліку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та встановлюється на межі балансової належності між мережами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мережами оператора системи.</w:t>
            </w:r>
          </w:p>
        </w:tc>
        <w:tc>
          <w:tcPr>
            <w:tcW w:w="2500" w:type="pct"/>
            <w:shd w:val="clear" w:color="auto" w:fill="auto"/>
          </w:tcPr>
          <w:p w14:paraId="2EA8DB26" w14:textId="45F10F04" w:rsidR="005B3968" w:rsidRPr="004658B0" w:rsidRDefault="00C634BA" w:rsidP="008C7853">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1</w:t>
            </w:r>
            <w:r w:rsidR="009E0BD2">
              <w:rPr>
                <w:rFonts w:ascii="Times New Roman" w:eastAsia="Calibri" w:hAnsi="Times New Roman"/>
                <w:b/>
                <w:i/>
                <w:sz w:val="20"/>
                <w:szCs w:val="20"/>
                <w:lang w:val="uk-UA"/>
              </w:rPr>
              <w:t>5</w:t>
            </w:r>
            <w:r w:rsidRPr="004658B0">
              <w:rPr>
                <w:rFonts w:ascii="Times New Roman" w:eastAsia="Calibri" w:hAnsi="Times New Roman"/>
                <w:b/>
                <w:i/>
                <w:sz w:val="20"/>
                <w:szCs w:val="20"/>
                <w:lang w:val="uk-UA"/>
              </w:rPr>
              <w:t>.</w:t>
            </w:r>
            <w:r w:rsidRPr="004658B0">
              <w:rPr>
                <w:rFonts w:ascii="Times New Roman" w:eastAsia="Calibri" w:hAnsi="Times New Roman"/>
                <w:sz w:val="20"/>
                <w:szCs w:val="20"/>
                <w:lang w:val="uk-UA"/>
              </w:rPr>
              <w:t xml:space="preserve"> Комерційна межа площадок комерційного обліку основного </w:t>
            </w:r>
            <w:r w:rsidRPr="004658B0">
              <w:rPr>
                <w:rFonts w:ascii="Times New Roman" w:eastAsia="Calibri" w:hAnsi="Times New Roman"/>
                <w:b/>
                <w:i/>
                <w:sz w:val="20"/>
                <w:szCs w:val="20"/>
                <w:lang w:val="uk-UA"/>
              </w:rPr>
              <w:t>користувача</w:t>
            </w:r>
            <w:r w:rsidRPr="004658B0">
              <w:rPr>
                <w:rFonts w:ascii="Times New Roman" w:eastAsia="Calibri" w:hAnsi="Times New Roman"/>
                <w:sz w:val="20"/>
                <w:szCs w:val="20"/>
                <w:lang w:val="uk-UA"/>
              </w:rPr>
              <w:t xml:space="preserve"> </w:t>
            </w:r>
            <w:r w:rsidR="00F2464A" w:rsidRPr="004658B0">
              <w:t xml:space="preserve"> </w:t>
            </w:r>
            <w:r w:rsidR="00F2464A" w:rsidRPr="004658B0">
              <w:rPr>
                <w:rFonts w:ascii="Times New Roman" w:eastAsia="Calibri" w:hAnsi="Times New Roman"/>
                <w:b/>
                <w:i/>
                <w:sz w:val="20"/>
                <w:szCs w:val="20"/>
                <w:lang w:val="uk-UA"/>
              </w:rPr>
              <w:t>СТРП</w:t>
            </w:r>
            <w:r w:rsidRPr="004658B0">
              <w:rPr>
                <w:rFonts w:ascii="Times New Roman" w:eastAsia="Calibri" w:hAnsi="Times New Roman"/>
                <w:sz w:val="20"/>
                <w:szCs w:val="20"/>
                <w:lang w:val="uk-UA"/>
              </w:rPr>
              <w:t xml:space="preserve"> збігається з комерційною межею площадок комерційного обліку </w:t>
            </w:r>
            <w:r w:rsidRPr="004658B0">
              <w:rPr>
                <w:rFonts w:ascii="Times New Roman" w:eastAsia="Calibri" w:hAnsi="Times New Roman"/>
                <w:b/>
                <w:i/>
                <w:sz w:val="20"/>
                <w:szCs w:val="20"/>
                <w:lang w:val="uk-UA"/>
              </w:rPr>
              <w:t xml:space="preserve">субкористувача </w:t>
            </w:r>
            <w:r w:rsidR="00F2464A" w:rsidRPr="004658B0">
              <w:t xml:space="preserve"> </w:t>
            </w:r>
            <w:r w:rsidR="00F2464A" w:rsidRPr="004658B0">
              <w:rPr>
                <w:rFonts w:ascii="Times New Roman" w:eastAsia="Calibri" w:hAnsi="Times New Roman"/>
                <w:b/>
                <w:i/>
                <w:sz w:val="20"/>
                <w:szCs w:val="20"/>
                <w:lang w:val="uk-UA"/>
              </w:rPr>
              <w:t>СТРП</w:t>
            </w:r>
            <w:r w:rsidRPr="004658B0">
              <w:rPr>
                <w:rFonts w:ascii="Times New Roman" w:eastAsia="Calibri" w:hAnsi="Times New Roman"/>
                <w:sz w:val="20"/>
                <w:szCs w:val="20"/>
                <w:lang w:val="uk-UA"/>
              </w:rPr>
              <w:t xml:space="preserve"> та встановлюється на межі балансової належності між мережами основного </w:t>
            </w:r>
            <w:r w:rsidRPr="004658B0">
              <w:rPr>
                <w:rFonts w:ascii="Times New Roman" w:eastAsia="Calibri" w:hAnsi="Times New Roman"/>
                <w:b/>
                <w:i/>
                <w:sz w:val="20"/>
                <w:szCs w:val="20"/>
                <w:lang w:val="uk-UA"/>
              </w:rPr>
              <w:t xml:space="preserve">користувача </w:t>
            </w:r>
            <w:r w:rsidR="00F2464A" w:rsidRPr="004658B0">
              <w:rPr>
                <w:rFonts w:ascii="Times New Roman" w:eastAsia="Calibri" w:hAnsi="Times New Roman"/>
                <w:b/>
                <w:i/>
                <w:sz w:val="20"/>
                <w:szCs w:val="20"/>
                <w:lang w:val="uk-UA"/>
              </w:rPr>
              <w:t>СТРП</w:t>
            </w:r>
            <w:r w:rsidRPr="004658B0">
              <w:rPr>
                <w:rFonts w:ascii="Times New Roman" w:eastAsia="Calibri" w:hAnsi="Times New Roman"/>
                <w:sz w:val="20"/>
                <w:szCs w:val="20"/>
                <w:lang w:val="uk-UA"/>
              </w:rPr>
              <w:t xml:space="preserve"> та мережами</w:t>
            </w:r>
            <w:r w:rsidR="0057356A" w:rsidRPr="004658B0">
              <w:t xml:space="preserve"> </w:t>
            </w:r>
            <w:r w:rsidR="0057356A"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sz w:val="20"/>
                <w:szCs w:val="20"/>
                <w:lang w:val="uk-UA"/>
              </w:rPr>
              <w:t>.</w:t>
            </w:r>
          </w:p>
        </w:tc>
      </w:tr>
      <w:tr w:rsidR="005B3968" w:rsidRPr="004658B0" w14:paraId="59BB258A" w14:textId="77777777" w:rsidTr="00391B66">
        <w:tc>
          <w:tcPr>
            <w:tcW w:w="2500" w:type="pct"/>
            <w:shd w:val="clear" w:color="auto" w:fill="auto"/>
          </w:tcPr>
          <w:p w14:paraId="3FBF0E5F" w14:textId="7FFAD0A0" w:rsidR="00242D7B" w:rsidRPr="004658B0" w:rsidRDefault="00242D7B" w:rsidP="00242D7B">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5.9.13. </w:t>
            </w:r>
            <w:r w:rsidRPr="004658B0">
              <w:rPr>
                <w:rFonts w:ascii="Times New Roman" w:eastAsia="Calibri" w:hAnsi="Times New Roman"/>
                <w:b/>
                <w:i/>
                <w:sz w:val="20"/>
                <w:szCs w:val="20"/>
                <w:lang w:val="uk-UA"/>
              </w:rPr>
              <w:t>Субвиробник</w:t>
            </w:r>
            <w:r w:rsidRPr="004658B0">
              <w:rPr>
                <w:rFonts w:ascii="Times New Roman" w:eastAsia="Calibri" w:hAnsi="Times New Roman"/>
                <w:sz w:val="20"/>
                <w:szCs w:val="20"/>
                <w:lang w:val="uk-UA"/>
              </w:rPr>
              <w:t xml:space="preserve"> зобов’язаний:</w:t>
            </w:r>
          </w:p>
          <w:p w14:paraId="06032512" w14:textId="3331B746" w:rsidR="00242D7B" w:rsidRPr="004658B0" w:rsidRDefault="00242D7B" w:rsidP="00242D7B">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ініціювати створення ТКО на комерційній межі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з мережами оператора системи для окремого визначення обсягів відбору/відпуску електричної енергії на належних йому площадках комерційного обліку;</w:t>
            </w:r>
          </w:p>
          <w:p w14:paraId="60D2D41D" w14:textId="326EE9DA" w:rsidR="005B3968" w:rsidRPr="004658B0" w:rsidRDefault="00242D7B" w:rsidP="00242D7B">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lastRenderedPageBreak/>
              <w:t xml:space="preserve">     забезпечити комерційний облік електричної енергії у всіх ТКО, що розташовані на комерційній межі з мережами оператора системи, на межі балансової належності між його мережами та мережами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а також на належних йому </w:t>
            </w:r>
            <w:r w:rsidRPr="004658B0">
              <w:rPr>
                <w:rFonts w:ascii="Times New Roman" w:eastAsia="Calibri" w:hAnsi="Times New Roman"/>
                <w:b/>
                <w:i/>
                <w:sz w:val="20"/>
                <w:szCs w:val="20"/>
                <w:lang w:val="uk-UA"/>
              </w:rPr>
              <w:t>генеруючих установках, установках власних та господарських потреб електростанції та установках зберігання енергії (у разі наявності)</w:t>
            </w:r>
            <w:r w:rsidRPr="004658B0">
              <w:rPr>
                <w:rFonts w:ascii="Times New Roman" w:eastAsia="Calibri" w:hAnsi="Times New Roman"/>
                <w:sz w:val="20"/>
                <w:szCs w:val="20"/>
                <w:lang w:val="uk-UA"/>
              </w:rPr>
              <w:t>, відповідно до вимог цього Кодексу.</w:t>
            </w:r>
          </w:p>
        </w:tc>
        <w:tc>
          <w:tcPr>
            <w:tcW w:w="2500" w:type="pct"/>
            <w:shd w:val="clear" w:color="auto" w:fill="auto"/>
          </w:tcPr>
          <w:p w14:paraId="3C1C5F86" w14:textId="7F621410" w:rsidR="00BD4CCF" w:rsidRPr="004658B0" w:rsidRDefault="00BD4CCF" w:rsidP="00BD4CC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lastRenderedPageBreak/>
              <w:t xml:space="preserve">     5.9.</w:t>
            </w:r>
            <w:r w:rsidRPr="004658B0">
              <w:rPr>
                <w:rFonts w:ascii="Times New Roman" w:eastAsia="Calibri" w:hAnsi="Times New Roman"/>
                <w:b/>
                <w:i/>
                <w:sz w:val="20"/>
                <w:szCs w:val="20"/>
                <w:lang w:val="uk-UA"/>
              </w:rPr>
              <w:t>1</w:t>
            </w:r>
            <w:r w:rsidR="009E0BD2">
              <w:rPr>
                <w:rFonts w:ascii="Times New Roman" w:eastAsia="Calibri" w:hAnsi="Times New Roman"/>
                <w:b/>
                <w:i/>
                <w:sz w:val="20"/>
                <w:szCs w:val="20"/>
                <w:lang w:val="uk-UA"/>
              </w:rPr>
              <w:t>6</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 xml:space="preserve">Субкористувач </w:t>
            </w:r>
            <w:r w:rsidR="005821D7"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зобов'язаний:</w:t>
            </w:r>
          </w:p>
          <w:p w14:paraId="5D67BD69" w14:textId="59E9DAE2" w:rsidR="00BD4CCF" w:rsidRPr="004658B0" w:rsidRDefault="00BD4CCF" w:rsidP="00BD4CC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ініціювати створення ТКО на комерційній межі </w:t>
            </w:r>
            <w:r w:rsidRPr="004658B0">
              <w:rPr>
                <w:rFonts w:ascii="Times New Roman" w:eastAsia="Calibri" w:hAnsi="Times New Roman"/>
                <w:b/>
                <w:i/>
                <w:sz w:val="20"/>
                <w:szCs w:val="20"/>
                <w:lang w:val="uk-UA"/>
              </w:rPr>
              <w:t xml:space="preserve">субкористувача </w:t>
            </w:r>
            <w:r w:rsidR="005821D7"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з мережами </w:t>
            </w:r>
            <w:r w:rsidR="002450BC" w:rsidRPr="004658B0">
              <w:rPr>
                <w:rFonts w:ascii="Times New Roman" w:eastAsia="Calibri" w:hAnsi="Times New Roman"/>
                <w:b/>
                <w:i/>
                <w:sz w:val="20"/>
                <w:szCs w:val="20"/>
                <w:lang w:val="uk-UA"/>
              </w:rPr>
              <w:t>оператора системи передачі або оператора системи розподілу</w:t>
            </w:r>
            <w:r w:rsidR="002450BC" w:rsidRPr="004658B0">
              <w:rPr>
                <w:rFonts w:ascii="Times New Roman" w:eastAsia="Calibri" w:hAnsi="Times New Roman"/>
                <w:sz w:val="20"/>
                <w:szCs w:val="20"/>
                <w:lang w:val="uk-UA"/>
              </w:rPr>
              <w:t xml:space="preserve"> </w:t>
            </w:r>
            <w:r w:rsidRPr="004658B0">
              <w:rPr>
                <w:rFonts w:ascii="Times New Roman" w:eastAsia="Calibri" w:hAnsi="Times New Roman"/>
                <w:sz w:val="20"/>
                <w:szCs w:val="20"/>
                <w:lang w:val="uk-UA"/>
              </w:rPr>
              <w:t>для окремого визначення обсягів відбору/відпуску електричної енергії на належних йому площадках комерційного обліку;</w:t>
            </w:r>
          </w:p>
          <w:p w14:paraId="13205074" w14:textId="3C423880" w:rsidR="005B3968" w:rsidRPr="004658B0" w:rsidRDefault="00BD4CCF" w:rsidP="00BD4CCF">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lastRenderedPageBreak/>
              <w:t xml:space="preserve">     забезпечити комерційний облік електричної енергії у всіх ТКО, що розташовані на комерційній межі з мережами </w:t>
            </w:r>
            <w:r w:rsidR="002450BC" w:rsidRPr="004658B0">
              <w:rPr>
                <w:rFonts w:ascii="Times New Roman" w:eastAsia="Times New Roman" w:hAnsi="Times New Roman"/>
                <w:sz w:val="28"/>
                <w:lang w:val="uk-UA" w:eastAsia="ru-RU"/>
              </w:rPr>
              <w:t xml:space="preserve"> </w:t>
            </w:r>
            <w:r w:rsidR="002450BC"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sz w:val="20"/>
                <w:szCs w:val="20"/>
                <w:lang w:val="uk-UA"/>
              </w:rPr>
              <w:t xml:space="preserve">, на межі балансової належності між його мережами та мережами основного </w:t>
            </w:r>
            <w:r w:rsidRPr="004658B0">
              <w:rPr>
                <w:rFonts w:ascii="Times New Roman" w:eastAsia="Calibri" w:hAnsi="Times New Roman"/>
                <w:b/>
                <w:i/>
                <w:sz w:val="20"/>
                <w:szCs w:val="20"/>
                <w:lang w:val="uk-UA"/>
              </w:rPr>
              <w:t xml:space="preserve">користувача </w:t>
            </w:r>
            <w:r w:rsidR="005821D7"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а також на належних йому </w:t>
            </w:r>
            <w:r w:rsidRPr="004658B0">
              <w:rPr>
                <w:rFonts w:ascii="Times New Roman" w:eastAsia="Calibri" w:hAnsi="Times New Roman"/>
                <w:b/>
                <w:i/>
                <w:sz w:val="20"/>
                <w:szCs w:val="20"/>
                <w:lang w:val="uk-UA"/>
              </w:rPr>
              <w:t>електроустановок, призначених для виробництва електричної енергії та/або для зберігання енергії та/або споживання електричної енергії</w:t>
            </w:r>
            <w:r w:rsidRPr="004658B0">
              <w:rPr>
                <w:rFonts w:ascii="Times New Roman" w:eastAsia="Calibri" w:hAnsi="Times New Roman"/>
                <w:sz w:val="20"/>
                <w:szCs w:val="20"/>
                <w:lang w:val="uk-UA"/>
              </w:rPr>
              <w:t>, відповідно до вимог цього Кодексу.</w:t>
            </w:r>
          </w:p>
        </w:tc>
      </w:tr>
      <w:tr w:rsidR="005B3968" w:rsidRPr="004658B0" w14:paraId="3226177C" w14:textId="77777777" w:rsidTr="00391B66">
        <w:tc>
          <w:tcPr>
            <w:tcW w:w="2500" w:type="pct"/>
            <w:shd w:val="clear" w:color="auto" w:fill="auto"/>
          </w:tcPr>
          <w:p w14:paraId="7B9C1032" w14:textId="0AF99C24" w:rsidR="005B3968" w:rsidRPr="004658B0" w:rsidRDefault="000C0BA9" w:rsidP="005B3968">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lastRenderedPageBreak/>
              <w:t xml:space="preserve">     5.9.14. Загальний обсяг відбору/відпуску електричної енергії на площадках комерційного обліку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за розрахунковий період визначається на підставі даних, отриманих із загального(их) вузла(ів) обліку, встановленого(их) у ТКО на спільній комерційній межі площадок комерційного обліку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з мережами оператора системи.</w:t>
            </w:r>
          </w:p>
        </w:tc>
        <w:tc>
          <w:tcPr>
            <w:tcW w:w="2500" w:type="pct"/>
            <w:shd w:val="clear" w:color="auto" w:fill="auto"/>
          </w:tcPr>
          <w:p w14:paraId="2D26520A" w14:textId="12CE3EEC" w:rsidR="005B3968" w:rsidRPr="004658B0" w:rsidRDefault="000C0BA9" w:rsidP="005B3968">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1</w:t>
            </w:r>
            <w:r w:rsidR="009E0BD2">
              <w:rPr>
                <w:rFonts w:ascii="Times New Roman" w:eastAsia="Calibri" w:hAnsi="Times New Roman"/>
                <w:b/>
                <w:i/>
                <w:sz w:val="20"/>
                <w:szCs w:val="20"/>
                <w:lang w:val="uk-UA"/>
              </w:rPr>
              <w:t>7</w:t>
            </w:r>
            <w:r w:rsidRPr="004658B0">
              <w:rPr>
                <w:rFonts w:ascii="Times New Roman" w:eastAsia="Calibri" w:hAnsi="Times New Roman"/>
                <w:sz w:val="20"/>
                <w:szCs w:val="20"/>
                <w:lang w:val="uk-UA"/>
              </w:rPr>
              <w:t xml:space="preserve">. Загальний обсяг відбору/відпуску електричної енергії на площадках комерційного обліку основного </w:t>
            </w:r>
            <w:r w:rsidRPr="004658B0">
              <w:rPr>
                <w:rFonts w:ascii="Times New Roman" w:eastAsia="Calibri" w:hAnsi="Times New Roman"/>
                <w:b/>
                <w:i/>
                <w:sz w:val="20"/>
                <w:szCs w:val="20"/>
                <w:lang w:val="uk-UA"/>
              </w:rPr>
              <w:t xml:space="preserve">користувача </w:t>
            </w:r>
            <w:r w:rsidR="00145032"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 xml:space="preserve">субкористувача </w:t>
            </w:r>
            <w:r w:rsidR="00145032"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за розрахунковий період визначається на підставі даних, отриманих із загального(их) вузла(ів) обліку, встановленого(их) у ТКО на спільній комерційній межі площадок комерційного обліку основного </w:t>
            </w:r>
            <w:r w:rsidRPr="004658B0">
              <w:rPr>
                <w:rFonts w:ascii="Times New Roman" w:eastAsia="Calibri" w:hAnsi="Times New Roman"/>
                <w:b/>
                <w:i/>
                <w:sz w:val="20"/>
                <w:szCs w:val="20"/>
                <w:lang w:val="uk-UA"/>
              </w:rPr>
              <w:t xml:space="preserve">користувача </w:t>
            </w:r>
            <w:r w:rsidR="00145032"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 xml:space="preserve">субкористувача </w:t>
            </w:r>
            <w:r w:rsidR="00145032"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з мережами </w:t>
            </w:r>
            <w:r w:rsidR="00CE00F5" w:rsidRPr="004658B0">
              <w:t xml:space="preserve"> </w:t>
            </w:r>
            <w:r w:rsidR="00CE00F5"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sz w:val="20"/>
                <w:szCs w:val="20"/>
                <w:lang w:val="uk-UA"/>
              </w:rPr>
              <w:t>.</w:t>
            </w:r>
          </w:p>
        </w:tc>
      </w:tr>
      <w:tr w:rsidR="005B3968" w:rsidRPr="004658B0" w14:paraId="75AB5498" w14:textId="77777777" w:rsidTr="00391B66">
        <w:tc>
          <w:tcPr>
            <w:tcW w:w="2500" w:type="pct"/>
            <w:shd w:val="clear" w:color="auto" w:fill="auto"/>
          </w:tcPr>
          <w:p w14:paraId="7A5FBF51" w14:textId="4585F058" w:rsidR="005B3968" w:rsidRPr="004658B0" w:rsidRDefault="002B62C2" w:rsidP="005B3968">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5.9.15</w:t>
            </w:r>
            <w:r w:rsidR="00002C64" w:rsidRPr="004658B0">
              <w:rPr>
                <w:rFonts w:ascii="Times New Roman" w:eastAsia="Calibri" w:hAnsi="Times New Roman"/>
                <w:sz w:val="20"/>
                <w:szCs w:val="20"/>
                <w:lang w:val="uk-UA"/>
              </w:rPr>
              <w:t>.</w:t>
            </w:r>
            <w:r w:rsidRPr="004658B0">
              <w:rPr>
                <w:rFonts w:ascii="Times New Roman" w:eastAsia="Calibri" w:hAnsi="Times New Roman"/>
                <w:sz w:val="20"/>
                <w:szCs w:val="20"/>
                <w:lang w:val="uk-UA"/>
              </w:rPr>
              <w:t xml:space="preserve"> Обсяг відбору/відпуску електричної енергії визначається окремо для кожної площадки комерційного обліку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w:t>
            </w:r>
          </w:p>
        </w:tc>
        <w:tc>
          <w:tcPr>
            <w:tcW w:w="2500" w:type="pct"/>
            <w:shd w:val="clear" w:color="auto" w:fill="auto"/>
          </w:tcPr>
          <w:p w14:paraId="463B8D5F" w14:textId="6A3E27D6" w:rsidR="005B3968" w:rsidRPr="004658B0" w:rsidRDefault="002B62C2" w:rsidP="005B3968">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1</w:t>
            </w:r>
            <w:r w:rsidR="009E0BD2">
              <w:rPr>
                <w:rFonts w:ascii="Times New Roman" w:eastAsia="Calibri" w:hAnsi="Times New Roman"/>
                <w:b/>
                <w:i/>
                <w:sz w:val="20"/>
                <w:szCs w:val="20"/>
                <w:lang w:val="uk-UA"/>
              </w:rPr>
              <w:t>8</w:t>
            </w:r>
            <w:r w:rsidRPr="004658B0">
              <w:rPr>
                <w:rFonts w:ascii="Times New Roman" w:eastAsia="Calibri" w:hAnsi="Times New Roman"/>
                <w:sz w:val="20"/>
                <w:szCs w:val="20"/>
                <w:lang w:val="uk-UA"/>
              </w:rPr>
              <w:t xml:space="preserve">. Обсяг відбору/відпуску електричної енергії визначається окремо для кожної площадки комерційного обліку основного </w:t>
            </w:r>
            <w:r w:rsidRPr="004658B0">
              <w:rPr>
                <w:rFonts w:ascii="Times New Roman" w:eastAsia="Calibri" w:hAnsi="Times New Roman"/>
                <w:b/>
                <w:i/>
                <w:sz w:val="20"/>
                <w:szCs w:val="20"/>
                <w:lang w:val="uk-UA"/>
              </w:rPr>
              <w:t xml:space="preserve">користувача </w:t>
            </w:r>
            <w:r w:rsidR="00145032"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 xml:space="preserve">субкористувача </w:t>
            </w:r>
            <w:r w:rsidR="00145032" w:rsidRPr="004658B0">
              <w:rPr>
                <w:rFonts w:ascii="Times New Roman" w:eastAsia="Calibri" w:hAnsi="Times New Roman"/>
                <w:b/>
                <w:i/>
                <w:sz w:val="20"/>
                <w:szCs w:val="20"/>
                <w:lang w:val="uk-UA"/>
              </w:rPr>
              <w:t xml:space="preserve"> СТРП</w:t>
            </w:r>
            <w:r w:rsidRPr="004658B0">
              <w:rPr>
                <w:rFonts w:ascii="Times New Roman" w:eastAsia="Calibri" w:hAnsi="Times New Roman"/>
                <w:b/>
                <w:i/>
                <w:sz w:val="20"/>
                <w:szCs w:val="20"/>
                <w:lang w:val="uk-UA"/>
              </w:rPr>
              <w:t>.</w:t>
            </w:r>
          </w:p>
        </w:tc>
      </w:tr>
      <w:tr w:rsidR="00673D07" w:rsidRPr="004658B0" w14:paraId="7E90068C" w14:textId="77777777" w:rsidTr="00391B66">
        <w:tc>
          <w:tcPr>
            <w:tcW w:w="2500" w:type="pct"/>
            <w:shd w:val="clear" w:color="auto" w:fill="auto"/>
          </w:tcPr>
          <w:p w14:paraId="48D93850" w14:textId="0A5F1A5E" w:rsidR="00673D07" w:rsidRPr="004658B0" w:rsidRDefault="00002C64"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5.9.16. Обсяги </w:t>
            </w:r>
            <w:r w:rsidRPr="004658B0">
              <w:rPr>
                <w:rFonts w:ascii="Times New Roman" w:eastAsia="Calibri" w:hAnsi="Times New Roman"/>
                <w:b/>
                <w:i/>
                <w:sz w:val="20"/>
                <w:szCs w:val="20"/>
                <w:lang w:val="uk-UA"/>
              </w:rPr>
              <w:t>виробництва</w:t>
            </w:r>
            <w:r w:rsidRPr="004658B0">
              <w:rPr>
                <w:rFonts w:ascii="Times New Roman" w:eastAsia="Calibri" w:hAnsi="Times New Roman"/>
                <w:sz w:val="20"/>
                <w:szCs w:val="20"/>
                <w:lang w:val="uk-UA"/>
              </w:rPr>
              <w:t xml:space="preserve"> електричної енергії, а також обсяги її споживання електроустановками основного виробника та субвиробника визначаються за показами відповідних лічильників, встановлених на таких електроустановках, або розрахунковим шляхом у випадках, передбачених цим Кодексом.</w:t>
            </w:r>
          </w:p>
        </w:tc>
        <w:tc>
          <w:tcPr>
            <w:tcW w:w="2500" w:type="pct"/>
            <w:shd w:val="clear" w:color="auto" w:fill="auto"/>
          </w:tcPr>
          <w:p w14:paraId="505240E2" w14:textId="1499196B" w:rsidR="00673D07" w:rsidRPr="004658B0" w:rsidRDefault="00002C64"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009E0BD2" w:rsidRPr="009E0BD2">
              <w:rPr>
                <w:rFonts w:ascii="Times New Roman" w:eastAsia="Calibri" w:hAnsi="Times New Roman"/>
                <w:b/>
                <w:i/>
                <w:sz w:val="20"/>
                <w:szCs w:val="20"/>
                <w:lang w:val="uk-UA"/>
              </w:rPr>
              <w:t>19</w:t>
            </w:r>
            <w:r w:rsidRPr="004658B0">
              <w:rPr>
                <w:rFonts w:ascii="Times New Roman" w:eastAsia="Calibri" w:hAnsi="Times New Roman"/>
                <w:sz w:val="20"/>
                <w:szCs w:val="20"/>
                <w:lang w:val="uk-UA"/>
              </w:rPr>
              <w:t xml:space="preserve">. Обсяги </w:t>
            </w:r>
            <w:r w:rsidRPr="004658B0">
              <w:rPr>
                <w:rFonts w:ascii="Times New Roman" w:eastAsia="Calibri" w:hAnsi="Times New Roman"/>
                <w:b/>
                <w:i/>
                <w:sz w:val="20"/>
                <w:szCs w:val="20"/>
                <w:lang w:val="uk-UA"/>
              </w:rPr>
              <w:t>перетікання</w:t>
            </w:r>
            <w:r w:rsidRPr="004658B0">
              <w:rPr>
                <w:rFonts w:ascii="Times New Roman" w:eastAsia="Calibri" w:hAnsi="Times New Roman"/>
                <w:sz w:val="20"/>
                <w:szCs w:val="20"/>
                <w:lang w:val="uk-UA"/>
              </w:rPr>
              <w:t xml:space="preserve"> електричної енергії </w:t>
            </w:r>
            <w:r w:rsidRPr="004658B0">
              <w:rPr>
                <w:rFonts w:ascii="Times New Roman" w:eastAsia="Calibri" w:hAnsi="Times New Roman"/>
                <w:b/>
                <w:i/>
                <w:sz w:val="20"/>
                <w:szCs w:val="20"/>
                <w:lang w:val="uk-UA"/>
              </w:rPr>
              <w:t xml:space="preserve">до/від кожної електроустановки (групи електроустановок) основного користувача </w:t>
            </w:r>
            <w:r w:rsidR="00DD3B41" w:rsidRPr="004658B0">
              <w:rPr>
                <w:rFonts w:ascii="Times New Roman" w:eastAsia="Calibri" w:hAnsi="Times New Roman"/>
                <w:b/>
                <w:i/>
                <w:sz w:val="20"/>
                <w:szCs w:val="20"/>
                <w:lang w:val="uk-UA"/>
              </w:rPr>
              <w:t xml:space="preserve"> СТРП</w:t>
            </w:r>
            <w:r w:rsidRPr="004658B0">
              <w:rPr>
                <w:rFonts w:ascii="Times New Roman" w:eastAsia="Calibri" w:hAnsi="Times New Roman"/>
                <w:b/>
                <w:i/>
                <w:sz w:val="20"/>
                <w:szCs w:val="20"/>
                <w:lang w:val="uk-UA"/>
              </w:rPr>
              <w:t xml:space="preserve"> та субкористувача </w:t>
            </w:r>
            <w:r w:rsidR="00DD3B41"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визначаються за показами відповідних лічильників, встановлених на таких електроустановках </w:t>
            </w:r>
            <w:r w:rsidRPr="004658B0">
              <w:rPr>
                <w:rFonts w:ascii="Times New Roman" w:eastAsia="Calibri" w:hAnsi="Times New Roman"/>
                <w:b/>
                <w:i/>
                <w:sz w:val="20"/>
                <w:szCs w:val="20"/>
                <w:lang w:val="uk-UA"/>
              </w:rPr>
              <w:t>(групах електроустановок)</w:t>
            </w:r>
            <w:r w:rsidRPr="004658B0">
              <w:rPr>
                <w:rFonts w:ascii="Times New Roman" w:eastAsia="Calibri" w:hAnsi="Times New Roman"/>
                <w:sz w:val="20"/>
                <w:szCs w:val="20"/>
                <w:lang w:val="uk-UA"/>
              </w:rPr>
              <w:t>, або розрахунковим шляхом у випадках, передбачених цим Кодексом.</w:t>
            </w:r>
          </w:p>
        </w:tc>
      </w:tr>
      <w:tr w:rsidR="00673D07" w:rsidRPr="004658B0" w14:paraId="10FF2BF8" w14:textId="77777777" w:rsidTr="00391B66">
        <w:tc>
          <w:tcPr>
            <w:tcW w:w="2500" w:type="pct"/>
            <w:shd w:val="clear" w:color="auto" w:fill="auto"/>
          </w:tcPr>
          <w:p w14:paraId="3BBAF692" w14:textId="77777777" w:rsidR="00454670" w:rsidRPr="004658B0" w:rsidRDefault="0056520A"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5.9.17. Обсяги відбору електричної енергії для кожної площадки комерційного обліку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визначаються шляхом пропорційного розподілу загального обсягу відбору відповідно до часток, розрахованих як відношення обсягу </w:t>
            </w:r>
            <w:r w:rsidRPr="004658B0">
              <w:rPr>
                <w:rFonts w:ascii="Times New Roman" w:eastAsia="Calibri" w:hAnsi="Times New Roman"/>
                <w:b/>
                <w:i/>
                <w:sz w:val="20"/>
                <w:szCs w:val="20"/>
                <w:lang w:val="uk-UA"/>
              </w:rPr>
              <w:t>споживання</w:t>
            </w:r>
            <w:r w:rsidRPr="004658B0">
              <w:rPr>
                <w:rFonts w:ascii="Times New Roman" w:eastAsia="Calibri" w:hAnsi="Times New Roman"/>
                <w:sz w:val="20"/>
                <w:szCs w:val="20"/>
                <w:lang w:val="uk-UA"/>
              </w:rPr>
              <w:t xml:space="preserve"> кожної такої площадки до </w:t>
            </w:r>
            <w:r w:rsidRPr="004658B0">
              <w:rPr>
                <w:rFonts w:ascii="Times New Roman" w:eastAsia="Calibri" w:hAnsi="Times New Roman"/>
                <w:b/>
                <w:i/>
                <w:sz w:val="20"/>
                <w:szCs w:val="20"/>
                <w:lang w:val="uk-UA"/>
              </w:rPr>
              <w:t>їх</w:t>
            </w:r>
            <w:r w:rsidRPr="004658B0">
              <w:rPr>
                <w:rFonts w:ascii="Times New Roman" w:eastAsia="Calibri" w:hAnsi="Times New Roman"/>
                <w:sz w:val="20"/>
                <w:szCs w:val="20"/>
                <w:lang w:val="uk-UA"/>
              </w:rPr>
              <w:t xml:space="preserve"> сукупного обсягу </w:t>
            </w:r>
            <w:r w:rsidRPr="004658B0">
              <w:rPr>
                <w:rFonts w:ascii="Times New Roman" w:eastAsia="Calibri" w:hAnsi="Times New Roman"/>
                <w:b/>
                <w:i/>
                <w:sz w:val="20"/>
                <w:szCs w:val="20"/>
                <w:lang w:val="uk-UA"/>
              </w:rPr>
              <w:t>споживання</w:t>
            </w:r>
            <w:r w:rsidRPr="004658B0">
              <w:rPr>
                <w:rFonts w:ascii="Times New Roman" w:eastAsia="Calibri" w:hAnsi="Times New Roman"/>
                <w:sz w:val="20"/>
                <w:szCs w:val="20"/>
                <w:lang w:val="uk-UA"/>
              </w:rPr>
              <w:t xml:space="preserve"> за відповідний розрахунковий період.</w:t>
            </w:r>
          </w:p>
          <w:p w14:paraId="305CCEDA" w14:textId="4DBE411C" w:rsidR="0056520A" w:rsidRPr="004658B0" w:rsidRDefault="0056520A"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5.9.18. Обсяги відпуску електричної енергії для кожної площадки комерційного обліку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визначаються шляхом пропорційного розподілу загального обсягу відпуску відповідно до часток, розрахованих як відношення обсягу </w:t>
            </w:r>
            <w:r w:rsidRPr="004658B0">
              <w:rPr>
                <w:rFonts w:ascii="Times New Roman" w:eastAsia="Calibri" w:hAnsi="Times New Roman"/>
                <w:b/>
                <w:i/>
                <w:sz w:val="20"/>
                <w:szCs w:val="20"/>
                <w:lang w:val="uk-UA"/>
              </w:rPr>
              <w:t>виробництва</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для</w:t>
            </w:r>
            <w:r w:rsidRPr="004658B0">
              <w:rPr>
                <w:rFonts w:ascii="Times New Roman" w:eastAsia="Calibri" w:hAnsi="Times New Roman"/>
                <w:sz w:val="20"/>
                <w:szCs w:val="20"/>
                <w:lang w:val="uk-UA"/>
              </w:rPr>
              <w:t xml:space="preserve"> кожної такої площадки до їх сукупного обсягу </w:t>
            </w:r>
            <w:r w:rsidRPr="004658B0">
              <w:rPr>
                <w:rFonts w:ascii="Times New Roman" w:eastAsia="Calibri" w:hAnsi="Times New Roman"/>
                <w:b/>
                <w:i/>
                <w:sz w:val="20"/>
                <w:szCs w:val="20"/>
                <w:lang w:val="uk-UA"/>
              </w:rPr>
              <w:t xml:space="preserve">виробництва </w:t>
            </w:r>
            <w:r w:rsidRPr="004658B0">
              <w:rPr>
                <w:rFonts w:ascii="Times New Roman" w:eastAsia="Calibri" w:hAnsi="Times New Roman"/>
                <w:sz w:val="20"/>
                <w:szCs w:val="20"/>
                <w:lang w:val="uk-UA"/>
              </w:rPr>
              <w:t>за відповідний розрахунковий період.</w:t>
            </w:r>
          </w:p>
        </w:tc>
        <w:tc>
          <w:tcPr>
            <w:tcW w:w="2500" w:type="pct"/>
            <w:shd w:val="clear" w:color="auto" w:fill="auto"/>
          </w:tcPr>
          <w:p w14:paraId="33A2571A" w14:textId="12AED9EC" w:rsidR="0056520A" w:rsidRPr="004658B0" w:rsidRDefault="0056520A" w:rsidP="0056520A">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2</w:t>
            </w:r>
            <w:r w:rsidR="009E0BD2">
              <w:rPr>
                <w:rFonts w:ascii="Times New Roman" w:eastAsia="Calibri" w:hAnsi="Times New Roman"/>
                <w:b/>
                <w:i/>
                <w:sz w:val="20"/>
                <w:szCs w:val="20"/>
                <w:lang w:val="uk-UA"/>
              </w:rPr>
              <w:t>0</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 xml:space="preserve">У разі послідовного з’єднання вузлів обліку основного користувача </w:t>
            </w:r>
            <w:r w:rsidR="00DD3B41" w:rsidRPr="004658B0">
              <w:rPr>
                <w:rFonts w:ascii="Times New Roman" w:eastAsia="Calibri" w:hAnsi="Times New Roman"/>
                <w:b/>
                <w:i/>
                <w:sz w:val="20"/>
                <w:szCs w:val="20"/>
                <w:lang w:val="uk-UA"/>
              </w:rPr>
              <w:t xml:space="preserve"> СТРП</w:t>
            </w:r>
            <w:r w:rsidRPr="004658B0">
              <w:rPr>
                <w:rFonts w:ascii="Times New Roman" w:eastAsia="Calibri" w:hAnsi="Times New Roman"/>
                <w:b/>
                <w:i/>
                <w:sz w:val="20"/>
                <w:szCs w:val="20"/>
                <w:lang w:val="uk-UA"/>
              </w:rPr>
              <w:t xml:space="preserve"> та субкористувача </w:t>
            </w:r>
            <w:r w:rsidR="00DD3B41"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w:t>
            </w:r>
          </w:p>
          <w:p w14:paraId="3FDD100A" w14:textId="575C8F77" w:rsidR="0056520A" w:rsidRPr="004658B0" w:rsidRDefault="0056520A" w:rsidP="0056520A">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обсяги відбору електричної енергії для кожної площадки комерційного обліку основного </w:t>
            </w:r>
            <w:r w:rsidRPr="004658B0">
              <w:rPr>
                <w:rFonts w:ascii="Times New Roman" w:eastAsia="Calibri" w:hAnsi="Times New Roman"/>
                <w:b/>
                <w:i/>
                <w:sz w:val="20"/>
                <w:szCs w:val="20"/>
                <w:lang w:val="uk-UA"/>
              </w:rPr>
              <w:t xml:space="preserve">користувача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 xml:space="preserve">субкористувача </w:t>
            </w:r>
            <w:r w:rsidR="00F90E04" w:rsidRPr="004658B0">
              <w:rPr>
                <w:rFonts w:ascii="Times New Roman" w:eastAsia="Calibri" w:hAnsi="Times New Roman"/>
                <w:b/>
                <w:i/>
                <w:sz w:val="20"/>
                <w:szCs w:val="20"/>
                <w:lang w:val="uk-UA"/>
              </w:rPr>
              <w:t xml:space="preserve"> СТРП</w:t>
            </w:r>
            <w:r w:rsidR="00F90E04" w:rsidRPr="004658B0">
              <w:rPr>
                <w:rFonts w:ascii="Times New Roman" w:eastAsia="Calibri" w:hAnsi="Times New Roman"/>
                <w:sz w:val="20"/>
                <w:szCs w:val="20"/>
                <w:lang w:val="uk-UA"/>
              </w:rPr>
              <w:t xml:space="preserve"> </w:t>
            </w:r>
            <w:r w:rsidRPr="004658B0">
              <w:rPr>
                <w:rFonts w:ascii="Times New Roman" w:eastAsia="Calibri" w:hAnsi="Times New Roman"/>
                <w:sz w:val="20"/>
                <w:szCs w:val="20"/>
                <w:lang w:val="uk-UA"/>
              </w:rPr>
              <w:t xml:space="preserve">визначаються шляхом пропорційного розподілу загального обсягу відбору відповідно до часток, розрахованих як відношення обсягу </w:t>
            </w:r>
            <w:r w:rsidRPr="004658B0">
              <w:rPr>
                <w:rFonts w:ascii="Times New Roman" w:eastAsia="Calibri" w:hAnsi="Times New Roman"/>
                <w:b/>
                <w:i/>
                <w:sz w:val="20"/>
                <w:szCs w:val="20"/>
                <w:lang w:val="uk-UA"/>
              </w:rPr>
              <w:t>перетікання</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електричної енергії</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до</w:t>
            </w:r>
            <w:r w:rsidRPr="004658B0">
              <w:rPr>
                <w:rFonts w:ascii="Times New Roman" w:eastAsia="Calibri" w:hAnsi="Times New Roman"/>
                <w:sz w:val="20"/>
                <w:szCs w:val="20"/>
                <w:lang w:val="uk-UA"/>
              </w:rPr>
              <w:t xml:space="preserve"> кожної такої площадки до сукупного обсягу </w:t>
            </w:r>
            <w:r w:rsidRPr="004658B0">
              <w:rPr>
                <w:rFonts w:ascii="Times New Roman" w:eastAsia="Calibri" w:hAnsi="Times New Roman"/>
                <w:b/>
                <w:i/>
                <w:sz w:val="20"/>
                <w:szCs w:val="20"/>
                <w:lang w:val="uk-UA"/>
              </w:rPr>
              <w:t>перетікання електричної енергії до всіх таких площадок</w:t>
            </w:r>
            <w:r w:rsidRPr="004658B0">
              <w:rPr>
                <w:rFonts w:ascii="Times New Roman" w:eastAsia="Calibri" w:hAnsi="Times New Roman"/>
                <w:sz w:val="20"/>
                <w:szCs w:val="20"/>
                <w:lang w:val="uk-UA"/>
              </w:rPr>
              <w:t xml:space="preserve"> за відповідний розрахунковий період;</w:t>
            </w:r>
          </w:p>
          <w:p w14:paraId="6A0D082A" w14:textId="7BCBC613" w:rsidR="00454670" w:rsidRPr="004658B0" w:rsidRDefault="0056520A" w:rsidP="0056520A">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обсяги відпуску електричної енергії для кожної площадки комерційного обліку основного </w:t>
            </w:r>
            <w:r w:rsidRPr="004658B0">
              <w:rPr>
                <w:rFonts w:ascii="Times New Roman" w:eastAsia="Calibri" w:hAnsi="Times New Roman"/>
                <w:b/>
                <w:i/>
                <w:sz w:val="20"/>
                <w:szCs w:val="20"/>
                <w:lang w:val="uk-UA"/>
              </w:rPr>
              <w:t xml:space="preserve">користувача </w:t>
            </w:r>
            <w:r w:rsidR="00F90E04" w:rsidRPr="004658B0">
              <w:rPr>
                <w:rFonts w:ascii="Times New Roman" w:eastAsia="Calibri" w:hAnsi="Times New Roman"/>
                <w:b/>
                <w:i/>
                <w:sz w:val="20"/>
                <w:szCs w:val="20"/>
                <w:lang w:val="uk-UA"/>
              </w:rPr>
              <w:t xml:space="preserve"> СТРП </w:t>
            </w:r>
            <w:r w:rsidRPr="004658B0">
              <w:rPr>
                <w:rFonts w:ascii="Times New Roman" w:eastAsia="Calibri" w:hAnsi="Times New Roman"/>
                <w:sz w:val="20"/>
                <w:szCs w:val="20"/>
                <w:lang w:val="uk-UA"/>
              </w:rPr>
              <w:t xml:space="preserve">та </w:t>
            </w:r>
            <w:r w:rsidRPr="004658B0">
              <w:rPr>
                <w:rFonts w:ascii="Times New Roman" w:eastAsia="Calibri" w:hAnsi="Times New Roman"/>
                <w:b/>
                <w:i/>
                <w:sz w:val="20"/>
                <w:szCs w:val="20"/>
                <w:lang w:val="uk-UA"/>
              </w:rPr>
              <w:t>субкористувача</w:t>
            </w:r>
            <w:r w:rsidRPr="004658B0">
              <w:rPr>
                <w:rFonts w:ascii="Times New Roman" w:eastAsia="Calibri" w:hAnsi="Times New Roman"/>
                <w:sz w:val="20"/>
                <w:szCs w:val="20"/>
                <w:lang w:val="uk-UA"/>
              </w:rPr>
              <w:t xml:space="preserve">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визначаються шляхом пропорційного розподілу загального обсягу відпуску відповідно до часток, розрахованих як відношення обсягу </w:t>
            </w:r>
            <w:r w:rsidRPr="004658B0">
              <w:rPr>
                <w:rFonts w:ascii="Times New Roman" w:eastAsia="Calibri" w:hAnsi="Times New Roman"/>
                <w:b/>
                <w:i/>
                <w:sz w:val="20"/>
                <w:szCs w:val="20"/>
                <w:lang w:val="uk-UA"/>
              </w:rPr>
              <w:t>перетікання електричної енергії</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від</w:t>
            </w:r>
            <w:r w:rsidRPr="004658B0">
              <w:rPr>
                <w:rFonts w:ascii="Times New Roman" w:eastAsia="Calibri" w:hAnsi="Times New Roman"/>
                <w:sz w:val="20"/>
                <w:szCs w:val="20"/>
                <w:lang w:val="uk-UA"/>
              </w:rPr>
              <w:t xml:space="preserve"> кожної такої площадки до сукупного обсягу </w:t>
            </w:r>
            <w:r w:rsidRPr="004658B0">
              <w:rPr>
                <w:rFonts w:ascii="Times New Roman" w:eastAsia="Calibri" w:hAnsi="Times New Roman"/>
                <w:b/>
                <w:i/>
                <w:sz w:val="20"/>
                <w:szCs w:val="20"/>
                <w:lang w:val="uk-UA"/>
              </w:rPr>
              <w:t>перетікання електричної енергії</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від всіх таких площадок</w:t>
            </w:r>
            <w:r w:rsidRPr="004658B0">
              <w:rPr>
                <w:rFonts w:ascii="Times New Roman" w:eastAsia="Calibri" w:hAnsi="Times New Roman"/>
                <w:sz w:val="20"/>
                <w:szCs w:val="20"/>
                <w:lang w:val="uk-UA"/>
              </w:rPr>
              <w:t xml:space="preserve"> за відповідний розрахунковий період.</w:t>
            </w:r>
          </w:p>
        </w:tc>
      </w:tr>
      <w:tr w:rsidR="006C2656" w:rsidRPr="004658B0" w14:paraId="1BB1EDDB" w14:textId="77777777" w:rsidTr="00391B66">
        <w:tc>
          <w:tcPr>
            <w:tcW w:w="2500" w:type="pct"/>
            <w:shd w:val="clear" w:color="auto" w:fill="auto"/>
          </w:tcPr>
          <w:p w14:paraId="514DAB22" w14:textId="5418FDE7" w:rsidR="006C2656" w:rsidRPr="004658B0" w:rsidRDefault="00B71D3D"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5.9.19. За ініціативою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та/або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у разі необхідності забезпечення окремого комерційного обліку для певної електроустановки або групи електроустановок, відповідні обсяги відбору/відпуску електричної енергії визначаються на основі загального обсягу відбору/відпуску електричної енергії та частки, що розраховується як відношення обсягу </w:t>
            </w:r>
            <w:r w:rsidRPr="004658B0">
              <w:rPr>
                <w:rFonts w:ascii="Times New Roman" w:eastAsia="Calibri" w:hAnsi="Times New Roman"/>
                <w:b/>
                <w:i/>
                <w:sz w:val="20"/>
                <w:szCs w:val="20"/>
                <w:lang w:val="uk-UA"/>
              </w:rPr>
              <w:t xml:space="preserve">споживання/виробництва </w:t>
            </w:r>
            <w:r w:rsidRPr="004658B0">
              <w:rPr>
                <w:rFonts w:ascii="Times New Roman" w:eastAsia="Calibri" w:hAnsi="Times New Roman"/>
                <w:sz w:val="20"/>
                <w:szCs w:val="20"/>
                <w:lang w:val="uk-UA"/>
              </w:rPr>
              <w:t xml:space="preserve">цих електроустановок (групи електроустановок) до сукупного обсягу </w:t>
            </w:r>
            <w:r w:rsidRPr="004658B0">
              <w:rPr>
                <w:rFonts w:ascii="Times New Roman" w:eastAsia="Calibri" w:hAnsi="Times New Roman"/>
                <w:b/>
                <w:i/>
                <w:sz w:val="20"/>
                <w:szCs w:val="20"/>
                <w:lang w:val="uk-UA"/>
              </w:rPr>
              <w:t>споживання/виробництва</w:t>
            </w:r>
            <w:r w:rsidRPr="004658B0">
              <w:rPr>
                <w:rFonts w:ascii="Times New Roman" w:eastAsia="Calibri" w:hAnsi="Times New Roman"/>
                <w:sz w:val="20"/>
                <w:szCs w:val="20"/>
                <w:lang w:val="uk-UA"/>
              </w:rPr>
              <w:t xml:space="preserve"> всіх електроустановок основного </w:t>
            </w:r>
            <w:r w:rsidRPr="004658B0">
              <w:rPr>
                <w:rFonts w:ascii="Times New Roman" w:eastAsia="Calibri" w:hAnsi="Times New Roman"/>
                <w:b/>
                <w:i/>
                <w:sz w:val="20"/>
                <w:szCs w:val="20"/>
                <w:lang w:val="uk-UA"/>
              </w:rPr>
              <w:t>виробника</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субвиробника</w:t>
            </w:r>
            <w:r w:rsidRPr="004658B0">
              <w:rPr>
                <w:rFonts w:ascii="Times New Roman" w:eastAsia="Calibri" w:hAnsi="Times New Roman"/>
                <w:sz w:val="20"/>
                <w:szCs w:val="20"/>
                <w:lang w:val="uk-UA"/>
              </w:rPr>
              <w:t xml:space="preserve"> відповідно.</w:t>
            </w:r>
          </w:p>
        </w:tc>
        <w:tc>
          <w:tcPr>
            <w:tcW w:w="2500" w:type="pct"/>
            <w:shd w:val="clear" w:color="auto" w:fill="auto"/>
          </w:tcPr>
          <w:p w14:paraId="4EA143C6" w14:textId="46F5F2A2" w:rsidR="006C2656" w:rsidRPr="004658B0" w:rsidRDefault="00B71D3D" w:rsidP="00436791">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2</w:t>
            </w:r>
            <w:r w:rsidR="009E0BD2">
              <w:rPr>
                <w:rFonts w:ascii="Times New Roman" w:eastAsia="Calibri" w:hAnsi="Times New Roman"/>
                <w:b/>
                <w:i/>
                <w:sz w:val="20"/>
                <w:szCs w:val="20"/>
                <w:lang w:val="uk-UA"/>
              </w:rPr>
              <w:t>1</w:t>
            </w:r>
            <w:r w:rsidRPr="004658B0">
              <w:rPr>
                <w:rFonts w:ascii="Times New Roman" w:eastAsia="Calibri" w:hAnsi="Times New Roman"/>
                <w:sz w:val="20"/>
                <w:szCs w:val="20"/>
                <w:lang w:val="uk-UA"/>
              </w:rPr>
              <w:t xml:space="preserve">. За ініціативою основного </w:t>
            </w:r>
            <w:r w:rsidRPr="004658B0">
              <w:rPr>
                <w:rFonts w:ascii="Times New Roman" w:eastAsia="Calibri" w:hAnsi="Times New Roman"/>
                <w:b/>
                <w:i/>
                <w:sz w:val="20"/>
                <w:szCs w:val="20"/>
                <w:lang w:val="uk-UA"/>
              </w:rPr>
              <w:t xml:space="preserve">користувача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та/або </w:t>
            </w:r>
            <w:r w:rsidRPr="004658B0">
              <w:rPr>
                <w:rFonts w:ascii="Times New Roman" w:eastAsia="Calibri" w:hAnsi="Times New Roman"/>
                <w:b/>
                <w:i/>
                <w:sz w:val="20"/>
                <w:szCs w:val="20"/>
                <w:lang w:val="uk-UA"/>
              </w:rPr>
              <w:t>субкористувача</w:t>
            </w:r>
            <w:r w:rsidRPr="004658B0">
              <w:rPr>
                <w:rFonts w:ascii="Times New Roman" w:eastAsia="Calibri" w:hAnsi="Times New Roman"/>
                <w:sz w:val="20"/>
                <w:szCs w:val="20"/>
                <w:lang w:val="uk-UA"/>
              </w:rPr>
              <w:t xml:space="preserve">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у разі необхідності забезпечення окремого комерційного обліку для певної електроустановки або групи електроустановок, відповідні обсяги відбору/відпуску електричної енергії визначаються на основі загального обсягу відбору/відпуску електричної енергії та частки, що розраховується як відношення обсягу </w:t>
            </w:r>
            <w:r w:rsidRPr="004658B0">
              <w:rPr>
                <w:rFonts w:ascii="Times New Roman" w:eastAsia="Calibri" w:hAnsi="Times New Roman"/>
                <w:b/>
                <w:i/>
                <w:sz w:val="20"/>
                <w:szCs w:val="20"/>
                <w:lang w:val="uk-UA"/>
              </w:rPr>
              <w:t>перетікання електричної енергії</w:t>
            </w: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до/від кожної з</w:t>
            </w:r>
            <w:r w:rsidRPr="004658B0">
              <w:rPr>
                <w:rFonts w:ascii="Times New Roman" w:eastAsia="Calibri" w:hAnsi="Times New Roman"/>
                <w:sz w:val="20"/>
                <w:szCs w:val="20"/>
                <w:lang w:val="uk-UA"/>
              </w:rPr>
              <w:t xml:space="preserve"> цих електроустановок (групи електроустановок) до сукупного обсягу </w:t>
            </w:r>
            <w:r w:rsidRPr="004658B0">
              <w:rPr>
                <w:rFonts w:ascii="Times New Roman" w:eastAsia="Calibri" w:hAnsi="Times New Roman"/>
                <w:b/>
                <w:i/>
                <w:sz w:val="20"/>
                <w:szCs w:val="20"/>
                <w:lang w:val="uk-UA"/>
              </w:rPr>
              <w:t>перетікання електричної енергії до/від</w:t>
            </w:r>
            <w:r w:rsidRPr="004658B0">
              <w:rPr>
                <w:rFonts w:ascii="Times New Roman" w:eastAsia="Calibri" w:hAnsi="Times New Roman"/>
                <w:sz w:val="20"/>
                <w:szCs w:val="20"/>
                <w:lang w:val="uk-UA"/>
              </w:rPr>
              <w:t xml:space="preserve"> всіх електроустановок основного </w:t>
            </w:r>
            <w:r w:rsidRPr="004658B0">
              <w:rPr>
                <w:rFonts w:ascii="Times New Roman" w:eastAsia="Calibri" w:hAnsi="Times New Roman"/>
                <w:b/>
                <w:i/>
                <w:sz w:val="20"/>
                <w:szCs w:val="20"/>
                <w:lang w:val="uk-UA"/>
              </w:rPr>
              <w:t xml:space="preserve">користувача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та </w:t>
            </w:r>
            <w:r w:rsidRPr="004658B0">
              <w:rPr>
                <w:rFonts w:ascii="Times New Roman" w:eastAsia="Calibri" w:hAnsi="Times New Roman"/>
                <w:b/>
                <w:i/>
                <w:sz w:val="20"/>
                <w:szCs w:val="20"/>
                <w:lang w:val="uk-UA"/>
              </w:rPr>
              <w:t xml:space="preserve">субкористувача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відповідно.</w:t>
            </w:r>
          </w:p>
        </w:tc>
      </w:tr>
      <w:tr w:rsidR="00454670" w:rsidRPr="004658B0" w14:paraId="7776E1AD" w14:textId="77777777" w:rsidTr="00391B66">
        <w:tc>
          <w:tcPr>
            <w:tcW w:w="2500" w:type="pct"/>
            <w:shd w:val="clear" w:color="auto" w:fill="auto"/>
          </w:tcPr>
          <w:p w14:paraId="13FEA5C1" w14:textId="3826E34F" w:rsidR="00454670" w:rsidRPr="004658B0" w:rsidRDefault="00953E56" w:rsidP="00953E56">
            <w:pPr>
              <w:jc w:val="center"/>
              <w:rPr>
                <w:rFonts w:ascii="Times New Roman" w:eastAsia="Calibri" w:hAnsi="Times New Roman"/>
                <w:i/>
                <w:sz w:val="20"/>
                <w:szCs w:val="20"/>
                <w:lang w:val="uk-UA"/>
              </w:rPr>
            </w:pPr>
            <w:r w:rsidRPr="004658B0">
              <w:rPr>
                <w:rFonts w:ascii="Times New Roman" w:eastAsia="Calibri" w:hAnsi="Times New Roman"/>
                <w:i/>
                <w:sz w:val="20"/>
                <w:szCs w:val="20"/>
                <w:lang w:val="uk-UA"/>
              </w:rPr>
              <w:lastRenderedPageBreak/>
              <w:t>пункт відсутній</w:t>
            </w:r>
          </w:p>
        </w:tc>
        <w:tc>
          <w:tcPr>
            <w:tcW w:w="2500" w:type="pct"/>
            <w:shd w:val="clear" w:color="auto" w:fill="auto"/>
          </w:tcPr>
          <w:p w14:paraId="2B29A39F" w14:textId="53DB31F4" w:rsidR="00454670" w:rsidRPr="004658B0" w:rsidRDefault="00953E56" w:rsidP="00953E56">
            <w:pPr>
              <w:jc w:val="both"/>
              <w:rPr>
                <w:rFonts w:ascii="Times New Roman" w:eastAsia="Calibri" w:hAnsi="Times New Roman"/>
                <w:b/>
                <w:i/>
                <w:sz w:val="20"/>
                <w:szCs w:val="20"/>
                <w:lang w:val="uk-UA"/>
              </w:rPr>
            </w:pP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5.9.2</w:t>
            </w:r>
            <w:r w:rsidR="009E0BD2">
              <w:rPr>
                <w:rFonts w:ascii="Times New Roman" w:eastAsia="Calibri" w:hAnsi="Times New Roman"/>
                <w:b/>
                <w:i/>
                <w:sz w:val="20"/>
                <w:szCs w:val="20"/>
                <w:lang w:val="uk-UA"/>
              </w:rPr>
              <w:t>2</w:t>
            </w:r>
            <w:r w:rsidRPr="004658B0">
              <w:rPr>
                <w:rFonts w:ascii="Times New Roman" w:eastAsia="Calibri" w:hAnsi="Times New Roman"/>
                <w:b/>
                <w:i/>
                <w:sz w:val="20"/>
                <w:szCs w:val="20"/>
                <w:lang w:val="uk-UA"/>
              </w:rPr>
              <w:t xml:space="preserve">. У разі паралельного з’єднання вузлів обліку основного користувача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b/>
                <w:i/>
                <w:sz w:val="20"/>
                <w:szCs w:val="20"/>
                <w:lang w:val="uk-UA"/>
              </w:rPr>
              <w:t xml:space="preserve"> та субкористувача </w:t>
            </w:r>
            <w:r w:rsidR="00F90E04" w:rsidRPr="004658B0">
              <w:rPr>
                <w:rFonts w:ascii="Times New Roman" w:eastAsia="Calibri" w:hAnsi="Times New Roman"/>
                <w:b/>
                <w:i/>
                <w:sz w:val="20"/>
                <w:szCs w:val="20"/>
                <w:lang w:val="uk-UA"/>
              </w:rPr>
              <w:t xml:space="preserve"> СТРП</w:t>
            </w:r>
            <w:r w:rsidRPr="004658B0">
              <w:rPr>
                <w:rFonts w:ascii="Times New Roman" w:eastAsia="Calibri" w:hAnsi="Times New Roman"/>
                <w:b/>
                <w:i/>
                <w:sz w:val="20"/>
                <w:szCs w:val="20"/>
                <w:lang w:val="uk-UA"/>
              </w:rPr>
              <w:t xml:space="preserve"> обсяги відбору/відпуску кожної з їх площадок комерційного обліку визначається на підставі даних, отриманих із вузлів обліку, встановлених на цих площадках комерційного обліку (з урахуванням втрат електричної енергії в елементах електричних мереж між відповідною точкою вимірювання та ТКО (або спільною точкою приєднання) таких площадок комерційного обліку).</w:t>
            </w:r>
          </w:p>
        </w:tc>
      </w:tr>
      <w:tr w:rsidR="00454670" w:rsidRPr="004658B0" w14:paraId="32A60CA2" w14:textId="77777777" w:rsidTr="00391B66">
        <w:tc>
          <w:tcPr>
            <w:tcW w:w="2500" w:type="pct"/>
            <w:shd w:val="clear" w:color="auto" w:fill="auto"/>
          </w:tcPr>
          <w:p w14:paraId="3068AA92" w14:textId="744304D7" w:rsidR="00CF4FED" w:rsidRPr="004658B0" w:rsidRDefault="003D485F"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5.9.20. Розрахунки за обсяги перетоків електричної енергії між основним виробником та субвиробником здійснюються відповідно до умов договору про користування спільними технологічними мережами.</w:t>
            </w:r>
          </w:p>
        </w:tc>
        <w:tc>
          <w:tcPr>
            <w:tcW w:w="2500" w:type="pct"/>
            <w:shd w:val="clear" w:color="auto" w:fill="auto"/>
          </w:tcPr>
          <w:p w14:paraId="3CB2CE6D" w14:textId="0CF825A2" w:rsidR="00CF4FED" w:rsidRPr="004658B0" w:rsidRDefault="003D485F" w:rsidP="00C00A52">
            <w:pPr>
              <w:jc w:val="both"/>
              <w:rPr>
                <w:rFonts w:ascii="Times New Roman" w:eastAsia="Calibri" w:hAnsi="Times New Roman"/>
                <w:sz w:val="20"/>
                <w:szCs w:val="20"/>
                <w:lang w:val="uk-UA"/>
              </w:rPr>
            </w:pPr>
            <w:r w:rsidRPr="004658B0">
              <w:rPr>
                <w:rFonts w:ascii="Times New Roman" w:eastAsia="Calibri" w:hAnsi="Times New Roman"/>
                <w:sz w:val="20"/>
                <w:szCs w:val="20"/>
                <w:lang w:val="uk-UA"/>
              </w:rPr>
              <w:t xml:space="preserve">     5.9.</w:t>
            </w:r>
            <w:r w:rsidRPr="004658B0">
              <w:rPr>
                <w:rFonts w:ascii="Times New Roman" w:eastAsia="Calibri" w:hAnsi="Times New Roman"/>
                <w:b/>
                <w:i/>
                <w:sz w:val="20"/>
                <w:szCs w:val="20"/>
                <w:lang w:val="uk-UA"/>
              </w:rPr>
              <w:t>2</w:t>
            </w:r>
            <w:r w:rsidR="009E0BD2">
              <w:rPr>
                <w:rFonts w:ascii="Times New Roman" w:eastAsia="Calibri" w:hAnsi="Times New Roman"/>
                <w:b/>
                <w:i/>
                <w:sz w:val="20"/>
                <w:szCs w:val="20"/>
                <w:lang w:val="uk-UA"/>
              </w:rPr>
              <w:t>3</w:t>
            </w:r>
            <w:r w:rsidRPr="004658B0">
              <w:rPr>
                <w:rFonts w:ascii="Times New Roman" w:eastAsia="Calibri" w:hAnsi="Times New Roman"/>
                <w:sz w:val="20"/>
                <w:szCs w:val="20"/>
                <w:lang w:val="uk-UA"/>
              </w:rPr>
              <w:t xml:space="preserve">. Розрахунки за обсяги перетоків електричної енергії між основним </w:t>
            </w:r>
            <w:r w:rsidRPr="004658B0">
              <w:rPr>
                <w:rFonts w:ascii="Times New Roman" w:eastAsia="Calibri" w:hAnsi="Times New Roman"/>
                <w:b/>
                <w:i/>
                <w:sz w:val="20"/>
                <w:szCs w:val="20"/>
                <w:lang w:val="uk-UA"/>
              </w:rPr>
              <w:t xml:space="preserve">користувачем </w:t>
            </w:r>
            <w:r w:rsidR="00B834B6" w:rsidRPr="004658B0">
              <w:rPr>
                <w:rFonts w:ascii="Times New Roman" w:eastAsia="Calibri" w:hAnsi="Times New Roman"/>
                <w:b/>
                <w:i/>
                <w:sz w:val="20"/>
                <w:szCs w:val="20"/>
                <w:lang w:val="uk-UA"/>
              </w:rPr>
              <w:t xml:space="preserve"> СТРП</w:t>
            </w:r>
            <w:r w:rsidR="00B834B6" w:rsidRPr="004658B0">
              <w:rPr>
                <w:rFonts w:ascii="Times New Roman" w:eastAsia="Calibri" w:hAnsi="Times New Roman"/>
                <w:sz w:val="20"/>
                <w:szCs w:val="20"/>
                <w:lang w:val="uk-UA"/>
              </w:rPr>
              <w:t xml:space="preserve"> </w:t>
            </w:r>
            <w:r w:rsidRPr="004658B0">
              <w:rPr>
                <w:rFonts w:ascii="Times New Roman" w:eastAsia="Calibri" w:hAnsi="Times New Roman"/>
                <w:sz w:val="20"/>
                <w:szCs w:val="20"/>
                <w:lang w:val="uk-UA"/>
              </w:rPr>
              <w:t xml:space="preserve">та </w:t>
            </w:r>
            <w:r w:rsidRPr="004658B0">
              <w:rPr>
                <w:rFonts w:ascii="Times New Roman" w:eastAsia="Calibri" w:hAnsi="Times New Roman"/>
                <w:b/>
                <w:i/>
                <w:sz w:val="20"/>
                <w:szCs w:val="20"/>
                <w:lang w:val="uk-UA"/>
              </w:rPr>
              <w:t xml:space="preserve">субкористувачем </w:t>
            </w:r>
            <w:r w:rsidR="00B834B6" w:rsidRPr="004658B0">
              <w:rPr>
                <w:rFonts w:ascii="Times New Roman" w:eastAsia="Calibri" w:hAnsi="Times New Roman"/>
                <w:b/>
                <w:i/>
                <w:sz w:val="20"/>
                <w:szCs w:val="20"/>
                <w:lang w:val="uk-UA"/>
              </w:rPr>
              <w:t xml:space="preserve"> СТРП</w:t>
            </w:r>
            <w:r w:rsidRPr="004658B0">
              <w:rPr>
                <w:rFonts w:ascii="Times New Roman" w:eastAsia="Calibri" w:hAnsi="Times New Roman"/>
                <w:sz w:val="20"/>
                <w:szCs w:val="20"/>
                <w:lang w:val="uk-UA"/>
              </w:rPr>
              <w:t xml:space="preserve"> здійснюються відповідно до умов договору про користування спільними технологічними мережами.</w:t>
            </w:r>
          </w:p>
        </w:tc>
      </w:tr>
      <w:tr w:rsidR="00D71118" w:rsidRPr="004658B0" w14:paraId="64DD01DB" w14:textId="77777777" w:rsidTr="00391B66">
        <w:tc>
          <w:tcPr>
            <w:tcW w:w="2500" w:type="pct"/>
            <w:shd w:val="clear" w:color="auto" w:fill="auto"/>
          </w:tcPr>
          <w:p w14:paraId="66FC0BA0" w14:textId="2E3E0453" w:rsidR="00343E64" w:rsidRPr="004658B0" w:rsidRDefault="000D0D4A" w:rsidP="00D71118">
            <w:pPr>
              <w:jc w:val="both"/>
              <w:rPr>
                <w:rFonts w:ascii="Times New Roman" w:eastAsia="Calibri" w:hAnsi="Times New Roman"/>
                <w:sz w:val="20"/>
                <w:szCs w:val="20"/>
              </w:rPr>
            </w:pPr>
            <w:r w:rsidRPr="004658B0">
              <w:rPr>
                <w:rFonts w:ascii="Times New Roman" w:eastAsia="Calibri" w:hAnsi="Times New Roman"/>
                <w:sz w:val="20"/>
                <w:szCs w:val="20"/>
              </w:rPr>
              <w:t xml:space="preserve">     5.9.21. У разі здійснення виробником відбору електричної енергії установкою зберігання енергії від власних генеруючих установок та/або з електричних мереж іншого виробника, та/або оператора системи розподілу чи оператора системи передачі </w:t>
            </w:r>
            <w:proofErr w:type="gramStart"/>
            <w:r w:rsidRPr="004658B0">
              <w:rPr>
                <w:rFonts w:ascii="Times New Roman" w:eastAsia="Calibri" w:hAnsi="Times New Roman"/>
                <w:sz w:val="20"/>
                <w:szCs w:val="20"/>
              </w:rPr>
              <w:t>у межах</w:t>
            </w:r>
            <w:proofErr w:type="gramEnd"/>
            <w:r w:rsidRPr="004658B0">
              <w:rPr>
                <w:rFonts w:ascii="Times New Roman" w:eastAsia="Calibri" w:hAnsi="Times New Roman"/>
                <w:sz w:val="20"/>
                <w:szCs w:val="20"/>
              </w:rPr>
              <w:t xml:space="preserve"> місць провадження ліцензованої діяльності з виробництва такий виробник має забезпечити відповідно до вимог цього Кодексу окремий комерційний облік електричної енергії, перетікання якої здійснюється до/з установки зберігання енергії.</w:t>
            </w:r>
          </w:p>
        </w:tc>
        <w:tc>
          <w:tcPr>
            <w:tcW w:w="2500" w:type="pct"/>
            <w:shd w:val="clear" w:color="auto" w:fill="auto"/>
          </w:tcPr>
          <w:p w14:paraId="7F0D99A7" w14:textId="71740B11" w:rsidR="00343E64" w:rsidRPr="004658B0" w:rsidRDefault="000D0D4A" w:rsidP="00434AF1">
            <w:pPr>
              <w:jc w:val="both"/>
              <w:rPr>
                <w:rFonts w:ascii="Times New Roman" w:hAnsi="Times New Roman"/>
                <w:sz w:val="20"/>
                <w:szCs w:val="20"/>
              </w:rPr>
            </w:pPr>
            <w:r w:rsidRPr="004658B0">
              <w:rPr>
                <w:rFonts w:ascii="Times New Roman" w:hAnsi="Times New Roman"/>
                <w:sz w:val="20"/>
                <w:szCs w:val="20"/>
              </w:rPr>
              <w:t xml:space="preserve">     5.9.</w:t>
            </w:r>
            <w:r w:rsidRPr="004658B0">
              <w:rPr>
                <w:rFonts w:ascii="Times New Roman" w:hAnsi="Times New Roman"/>
                <w:b/>
                <w:i/>
                <w:sz w:val="20"/>
                <w:szCs w:val="20"/>
              </w:rPr>
              <w:t>2</w:t>
            </w:r>
            <w:r w:rsidR="009E0BD2">
              <w:rPr>
                <w:rFonts w:ascii="Times New Roman" w:hAnsi="Times New Roman"/>
                <w:b/>
                <w:i/>
                <w:sz w:val="20"/>
                <w:szCs w:val="20"/>
              </w:rPr>
              <w:t>4</w:t>
            </w:r>
            <w:bookmarkStart w:id="5" w:name="_GoBack"/>
            <w:bookmarkEnd w:id="5"/>
            <w:r w:rsidRPr="004658B0">
              <w:rPr>
                <w:rFonts w:ascii="Times New Roman" w:hAnsi="Times New Roman"/>
                <w:sz w:val="20"/>
                <w:szCs w:val="20"/>
              </w:rPr>
              <w:t xml:space="preserve">. У разі здійснення виробником відбору електричної енергії установкою зберігання енергії від власних генеруючих установок та/або з електричних мереж іншого виробника, та/або </w:t>
            </w:r>
            <w:r w:rsidR="00D4311A" w:rsidRPr="004658B0">
              <w:rPr>
                <w:rFonts w:ascii="Times New Roman" w:hAnsi="Times New Roman"/>
                <w:b/>
                <w:i/>
                <w:sz w:val="20"/>
                <w:szCs w:val="20"/>
              </w:rPr>
              <w:t>оператора системи передачі чи оператора системи розподілу</w:t>
            </w:r>
            <w:r w:rsidR="00D4311A" w:rsidRPr="004658B0">
              <w:rPr>
                <w:rFonts w:ascii="Times New Roman" w:hAnsi="Times New Roman"/>
                <w:sz w:val="20"/>
                <w:szCs w:val="20"/>
              </w:rPr>
              <w:t xml:space="preserve"> </w:t>
            </w:r>
            <w:proofErr w:type="gramStart"/>
            <w:r w:rsidRPr="004658B0">
              <w:rPr>
                <w:rFonts w:ascii="Times New Roman" w:hAnsi="Times New Roman"/>
                <w:sz w:val="20"/>
                <w:szCs w:val="20"/>
              </w:rPr>
              <w:t>у межах</w:t>
            </w:r>
            <w:proofErr w:type="gramEnd"/>
            <w:r w:rsidRPr="004658B0">
              <w:rPr>
                <w:rFonts w:ascii="Times New Roman" w:hAnsi="Times New Roman"/>
                <w:sz w:val="20"/>
                <w:szCs w:val="20"/>
              </w:rPr>
              <w:t xml:space="preserve"> місць провадження ліцензованої діяльності з виробництва такий виробник має забезпечити відповідно до вимог цього Кодексу окремий комерційний облік електричної енергії, перетікання якої здійснюється до/з установки зберігання енергії.</w:t>
            </w:r>
          </w:p>
          <w:p w14:paraId="72849F37" w14:textId="0B23FF80" w:rsidR="00F83464" w:rsidRPr="004658B0" w:rsidRDefault="00F83464" w:rsidP="00434AF1">
            <w:pPr>
              <w:jc w:val="both"/>
              <w:rPr>
                <w:rFonts w:ascii="Times New Roman" w:hAnsi="Times New Roman"/>
                <w:sz w:val="20"/>
                <w:szCs w:val="20"/>
              </w:rPr>
            </w:pPr>
          </w:p>
        </w:tc>
      </w:tr>
      <w:tr w:rsidR="0068677F" w:rsidRPr="004658B0" w14:paraId="42D6CB58" w14:textId="77777777" w:rsidTr="0068677F">
        <w:tc>
          <w:tcPr>
            <w:tcW w:w="5000" w:type="pct"/>
            <w:gridSpan w:val="2"/>
            <w:shd w:val="clear" w:color="auto" w:fill="auto"/>
          </w:tcPr>
          <w:p w14:paraId="6CF0C49C" w14:textId="77777777" w:rsidR="0068677F" w:rsidRPr="004658B0" w:rsidRDefault="00F83464" w:rsidP="0068677F">
            <w:pPr>
              <w:pStyle w:val="a6"/>
              <w:spacing w:before="0" w:beforeAutospacing="0" w:after="0" w:afterAutospacing="0"/>
              <w:jc w:val="center"/>
              <w:rPr>
                <w:rFonts w:ascii="Times New Roman" w:hAnsi="Times New Roman"/>
                <w:sz w:val="20"/>
                <w:szCs w:val="20"/>
              </w:rPr>
            </w:pPr>
            <w:r w:rsidRPr="004658B0">
              <w:rPr>
                <w:rFonts w:ascii="Times New Roman" w:hAnsi="Times New Roman"/>
                <w:sz w:val="20"/>
                <w:szCs w:val="20"/>
              </w:rPr>
              <w:t>5.10. Особливості улаштування вузлів обліку на електростанціях, підстанціях, станціях зарядки електромобілів та установках зберігання енергії</w:t>
            </w:r>
          </w:p>
          <w:p w14:paraId="5EC4E6CA" w14:textId="412A29E4" w:rsidR="00F83464" w:rsidRPr="004658B0" w:rsidRDefault="00F83464" w:rsidP="0068677F">
            <w:pPr>
              <w:pStyle w:val="a6"/>
              <w:spacing w:before="0" w:beforeAutospacing="0" w:after="0" w:afterAutospacing="0"/>
              <w:jc w:val="center"/>
              <w:rPr>
                <w:rFonts w:ascii="Times New Roman" w:hAnsi="Times New Roman"/>
                <w:sz w:val="20"/>
                <w:szCs w:val="20"/>
              </w:rPr>
            </w:pPr>
            <w:r w:rsidRPr="004658B0">
              <w:rPr>
                <w:rFonts w:ascii="Times New Roman" w:hAnsi="Times New Roman"/>
                <w:sz w:val="20"/>
                <w:szCs w:val="20"/>
              </w:rPr>
              <w:t>…</w:t>
            </w:r>
          </w:p>
        </w:tc>
      </w:tr>
      <w:tr w:rsidR="0068677F" w:rsidRPr="004658B0" w14:paraId="7CFD79AA" w14:textId="77777777" w:rsidTr="00391B66">
        <w:tc>
          <w:tcPr>
            <w:tcW w:w="2500" w:type="pct"/>
            <w:shd w:val="clear" w:color="auto" w:fill="auto"/>
          </w:tcPr>
          <w:p w14:paraId="6F0DE077" w14:textId="4C1C8554" w:rsidR="00F83464" w:rsidRPr="004658B0" w:rsidRDefault="00F83464" w:rsidP="00F83464">
            <w:pPr>
              <w:jc w:val="both"/>
              <w:rPr>
                <w:rFonts w:ascii="Times New Roman" w:eastAsia="Calibri" w:hAnsi="Times New Roman"/>
                <w:sz w:val="20"/>
                <w:szCs w:val="20"/>
              </w:rPr>
            </w:pPr>
            <w:bookmarkStart w:id="6" w:name="_Hlk230357767"/>
            <w:r w:rsidRPr="004658B0">
              <w:rPr>
                <w:rFonts w:ascii="Times New Roman" w:eastAsia="Calibri" w:hAnsi="Times New Roman"/>
                <w:sz w:val="20"/>
                <w:szCs w:val="20"/>
              </w:rPr>
              <w:t xml:space="preserve">     5.10.3. Виробники електричної енергії з альтернативних джерел енергії (а з використанням гідроенергії - лише мікро-, міні- та малими гідроелектростанціями) у разі здійснення електрозабезпечення (електричними мережами внутрішнього електрозабезпечення) приєднаних (підключених) згідно з </w:t>
            </w:r>
            <w:r w:rsidRPr="004658B0">
              <w:rPr>
                <w:rFonts w:ascii="Times New Roman" w:eastAsia="Calibri" w:hAnsi="Times New Roman"/>
                <w:b/>
                <w:i/>
                <w:sz w:val="20"/>
                <w:szCs w:val="20"/>
              </w:rPr>
              <w:t>КСР</w:t>
            </w:r>
            <w:r w:rsidRPr="004658B0">
              <w:rPr>
                <w:rFonts w:ascii="Times New Roman" w:eastAsia="Calibri" w:hAnsi="Times New Roman"/>
                <w:sz w:val="20"/>
                <w:szCs w:val="20"/>
              </w:rPr>
              <w:t xml:space="preserve"> електроустановок </w:t>
            </w:r>
            <w:r w:rsidRPr="004658B0">
              <w:rPr>
                <w:rFonts w:ascii="Times New Roman" w:eastAsia="Calibri" w:hAnsi="Times New Roman"/>
                <w:b/>
                <w:i/>
                <w:sz w:val="20"/>
                <w:szCs w:val="20"/>
              </w:rPr>
              <w:t>пов’язаних осіб та/або</w:t>
            </w:r>
            <w:r w:rsidRPr="004658B0">
              <w:rPr>
                <w:rFonts w:ascii="Times New Roman" w:eastAsia="Calibri" w:hAnsi="Times New Roman"/>
                <w:sz w:val="20"/>
                <w:szCs w:val="20"/>
              </w:rPr>
              <w:t xml:space="preserve"> електроустановок власного споживання, не пов’язаних з виробництвом електричної енергії, що розташовані з ними на одній земельній ділянці чи земельних ділянках, що мають спільні між собою межі, </w:t>
            </w:r>
            <w:r w:rsidRPr="004658B0">
              <w:rPr>
                <w:rFonts w:ascii="Times New Roman" w:eastAsia="Calibri" w:hAnsi="Times New Roman"/>
                <w:b/>
                <w:i/>
                <w:sz w:val="20"/>
                <w:szCs w:val="20"/>
              </w:rPr>
              <w:t>мають створити додаткові ТКО на кожному такому приєднанні (підключенні)</w:t>
            </w:r>
            <w:r w:rsidRPr="004658B0">
              <w:rPr>
                <w:rFonts w:ascii="Times New Roman" w:eastAsia="Calibri" w:hAnsi="Times New Roman"/>
                <w:sz w:val="20"/>
                <w:szCs w:val="20"/>
              </w:rPr>
              <w:t>.</w:t>
            </w:r>
          </w:p>
          <w:p w14:paraId="1F154AAC" w14:textId="77777777" w:rsidR="00F83464" w:rsidRPr="004658B0" w:rsidRDefault="00F83464" w:rsidP="00F83464">
            <w:pPr>
              <w:jc w:val="both"/>
              <w:rPr>
                <w:rFonts w:ascii="Times New Roman" w:eastAsia="Calibri" w:hAnsi="Times New Roman"/>
                <w:sz w:val="20"/>
                <w:szCs w:val="20"/>
              </w:rPr>
            </w:pPr>
            <w:r w:rsidRPr="004658B0">
              <w:rPr>
                <w:rFonts w:ascii="Times New Roman" w:eastAsia="Calibri" w:hAnsi="Times New Roman"/>
                <w:sz w:val="20"/>
                <w:szCs w:val="20"/>
              </w:rPr>
              <w:t xml:space="preserve">     </w:t>
            </w:r>
          </w:p>
          <w:p w14:paraId="040A7794" w14:textId="77777777" w:rsidR="00F83464" w:rsidRPr="004658B0" w:rsidRDefault="00F83464" w:rsidP="00F83464">
            <w:pPr>
              <w:jc w:val="both"/>
              <w:rPr>
                <w:rFonts w:ascii="Times New Roman" w:eastAsia="Calibri" w:hAnsi="Times New Roman"/>
                <w:sz w:val="20"/>
                <w:szCs w:val="20"/>
              </w:rPr>
            </w:pPr>
          </w:p>
          <w:p w14:paraId="5106E18B" w14:textId="77777777" w:rsidR="00F83464" w:rsidRPr="004658B0" w:rsidRDefault="00F83464" w:rsidP="00F83464">
            <w:pPr>
              <w:jc w:val="both"/>
              <w:rPr>
                <w:rFonts w:ascii="Times New Roman" w:eastAsia="Calibri" w:hAnsi="Times New Roman"/>
                <w:sz w:val="20"/>
                <w:szCs w:val="20"/>
              </w:rPr>
            </w:pPr>
          </w:p>
          <w:p w14:paraId="07ECD113" w14:textId="77777777" w:rsidR="00F83464" w:rsidRPr="004658B0" w:rsidRDefault="00F83464" w:rsidP="00F83464">
            <w:pPr>
              <w:jc w:val="both"/>
              <w:rPr>
                <w:rFonts w:ascii="Times New Roman" w:eastAsia="Calibri" w:hAnsi="Times New Roman"/>
                <w:sz w:val="20"/>
                <w:szCs w:val="20"/>
              </w:rPr>
            </w:pPr>
          </w:p>
          <w:p w14:paraId="3A9E68BE" w14:textId="77777777" w:rsidR="00F83464" w:rsidRPr="004658B0" w:rsidRDefault="00F83464" w:rsidP="00F83464">
            <w:pPr>
              <w:jc w:val="both"/>
              <w:rPr>
                <w:rFonts w:ascii="Times New Roman" w:eastAsia="Calibri" w:hAnsi="Times New Roman"/>
                <w:sz w:val="20"/>
                <w:szCs w:val="20"/>
              </w:rPr>
            </w:pPr>
          </w:p>
          <w:p w14:paraId="2A4B3B91" w14:textId="77777777" w:rsidR="00F83464" w:rsidRPr="004658B0" w:rsidRDefault="00F83464" w:rsidP="00F83464">
            <w:pPr>
              <w:jc w:val="both"/>
              <w:rPr>
                <w:rFonts w:ascii="Times New Roman" w:eastAsia="Calibri" w:hAnsi="Times New Roman"/>
                <w:sz w:val="20"/>
                <w:szCs w:val="20"/>
              </w:rPr>
            </w:pPr>
          </w:p>
          <w:p w14:paraId="0F99F235" w14:textId="47A5D5C3" w:rsidR="00F83464" w:rsidRPr="004658B0" w:rsidRDefault="00F83464" w:rsidP="00F83464">
            <w:pPr>
              <w:jc w:val="both"/>
              <w:rPr>
                <w:rFonts w:ascii="Times New Roman" w:eastAsia="Calibri" w:hAnsi="Times New Roman"/>
                <w:b/>
                <w:i/>
                <w:sz w:val="20"/>
                <w:szCs w:val="20"/>
              </w:rPr>
            </w:pPr>
            <w:r w:rsidRPr="004658B0">
              <w:rPr>
                <w:rFonts w:ascii="Times New Roman" w:eastAsia="Calibri" w:hAnsi="Times New Roman"/>
                <w:sz w:val="20"/>
                <w:szCs w:val="20"/>
              </w:rPr>
              <w:t xml:space="preserve">     </w:t>
            </w:r>
            <w:r w:rsidRPr="004658B0">
              <w:rPr>
                <w:rFonts w:ascii="Times New Roman" w:eastAsia="Calibri" w:hAnsi="Times New Roman"/>
                <w:b/>
                <w:i/>
                <w:sz w:val="20"/>
                <w:szCs w:val="20"/>
              </w:rPr>
              <w:t>Виробником має бути забезпечено здійснення комерційного обліку обсягів виробленої/спожитої, відпущеної/відібраної електричної енергії у цілому по об’єкту виробника та окремо для кожної електроустановки/групи електроустановок з виробництва та споживання електричної енергії (на власні потреби та потреби не пов’язані з виробництвом).</w:t>
            </w:r>
          </w:p>
          <w:p w14:paraId="50BDE0C6" w14:textId="2F83E9A5" w:rsidR="005E7014" w:rsidRPr="004658B0" w:rsidRDefault="00F83464" w:rsidP="00F83464">
            <w:pPr>
              <w:jc w:val="both"/>
              <w:rPr>
                <w:rFonts w:ascii="Times New Roman" w:eastAsia="Calibri" w:hAnsi="Times New Roman"/>
                <w:sz w:val="20"/>
                <w:szCs w:val="20"/>
              </w:rPr>
            </w:pPr>
            <w:r w:rsidRPr="004658B0">
              <w:rPr>
                <w:rFonts w:ascii="Times New Roman" w:eastAsia="Calibri" w:hAnsi="Times New Roman"/>
                <w:b/>
                <w:i/>
                <w:sz w:val="20"/>
                <w:szCs w:val="20"/>
              </w:rPr>
              <w:t xml:space="preserve">     Власники об’єктів, у разі здійснення електрозабезпечення електроустановок їх об’єктів виробником електричної енергії з альтернативних джерел енергії (а з використанням гідроенергії - лише мікро-, міні- та малими </w:t>
            </w:r>
            <w:r w:rsidRPr="004658B0">
              <w:rPr>
                <w:rFonts w:ascii="Times New Roman" w:eastAsia="Calibri" w:hAnsi="Times New Roman"/>
                <w:b/>
                <w:i/>
                <w:sz w:val="20"/>
                <w:szCs w:val="20"/>
              </w:rPr>
              <w:lastRenderedPageBreak/>
              <w:t>гідроелектростанціями), мають забезпечити визначення обсягів відбору електричної енергії цими об’єктами від мереж оператора системи.</w:t>
            </w:r>
          </w:p>
        </w:tc>
        <w:tc>
          <w:tcPr>
            <w:tcW w:w="2500" w:type="pct"/>
            <w:shd w:val="clear" w:color="auto" w:fill="auto"/>
          </w:tcPr>
          <w:p w14:paraId="1788055E" w14:textId="6F086EAB" w:rsidR="00F83464" w:rsidRPr="004658B0" w:rsidRDefault="00B8049D" w:rsidP="00F83464">
            <w:pPr>
              <w:pStyle w:val="a6"/>
              <w:spacing w:before="0" w:beforeAutospacing="0" w:after="0" w:afterAutospacing="0"/>
              <w:jc w:val="both"/>
              <w:rPr>
                <w:rFonts w:ascii="Times New Roman" w:hAnsi="Times New Roman"/>
                <w:sz w:val="20"/>
                <w:szCs w:val="20"/>
              </w:rPr>
            </w:pPr>
            <w:r w:rsidRPr="004658B0">
              <w:rPr>
                <w:rFonts w:ascii="Times New Roman" w:hAnsi="Times New Roman"/>
                <w:sz w:val="20"/>
                <w:szCs w:val="20"/>
              </w:rPr>
              <w:lastRenderedPageBreak/>
              <w:t xml:space="preserve">     </w:t>
            </w:r>
            <w:r w:rsidR="00F83464" w:rsidRPr="004658B0">
              <w:rPr>
                <w:rFonts w:ascii="Times New Roman" w:hAnsi="Times New Roman"/>
                <w:sz w:val="20"/>
                <w:szCs w:val="20"/>
              </w:rPr>
              <w:t xml:space="preserve">5.10.3. Виробники електричної енергії з альтернативних джерел енергії (а з використанням гідроенергії - лише мікро-, міні- та малими гідроелектростанціями) у разі здійснення електрозабезпечення (електричними мережами внутрішнього електрозабезпечення) приєднаних (підключених) згідно з </w:t>
            </w:r>
            <w:r w:rsidR="00F83464" w:rsidRPr="004658B0">
              <w:rPr>
                <w:rFonts w:ascii="Times New Roman" w:hAnsi="Times New Roman"/>
                <w:b/>
                <w:i/>
                <w:sz w:val="20"/>
                <w:szCs w:val="20"/>
              </w:rPr>
              <w:t>К</w:t>
            </w:r>
            <w:r w:rsidR="00FD292B" w:rsidRPr="004658B0">
              <w:rPr>
                <w:rFonts w:ascii="Times New Roman" w:hAnsi="Times New Roman"/>
                <w:b/>
                <w:i/>
                <w:sz w:val="20"/>
                <w:szCs w:val="20"/>
              </w:rPr>
              <w:t>одексом систем розподілу</w:t>
            </w:r>
            <w:r w:rsidR="00F83464" w:rsidRPr="004658B0">
              <w:rPr>
                <w:rFonts w:ascii="Times New Roman" w:hAnsi="Times New Roman"/>
                <w:sz w:val="20"/>
                <w:szCs w:val="20"/>
              </w:rPr>
              <w:t xml:space="preserve"> електроустановок власного споживання, не пов’язаних з виробництвом електричної енергії, що розташовані з ними на одній земельній ділянці чи земельних ділянках, що мають спільні між собою межі </w:t>
            </w:r>
            <w:r w:rsidR="00F83464" w:rsidRPr="004658B0">
              <w:rPr>
                <w:rFonts w:ascii="Times New Roman" w:hAnsi="Times New Roman"/>
                <w:b/>
                <w:i/>
                <w:sz w:val="20"/>
                <w:szCs w:val="20"/>
              </w:rPr>
              <w:t>(а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sidR="00F83464" w:rsidRPr="004658B0">
              <w:rPr>
                <w:rFonts w:ascii="Times New Roman" w:hAnsi="Times New Roman"/>
                <w:sz w:val="20"/>
                <w:szCs w:val="20"/>
              </w:rPr>
              <w:t xml:space="preserve"> </w:t>
            </w:r>
            <w:r w:rsidR="00F83464" w:rsidRPr="004658B0">
              <w:rPr>
                <w:rFonts w:ascii="Times New Roman" w:hAnsi="Times New Roman"/>
                <w:b/>
                <w:i/>
                <w:sz w:val="20"/>
                <w:szCs w:val="20"/>
              </w:rPr>
              <w:t>забезпечують об’єднання таких електроустановок однією комбінованою площадкою комерційного обліку та організацію комерційного обліку відповідно до вимог цього Кодексу</w:t>
            </w:r>
            <w:r w:rsidR="00F83464" w:rsidRPr="004658B0">
              <w:rPr>
                <w:rFonts w:ascii="Times New Roman" w:hAnsi="Times New Roman"/>
                <w:sz w:val="20"/>
                <w:szCs w:val="20"/>
              </w:rPr>
              <w:t>.</w:t>
            </w:r>
          </w:p>
          <w:p w14:paraId="2AC5AFFE" w14:textId="585BF59B" w:rsidR="005E7014" w:rsidRPr="004658B0" w:rsidRDefault="00F83464" w:rsidP="00F83464">
            <w:pPr>
              <w:pStyle w:val="a6"/>
              <w:spacing w:before="0" w:beforeAutospacing="0" w:after="0" w:afterAutospacing="0"/>
              <w:jc w:val="both"/>
              <w:rPr>
                <w:rFonts w:ascii="Times New Roman" w:hAnsi="Times New Roman"/>
                <w:b/>
                <w:i/>
                <w:sz w:val="20"/>
                <w:szCs w:val="20"/>
              </w:rPr>
            </w:pPr>
            <w:r w:rsidRPr="004658B0">
              <w:rPr>
                <w:rFonts w:ascii="Times New Roman" w:hAnsi="Times New Roman"/>
                <w:b/>
                <w:i/>
                <w:sz w:val="20"/>
                <w:szCs w:val="20"/>
              </w:rPr>
              <w:t xml:space="preserve">     Обсяг електричної енергії, спожитої електроустановками власного споживання, не пов’язаними з виробництвом електричної енергії, через електричні мережі внутрішнього електрозабезпечення, відноситься до обсягу електричної енергії спожитою на власні потреби таким об’єктом електроенергетики.</w:t>
            </w:r>
          </w:p>
        </w:tc>
      </w:tr>
      <w:tr w:rsidR="00BC341B" w:rsidRPr="004658B0" w14:paraId="75928482" w14:textId="77777777" w:rsidTr="00BC341B">
        <w:trPr>
          <w:trHeight w:val="386"/>
        </w:trPr>
        <w:tc>
          <w:tcPr>
            <w:tcW w:w="2500" w:type="pct"/>
            <w:shd w:val="clear" w:color="auto" w:fill="auto"/>
          </w:tcPr>
          <w:p w14:paraId="375C2473" w14:textId="6625797A" w:rsidR="00F02FEB" w:rsidRPr="004658B0" w:rsidRDefault="007063BF" w:rsidP="007063BF">
            <w:pPr>
              <w:jc w:val="center"/>
              <w:rPr>
                <w:rFonts w:ascii="Times New Roman" w:hAnsi="Times New Roman"/>
                <w:i/>
                <w:sz w:val="20"/>
                <w:szCs w:val="20"/>
                <w:lang w:val="uk-UA"/>
              </w:rPr>
            </w:pPr>
            <w:r w:rsidRPr="004658B0">
              <w:rPr>
                <w:rFonts w:ascii="Times New Roman" w:hAnsi="Times New Roman"/>
                <w:i/>
                <w:sz w:val="20"/>
                <w:szCs w:val="20"/>
                <w:lang w:val="uk-UA"/>
              </w:rPr>
              <w:lastRenderedPageBreak/>
              <w:t>пункт відсутній</w:t>
            </w:r>
          </w:p>
        </w:tc>
        <w:tc>
          <w:tcPr>
            <w:tcW w:w="2500" w:type="pct"/>
            <w:shd w:val="clear" w:color="auto" w:fill="auto"/>
          </w:tcPr>
          <w:p w14:paraId="42C6C56A" w14:textId="6FBCA0B8" w:rsidR="00073F82" w:rsidRPr="004658B0" w:rsidRDefault="00073F82" w:rsidP="00073F82">
            <w:pPr>
              <w:jc w:val="both"/>
              <w:rPr>
                <w:rFonts w:ascii="Times New Roman" w:hAnsi="Times New Roman"/>
                <w:b/>
                <w:i/>
                <w:sz w:val="20"/>
                <w:szCs w:val="20"/>
                <w:lang w:val="uk-UA"/>
              </w:rPr>
            </w:pPr>
            <w:r w:rsidRPr="004658B0">
              <w:rPr>
                <w:rFonts w:ascii="Times New Roman" w:hAnsi="Times New Roman"/>
                <w:b/>
                <w:i/>
                <w:sz w:val="20"/>
                <w:szCs w:val="20"/>
                <w:lang w:val="uk-UA"/>
              </w:rPr>
              <w:t xml:space="preserve">     5.10.4. Виробники електричної енергії з альтернативних джерел енергії (а з використанням гідроенергії - лише мікро-, міні- та малими гідроелектростанціями) у разі здійснення електрозабезпечення приєднаних (підключених) згідно з К</w:t>
            </w:r>
            <w:r w:rsidR="00FD292B" w:rsidRPr="004658B0">
              <w:rPr>
                <w:rFonts w:ascii="Times New Roman" w:hAnsi="Times New Roman"/>
                <w:b/>
                <w:i/>
                <w:sz w:val="20"/>
                <w:szCs w:val="20"/>
                <w:lang w:val="uk-UA"/>
              </w:rPr>
              <w:t>одексом систем розподілу</w:t>
            </w:r>
            <w:r w:rsidRPr="004658B0">
              <w:rPr>
                <w:rFonts w:ascii="Times New Roman" w:hAnsi="Times New Roman"/>
                <w:b/>
                <w:i/>
                <w:sz w:val="20"/>
                <w:szCs w:val="20"/>
                <w:lang w:val="uk-UA"/>
              </w:rPr>
              <w:t xml:space="preserve"> електроустановок пов’язаних осіб (за відсутності встановлених на об’єктах таких пов’язаних осіб генеруючих установок),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забезпечують створення окремих ТКО в точках приєднання (підключення) 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до електричних мереж генеруючого об’єкта виробника та організацію комерційного обліку відповідно до вимог цього Кодексу, зокрема </w:t>
            </w:r>
            <w:r w:rsidR="00E40AC4" w:rsidRPr="004658B0">
              <w:t xml:space="preserve"> </w:t>
            </w:r>
            <w:r w:rsidR="00E40AC4" w:rsidRPr="004658B0">
              <w:rPr>
                <w:rFonts w:ascii="Times New Roman" w:hAnsi="Times New Roman"/>
                <w:b/>
                <w:i/>
                <w:sz w:val="20"/>
                <w:szCs w:val="20"/>
                <w:lang w:val="uk-UA"/>
              </w:rPr>
              <w:t xml:space="preserve">окремого комерційного обліку обсягів </w:t>
            </w:r>
            <w:r w:rsidRPr="004658B0">
              <w:rPr>
                <w:rFonts w:ascii="Times New Roman" w:hAnsi="Times New Roman"/>
                <w:b/>
                <w:i/>
                <w:sz w:val="20"/>
                <w:szCs w:val="20"/>
                <w:lang w:val="uk-UA"/>
              </w:rPr>
              <w:t xml:space="preserve"> споживання електричної енергії на власні потреби для кожної електроустановки/групи електроустановок пов’язаних осіб.</w:t>
            </w:r>
          </w:p>
          <w:p w14:paraId="4CC9D238" w14:textId="54D31C95" w:rsidR="00F02FEB" w:rsidRPr="004658B0" w:rsidRDefault="00073F82" w:rsidP="00073F82">
            <w:pPr>
              <w:jc w:val="both"/>
              <w:rPr>
                <w:rFonts w:ascii="Times New Roman" w:hAnsi="Times New Roman"/>
                <w:b/>
                <w:i/>
                <w:sz w:val="20"/>
                <w:szCs w:val="20"/>
                <w:lang w:val="uk-UA"/>
              </w:rPr>
            </w:pPr>
            <w:r w:rsidRPr="004658B0">
              <w:rPr>
                <w:rFonts w:ascii="Times New Roman" w:hAnsi="Times New Roman"/>
                <w:b/>
                <w:i/>
                <w:sz w:val="20"/>
                <w:szCs w:val="20"/>
                <w:lang w:val="uk-UA"/>
              </w:rPr>
              <w:t xml:space="preserve">     Пов’язані особи, у разі здійснення електрозабезпечення електроустановок їх об’єктів виробником електричної енергії з альтернативних джерел енергії (а з використанням гідроенергії - лише мікро-, міні- та малими гідроелектростанціями), мають забезпечити визначення обсягів відбору електричної енергії цими об’єктами від мереж </w:t>
            </w:r>
            <w:r w:rsidR="00790806" w:rsidRPr="004658B0">
              <w:t xml:space="preserve"> </w:t>
            </w:r>
            <w:r w:rsidR="00790806" w:rsidRPr="004658B0">
              <w:rPr>
                <w:rFonts w:ascii="Times New Roman" w:hAnsi="Times New Roman"/>
                <w:b/>
                <w:i/>
                <w:sz w:val="20"/>
                <w:szCs w:val="20"/>
                <w:lang w:val="uk-UA"/>
              </w:rPr>
              <w:t>оператора системи передачі або оператора системи розподілу</w:t>
            </w:r>
            <w:r w:rsidRPr="004658B0">
              <w:rPr>
                <w:rFonts w:ascii="Times New Roman" w:hAnsi="Times New Roman"/>
                <w:b/>
                <w:i/>
                <w:sz w:val="20"/>
                <w:szCs w:val="20"/>
                <w:lang w:val="uk-UA"/>
              </w:rPr>
              <w:t>.</w:t>
            </w:r>
          </w:p>
        </w:tc>
      </w:tr>
      <w:tr w:rsidR="00176370" w:rsidRPr="004658B0" w14:paraId="56BFECBE" w14:textId="77777777" w:rsidTr="00176370">
        <w:trPr>
          <w:trHeight w:val="386"/>
        </w:trPr>
        <w:tc>
          <w:tcPr>
            <w:tcW w:w="2500" w:type="pct"/>
            <w:shd w:val="clear" w:color="auto" w:fill="auto"/>
          </w:tcPr>
          <w:p w14:paraId="32D45043" w14:textId="78D38342" w:rsidR="007063BF" w:rsidRPr="004658B0" w:rsidRDefault="007063BF" w:rsidP="007063BF">
            <w:pPr>
              <w:jc w:val="both"/>
              <w:rPr>
                <w:rFonts w:ascii="Times New Roman" w:hAnsi="Times New Roman"/>
                <w:b/>
                <w:i/>
                <w:sz w:val="20"/>
                <w:szCs w:val="20"/>
                <w:lang w:val="uk-UA"/>
              </w:rPr>
            </w:pPr>
            <w:bookmarkStart w:id="7" w:name="n2509"/>
            <w:bookmarkStart w:id="8" w:name="n2510"/>
            <w:bookmarkEnd w:id="7"/>
            <w:bookmarkEnd w:id="8"/>
            <w:r w:rsidRPr="004658B0">
              <w:rPr>
                <w:rFonts w:ascii="Times New Roman" w:hAnsi="Times New Roman"/>
                <w:sz w:val="20"/>
                <w:szCs w:val="20"/>
                <w:lang w:val="uk-UA"/>
              </w:rPr>
              <w:t xml:space="preserve">     5.10.4. Виробники електричної енергії, що здійснюють виробництво електричної енергії на когенераційних установках потужністю до 20 МВт, у разі здійснення електрозабезпечення (електричними мережами внутрішнього електрозабезпечення) приєднаних (підключених) згідно з </w:t>
            </w:r>
            <w:r w:rsidRPr="004658B0">
              <w:rPr>
                <w:rFonts w:ascii="Times New Roman" w:hAnsi="Times New Roman"/>
                <w:b/>
                <w:i/>
                <w:sz w:val="20"/>
                <w:szCs w:val="20"/>
                <w:lang w:val="uk-UA"/>
              </w:rPr>
              <w:t>КСР</w:t>
            </w:r>
            <w:r w:rsidRPr="004658B0">
              <w:rPr>
                <w:rFonts w:ascii="Times New Roman" w:hAnsi="Times New Roman"/>
                <w:sz w:val="20"/>
                <w:szCs w:val="20"/>
                <w:lang w:val="uk-UA"/>
              </w:rPr>
              <w:t xml:space="preserve"> електроустановок власних об’єктів критичної інфраструктури </w:t>
            </w:r>
            <w:r w:rsidRPr="004658B0">
              <w:rPr>
                <w:rFonts w:ascii="Times New Roman" w:hAnsi="Times New Roman"/>
                <w:b/>
                <w:i/>
                <w:sz w:val="20"/>
                <w:szCs w:val="20"/>
                <w:lang w:val="uk-UA"/>
              </w:rPr>
              <w:t>та/або об’єктів критичної інфраструктури інших власників електроустановок за погодженням з органами місцевого самоврядування (за умови відсутності встановлених на таких об’єктах критичної інфраструктури генеруючих установок)</w:t>
            </w:r>
            <w:r w:rsidRPr="004658B0">
              <w:rPr>
                <w:rFonts w:ascii="Times New Roman" w:hAnsi="Times New Roman"/>
                <w:sz w:val="20"/>
                <w:szCs w:val="20"/>
                <w:lang w:val="uk-UA"/>
              </w:rPr>
              <w:t xml:space="preserve">, </w:t>
            </w:r>
            <w:r w:rsidRPr="004658B0">
              <w:rPr>
                <w:rFonts w:ascii="Times New Roman" w:hAnsi="Times New Roman"/>
                <w:b/>
                <w:i/>
                <w:sz w:val="20"/>
                <w:szCs w:val="20"/>
                <w:lang w:val="uk-UA"/>
              </w:rPr>
              <w:t>мають створити додаткові ТКО на кожному такому приєднанні (підключенні).</w:t>
            </w:r>
          </w:p>
          <w:p w14:paraId="2C56448B" w14:textId="2C7ECB64" w:rsidR="007063BF" w:rsidRPr="004658B0" w:rsidRDefault="007063BF" w:rsidP="007063BF">
            <w:pPr>
              <w:jc w:val="both"/>
              <w:rPr>
                <w:rFonts w:ascii="Times New Roman" w:hAnsi="Times New Roman"/>
                <w:b/>
                <w:i/>
                <w:sz w:val="20"/>
                <w:szCs w:val="20"/>
                <w:lang w:val="uk-UA"/>
              </w:rPr>
            </w:pPr>
            <w:r w:rsidRPr="004658B0">
              <w:rPr>
                <w:rFonts w:ascii="Times New Roman" w:hAnsi="Times New Roman"/>
                <w:sz w:val="20"/>
                <w:szCs w:val="20"/>
                <w:lang w:val="uk-UA"/>
              </w:rPr>
              <w:t xml:space="preserve">     </w:t>
            </w:r>
            <w:r w:rsidRPr="004658B0">
              <w:rPr>
                <w:rFonts w:ascii="Times New Roman" w:hAnsi="Times New Roman"/>
                <w:b/>
                <w:i/>
                <w:sz w:val="20"/>
                <w:szCs w:val="20"/>
                <w:lang w:val="uk-UA"/>
              </w:rPr>
              <w:t xml:space="preserve">Виробником має бути забезпечено здійснення комерційного обліку обсягів виробленої/спожитої, відпущеної/відібраної електричної енергії у цілому по об’єкту виробника та окремо для кожної електроустановки/групи електроустановок з виробництва та споживання електричної енергії (на власні </w:t>
            </w:r>
            <w:r w:rsidRPr="004658B0">
              <w:rPr>
                <w:rFonts w:ascii="Times New Roman" w:hAnsi="Times New Roman"/>
                <w:b/>
                <w:i/>
                <w:sz w:val="20"/>
                <w:szCs w:val="20"/>
                <w:lang w:val="uk-UA"/>
              </w:rPr>
              <w:lastRenderedPageBreak/>
              <w:t>потреби та потреби електроустановок власних об’єктів критичної інфраструктури та/або об’єктів критичної інфраструктури інших власників).</w:t>
            </w:r>
          </w:p>
          <w:p w14:paraId="087182ED" w14:textId="36112280" w:rsidR="00FA37C6" w:rsidRPr="004658B0" w:rsidRDefault="007063BF" w:rsidP="007063BF">
            <w:pPr>
              <w:jc w:val="both"/>
              <w:rPr>
                <w:rFonts w:ascii="Times New Roman" w:hAnsi="Times New Roman"/>
                <w:sz w:val="20"/>
                <w:szCs w:val="20"/>
                <w:lang w:val="uk-UA"/>
              </w:rPr>
            </w:pPr>
            <w:r w:rsidRPr="004658B0">
              <w:rPr>
                <w:rFonts w:ascii="Times New Roman" w:hAnsi="Times New Roman"/>
                <w:b/>
                <w:i/>
                <w:sz w:val="20"/>
                <w:szCs w:val="20"/>
                <w:lang w:val="uk-UA"/>
              </w:rPr>
              <w:t xml:space="preserve">     Власники об’єктів критичної інфраструктури у разі здійснення електрозабезпечення електроустановок їх об’єктів критичної інфраструктури виробниками електричної енергії, що здійснюють виробництво електричної енергії на когенераційних установках потужністю до 20 МВт, мають забезпечити визначення обсягів відбору електричної енергії цими об’єктами від мереж оператора системи.</w:t>
            </w:r>
          </w:p>
        </w:tc>
        <w:tc>
          <w:tcPr>
            <w:tcW w:w="2500" w:type="pct"/>
            <w:shd w:val="clear" w:color="auto" w:fill="auto"/>
          </w:tcPr>
          <w:p w14:paraId="159380C6" w14:textId="678F5F95" w:rsidR="00FA37C6" w:rsidRPr="004658B0" w:rsidRDefault="007063BF" w:rsidP="008C3C30">
            <w:pPr>
              <w:jc w:val="both"/>
              <w:rPr>
                <w:rFonts w:ascii="Times New Roman" w:hAnsi="Times New Roman"/>
                <w:sz w:val="20"/>
                <w:szCs w:val="20"/>
                <w:lang w:val="uk-UA"/>
              </w:rPr>
            </w:pPr>
            <w:r w:rsidRPr="004658B0">
              <w:rPr>
                <w:rFonts w:ascii="Times New Roman" w:hAnsi="Times New Roman"/>
                <w:sz w:val="20"/>
                <w:szCs w:val="20"/>
                <w:lang w:val="uk-UA"/>
              </w:rPr>
              <w:lastRenderedPageBreak/>
              <w:t xml:space="preserve">     5.10.</w:t>
            </w:r>
            <w:r w:rsidRPr="004658B0">
              <w:rPr>
                <w:rFonts w:ascii="Times New Roman" w:hAnsi="Times New Roman"/>
                <w:b/>
                <w:i/>
                <w:sz w:val="20"/>
                <w:szCs w:val="20"/>
                <w:lang w:val="uk-UA"/>
              </w:rPr>
              <w:t>5</w:t>
            </w:r>
            <w:r w:rsidRPr="004658B0">
              <w:rPr>
                <w:rFonts w:ascii="Times New Roman" w:hAnsi="Times New Roman"/>
                <w:sz w:val="20"/>
                <w:szCs w:val="20"/>
                <w:lang w:val="uk-UA"/>
              </w:rPr>
              <w:t xml:space="preserve">. Виробники електричної енергії, що здійснюють виробництво електричної енергії на когенераційних установках потужністю до 20 МВт, у разі здійснення електрозабезпечення (електричними мережами внутрішнього електрозабезпечення) приєднаних (підключених) згідно з </w:t>
            </w:r>
            <w:r w:rsidRPr="004658B0">
              <w:rPr>
                <w:rFonts w:ascii="Times New Roman" w:hAnsi="Times New Roman"/>
                <w:b/>
                <w:i/>
                <w:sz w:val="20"/>
                <w:szCs w:val="20"/>
                <w:lang w:val="uk-UA"/>
              </w:rPr>
              <w:t>К</w:t>
            </w:r>
            <w:r w:rsidR="00FD292B" w:rsidRPr="004658B0">
              <w:rPr>
                <w:rFonts w:ascii="Times New Roman" w:hAnsi="Times New Roman"/>
                <w:b/>
                <w:i/>
                <w:sz w:val="20"/>
                <w:szCs w:val="20"/>
                <w:lang w:val="uk-UA"/>
              </w:rPr>
              <w:t>одексом систем розподілу</w:t>
            </w:r>
            <w:r w:rsidRPr="004658B0">
              <w:rPr>
                <w:rFonts w:ascii="Times New Roman" w:hAnsi="Times New Roman"/>
                <w:sz w:val="20"/>
                <w:szCs w:val="20"/>
                <w:lang w:val="uk-UA"/>
              </w:rPr>
              <w:t xml:space="preserve"> електроустановок власних об’єктів критичної інфраструктури, </w:t>
            </w:r>
            <w:r w:rsidRPr="004658B0">
              <w:rPr>
                <w:rFonts w:ascii="Times New Roman" w:hAnsi="Times New Roman"/>
                <w:b/>
                <w:i/>
                <w:sz w:val="20"/>
                <w:szCs w:val="20"/>
                <w:lang w:val="uk-UA"/>
              </w:rPr>
              <w:t>мають об’єднати їх однією площадкою комерційного обліку та</w:t>
            </w:r>
            <w:r w:rsidRPr="004658B0">
              <w:rPr>
                <w:rFonts w:ascii="Times New Roman" w:hAnsi="Times New Roman"/>
                <w:sz w:val="20"/>
                <w:szCs w:val="20"/>
                <w:lang w:val="uk-UA"/>
              </w:rPr>
              <w:t xml:space="preserve"> створити додаткові ТКО </w:t>
            </w:r>
            <w:r w:rsidRPr="004658B0">
              <w:rPr>
                <w:rFonts w:ascii="Times New Roman" w:hAnsi="Times New Roman"/>
                <w:b/>
                <w:i/>
                <w:sz w:val="20"/>
                <w:szCs w:val="20"/>
                <w:lang w:val="uk-UA"/>
              </w:rPr>
              <w:t>для організації комерційного обліку електричної енергії на такій площадці комерційного обліку відповідно до вимог цього Кодексу, зокрема</w:t>
            </w:r>
            <w:r w:rsidR="00E40AC4" w:rsidRPr="004658B0">
              <w:rPr>
                <w:rFonts w:ascii="Times New Roman" w:hAnsi="Times New Roman"/>
                <w:b/>
                <w:i/>
                <w:sz w:val="20"/>
                <w:szCs w:val="20"/>
                <w:lang w:val="uk-UA"/>
              </w:rPr>
              <w:t xml:space="preserve"> комерційного обліку обсягів </w:t>
            </w:r>
            <w:r w:rsidRPr="004658B0">
              <w:rPr>
                <w:rFonts w:ascii="Times New Roman" w:hAnsi="Times New Roman"/>
                <w:b/>
                <w:i/>
                <w:sz w:val="20"/>
                <w:szCs w:val="20"/>
                <w:lang w:val="uk-UA"/>
              </w:rPr>
              <w:t xml:space="preserve"> споживання електричної енергії на власні потреби та потреби електроустановок власних об’єктів критичної інфраструктури.</w:t>
            </w:r>
          </w:p>
        </w:tc>
      </w:tr>
      <w:tr w:rsidR="00FA37C6" w:rsidRPr="004658B0" w14:paraId="699BA5CC" w14:textId="77777777" w:rsidTr="00176370">
        <w:trPr>
          <w:trHeight w:val="386"/>
        </w:trPr>
        <w:tc>
          <w:tcPr>
            <w:tcW w:w="2500" w:type="pct"/>
            <w:shd w:val="clear" w:color="auto" w:fill="auto"/>
          </w:tcPr>
          <w:p w14:paraId="22B24A70" w14:textId="7CCC4349" w:rsidR="001915C6" w:rsidRPr="004658B0" w:rsidRDefault="00CA0F57" w:rsidP="00CA0F57">
            <w:pPr>
              <w:jc w:val="center"/>
              <w:rPr>
                <w:rFonts w:ascii="Times New Roman" w:hAnsi="Times New Roman"/>
                <w:sz w:val="20"/>
                <w:szCs w:val="20"/>
                <w:lang w:val="uk-UA"/>
              </w:rPr>
            </w:pPr>
            <w:r w:rsidRPr="004658B0">
              <w:rPr>
                <w:rFonts w:ascii="Times New Roman" w:hAnsi="Times New Roman"/>
                <w:i/>
                <w:sz w:val="20"/>
                <w:szCs w:val="20"/>
                <w:lang w:val="uk-UA"/>
              </w:rPr>
              <w:lastRenderedPageBreak/>
              <w:t>пункт відсутній</w:t>
            </w:r>
          </w:p>
        </w:tc>
        <w:tc>
          <w:tcPr>
            <w:tcW w:w="2500" w:type="pct"/>
            <w:shd w:val="clear" w:color="auto" w:fill="auto"/>
          </w:tcPr>
          <w:p w14:paraId="7C3F202F" w14:textId="752A4305" w:rsidR="00CA0F57" w:rsidRPr="004658B0" w:rsidRDefault="00CA0F57" w:rsidP="00CA0F57">
            <w:pPr>
              <w:jc w:val="both"/>
              <w:rPr>
                <w:rFonts w:ascii="Times New Roman" w:eastAsia="Calibri" w:hAnsi="Times New Roman"/>
                <w:b/>
                <w:i/>
                <w:sz w:val="20"/>
                <w:szCs w:val="20"/>
                <w:lang w:val="uk-UA"/>
              </w:rPr>
            </w:pPr>
            <w:r w:rsidRPr="004658B0">
              <w:rPr>
                <w:rFonts w:ascii="Times New Roman" w:eastAsia="Calibri" w:hAnsi="Times New Roman"/>
                <w:sz w:val="20"/>
                <w:szCs w:val="20"/>
                <w:lang w:val="uk-UA"/>
              </w:rPr>
              <w:t xml:space="preserve">     </w:t>
            </w:r>
            <w:r w:rsidRPr="004658B0">
              <w:rPr>
                <w:rFonts w:ascii="Times New Roman" w:eastAsia="Calibri" w:hAnsi="Times New Roman"/>
                <w:b/>
                <w:i/>
                <w:sz w:val="20"/>
                <w:szCs w:val="20"/>
                <w:lang w:val="uk-UA"/>
              </w:rPr>
              <w:t>5.10.6. Виробники електричної енергії, що здійснюють виробництво електричної енергії на когенераційних установках потужністю до 20 МВт, у разі здійснення електрозабезпечення об’єктів критичної інфраструктури інших власників електроустановок за погодженням з органами місцевого самоврядування (за умови відсутності відпуску електричної енергії, виробленої генеруючими установками, встановленими на об’єктах критичної інфраструктури, в мережі таких виробників електричної енергії на когенераційних установках), мають створити додаткові ТКО на кожному такому приєднанні (підключенні) та забезпечити організацію комерційного обліку електричної енергії на генеруючому об’єкті виробника електричної енергії відповідно до вимог цього Кодексу, зокрема організації окремого</w:t>
            </w:r>
            <w:r w:rsidR="00AD6C36" w:rsidRPr="004658B0">
              <w:rPr>
                <w:rFonts w:ascii="Times New Roman" w:eastAsia="Calibri" w:hAnsi="Times New Roman"/>
                <w:b/>
                <w:i/>
                <w:sz w:val="20"/>
                <w:szCs w:val="20"/>
                <w:lang w:val="uk-UA"/>
              </w:rPr>
              <w:t xml:space="preserve"> комерційного</w:t>
            </w:r>
            <w:r w:rsidRPr="004658B0">
              <w:rPr>
                <w:rFonts w:ascii="Times New Roman" w:eastAsia="Calibri" w:hAnsi="Times New Roman"/>
                <w:b/>
                <w:i/>
                <w:sz w:val="20"/>
                <w:szCs w:val="20"/>
                <w:lang w:val="uk-UA"/>
              </w:rPr>
              <w:t xml:space="preserve"> обліку електричної енергії в цих ТКО для кожної електроустановки/групи електроустановок об’єктів критичної інфраструктури інших власників.</w:t>
            </w:r>
          </w:p>
          <w:p w14:paraId="7BAAFC3D" w14:textId="6B1EBC50" w:rsidR="007167A1" w:rsidRPr="004658B0" w:rsidRDefault="00CA0F57" w:rsidP="00CA0F57">
            <w:pPr>
              <w:jc w:val="both"/>
              <w:rPr>
                <w:rFonts w:ascii="Times New Roman" w:eastAsia="Calibri" w:hAnsi="Times New Roman"/>
                <w:sz w:val="20"/>
                <w:szCs w:val="20"/>
                <w:lang w:val="uk-UA"/>
              </w:rPr>
            </w:pPr>
            <w:r w:rsidRPr="004658B0">
              <w:rPr>
                <w:rFonts w:ascii="Times New Roman" w:eastAsia="Calibri" w:hAnsi="Times New Roman"/>
                <w:b/>
                <w:i/>
                <w:sz w:val="20"/>
                <w:szCs w:val="20"/>
                <w:lang w:val="uk-UA"/>
              </w:rPr>
              <w:t xml:space="preserve">     Власники об’єктів критичної інфраструктури у разі здійснення електрозабезпечення електроустановок їх об’єктів критичної інфраструктури виробниками електричної енергії, що здійснюють виробництво електричної енергії на когенераційних установках потужністю до 20 МВт, мають забезпечити </w:t>
            </w:r>
            <w:r w:rsidR="00AD6C36" w:rsidRPr="004658B0">
              <w:rPr>
                <w:rFonts w:ascii="Times New Roman" w:eastAsia="Calibri" w:hAnsi="Times New Roman"/>
                <w:b/>
                <w:i/>
                <w:sz w:val="20"/>
                <w:szCs w:val="20"/>
                <w:lang w:val="uk-UA"/>
              </w:rPr>
              <w:t xml:space="preserve">комерційний облік </w:t>
            </w:r>
            <w:r w:rsidRPr="004658B0">
              <w:rPr>
                <w:rFonts w:ascii="Times New Roman" w:eastAsia="Calibri" w:hAnsi="Times New Roman"/>
                <w:b/>
                <w:i/>
                <w:sz w:val="20"/>
                <w:szCs w:val="20"/>
                <w:lang w:val="uk-UA"/>
              </w:rPr>
              <w:t>обсягів відбору електричної енергії цими об’єктами від мереж</w:t>
            </w:r>
            <w:r w:rsidR="00F16C2B" w:rsidRPr="004658B0">
              <w:t xml:space="preserve"> </w:t>
            </w:r>
            <w:r w:rsidR="00F16C2B" w:rsidRPr="004658B0">
              <w:rPr>
                <w:rFonts w:ascii="Times New Roman" w:eastAsia="Calibri" w:hAnsi="Times New Roman"/>
                <w:b/>
                <w:i/>
                <w:sz w:val="20"/>
                <w:szCs w:val="20"/>
                <w:lang w:val="uk-UA"/>
              </w:rPr>
              <w:t>оператора системи передачі або оператора системи розподілу</w:t>
            </w:r>
            <w:r w:rsidRPr="004658B0">
              <w:rPr>
                <w:rFonts w:ascii="Times New Roman" w:eastAsia="Calibri" w:hAnsi="Times New Roman"/>
                <w:b/>
                <w:i/>
                <w:sz w:val="20"/>
                <w:szCs w:val="20"/>
                <w:lang w:val="uk-UA"/>
              </w:rPr>
              <w:t>.</w:t>
            </w:r>
          </w:p>
        </w:tc>
      </w:tr>
      <w:tr w:rsidR="00DA6326" w:rsidRPr="004658B0" w14:paraId="2F46B685" w14:textId="77777777" w:rsidTr="00176370">
        <w:trPr>
          <w:trHeight w:val="386"/>
        </w:trPr>
        <w:tc>
          <w:tcPr>
            <w:tcW w:w="2500" w:type="pct"/>
            <w:shd w:val="clear" w:color="auto" w:fill="auto"/>
          </w:tcPr>
          <w:p w14:paraId="7E02815C" w14:textId="1B8B3E30" w:rsidR="00DA6326" w:rsidRPr="004658B0" w:rsidRDefault="00DA6326" w:rsidP="00DA6326">
            <w:pPr>
              <w:jc w:val="both"/>
              <w:rPr>
                <w:rFonts w:ascii="Times New Roman" w:hAnsi="Times New Roman"/>
                <w:sz w:val="20"/>
                <w:szCs w:val="20"/>
                <w:lang w:val="uk-UA"/>
              </w:rPr>
            </w:pPr>
            <w:r w:rsidRPr="004658B0">
              <w:rPr>
                <w:rFonts w:ascii="Times New Roman" w:hAnsi="Times New Roman"/>
                <w:sz w:val="20"/>
                <w:szCs w:val="20"/>
                <w:lang w:val="uk-UA"/>
              </w:rPr>
              <w:t xml:space="preserve">     5.10.5. Комерційний облік електричної енергії на підстанціях оператора системи організовується для визначення кількості електричної енергії, що надійшла на її шини та передана в мережу, а також кількості електричної енергії, спожитої на власні та господарські потреби підстанції.</w:t>
            </w:r>
          </w:p>
        </w:tc>
        <w:tc>
          <w:tcPr>
            <w:tcW w:w="2500" w:type="pct"/>
            <w:shd w:val="clear" w:color="auto" w:fill="auto"/>
          </w:tcPr>
          <w:p w14:paraId="740CEF56" w14:textId="50DEC202" w:rsidR="00DA6326" w:rsidRPr="004658B0" w:rsidRDefault="00DA6326" w:rsidP="00DA6326">
            <w:pPr>
              <w:jc w:val="both"/>
              <w:rPr>
                <w:rFonts w:ascii="Times New Roman" w:hAnsi="Times New Roman"/>
                <w:b/>
                <w:i/>
                <w:sz w:val="20"/>
                <w:szCs w:val="20"/>
                <w:lang w:val="uk-UA"/>
              </w:rPr>
            </w:pPr>
            <w:r w:rsidRPr="004658B0">
              <w:rPr>
                <w:rFonts w:ascii="Times New Roman" w:hAnsi="Times New Roman"/>
                <w:sz w:val="20"/>
                <w:szCs w:val="20"/>
                <w:lang w:val="uk-UA"/>
              </w:rPr>
              <w:t xml:space="preserve">     5.10.</w:t>
            </w:r>
            <w:r w:rsidRPr="004658B0">
              <w:rPr>
                <w:rFonts w:ascii="Times New Roman" w:hAnsi="Times New Roman"/>
                <w:b/>
                <w:i/>
                <w:sz w:val="20"/>
                <w:szCs w:val="20"/>
                <w:lang w:val="uk-UA"/>
              </w:rPr>
              <w:t>7</w:t>
            </w:r>
            <w:r w:rsidRPr="004658B0">
              <w:rPr>
                <w:rFonts w:ascii="Times New Roman" w:hAnsi="Times New Roman"/>
                <w:sz w:val="20"/>
                <w:szCs w:val="20"/>
                <w:lang w:val="uk-UA"/>
              </w:rPr>
              <w:t xml:space="preserve">. Комерційний облік електричної енергії на підстанціях </w:t>
            </w:r>
            <w:r w:rsidR="00CE20A5" w:rsidRPr="004658B0">
              <w:t xml:space="preserve"> </w:t>
            </w:r>
            <w:r w:rsidR="00CE20A5" w:rsidRPr="004658B0">
              <w:rPr>
                <w:rFonts w:ascii="Times New Roman" w:hAnsi="Times New Roman"/>
                <w:sz w:val="20"/>
                <w:szCs w:val="20"/>
                <w:lang w:val="uk-UA"/>
              </w:rPr>
              <w:t xml:space="preserve">оператора системи </w:t>
            </w:r>
            <w:r w:rsidR="00CE20A5" w:rsidRPr="004658B0">
              <w:rPr>
                <w:rFonts w:ascii="Times New Roman" w:hAnsi="Times New Roman"/>
                <w:b/>
                <w:i/>
                <w:sz w:val="20"/>
                <w:szCs w:val="20"/>
                <w:lang w:val="uk-UA"/>
              </w:rPr>
              <w:t>передачі або оператора системи розподілу</w:t>
            </w:r>
            <w:r w:rsidR="00CE20A5" w:rsidRPr="004658B0">
              <w:rPr>
                <w:rFonts w:ascii="Times New Roman" w:hAnsi="Times New Roman"/>
                <w:sz w:val="20"/>
                <w:szCs w:val="20"/>
                <w:lang w:val="uk-UA"/>
              </w:rPr>
              <w:t xml:space="preserve"> </w:t>
            </w:r>
            <w:r w:rsidRPr="004658B0">
              <w:rPr>
                <w:rFonts w:ascii="Times New Roman" w:hAnsi="Times New Roman"/>
                <w:sz w:val="20"/>
                <w:szCs w:val="20"/>
                <w:lang w:val="uk-UA"/>
              </w:rPr>
              <w:t>організовується для визначення кількості електричної енергії, що надійшла на її шини та передана в мережу, а також кількості електричної енергії, спожитої на власні та господарські потреби підстанції.</w:t>
            </w:r>
          </w:p>
        </w:tc>
      </w:tr>
      <w:tr w:rsidR="00DA6326" w:rsidRPr="004658B0" w14:paraId="7D465FDA" w14:textId="77777777" w:rsidTr="007167A1">
        <w:trPr>
          <w:trHeight w:val="386"/>
        </w:trPr>
        <w:tc>
          <w:tcPr>
            <w:tcW w:w="2500" w:type="pct"/>
            <w:shd w:val="clear" w:color="auto" w:fill="auto"/>
          </w:tcPr>
          <w:p w14:paraId="56664FE2" w14:textId="407F53CD" w:rsidR="00DA6326" w:rsidRPr="004658B0" w:rsidRDefault="00DA6326" w:rsidP="00DA6326">
            <w:pPr>
              <w:tabs>
                <w:tab w:val="left" w:pos="5280"/>
              </w:tabs>
              <w:jc w:val="both"/>
              <w:rPr>
                <w:rFonts w:ascii="Times New Roman" w:hAnsi="Times New Roman"/>
                <w:sz w:val="20"/>
                <w:szCs w:val="20"/>
                <w:lang w:val="uk-UA"/>
              </w:rPr>
            </w:pPr>
            <w:r w:rsidRPr="004658B0">
              <w:rPr>
                <w:rFonts w:ascii="Times New Roman" w:hAnsi="Times New Roman"/>
                <w:sz w:val="20"/>
                <w:szCs w:val="20"/>
                <w:lang w:val="uk-UA"/>
              </w:rPr>
              <w:t xml:space="preserve">     5.10.6. Для ліній 110 кВ і вище, що перебувають на балансі декількох сторін, встановлюються основний та верифікаційний вузли обліку на кінцях лінії за узгодженням сторін.</w:t>
            </w:r>
          </w:p>
        </w:tc>
        <w:tc>
          <w:tcPr>
            <w:tcW w:w="2500" w:type="pct"/>
            <w:shd w:val="clear" w:color="auto" w:fill="auto"/>
          </w:tcPr>
          <w:p w14:paraId="1807C612" w14:textId="470F9D37" w:rsidR="00DA6326" w:rsidRPr="004658B0" w:rsidRDefault="00DA6326" w:rsidP="00DA6326">
            <w:pPr>
              <w:jc w:val="both"/>
              <w:rPr>
                <w:rFonts w:ascii="Times New Roman" w:hAnsi="Times New Roman"/>
                <w:sz w:val="20"/>
                <w:szCs w:val="20"/>
                <w:lang w:val="uk-UA"/>
              </w:rPr>
            </w:pPr>
            <w:r w:rsidRPr="004658B0">
              <w:rPr>
                <w:rFonts w:ascii="Times New Roman" w:hAnsi="Times New Roman"/>
                <w:sz w:val="20"/>
                <w:szCs w:val="20"/>
                <w:lang w:val="uk-UA"/>
              </w:rPr>
              <w:t xml:space="preserve">     5.10.</w:t>
            </w:r>
            <w:r w:rsidRPr="004658B0">
              <w:rPr>
                <w:rFonts w:ascii="Times New Roman" w:hAnsi="Times New Roman"/>
                <w:b/>
                <w:i/>
                <w:sz w:val="20"/>
                <w:szCs w:val="20"/>
                <w:lang w:val="uk-UA"/>
              </w:rPr>
              <w:t>8</w:t>
            </w:r>
            <w:r w:rsidRPr="004658B0">
              <w:rPr>
                <w:rFonts w:ascii="Times New Roman" w:hAnsi="Times New Roman"/>
                <w:sz w:val="20"/>
                <w:szCs w:val="20"/>
                <w:lang w:val="uk-UA"/>
              </w:rPr>
              <w:t>. Для ліній 110 кВ і вище, що перебувають на балансі декількох сторін, встановлюються основний та верифікаційний вузли обліку на кінцях лінії за узгодженням сторін.</w:t>
            </w:r>
          </w:p>
        </w:tc>
      </w:tr>
      <w:tr w:rsidR="00806187" w:rsidRPr="004658B0" w14:paraId="6675FBC1" w14:textId="77777777" w:rsidTr="007167A1">
        <w:trPr>
          <w:trHeight w:val="386"/>
        </w:trPr>
        <w:tc>
          <w:tcPr>
            <w:tcW w:w="2500" w:type="pct"/>
            <w:shd w:val="clear" w:color="auto" w:fill="auto"/>
          </w:tcPr>
          <w:p w14:paraId="2CE45B4A" w14:textId="52FFAFCE" w:rsidR="00DA6326" w:rsidRPr="004658B0" w:rsidRDefault="00DA6326" w:rsidP="00DA6326">
            <w:pPr>
              <w:tabs>
                <w:tab w:val="left" w:pos="5280"/>
              </w:tabs>
              <w:jc w:val="both"/>
              <w:rPr>
                <w:rFonts w:ascii="Times New Roman" w:hAnsi="Times New Roman"/>
                <w:sz w:val="20"/>
                <w:szCs w:val="20"/>
                <w:lang w:val="uk-UA"/>
              </w:rPr>
            </w:pPr>
            <w:r w:rsidRPr="004658B0">
              <w:rPr>
                <w:rFonts w:ascii="Times New Roman" w:hAnsi="Times New Roman"/>
                <w:sz w:val="20"/>
                <w:szCs w:val="20"/>
                <w:lang w:val="uk-UA"/>
              </w:rPr>
              <w:t xml:space="preserve">     5.10.7. На площадках комерційного обліку оператора установок зберігання енергії, а  також площадках комерційного обліку виробника електричної енергії, де встановлені установки зберігання енергії, має бути забезпечений комерційний облік </w:t>
            </w:r>
            <w:r w:rsidRPr="004658B0">
              <w:rPr>
                <w:rFonts w:ascii="Times New Roman" w:hAnsi="Times New Roman"/>
                <w:b/>
                <w:i/>
                <w:sz w:val="20"/>
                <w:szCs w:val="20"/>
                <w:lang w:val="uk-UA"/>
              </w:rPr>
              <w:t>обсягів відбору/відпуску</w:t>
            </w:r>
            <w:r w:rsidRPr="004658B0">
              <w:rPr>
                <w:rFonts w:ascii="Times New Roman" w:hAnsi="Times New Roman"/>
                <w:sz w:val="20"/>
                <w:szCs w:val="20"/>
                <w:lang w:val="uk-UA"/>
              </w:rPr>
              <w:t xml:space="preserve"> електричної енергії </w:t>
            </w:r>
            <w:r w:rsidRPr="004658B0">
              <w:rPr>
                <w:rFonts w:ascii="Times New Roman" w:hAnsi="Times New Roman"/>
                <w:b/>
                <w:i/>
                <w:sz w:val="20"/>
                <w:szCs w:val="20"/>
                <w:lang w:val="uk-UA"/>
              </w:rPr>
              <w:t xml:space="preserve">у цілому для площадки комерційного обліку та окремо для всіх наявних електроустановок або груп електроустановок споживання, виробництва електричної енергії та зберігання енергії, шляхом улаштування вузлів комерційного обліку з інтервальними лічильниками, </w:t>
            </w:r>
            <w:r w:rsidRPr="004658B0">
              <w:rPr>
                <w:rFonts w:ascii="Times New Roman" w:hAnsi="Times New Roman"/>
                <w:b/>
                <w:i/>
                <w:sz w:val="20"/>
                <w:szCs w:val="20"/>
                <w:lang w:val="uk-UA"/>
              </w:rPr>
              <w:lastRenderedPageBreak/>
              <w:t>гарантованим дистанційним зчитуванням і передачею даних</w:t>
            </w:r>
            <w:r w:rsidRPr="004658B0">
              <w:rPr>
                <w:rFonts w:ascii="Times New Roman" w:hAnsi="Times New Roman"/>
                <w:sz w:val="20"/>
                <w:szCs w:val="20"/>
                <w:lang w:val="uk-UA"/>
              </w:rPr>
              <w:t xml:space="preserve"> відповідно до вимог цього Кодексу.</w:t>
            </w:r>
          </w:p>
          <w:p w14:paraId="54E7A7FD" w14:textId="4743E293" w:rsidR="00806187" w:rsidRPr="004658B0" w:rsidRDefault="00DA6326" w:rsidP="00DA6326">
            <w:pPr>
              <w:tabs>
                <w:tab w:val="left" w:pos="5280"/>
              </w:tabs>
              <w:jc w:val="both"/>
              <w:rPr>
                <w:rFonts w:ascii="Times New Roman" w:hAnsi="Times New Roman"/>
                <w:b/>
                <w:i/>
                <w:sz w:val="20"/>
                <w:szCs w:val="20"/>
                <w:lang w:val="uk-UA"/>
              </w:rPr>
            </w:pPr>
            <w:r w:rsidRPr="004658B0">
              <w:rPr>
                <w:rFonts w:ascii="Times New Roman" w:hAnsi="Times New Roman"/>
                <w:sz w:val="20"/>
                <w:szCs w:val="20"/>
                <w:lang w:val="uk-UA"/>
              </w:rPr>
              <w:t xml:space="preserve">     </w:t>
            </w:r>
            <w:r w:rsidRPr="004658B0">
              <w:rPr>
                <w:rFonts w:ascii="Times New Roman" w:hAnsi="Times New Roman"/>
                <w:b/>
                <w:i/>
                <w:sz w:val="20"/>
                <w:szCs w:val="20"/>
                <w:lang w:val="uk-UA"/>
              </w:rPr>
              <w:t>У разі технічної неможливості улаштування окремих вузлів обліку електричної енергії допускається здійснення окремого комерційного обліку для цих електроустановок розрахунком шляхом відповідно до алгоритму, визначеного проєктом (проєктними рішеннями), розробленим відповідно до вимог цього Кодексу.</w:t>
            </w:r>
          </w:p>
        </w:tc>
        <w:tc>
          <w:tcPr>
            <w:tcW w:w="2500" w:type="pct"/>
            <w:shd w:val="clear" w:color="auto" w:fill="auto"/>
          </w:tcPr>
          <w:p w14:paraId="50F8738E" w14:textId="4AC8BA78" w:rsidR="00806187" w:rsidRPr="004658B0" w:rsidRDefault="00DA6326" w:rsidP="00806187">
            <w:pPr>
              <w:jc w:val="both"/>
              <w:rPr>
                <w:rFonts w:ascii="Times New Roman" w:hAnsi="Times New Roman"/>
                <w:sz w:val="20"/>
                <w:szCs w:val="20"/>
                <w:lang w:val="uk-UA"/>
              </w:rPr>
            </w:pPr>
            <w:r w:rsidRPr="004658B0">
              <w:rPr>
                <w:rFonts w:ascii="Times New Roman" w:hAnsi="Times New Roman"/>
                <w:sz w:val="20"/>
                <w:szCs w:val="20"/>
                <w:lang w:val="uk-UA"/>
              </w:rPr>
              <w:lastRenderedPageBreak/>
              <w:t xml:space="preserve">     5.10.</w:t>
            </w:r>
            <w:r w:rsidR="00FD292B" w:rsidRPr="004658B0">
              <w:rPr>
                <w:rFonts w:ascii="Times New Roman" w:hAnsi="Times New Roman"/>
                <w:b/>
                <w:i/>
                <w:sz w:val="20"/>
                <w:szCs w:val="20"/>
                <w:lang w:val="uk-UA"/>
              </w:rPr>
              <w:t>9</w:t>
            </w:r>
            <w:r w:rsidRPr="004658B0">
              <w:rPr>
                <w:rFonts w:ascii="Times New Roman" w:hAnsi="Times New Roman"/>
                <w:sz w:val="20"/>
                <w:szCs w:val="20"/>
                <w:lang w:val="uk-UA"/>
              </w:rPr>
              <w:t xml:space="preserve">. На </w:t>
            </w:r>
            <w:r w:rsidRPr="004658B0">
              <w:rPr>
                <w:rFonts w:ascii="Times New Roman" w:hAnsi="Times New Roman"/>
                <w:b/>
                <w:i/>
                <w:sz w:val="20"/>
                <w:szCs w:val="20"/>
                <w:lang w:val="uk-UA"/>
              </w:rPr>
              <w:t>комбінованих</w:t>
            </w:r>
            <w:r w:rsidRPr="004658B0">
              <w:rPr>
                <w:rFonts w:ascii="Times New Roman" w:hAnsi="Times New Roman"/>
                <w:sz w:val="20"/>
                <w:szCs w:val="20"/>
                <w:lang w:val="uk-UA"/>
              </w:rPr>
              <w:t xml:space="preserve"> площадках комерційного обліку оператора установок зберігання енергії, </w:t>
            </w:r>
            <w:r w:rsidRPr="004658B0">
              <w:rPr>
                <w:rFonts w:ascii="Times New Roman" w:hAnsi="Times New Roman"/>
                <w:b/>
                <w:i/>
                <w:sz w:val="20"/>
                <w:szCs w:val="20"/>
                <w:lang w:val="uk-UA"/>
              </w:rPr>
              <w:t>де встановлені електроустановки, призначені для виробництва електричної енергії</w:t>
            </w:r>
            <w:r w:rsidRPr="004658B0">
              <w:rPr>
                <w:rFonts w:ascii="Times New Roman" w:hAnsi="Times New Roman"/>
                <w:sz w:val="20"/>
                <w:szCs w:val="20"/>
                <w:lang w:val="uk-UA"/>
              </w:rPr>
              <w:t xml:space="preserve">, </w:t>
            </w:r>
            <w:r w:rsidRPr="004658B0">
              <w:rPr>
                <w:rFonts w:ascii="Times New Roman" w:hAnsi="Times New Roman"/>
                <w:b/>
                <w:i/>
                <w:sz w:val="20"/>
                <w:szCs w:val="20"/>
                <w:lang w:val="uk-UA"/>
              </w:rPr>
              <w:t>а також виробника електричної енергії, де встановлені установки зберігання енергії</w:t>
            </w:r>
            <w:r w:rsidRPr="004658B0">
              <w:rPr>
                <w:rFonts w:ascii="Times New Roman" w:hAnsi="Times New Roman"/>
                <w:sz w:val="20"/>
                <w:szCs w:val="20"/>
                <w:lang w:val="uk-UA"/>
              </w:rPr>
              <w:t xml:space="preserve">, має бути забезпечений комерційний облік електричної енергії відповідно до вимог цього Кодексу, </w:t>
            </w:r>
            <w:r w:rsidRPr="004658B0">
              <w:rPr>
                <w:rFonts w:ascii="Times New Roman" w:hAnsi="Times New Roman"/>
                <w:b/>
                <w:i/>
                <w:sz w:val="20"/>
                <w:szCs w:val="20"/>
                <w:lang w:val="uk-UA"/>
              </w:rPr>
              <w:t>зокрема окремий комерційний облік електричної енергії, перетікання якої здійснено як до, так і з установки зберігання енергії.</w:t>
            </w:r>
          </w:p>
        </w:tc>
      </w:tr>
      <w:tr w:rsidR="00806187" w:rsidRPr="004658B0" w14:paraId="6D59B2C7" w14:textId="77777777" w:rsidTr="007167A1">
        <w:trPr>
          <w:trHeight w:val="386"/>
        </w:trPr>
        <w:tc>
          <w:tcPr>
            <w:tcW w:w="2500" w:type="pct"/>
            <w:shd w:val="clear" w:color="auto" w:fill="auto"/>
          </w:tcPr>
          <w:p w14:paraId="024A3B40" w14:textId="0FE0F7E2" w:rsidR="00806187" w:rsidRPr="004658B0" w:rsidRDefault="00FD292B" w:rsidP="00FD292B">
            <w:pPr>
              <w:tabs>
                <w:tab w:val="left" w:pos="5280"/>
              </w:tabs>
              <w:jc w:val="center"/>
              <w:rPr>
                <w:rFonts w:ascii="Times New Roman" w:hAnsi="Times New Roman"/>
                <w:sz w:val="20"/>
                <w:szCs w:val="20"/>
                <w:lang w:val="uk-UA"/>
              </w:rPr>
            </w:pPr>
            <w:r w:rsidRPr="004658B0">
              <w:rPr>
                <w:rFonts w:ascii="Times New Roman" w:hAnsi="Times New Roman"/>
                <w:i/>
                <w:sz w:val="20"/>
                <w:szCs w:val="20"/>
                <w:lang w:val="uk-UA"/>
              </w:rPr>
              <w:t>пункт відсутній</w:t>
            </w:r>
          </w:p>
        </w:tc>
        <w:tc>
          <w:tcPr>
            <w:tcW w:w="2500" w:type="pct"/>
            <w:shd w:val="clear" w:color="auto" w:fill="auto"/>
          </w:tcPr>
          <w:p w14:paraId="6153F7E3" w14:textId="0A2E6E4E" w:rsidR="00806187" w:rsidRPr="004658B0" w:rsidRDefault="00FD292B" w:rsidP="00806187">
            <w:pPr>
              <w:jc w:val="both"/>
              <w:rPr>
                <w:rFonts w:ascii="Times New Roman" w:hAnsi="Times New Roman"/>
                <w:b/>
                <w:i/>
                <w:sz w:val="20"/>
                <w:szCs w:val="20"/>
                <w:lang w:val="uk-UA"/>
              </w:rPr>
            </w:pPr>
            <w:r w:rsidRPr="004658B0">
              <w:rPr>
                <w:rFonts w:ascii="Times New Roman" w:hAnsi="Times New Roman"/>
                <w:b/>
                <w:i/>
                <w:sz w:val="20"/>
                <w:szCs w:val="20"/>
                <w:lang w:val="uk-UA"/>
              </w:rPr>
              <w:t xml:space="preserve">     5.10.10. У разі здійснення електрозабезпечення електроустановок споживача, що мають спільну з оператором установки зберігання точку приєднання до мереж </w:t>
            </w:r>
            <w:r w:rsidR="00CE20A5" w:rsidRPr="004658B0">
              <w:t xml:space="preserve"> </w:t>
            </w:r>
            <w:r w:rsidR="00CE20A5" w:rsidRPr="004658B0">
              <w:rPr>
                <w:rFonts w:ascii="Times New Roman" w:hAnsi="Times New Roman"/>
                <w:b/>
                <w:i/>
                <w:sz w:val="20"/>
                <w:szCs w:val="20"/>
                <w:lang w:val="uk-UA"/>
              </w:rPr>
              <w:t>оператора системи передачі або оператора системи розподілу</w:t>
            </w:r>
            <w:r w:rsidRPr="004658B0">
              <w:rPr>
                <w:rFonts w:ascii="Times New Roman" w:hAnsi="Times New Roman"/>
                <w:b/>
                <w:i/>
                <w:sz w:val="20"/>
                <w:szCs w:val="20"/>
                <w:lang w:val="uk-UA"/>
              </w:rPr>
              <w:t xml:space="preserve">, оператор установки зберігання енергії має забезпечити створення окремих ТКО в точках приєднання (підключення) електроустановок споживача до електричних мереж установки зберігання та організацію комерційного обліку відповідно до вимог цього Кодексу, зокрема окремого комерційного обліку </w:t>
            </w:r>
            <w:r w:rsidR="00AD6C36" w:rsidRPr="004658B0">
              <w:rPr>
                <w:rFonts w:ascii="Times New Roman" w:hAnsi="Times New Roman"/>
                <w:b/>
                <w:i/>
                <w:sz w:val="20"/>
                <w:szCs w:val="20"/>
                <w:lang w:val="uk-UA"/>
              </w:rPr>
              <w:t xml:space="preserve">обсягів </w:t>
            </w:r>
            <w:r w:rsidRPr="004658B0">
              <w:rPr>
                <w:rFonts w:ascii="Times New Roman" w:hAnsi="Times New Roman"/>
                <w:b/>
                <w:i/>
                <w:sz w:val="20"/>
                <w:szCs w:val="20"/>
                <w:lang w:val="uk-UA"/>
              </w:rPr>
              <w:t>споживання електричної енергії для кожної електроустановки/групи електроустановок споживача.</w:t>
            </w:r>
          </w:p>
        </w:tc>
      </w:tr>
      <w:bookmarkEnd w:id="6"/>
      <w:tr w:rsidR="00FD292B" w:rsidRPr="004658B0" w14:paraId="1551A6D0" w14:textId="77777777" w:rsidTr="007167A1">
        <w:trPr>
          <w:trHeight w:val="386"/>
        </w:trPr>
        <w:tc>
          <w:tcPr>
            <w:tcW w:w="2500" w:type="pct"/>
            <w:shd w:val="clear" w:color="auto" w:fill="auto"/>
          </w:tcPr>
          <w:p w14:paraId="34132418" w14:textId="3657DD26" w:rsidR="00FD292B" w:rsidRPr="004658B0" w:rsidRDefault="00FD292B" w:rsidP="00FD292B">
            <w:pPr>
              <w:tabs>
                <w:tab w:val="left" w:pos="5280"/>
              </w:tabs>
              <w:jc w:val="both"/>
              <w:rPr>
                <w:rFonts w:ascii="Times New Roman" w:hAnsi="Times New Roman"/>
                <w:sz w:val="20"/>
                <w:szCs w:val="20"/>
                <w:lang w:val="uk-UA"/>
              </w:rPr>
            </w:pPr>
            <w:r w:rsidRPr="004658B0">
              <w:rPr>
                <w:rFonts w:ascii="Times New Roman" w:hAnsi="Times New Roman"/>
                <w:sz w:val="20"/>
                <w:szCs w:val="20"/>
                <w:lang w:val="uk-UA"/>
              </w:rPr>
              <w:t xml:space="preserve">     5.10.8. На площадках комерційного обліку споживача, до складу яких входять установки зберігання енергії, якщо такий споживач у будь-який період часу не здійснює відпуск електричної енергії, раніше збереженої в установці зберігання енергії, в ОЕС України або в мережі інших суб’єктів господарювання, дозволяється здійснювати комерційний облік електричної енергії у цілому для площадки комерційного обліку шляхом встановлення одного загального вузла обліку з двонаправленим лічильником, що забезпечує комерційний облік обсягів відбору/відпуску електричної енергії відповідно до вимог цього Кодексу.</w:t>
            </w:r>
          </w:p>
        </w:tc>
        <w:tc>
          <w:tcPr>
            <w:tcW w:w="2500" w:type="pct"/>
            <w:shd w:val="clear" w:color="auto" w:fill="auto"/>
          </w:tcPr>
          <w:p w14:paraId="3E13B69E" w14:textId="48876210" w:rsidR="00FD292B" w:rsidRPr="004658B0" w:rsidRDefault="00FD292B" w:rsidP="00FD292B">
            <w:pPr>
              <w:jc w:val="both"/>
              <w:rPr>
                <w:rFonts w:ascii="Times New Roman" w:hAnsi="Times New Roman"/>
                <w:sz w:val="20"/>
                <w:szCs w:val="20"/>
                <w:lang w:val="uk-UA"/>
              </w:rPr>
            </w:pPr>
            <w:r w:rsidRPr="004658B0">
              <w:rPr>
                <w:rFonts w:ascii="Times New Roman" w:hAnsi="Times New Roman"/>
                <w:sz w:val="20"/>
                <w:szCs w:val="20"/>
                <w:lang w:val="uk-UA"/>
              </w:rPr>
              <w:t xml:space="preserve">     5.10.</w:t>
            </w:r>
            <w:r w:rsidRPr="004658B0">
              <w:rPr>
                <w:rFonts w:ascii="Times New Roman" w:hAnsi="Times New Roman"/>
                <w:b/>
                <w:i/>
                <w:sz w:val="20"/>
                <w:szCs w:val="20"/>
                <w:lang w:val="uk-UA"/>
              </w:rPr>
              <w:t>11</w:t>
            </w:r>
            <w:r w:rsidRPr="004658B0">
              <w:rPr>
                <w:rFonts w:ascii="Times New Roman" w:hAnsi="Times New Roman"/>
                <w:sz w:val="20"/>
                <w:szCs w:val="20"/>
                <w:lang w:val="uk-UA"/>
              </w:rPr>
              <w:t>. На площадках комерційного обліку споживача, до складу яких входять установки зберігання енергії, якщо такий споживач у будь-який період часу не здійснює відпуск електричної енергії, раніше збереженої в установці зберігання енергії, в ОЕС України або в мережі інших суб’єктів господарювання, дозволяється здійснювати комерційний облік електричної енергії у цілому для площадки комерційного обліку шляхом встановлення одного загального вузла обліку з двонаправленим лічильником, що забезпечує комерційний облік обсягів відбору/відпуску електричної енергії відповідно до вимог цього Кодексу.</w:t>
            </w:r>
          </w:p>
        </w:tc>
      </w:tr>
      <w:tr w:rsidR="00FD292B" w:rsidRPr="004658B0" w14:paraId="0DB5F140" w14:textId="77777777" w:rsidTr="007167A1">
        <w:trPr>
          <w:trHeight w:val="386"/>
        </w:trPr>
        <w:tc>
          <w:tcPr>
            <w:tcW w:w="2500" w:type="pct"/>
            <w:shd w:val="clear" w:color="auto" w:fill="auto"/>
          </w:tcPr>
          <w:p w14:paraId="6ACF2AFD" w14:textId="24C9F44E" w:rsidR="00FD292B" w:rsidRPr="004658B0" w:rsidRDefault="00FD292B" w:rsidP="00FD292B">
            <w:pPr>
              <w:tabs>
                <w:tab w:val="left" w:pos="5280"/>
              </w:tabs>
              <w:jc w:val="both"/>
              <w:rPr>
                <w:rFonts w:ascii="Times New Roman" w:hAnsi="Times New Roman"/>
                <w:sz w:val="20"/>
                <w:szCs w:val="20"/>
                <w:lang w:val="uk-UA"/>
              </w:rPr>
            </w:pPr>
            <w:r w:rsidRPr="004658B0">
              <w:rPr>
                <w:rFonts w:ascii="Times New Roman" w:hAnsi="Times New Roman"/>
                <w:sz w:val="20"/>
                <w:szCs w:val="20"/>
                <w:lang w:val="uk-UA"/>
              </w:rPr>
              <w:t xml:space="preserve">     5.10.9. Оператори системи, які мають у власності, володіють, користуються, управляють чи експлуатують установки зберігання енергії, з яких можливе перетікання електричної енергії до ОЕС України або в мережі інших суб’єктів господарювання, повинні забезпечити окремий комерційний облік електричної енергії, перетікання якої здійснюється як до, так і з установки зберігання енергії, шляхом улаштування окремих вузлів комерційного обліку з інтервальними лічильниками, гарантованим дистанційним зчитуванням і передачею даних відповідно до вимог цього Кодексу.</w:t>
            </w:r>
          </w:p>
        </w:tc>
        <w:tc>
          <w:tcPr>
            <w:tcW w:w="2500" w:type="pct"/>
            <w:shd w:val="clear" w:color="auto" w:fill="auto"/>
          </w:tcPr>
          <w:p w14:paraId="64AE4C67" w14:textId="6F389349" w:rsidR="00FD292B" w:rsidRPr="004658B0" w:rsidRDefault="00FD292B" w:rsidP="00FD292B">
            <w:pPr>
              <w:jc w:val="both"/>
              <w:rPr>
                <w:rFonts w:ascii="Times New Roman" w:hAnsi="Times New Roman"/>
                <w:sz w:val="20"/>
                <w:szCs w:val="20"/>
                <w:lang w:val="uk-UA"/>
              </w:rPr>
            </w:pPr>
            <w:r w:rsidRPr="004658B0">
              <w:rPr>
                <w:rFonts w:ascii="Times New Roman" w:hAnsi="Times New Roman"/>
                <w:sz w:val="20"/>
                <w:szCs w:val="20"/>
                <w:lang w:val="uk-UA"/>
              </w:rPr>
              <w:t xml:space="preserve">     5.10.</w:t>
            </w:r>
            <w:r w:rsidRPr="004658B0">
              <w:rPr>
                <w:rFonts w:ascii="Times New Roman" w:hAnsi="Times New Roman"/>
                <w:b/>
                <w:i/>
                <w:sz w:val="20"/>
                <w:szCs w:val="20"/>
                <w:lang w:val="uk-UA"/>
              </w:rPr>
              <w:t>12</w:t>
            </w:r>
            <w:r w:rsidRPr="004658B0">
              <w:rPr>
                <w:rFonts w:ascii="Times New Roman" w:hAnsi="Times New Roman"/>
                <w:sz w:val="20"/>
                <w:szCs w:val="20"/>
                <w:lang w:val="uk-UA"/>
              </w:rPr>
              <w:t>. Оператори системи, які мають у власності, володіють, користуються, управляють чи експлуатують установки зберігання енергії, з яких можливе перетікання електричної енергії до ОЕС України або в мережі інших суб’єктів господарювання, повинні забезпечити окремий комерційний облік електричної енергії, перетікання якої здійснюється як до, так і з установки зберігання енергії, шляхом улаштування окремих вузлів комерційного обліку з інтервальними лічильниками, гарантованим дистанційним зчитуванням і передачею даних відповідно до вимог цього Кодексу.</w:t>
            </w:r>
          </w:p>
        </w:tc>
      </w:tr>
      <w:tr w:rsidR="00FD292B" w:rsidRPr="004658B0" w14:paraId="72E42287" w14:textId="77777777" w:rsidTr="007167A1">
        <w:trPr>
          <w:trHeight w:val="386"/>
        </w:trPr>
        <w:tc>
          <w:tcPr>
            <w:tcW w:w="2500" w:type="pct"/>
            <w:shd w:val="clear" w:color="auto" w:fill="auto"/>
          </w:tcPr>
          <w:p w14:paraId="77E37C22" w14:textId="31FA963A" w:rsidR="00FD292B" w:rsidRPr="004658B0" w:rsidRDefault="00FD292B" w:rsidP="00FD292B">
            <w:pPr>
              <w:tabs>
                <w:tab w:val="left" w:pos="5280"/>
              </w:tabs>
              <w:jc w:val="both"/>
              <w:rPr>
                <w:rFonts w:ascii="Times New Roman" w:hAnsi="Times New Roman"/>
                <w:sz w:val="20"/>
                <w:szCs w:val="20"/>
                <w:lang w:val="uk-UA"/>
              </w:rPr>
            </w:pPr>
            <w:r w:rsidRPr="004658B0">
              <w:rPr>
                <w:rFonts w:ascii="Times New Roman" w:hAnsi="Times New Roman"/>
                <w:sz w:val="20"/>
                <w:szCs w:val="20"/>
                <w:lang w:val="uk-UA"/>
              </w:rPr>
              <w:t xml:space="preserve">     5.10.10. Якщо генеруючі електроустановки або установки зберігання енергії безпосередньо приєднані до електричних мереж ОС або іншого власника (користувача) електричних мереж, обсяги відпуску/відбору електричної енергії, що вироблена/спожита на цих генеруючих електроустановках або установках зберігання енергії мають бути враховані при формуванні балансу електричної енергії в цих електричних мережах.</w:t>
            </w:r>
          </w:p>
        </w:tc>
        <w:tc>
          <w:tcPr>
            <w:tcW w:w="2500" w:type="pct"/>
            <w:shd w:val="clear" w:color="auto" w:fill="auto"/>
          </w:tcPr>
          <w:p w14:paraId="38676D98" w14:textId="44A9AEBF" w:rsidR="00FD292B" w:rsidRPr="004658B0" w:rsidRDefault="00FD292B" w:rsidP="00FD292B">
            <w:pPr>
              <w:jc w:val="both"/>
              <w:rPr>
                <w:rFonts w:ascii="Times New Roman" w:hAnsi="Times New Roman"/>
                <w:sz w:val="20"/>
                <w:szCs w:val="20"/>
                <w:lang w:val="uk-UA"/>
              </w:rPr>
            </w:pPr>
            <w:r w:rsidRPr="004658B0">
              <w:rPr>
                <w:rFonts w:ascii="Times New Roman" w:hAnsi="Times New Roman"/>
                <w:sz w:val="20"/>
                <w:szCs w:val="20"/>
                <w:lang w:val="uk-UA"/>
              </w:rPr>
              <w:t xml:space="preserve">     5.10.</w:t>
            </w:r>
            <w:r w:rsidRPr="004658B0">
              <w:rPr>
                <w:rFonts w:ascii="Times New Roman" w:hAnsi="Times New Roman"/>
                <w:b/>
                <w:i/>
                <w:sz w:val="20"/>
                <w:szCs w:val="20"/>
                <w:lang w:val="uk-UA"/>
              </w:rPr>
              <w:t>13</w:t>
            </w:r>
            <w:r w:rsidRPr="004658B0">
              <w:rPr>
                <w:rFonts w:ascii="Times New Roman" w:hAnsi="Times New Roman"/>
                <w:sz w:val="20"/>
                <w:szCs w:val="20"/>
                <w:lang w:val="uk-UA"/>
              </w:rPr>
              <w:t>. Якщо генеруючі електроустановки або установки зберігання енергії безпосередньо приєднані до електричних мереж ОС або іншого власника (користувача) електричних мереж, обсяги відпуску/відбору електричної енергії, що вироблена/спожита на цих генеруючих електроустановках або установках зберігання енергії мають бути враховані при формуванні балансу електричної енергії в цих електричних мережах.</w:t>
            </w:r>
          </w:p>
        </w:tc>
      </w:tr>
      <w:tr w:rsidR="00FD292B" w:rsidRPr="004658B0" w14:paraId="18D4FFD8" w14:textId="77777777" w:rsidTr="007167A1">
        <w:trPr>
          <w:trHeight w:val="386"/>
        </w:trPr>
        <w:tc>
          <w:tcPr>
            <w:tcW w:w="2500" w:type="pct"/>
            <w:shd w:val="clear" w:color="auto" w:fill="auto"/>
          </w:tcPr>
          <w:p w14:paraId="11D977C9" w14:textId="2A1B6C4C" w:rsidR="00FD292B" w:rsidRPr="004658B0" w:rsidRDefault="00FD292B" w:rsidP="00FD292B">
            <w:pPr>
              <w:tabs>
                <w:tab w:val="left" w:pos="5280"/>
              </w:tabs>
              <w:jc w:val="both"/>
              <w:rPr>
                <w:rFonts w:ascii="Times New Roman" w:hAnsi="Times New Roman"/>
                <w:sz w:val="20"/>
                <w:szCs w:val="20"/>
                <w:lang w:val="uk-UA"/>
              </w:rPr>
            </w:pPr>
            <w:r w:rsidRPr="004658B0">
              <w:rPr>
                <w:rFonts w:ascii="Times New Roman" w:hAnsi="Times New Roman"/>
                <w:sz w:val="20"/>
                <w:szCs w:val="20"/>
                <w:lang w:val="uk-UA"/>
              </w:rPr>
              <w:t xml:space="preserve">     5.10.11. Станції зарядки електромобілів, що приєднуються до електричних мереж відповідно до вимог Кодексу системи розподілу, або площадки вимірювання для таких станцій зарядки електромобілів створені за ініціативою користувача системи шляхом розділення обліку на об’єкті користувача, мають бути забезпечені окремим </w:t>
            </w:r>
            <w:r w:rsidRPr="004658B0">
              <w:rPr>
                <w:rFonts w:ascii="Times New Roman" w:hAnsi="Times New Roman"/>
                <w:sz w:val="20"/>
                <w:szCs w:val="20"/>
                <w:lang w:val="uk-UA"/>
              </w:rPr>
              <w:lastRenderedPageBreak/>
              <w:t>комерційним обліком електричної енергії шляхом улаштування вузла комерційного обліку відповідно до вимог цього Кодексу. При цьому використання електричної енергії на площадці вимірювання для таких станцій зарядки електромобілів на інші цілі, крім надання послуг із заряджання електромобілів та для споживання для власних потреб електрозарядної станції, забороняється.</w:t>
            </w:r>
          </w:p>
        </w:tc>
        <w:tc>
          <w:tcPr>
            <w:tcW w:w="2500" w:type="pct"/>
            <w:shd w:val="clear" w:color="auto" w:fill="auto"/>
          </w:tcPr>
          <w:p w14:paraId="2F598877" w14:textId="24869651" w:rsidR="00FD292B" w:rsidRPr="004658B0" w:rsidRDefault="00FD292B" w:rsidP="00FD292B">
            <w:pPr>
              <w:jc w:val="both"/>
              <w:rPr>
                <w:rFonts w:ascii="Times New Roman" w:hAnsi="Times New Roman"/>
                <w:sz w:val="20"/>
                <w:szCs w:val="20"/>
                <w:lang w:val="uk-UA"/>
              </w:rPr>
            </w:pPr>
            <w:r w:rsidRPr="004658B0">
              <w:rPr>
                <w:rFonts w:ascii="Times New Roman" w:hAnsi="Times New Roman"/>
                <w:sz w:val="20"/>
                <w:szCs w:val="20"/>
                <w:lang w:val="uk-UA"/>
              </w:rPr>
              <w:lastRenderedPageBreak/>
              <w:t xml:space="preserve">     5.10.</w:t>
            </w:r>
            <w:r w:rsidRPr="004658B0">
              <w:rPr>
                <w:rFonts w:ascii="Times New Roman" w:hAnsi="Times New Roman"/>
                <w:b/>
                <w:i/>
                <w:sz w:val="20"/>
                <w:szCs w:val="20"/>
                <w:lang w:val="uk-UA"/>
              </w:rPr>
              <w:t>14</w:t>
            </w:r>
            <w:r w:rsidRPr="004658B0">
              <w:rPr>
                <w:rFonts w:ascii="Times New Roman" w:hAnsi="Times New Roman"/>
                <w:sz w:val="20"/>
                <w:szCs w:val="20"/>
                <w:lang w:val="uk-UA"/>
              </w:rPr>
              <w:t xml:space="preserve">. Станції зарядки електромобілів, що приєднуються до електричних мереж відповідно до вимог Кодексу системи розподілу, або площадки вимірювання для таких станцій зарядки електромобілів створені за ініціативою користувача системи шляхом розділення обліку на об’єкті користувача, мають бути забезпечені окремим </w:t>
            </w:r>
            <w:r w:rsidRPr="004658B0">
              <w:rPr>
                <w:rFonts w:ascii="Times New Roman" w:hAnsi="Times New Roman"/>
                <w:sz w:val="20"/>
                <w:szCs w:val="20"/>
                <w:lang w:val="uk-UA"/>
              </w:rPr>
              <w:lastRenderedPageBreak/>
              <w:t>комерційним обліком електричної енергії шляхом улаштування вузла комерційного обліку відповідно до вимог цього Кодексу. При цьому використання електричної енергії на площадці вимірювання для таких станцій зарядки електромобілів на інші цілі, крім надання послуг із заряджання електромобілів та для споживання для власних потреб електрозарядної станції, забороняється.</w:t>
            </w:r>
          </w:p>
        </w:tc>
      </w:tr>
      <w:tr w:rsidR="00FD292B" w:rsidRPr="004658B0" w14:paraId="049A3920" w14:textId="77777777" w:rsidTr="00E4300F">
        <w:trPr>
          <w:trHeight w:val="386"/>
        </w:trPr>
        <w:tc>
          <w:tcPr>
            <w:tcW w:w="2500" w:type="pct"/>
            <w:shd w:val="clear" w:color="auto" w:fill="auto"/>
          </w:tcPr>
          <w:p w14:paraId="6E2F35B8" w14:textId="3FA04B7E" w:rsidR="00FD292B" w:rsidRPr="004658B0" w:rsidRDefault="00FD292B" w:rsidP="00FD292B">
            <w:pPr>
              <w:jc w:val="both"/>
              <w:rPr>
                <w:rFonts w:ascii="Times New Roman" w:hAnsi="Times New Roman"/>
                <w:sz w:val="20"/>
                <w:szCs w:val="20"/>
              </w:rPr>
            </w:pPr>
            <w:r w:rsidRPr="004658B0">
              <w:rPr>
                <w:rFonts w:ascii="Times New Roman" w:hAnsi="Times New Roman"/>
                <w:sz w:val="20"/>
                <w:szCs w:val="20"/>
              </w:rPr>
              <w:lastRenderedPageBreak/>
              <w:t xml:space="preserve">     5.10.12. Оператор малої системи розподілу має забезпечити комерційний облік електричної енергії та формування даних щодо обсягів прийому/віддачі електричної енергії на межі балансової належності електричних мереж оператора малої системи розподілу з ОСР/ОСП, а також обсягів електричної енергії, спожитої на власні потреби оператора малої системи розподілу.</w:t>
            </w:r>
          </w:p>
          <w:p w14:paraId="370F9601" w14:textId="16B819AF" w:rsidR="00FD292B" w:rsidRPr="004658B0" w:rsidRDefault="00FD292B" w:rsidP="00FD292B">
            <w:pPr>
              <w:jc w:val="both"/>
              <w:rPr>
                <w:rFonts w:ascii="Times New Roman" w:hAnsi="Times New Roman"/>
                <w:sz w:val="20"/>
                <w:szCs w:val="20"/>
              </w:rPr>
            </w:pPr>
            <w:r w:rsidRPr="004658B0">
              <w:rPr>
                <w:rFonts w:ascii="Times New Roman" w:hAnsi="Times New Roman"/>
                <w:sz w:val="20"/>
                <w:szCs w:val="20"/>
              </w:rPr>
              <w:t xml:space="preserve">     Користувачі малої системи розподілу забезпечують комерційний облік відповідно до вимог цього Кодексу.</w:t>
            </w:r>
          </w:p>
        </w:tc>
        <w:tc>
          <w:tcPr>
            <w:tcW w:w="2500" w:type="pct"/>
            <w:shd w:val="clear" w:color="auto" w:fill="auto"/>
          </w:tcPr>
          <w:p w14:paraId="585485E3" w14:textId="1C791902" w:rsidR="00FD292B" w:rsidRPr="004658B0" w:rsidRDefault="00FD292B" w:rsidP="00FD292B">
            <w:pPr>
              <w:jc w:val="both"/>
              <w:rPr>
                <w:rFonts w:ascii="Times New Roman" w:hAnsi="Times New Roman"/>
                <w:sz w:val="20"/>
                <w:szCs w:val="20"/>
              </w:rPr>
            </w:pPr>
            <w:r w:rsidRPr="004658B0">
              <w:rPr>
                <w:rFonts w:ascii="Times New Roman" w:hAnsi="Times New Roman"/>
                <w:sz w:val="20"/>
                <w:szCs w:val="20"/>
              </w:rPr>
              <w:t xml:space="preserve">     5.10.</w:t>
            </w:r>
            <w:r w:rsidRPr="004658B0">
              <w:rPr>
                <w:rFonts w:ascii="Times New Roman" w:hAnsi="Times New Roman"/>
                <w:b/>
                <w:i/>
                <w:sz w:val="20"/>
                <w:szCs w:val="20"/>
              </w:rPr>
              <w:t>15</w:t>
            </w:r>
            <w:r w:rsidRPr="004658B0">
              <w:rPr>
                <w:rFonts w:ascii="Times New Roman" w:hAnsi="Times New Roman"/>
                <w:sz w:val="20"/>
                <w:szCs w:val="20"/>
              </w:rPr>
              <w:t>. Оператор малої системи розподілу має забезпечити комерційний облік електричної енергії та формування даних щодо обсягів прийому/віддачі електричної енергії на межі балансової належності електричних мереж оператора малої системи розподілу з ОСР/ОСП, а також обсягів електричної енергії, спожитої на власні потреби оператора малої системи розподілу.</w:t>
            </w:r>
          </w:p>
          <w:p w14:paraId="6BFA83AB" w14:textId="2D28E87D" w:rsidR="00632498" w:rsidRPr="004658B0" w:rsidRDefault="00FD292B" w:rsidP="00FD292B">
            <w:pPr>
              <w:jc w:val="both"/>
              <w:rPr>
                <w:rFonts w:ascii="Times New Roman" w:hAnsi="Times New Roman"/>
                <w:sz w:val="20"/>
                <w:szCs w:val="20"/>
              </w:rPr>
            </w:pPr>
            <w:r w:rsidRPr="004658B0">
              <w:rPr>
                <w:rFonts w:ascii="Times New Roman" w:hAnsi="Times New Roman"/>
                <w:sz w:val="20"/>
                <w:szCs w:val="20"/>
              </w:rPr>
              <w:t xml:space="preserve">     Користувачі малої системи розподілу забезпечують комерційний облік відповідно до вимог цього Кодексу.</w:t>
            </w:r>
          </w:p>
        </w:tc>
      </w:tr>
      <w:tr w:rsidR="00632498" w:rsidRPr="004658B0" w14:paraId="6B0E1E9B" w14:textId="77777777" w:rsidTr="00632498">
        <w:trPr>
          <w:trHeight w:val="386"/>
        </w:trPr>
        <w:tc>
          <w:tcPr>
            <w:tcW w:w="5000" w:type="pct"/>
            <w:gridSpan w:val="2"/>
            <w:shd w:val="clear" w:color="auto" w:fill="auto"/>
          </w:tcPr>
          <w:p w14:paraId="156029B2" w14:textId="77777777" w:rsidR="00632498" w:rsidRPr="004658B0" w:rsidRDefault="00632498" w:rsidP="00632498">
            <w:pPr>
              <w:jc w:val="center"/>
              <w:rPr>
                <w:rFonts w:ascii="Times New Roman" w:hAnsi="Times New Roman"/>
                <w:sz w:val="20"/>
                <w:szCs w:val="20"/>
              </w:rPr>
            </w:pPr>
            <w:r w:rsidRPr="004658B0">
              <w:rPr>
                <w:rFonts w:ascii="Times New Roman" w:hAnsi="Times New Roman"/>
                <w:sz w:val="20"/>
                <w:szCs w:val="20"/>
              </w:rPr>
              <w:t>IX. Керування даними комерційного обліку</w:t>
            </w:r>
          </w:p>
          <w:p w14:paraId="6FDF7811" w14:textId="0EC4E119" w:rsidR="00632498" w:rsidRPr="004658B0" w:rsidRDefault="00632498" w:rsidP="00632498">
            <w:pPr>
              <w:jc w:val="center"/>
              <w:rPr>
                <w:rFonts w:ascii="Times New Roman" w:hAnsi="Times New Roman"/>
                <w:sz w:val="20"/>
                <w:szCs w:val="20"/>
              </w:rPr>
            </w:pPr>
            <w:r w:rsidRPr="004658B0">
              <w:rPr>
                <w:rFonts w:ascii="Times New Roman" w:hAnsi="Times New Roman"/>
                <w:sz w:val="20"/>
                <w:szCs w:val="20"/>
              </w:rPr>
              <w:t>…</w:t>
            </w:r>
          </w:p>
        </w:tc>
      </w:tr>
      <w:tr w:rsidR="00632498" w:rsidRPr="004658B0" w14:paraId="47BFEF02" w14:textId="77777777" w:rsidTr="00632498">
        <w:trPr>
          <w:trHeight w:val="386"/>
        </w:trPr>
        <w:tc>
          <w:tcPr>
            <w:tcW w:w="5000" w:type="pct"/>
            <w:gridSpan w:val="2"/>
            <w:shd w:val="clear" w:color="auto" w:fill="auto"/>
          </w:tcPr>
          <w:p w14:paraId="30BBB400" w14:textId="77777777" w:rsidR="00632498" w:rsidRPr="004658B0" w:rsidRDefault="00632498" w:rsidP="00632498">
            <w:pPr>
              <w:jc w:val="center"/>
              <w:rPr>
                <w:rFonts w:ascii="Times New Roman" w:hAnsi="Times New Roman"/>
                <w:sz w:val="20"/>
                <w:szCs w:val="20"/>
              </w:rPr>
            </w:pPr>
            <w:r w:rsidRPr="004658B0">
              <w:rPr>
                <w:rFonts w:ascii="Times New Roman" w:hAnsi="Times New Roman"/>
                <w:sz w:val="20"/>
                <w:szCs w:val="20"/>
              </w:rPr>
              <w:t>9.5. Обробка результатів вимірювання</w:t>
            </w:r>
          </w:p>
          <w:p w14:paraId="340BE794" w14:textId="2AE68D59" w:rsidR="00B243E7" w:rsidRPr="004658B0" w:rsidRDefault="00B243E7" w:rsidP="00632498">
            <w:pPr>
              <w:jc w:val="center"/>
              <w:rPr>
                <w:rFonts w:ascii="Times New Roman" w:hAnsi="Times New Roman"/>
                <w:sz w:val="20"/>
                <w:szCs w:val="20"/>
              </w:rPr>
            </w:pPr>
            <w:r w:rsidRPr="004658B0">
              <w:rPr>
                <w:rFonts w:ascii="Times New Roman" w:hAnsi="Times New Roman"/>
                <w:sz w:val="20"/>
                <w:szCs w:val="20"/>
              </w:rPr>
              <w:t>…</w:t>
            </w:r>
          </w:p>
        </w:tc>
      </w:tr>
      <w:tr w:rsidR="00632498" w:rsidRPr="00B243E7" w14:paraId="00E4BDF4" w14:textId="77777777" w:rsidTr="00E4300F">
        <w:trPr>
          <w:trHeight w:val="386"/>
        </w:trPr>
        <w:tc>
          <w:tcPr>
            <w:tcW w:w="2500" w:type="pct"/>
            <w:shd w:val="clear" w:color="auto" w:fill="auto"/>
          </w:tcPr>
          <w:p w14:paraId="606E4D88" w14:textId="751152E8" w:rsidR="00632498" w:rsidRPr="004658B0" w:rsidRDefault="00B243E7" w:rsidP="00FD292B">
            <w:pPr>
              <w:jc w:val="both"/>
              <w:rPr>
                <w:rFonts w:ascii="Times New Roman" w:hAnsi="Times New Roman"/>
                <w:sz w:val="20"/>
                <w:szCs w:val="20"/>
              </w:rPr>
            </w:pPr>
            <w:r w:rsidRPr="004658B0">
              <w:rPr>
                <w:rFonts w:ascii="Times New Roman" w:hAnsi="Times New Roman"/>
                <w:sz w:val="20"/>
                <w:szCs w:val="20"/>
              </w:rPr>
              <w:t xml:space="preserve">     9.5.3. Дані комерційного обліку формуються на основі результатів вимірювання або </w:t>
            </w:r>
            <w:r w:rsidRPr="004658B0">
              <w:rPr>
                <w:rFonts w:ascii="Times New Roman" w:hAnsi="Times New Roman"/>
                <w:b/>
                <w:i/>
                <w:sz w:val="20"/>
                <w:szCs w:val="20"/>
              </w:rPr>
              <w:t>визначаються</w:t>
            </w:r>
            <w:r w:rsidRPr="004658B0">
              <w:rPr>
                <w:rFonts w:ascii="Times New Roman" w:hAnsi="Times New Roman"/>
                <w:sz w:val="20"/>
                <w:szCs w:val="20"/>
              </w:rPr>
              <w:t xml:space="preserve"> розрахунковим шляхом за встановленими правилами.</w:t>
            </w:r>
          </w:p>
        </w:tc>
        <w:tc>
          <w:tcPr>
            <w:tcW w:w="2500" w:type="pct"/>
            <w:shd w:val="clear" w:color="auto" w:fill="auto"/>
          </w:tcPr>
          <w:p w14:paraId="2581109A" w14:textId="4022118C" w:rsidR="00B243E7" w:rsidRPr="004658B0" w:rsidRDefault="00B243E7" w:rsidP="00B243E7">
            <w:pPr>
              <w:jc w:val="both"/>
              <w:rPr>
                <w:rFonts w:ascii="Times New Roman" w:hAnsi="Times New Roman"/>
                <w:b/>
                <w:i/>
                <w:sz w:val="20"/>
                <w:szCs w:val="20"/>
              </w:rPr>
            </w:pPr>
            <w:r w:rsidRPr="004658B0">
              <w:rPr>
                <w:rFonts w:ascii="Times New Roman" w:hAnsi="Times New Roman"/>
                <w:sz w:val="20"/>
                <w:szCs w:val="20"/>
              </w:rPr>
              <w:t xml:space="preserve">     9.5.3. Дані комерційного обліку формуються </w:t>
            </w:r>
            <w:r w:rsidRPr="004658B0">
              <w:rPr>
                <w:rFonts w:ascii="Times New Roman" w:hAnsi="Times New Roman"/>
                <w:b/>
                <w:i/>
                <w:sz w:val="20"/>
                <w:szCs w:val="20"/>
              </w:rPr>
              <w:t xml:space="preserve">ППКО (в ролі ОДКО) </w:t>
            </w:r>
            <w:r w:rsidRPr="004658B0">
              <w:rPr>
                <w:rFonts w:ascii="Times New Roman" w:hAnsi="Times New Roman"/>
                <w:sz w:val="20"/>
                <w:szCs w:val="20"/>
              </w:rPr>
              <w:t>на основі результатів вимірювання або розрахунковим шляхом за встановленими правилами</w:t>
            </w:r>
            <w:r w:rsidRPr="004658B0">
              <w:rPr>
                <w:rFonts w:ascii="Times New Roman" w:hAnsi="Times New Roman"/>
                <w:b/>
                <w:i/>
                <w:sz w:val="20"/>
                <w:szCs w:val="20"/>
              </w:rPr>
              <w:t xml:space="preserve"> за алгоритмами, що визначаються:</w:t>
            </w:r>
          </w:p>
          <w:p w14:paraId="6366B325" w14:textId="2C2667CA" w:rsidR="00B243E7" w:rsidRPr="004658B0" w:rsidRDefault="00B243E7" w:rsidP="00B243E7">
            <w:pPr>
              <w:jc w:val="both"/>
              <w:rPr>
                <w:rFonts w:ascii="Times New Roman" w:hAnsi="Times New Roman"/>
                <w:b/>
                <w:i/>
                <w:sz w:val="20"/>
                <w:szCs w:val="20"/>
              </w:rPr>
            </w:pPr>
            <w:r w:rsidRPr="004658B0">
              <w:rPr>
                <w:rFonts w:ascii="Times New Roman" w:hAnsi="Times New Roman"/>
                <w:b/>
                <w:i/>
                <w:sz w:val="20"/>
                <w:szCs w:val="20"/>
              </w:rPr>
              <w:t xml:space="preserve">     1) для </w:t>
            </w:r>
            <w:r w:rsidR="00552C0C" w:rsidRPr="004658B0">
              <w:rPr>
                <w:rFonts w:ascii="Times New Roman" w:hAnsi="Times New Roman"/>
                <w:b/>
                <w:i/>
                <w:sz w:val="20"/>
                <w:szCs w:val="20"/>
              </w:rPr>
              <w:t>ТКО</w:t>
            </w:r>
            <w:r w:rsidRPr="004658B0">
              <w:rPr>
                <w:rFonts w:ascii="Times New Roman" w:hAnsi="Times New Roman"/>
                <w:b/>
                <w:i/>
                <w:sz w:val="20"/>
                <w:szCs w:val="20"/>
              </w:rPr>
              <w:t xml:space="preserve"> площадок комерційного обліку – порядком (алгоритмом) розрахунку та складання балансу електричної енергії в електричних мережах споживача, що є додатком до відповідного договору про надання послуг з розподілу/передачі;</w:t>
            </w:r>
          </w:p>
          <w:p w14:paraId="75F36C0D" w14:textId="715C2F25" w:rsidR="00B243E7" w:rsidRPr="004658B0" w:rsidRDefault="00B243E7" w:rsidP="00B243E7">
            <w:pPr>
              <w:jc w:val="both"/>
              <w:rPr>
                <w:rFonts w:ascii="Times New Roman" w:hAnsi="Times New Roman"/>
                <w:b/>
                <w:i/>
                <w:sz w:val="20"/>
                <w:szCs w:val="20"/>
              </w:rPr>
            </w:pPr>
            <w:r w:rsidRPr="004658B0">
              <w:rPr>
                <w:rFonts w:ascii="Times New Roman" w:hAnsi="Times New Roman"/>
                <w:b/>
                <w:i/>
                <w:sz w:val="20"/>
                <w:szCs w:val="20"/>
              </w:rPr>
              <w:t xml:space="preserve">     2) для </w:t>
            </w:r>
            <w:r w:rsidR="00CF5706" w:rsidRPr="004658B0">
              <w:rPr>
                <w:rFonts w:ascii="Times New Roman" w:hAnsi="Times New Roman"/>
                <w:b/>
                <w:i/>
                <w:sz w:val="20"/>
                <w:szCs w:val="20"/>
              </w:rPr>
              <w:t>ТКО типу «межа мережі»</w:t>
            </w:r>
            <w:r w:rsidRPr="004658B0">
              <w:rPr>
                <w:rFonts w:ascii="Times New Roman" w:hAnsi="Times New Roman"/>
                <w:b/>
                <w:i/>
                <w:sz w:val="20"/>
                <w:szCs w:val="20"/>
              </w:rPr>
              <w:t xml:space="preserve"> – порядком (алгоритмом) розрахунку обсягів перетікання електричної енергії для </w:t>
            </w:r>
            <w:r w:rsidR="00CF5706" w:rsidRPr="004658B0">
              <w:rPr>
                <w:rFonts w:ascii="Times New Roman" w:hAnsi="Times New Roman"/>
                <w:b/>
                <w:i/>
                <w:sz w:val="20"/>
                <w:szCs w:val="20"/>
              </w:rPr>
              <w:t>ТКО</w:t>
            </w:r>
            <w:r w:rsidRPr="004658B0">
              <w:rPr>
                <w:rFonts w:ascii="Times New Roman" w:hAnsi="Times New Roman"/>
                <w:b/>
                <w:i/>
                <w:sz w:val="20"/>
                <w:szCs w:val="20"/>
              </w:rPr>
              <w:t>, що є додатком до відпові</w:t>
            </w:r>
            <w:r w:rsidR="00936730" w:rsidRPr="004658B0">
              <w:rPr>
                <w:rFonts w:ascii="Times New Roman" w:hAnsi="Times New Roman"/>
                <w:b/>
                <w:i/>
                <w:sz w:val="20"/>
                <w:szCs w:val="20"/>
              </w:rPr>
              <w:t>д</w:t>
            </w:r>
            <w:r w:rsidRPr="004658B0">
              <w:rPr>
                <w:rFonts w:ascii="Times New Roman" w:hAnsi="Times New Roman"/>
                <w:b/>
                <w:i/>
                <w:sz w:val="20"/>
                <w:szCs w:val="20"/>
              </w:rPr>
              <w:t>ного договору між</w:t>
            </w:r>
            <w:r w:rsidR="00CE20A5" w:rsidRPr="004658B0">
              <w:rPr>
                <w:rFonts w:ascii="Times New Roman" w:hAnsi="Times New Roman"/>
                <w:b/>
                <w:i/>
                <w:sz w:val="20"/>
                <w:szCs w:val="20"/>
              </w:rPr>
              <w:t xml:space="preserve"> суміжними операторами електричних мереж</w:t>
            </w:r>
            <w:r w:rsidRPr="004658B0">
              <w:rPr>
                <w:rFonts w:ascii="Times New Roman" w:hAnsi="Times New Roman"/>
                <w:b/>
                <w:i/>
                <w:sz w:val="20"/>
                <w:szCs w:val="20"/>
              </w:rPr>
              <w:t>.</w:t>
            </w:r>
          </w:p>
          <w:p w14:paraId="02A14BC7" w14:textId="27116076" w:rsidR="00632498" w:rsidRPr="00CF5706" w:rsidRDefault="00B243E7" w:rsidP="00B243E7">
            <w:pPr>
              <w:jc w:val="both"/>
              <w:rPr>
                <w:rFonts w:ascii="Times New Roman" w:hAnsi="Times New Roman"/>
                <w:b/>
                <w:i/>
                <w:sz w:val="20"/>
                <w:szCs w:val="20"/>
              </w:rPr>
            </w:pPr>
            <w:r w:rsidRPr="004658B0">
              <w:rPr>
                <w:rFonts w:ascii="Times New Roman" w:hAnsi="Times New Roman"/>
                <w:b/>
                <w:i/>
                <w:sz w:val="20"/>
                <w:szCs w:val="20"/>
              </w:rPr>
              <w:t xml:space="preserve">     У разі відсутності в договорах зазначених </w:t>
            </w:r>
            <w:r w:rsidR="00CF5706" w:rsidRPr="004658B0">
              <w:rPr>
                <w:rFonts w:ascii="Times New Roman" w:hAnsi="Times New Roman"/>
                <w:b/>
                <w:i/>
                <w:sz w:val="20"/>
                <w:szCs w:val="20"/>
              </w:rPr>
              <w:t>алгоритмів</w:t>
            </w:r>
            <w:r w:rsidRPr="004658B0">
              <w:rPr>
                <w:rFonts w:ascii="Times New Roman" w:hAnsi="Times New Roman"/>
                <w:b/>
                <w:i/>
                <w:sz w:val="20"/>
                <w:szCs w:val="20"/>
              </w:rPr>
              <w:t xml:space="preserve"> або виявлення їх невідповідності </w:t>
            </w:r>
            <w:r w:rsidR="00CF5706" w:rsidRPr="004658B0">
              <w:rPr>
                <w:rFonts w:ascii="Times New Roman" w:hAnsi="Times New Roman"/>
                <w:b/>
                <w:i/>
                <w:sz w:val="20"/>
                <w:szCs w:val="20"/>
              </w:rPr>
              <w:t>існуючій</w:t>
            </w:r>
            <w:r w:rsidRPr="004658B0">
              <w:rPr>
                <w:rFonts w:ascii="Times New Roman" w:hAnsi="Times New Roman"/>
                <w:b/>
                <w:i/>
                <w:sz w:val="20"/>
                <w:szCs w:val="20"/>
              </w:rPr>
              <w:t xml:space="preserve"> розрахунковій схемі, ППКО (в ролі ОДКО) зобов’язаний протягом 3 днів з моменту виявлення такої</w:t>
            </w:r>
            <w:r w:rsidR="00CF5706" w:rsidRPr="004658B0">
              <w:rPr>
                <w:rFonts w:ascii="Times New Roman" w:hAnsi="Times New Roman"/>
                <w:b/>
                <w:i/>
                <w:sz w:val="20"/>
                <w:szCs w:val="20"/>
              </w:rPr>
              <w:t xml:space="preserve"> відсутності/</w:t>
            </w:r>
            <w:r w:rsidRPr="004658B0">
              <w:rPr>
                <w:rFonts w:ascii="Times New Roman" w:hAnsi="Times New Roman"/>
                <w:b/>
                <w:i/>
                <w:sz w:val="20"/>
                <w:szCs w:val="20"/>
              </w:rPr>
              <w:t>невідповідності провести документування поточн</w:t>
            </w:r>
            <w:r w:rsidR="00CF5706" w:rsidRPr="004658B0">
              <w:rPr>
                <w:rFonts w:ascii="Times New Roman" w:hAnsi="Times New Roman"/>
                <w:b/>
                <w:i/>
                <w:sz w:val="20"/>
                <w:szCs w:val="20"/>
              </w:rPr>
              <w:t>ого</w:t>
            </w:r>
            <w:r w:rsidRPr="004658B0">
              <w:rPr>
                <w:rFonts w:ascii="Times New Roman" w:hAnsi="Times New Roman"/>
                <w:b/>
                <w:i/>
                <w:sz w:val="20"/>
                <w:szCs w:val="20"/>
              </w:rPr>
              <w:t xml:space="preserve"> алгоритм</w:t>
            </w:r>
            <w:r w:rsidR="00CF5706" w:rsidRPr="004658B0">
              <w:rPr>
                <w:rFonts w:ascii="Times New Roman" w:hAnsi="Times New Roman"/>
                <w:b/>
                <w:i/>
                <w:sz w:val="20"/>
                <w:szCs w:val="20"/>
              </w:rPr>
              <w:t>у</w:t>
            </w:r>
            <w:r w:rsidRPr="004658B0">
              <w:rPr>
                <w:rFonts w:ascii="Times New Roman" w:hAnsi="Times New Roman"/>
                <w:b/>
                <w:i/>
                <w:sz w:val="20"/>
                <w:szCs w:val="20"/>
              </w:rPr>
              <w:t>, що використову</w:t>
            </w:r>
            <w:r w:rsidR="00CF5706" w:rsidRPr="004658B0">
              <w:rPr>
                <w:rFonts w:ascii="Times New Roman" w:hAnsi="Times New Roman"/>
                <w:b/>
                <w:i/>
                <w:sz w:val="20"/>
                <w:szCs w:val="20"/>
              </w:rPr>
              <w:t>є</w:t>
            </w:r>
            <w:r w:rsidRPr="004658B0">
              <w:rPr>
                <w:rFonts w:ascii="Times New Roman" w:hAnsi="Times New Roman"/>
                <w:b/>
                <w:i/>
                <w:sz w:val="20"/>
                <w:szCs w:val="20"/>
              </w:rPr>
              <w:t xml:space="preserve">ться ним для формування даних комерційного обліку, та направити його до відповідного ВТКО та </w:t>
            </w:r>
            <w:r w:rsidR="00CE20A5" w:rsidRPr="004658B0">
              <w:rPr>
                <w:rFonts w:ascii="Times New Roman" w:hAnsi="Times New Roman"/>
                <w:b/>
                <w:i/>
                <w:sz w:val="20"/>
                <w:szCs w:val="20"/>
              </w:rPr>
              <w:t xml:space="preserve">оператора системи передачі або оператора системи розподілу </w:t>
            </w:r>
            <w:r w:rsidRPr="004658B0">
              <w:rPr>
                <w:rFonts w:ascii="Times New Roman" w:hAnsi="Times New Roman"/>
                <w:b/>
                <w:i/>
                <w:sz w:val="20"/>
                <w:szCs w:val="20"/>
              </w:rPr>
              <w:t xml:space="preserve">для узгодження та включення </w:t>
            </w:r>
            <w:r w:rsidR="00CF5706" w:rsidRPr="004658B0">
              <w:rPr>
                <w:rFonts w:ascii="Times New Roman" w:hAnsi="Times New Roman"/>
                <w:b/>
                <w:i/>
                <w:sz w:val="20"/>
                <w:szCs w:val="20"/>
              </w:rPr>
              <w:t>у</w:t>
            </w:r>
            <w:r w:rsidRPr="004658B0">
              <w:rPr>
                <w:rFonts w:ascii="Times New Roman" w:hAnsi="Times New Roman"/>
                <w:b/>
                <w:i/>
                <w:sz w:val="20"/>
                <w:szCs w:val="20"/>
              </w:rPr>
              <w:t xml:space="preserve"> відповідний договір.</w:t>
            </w:r>
            <w:r w:rsidR="00CF5706" w:rsidRPr="004658B0">
              <w:rPr>
                <w:rFonts w:ascii="Times New Roman" w:hAnsi="Times New Roman"/>
                <w:b/>
                <w:i/>
                <w:sz w:val="20"/>
                <w:szCs w:val="20"/>
              </w:rPr>
              <w:t xml:space="preserve"> </w:t>
            </w:r>
            <w:r w:rsidRPr="004658B0">
              <w:rPr>
                <w:rFonts w:ascii="Times New Roman" w:hAnsi="Times New Roman"/>
                <w:b/>
                <w:i/>
                <w:sz w:val="20"/>
                <w:szCs w:val="20"/>
              </w:rPr>
              <w:t xml:space="preserve">ОДКО використовує </w:t>
            </w:r>
            <w:r w:rsidR="00CF5706" w:rsidRPr="004658B0">
              <w:rPr>
                <w:rFonts w:ascii="Times New Roman" w:hAnsi="Times New Roman"/>
                <w:b/>
                <w:i/>
                <w:sz w:val="20"/>
                <w:szCs w:val="20"/>
              </w:rPr>
              <w:t>поточний</w:t>
            </w:r>
            <w:r w:rsidRPr="004658B0">
              <w:rPr>
                <w:rFonts w:ascii="Times New Roman" w:hAnsi="Times New Roman"/>
                <w:b/>
                <w:i/>
                <w:sz w:val="20"/>
                <w:szCs w:val="20"/>
              </w:rPr>
              <w:t xml:space="preserve"> алгоритм до </w:t>
            </w:r>
            <w:r w:rsidR="00CF5706" w:rsidRPr="004658B0">
              <w:rPr>
                <w:rFonts w:ascii="Times New Roman" w:hAnsi="Times New Roman"/>
                <w:b/>
                <w:i/>
                <w:sz w:val="20"/>
                <w:szCs w:val="20"/>
              </w:rPr>
              <w:t>моменту включення узгодженого алгоритму у договір.</w:t>
            </w:r>
          </w:p>
        </w:tc>
      </w:tr>
    </w:tbl>
    <w:p w14:paraId="674DBA8F" w14:textId="77777777" w:rsidR="0065171A" w:rsidRPr="00B243E7" w:rsidRDefault="0065171A" w:rsidP="00535330">
      <w:pPr>
        <w:jc w:val="both"/>
        <w:rPr>
          <w:rFonts w:cs="Times New Roman"/>
          <w:sz w:val="24"/>
          <w:szCs w:val="24"/>
        </w:rPr>
      </w:pPr>
    </w:p>
    <w:sectPr w:rsidR="0065171A" w:rsidRPr="00B243E7" w:rsidSect="00DA0472">
      <w:headerReference w:type="default" r:id="rId8"/>
      <w:footerReference w:type="default" r:id="rId9"/>
      <w:pgSz w:w="16838" w:h="11906" w:orient="landscape"/>
      <w:pgMar w:top="1134" w:right="567"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8F3A" w14:textId="77777777" w:rsidR="001B3A4A" w:rsidRDefault="001B3A4A" w:rsidP="00DA0472">
      <w:r>
        <w:separator/>
      </w:r>
    </w:p>
  </w:endnote>
  <w:endnote w:type="continuationSeparator" w:id="0">
    <w:p w14:paraId="5143F9C0" w14:textId="77777777" w:rsidR="001B3A4A" w:rsidRDefault="001B3A4A" w:rsidP="00DA0472">
      <w:r>
        <w:continuationSeparator/>
      </w:r>
    </w:p>
  </w:endnote>
  <w:endnote w:type="continuationNotice" w:id="1">
    <w:p w14:paraId="6AD6391D" w14:textId="77777777" w:rsidR="001B3A4A" w:rsidRDefault="001B3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15C00" w14:textId="77777777" w:rsidR="00996DC4" w:rsidRDefault="00996DC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7939" w14:textId="77777777" w:rsidR="001B3A4A" w:rsidRDefault="001B3A4A" w:rsidP="00DA0472">
      <w:r>
        <w:separator/>
      </w:r>
    </w:p>
  </w:footnote>
  <w:footnote w:type="continuationSeparator" w:id="0">
    <w:p w14:paraId="7BA34B06" w14:textId="77777777" w:rsidR="001B3A4A" w:rsidRDefault="001B3A4A" w:rsidP="00DA0472">
      <w:r>
        <w:continuationSeparator/>
      </w:r>
    </w:p>
  </w:footnote>
  <w:footnote w:type="continuationNotice" w:id="1">
    <w:p w14:paraId="1795DEB2" w14:textId="77777777" w:rsidR="001B3A4A" w:rsidRDefault="001B3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8724042"/>
      <w:docPartObj>
        <w:docPartGallery w:val="Page Numbers (Top of Page)"/>
        <w:docPartUnique/>
      </w:docPartObj>
    </w:sdtPr>
    <w:sdtEndPr>
      <w:rPr>
        <w:sz w:val="24"/>
        <w:szCs w:val="24"/>
      </w:rPr>
    </w:sdtEndPr>
    <w:sdtContent>
      <w:p w14:paraId="31448DD6" w14:textId="77777777" w:rsidR="00996DC4" w:rsidRPr="00DA0472" w:rsidRDefault="00996DC4" w:rsidP="00DA0472">
        <w:pPr>
          <w:pStyle w:val="af4"/>
          <w:jc w:val="center"/>
          <w:rPr>
            <w:sz w:val="24"/>
            <w:szCs w:val="24"/>
          </w:rPr>
        </w:pPr>
        <w:r w:rsidRPr="00DA0472">
          <w:rPr>
            <w:sz w:val="24"/>
            <w:szCs w:val="24"/>
          </w:rPr>
          <w:fldChar w:fldCharType="begin"/>
        </w:r>
        <w:r w:rsidRPr="00DA0472">
          <w:rPr>
            <w:sz w:val="24"/>
            <w:szCs w:val="24"/>
          </w:rPr>
          <w:instrText>PAGE   \* MERGEFORMAT</w:instrText>
        </w:r>
        <w:r w:rsidRPr="00DA0472">
          <w:rPr>
            <w:sz w:val="24"/>
            <w:szCs w:val="24"/>
          </w:rPr>
          <w:fldChar w:fldCharType="separate"/>
        </w:r>
        <w:r w:rsidRPr="00DA0472">
          <w:rPr>
            <w:sz w:val="24"/>
            <w:szCs w:val="24"/>
          </w:rPr>
          <w:t>2</w:t>
        </w:r>
        <w:r w:rsidRPr="00DA0472">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C71C7"/>
    <w:multiLevelType w:val="hybridMultilevel"/>
    <w:tmpl w:val="6728FB7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FE931AD"/>
    <w:multiLevelType w:val="hybridMultilevel"/>
    <w:tmpl w:val="6264EDE6"/>
    <w:lvl w:ilvl="0" w:tplc="963862CA">
      <w:start w:val="1"/>
      <w:numFmt w:val="bullet"/>
      <w:lvlText w:val="-"/>
      <w:lvlJc w:val="left"/>
      <w:pPr>
        <w:ind w:left="730" w:hanging="360"/>
      </w:pPr>
      <w:rPr>
        <w:rFonts w:ascii="Times New Roman" w:eastAsia="Times New Roman" w:hAnsi="Times New Roman" w:cs="Times New Roman" w:hint="default"/>
      </w:rPr>
    </w:lvl>
    <w:lvl w:ilvl="1" w:tplc="04220003" w:tentative="1">
      <w:start w:val="1"/>
      <w:numFmt w:val="bullet"/>
      <w:lvlText w:val="o"/>
      <w:lvlJc w:val="left"/>
      <w:pPr>
        <w:ind w:left="1450" w:hanging="360"/>
      </w:pPr>
      <w:rPr>
        <w:rFonts w:ascii="Courier New" w:hAnsi="Courier New" w:cs="Courier New" w:hint="default"/>
      </w:rPr>
    </w:lvl>
    <w:lvl w:ilvl="2" w:tplc="04220005" w:tentative="1">
      <w:start w:val="1"/>
      <w:numFmt w:val="bullet"/>
      <w:lvlText w:val=""/>
      <w:lvlJc w:val="left"/>
      <w:pPr>
        <w:ind w:left="2170" w:hanging="360"/>
      </w:pPr>
      <w:rPr>
        <w:rFonts w:ascii="Wingdings" w:hAnsi="Wingdings" w:hint="default"/>
      </w:rPr>
    </w:lvl>
    <w:lvl w:ilvl="3" w:tplc="04220001" w:tentative="1">
      <w:start w:val="1"/>
      <w:numFmt w:val="bullet"/>
      <w:lvlText w:val=""/>
      <w:lvlJc w:val="left"/>
      <w:pPr>
        <w:ind w:left="2890" w:hanging="360"/>
      </w:pPr>
      <w:rPr>
        <w:rFonts w:ascii="Symbol" w:hAnsi="Symbol" w:hint="default"/>
      </w:rPr>
    </w:lvl>
    <w:lvl w:ilvl="4" w:tplc="04220003" w:tentative="1">
      <w:start w:val="1"/>
      <w:numFmt w:val="bullet"/>
      <w:lvlText w:val="o"/>
      <w:lvlJc w:val="left"/>
      <w:pPr>
        <w:ind w:left="3610" w:hanging="360"/>
      </w:pPr>
      <w:rPr>
        <w:rFonts w:ascii="Courier New" w:hAnsi="Courier New" w:cs="Courier New" w:hint="default"/>
      </w:rPr>
    </w:lvl>
    <w:lvl w:ilvl="5" w:tplc="04220005" w:tentative="1">
      <w:start w:val="1"/>
      <w:numFmt w:val="bullet"/>
      <w:lvlText w:val=""/>
      <w:lvlJc w:val="left"/>
      <w:pPr>
        <w:ind w:left="4330" w:hanging="360"/>
      </w:pPr>
      <w:rPr>
        <w:rFonts w:ascii="Wingdings" w:hAnsi="Wingdings" w:hint="default"/>
      </w:rPr>
    </w:lvl>
    <w:lvl w:ilvl="6" w:tplc="04220001" w:tentative="1">
      <w:start w:val="1"/>
      <w:numFmt w:val="bullet"/>
      <w:lvlText w:val=""/>
      <w:lvlJc w:val="left"/>
      <w:pPr>
        <w:ind w:left="5050" w:hanging="360"/>
      </w:pPr>
      <w:rPr>
        <w:rFonts w:ascii="Symbol" w:hAnsi="Symbol" w:hint="default"/>
      </w:rPr>
    </w:lvl>
    <w:lvl w:ilvl="7" w:tplc="04220003" w:tentative="1">
      <w:start w:val="1"/>
      <w:numFmt w:val="bullet"/>
      <w:lvlText w:val="o"/>
      <w:lvlJc w:val="left"/>
      <w:pPr>
        <w:ind w:left="5770" w:hanging="360"/>
      </w:pPr>
      <w:rPr>
        <w:rFonts w:ascii="Courier New" w:hAnsi="Courier New" w:cs="Courier New" w:hint="default"/>
      </w:rPr>
    </w:lvl>
    <w:lvl w:ilvl="8" w:tplc="04220005" w:tentative="1">
      <w:start w:val="1"/>
      <w:numFmt w:val="bullet"/>
      <w:lvlText w:val=""/>
      <w:lvlJc w:val="left"/>
      <w:pPr>
        <w:ind w:left="6490" w:hanging="360"/>
      </w:pPr>
      <w:rPr>
        <w:rFonts w:ascii="Wingdings" w:hAnsi="Wingdings" w:hint="default"/>
      </w:rPr>
    </w:lvl>
  </w:abstractNum>
  <w:abstractNum w:abstractNumId="2" w15:restartNumberingAfterBreak="0">
    <w:nsid w:val="342539D6"/>
    <w:multiLevelType w:val="multilevel"/>
    <w:tmpl w:val="17009E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9B5B25"/>
    <w:multiLevelType w:val="multilevel"/>
    <w:tmpl w:val="CAEC685E"/>
    <w:lvl w:ilvl="0">
      <w:start w:val="1"/>
      <w:numFmt w:val="none"/>
      <w:lvlText w:val=""/>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ind w:left="851" w:hanging="851"/>
      </w:pPr>
      <w:rPr>
        <w:rFonts w:hint="default"/>
      </w:rPr>
    </w:lvl>
    <w:lvl w:ilvl="3">
      <w:start w:val="1"/>
      <w:numFmt w:val="decimal"/>
      <w:lvlText w:val="%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42C11EE3"/>
    <w:multiLevelType w:val="hybridMultilevel"/>
    <w:tmpl w:val="508C59F2"/>
    <w:lvl w:ilvl="0" w:tplc="04220001">
      <w:start w:val="1"/>
      <w:numFmt w:val="bullet"/>
      <w:lvlText w:val=""/>
      <w:lvlJc w:val="left"/>
      <w:pPr>
        <w:ind w:left="770" w:hanging="360"/>
      </w:pPr>
      <w:rPr>
        <w:rFonts w:ascii="Symbol" w:hAnsi="Symbol" w:hint="default"/>
      </w:rPr>
    </w:lvl>
    <w:lvl w:ilvl="1" w:tplc="04220003" w:tentative="1">
      <w:start w:val="1"/>
      <w:numFmt w:val="bullet"/>
      <w:lvlText w:val="o"/>
      <w:lvlJc w:val="left"/>
      <w:pPr>
        <w:ind w:left="1490" w:hanging="360"/>
      </w:pPr>
      <w:rPr>
        <w:rFonts w:ascii="Courier New" w:hAnsi="Courier New" w:cs="Courier New" w:hint="default"/>
      </w:rPr>
    </w:lvl>
    <w:lvl w:ilvl="2" w:tplc="04220005" w:tentative="1">
      <w:start w:val="1"/>
      <w:numFmt w:val="bullet"/>
      <w:lvlText w:val=""/>
      <w:lvlJc w:val="left"/>
      <w:pPr>
        <w:ind w:left="2210" w:hanging="360"/>
      </w:pPr>
      <w:rPr>
        <w:rFonts w:ascii="Wingdings" w:hAnsi="Wingdings" w:hint="default"/>
      </w:rPr>
    </w:lvl>
    <w:lvl w:ilvl="3" w:tplc="04220001" w:tentative="1">
      <w:start w:val="1"/>
      <w:numFmt w:val="bullet"/>
      <w:lvlText w:val=""/>
      <w:lvlJc w:val="left"/>
      <w:pPr>
        <w:ind w:left="2930" w:hanging="360"/>
      </w:pPr>
      <w:rPr>
        <w:rFonts w:ascii="Symbol" w:hAnsi="Symbol" w:hint="default"/>
      </w:rPr>
    </w:lvl>
    <w:lvl w:ilvl="4" w:tplc="04220003" w:tentative="1">
      <w:start w:val="1"/>
      <w:numFmt w:val="bullet"/>
      <w:lvlText w:val="o"/>
      <w:lvlJc w:val="left"/>
      <w:pPr>
        <w:ind w:left="3650" w:hanging="360"/>
      </w:pPr>
      <w:rPr>
        <w:rFonts w:ascii="Courier New" w:hAnsi="Courier New" w:cs="Courier New" w:hint="default"/>
      </w:rPr>
    </w:lvl>
    <w:lvl w:ilvl="5" w:tplc="04220005" w:tentative="1">
      <w:start w:val="1"/>
      <w:numFmt w:val="bullet"/>
      <w:lvlText w:val=""/>
      <w:lvlJc w:val="left"/>
      <w:pPr>
        <w:ind w:left="4370" w:hanging="360"/>
      </w:pPr>
      <w:rPr>
        <w:rFonts w:ascii="Wingdings" w:hAnsi="Wingdings" w:hint="default"/>
      </w:rPr>
    </w:lvl>
    <w:lvl w:ilvl="6" w:tplc="04220001" w:tentative="1">
      <w:start w:val="1"/>
      <w:numFmt w:val="bullet"/>
      <w:lvlText w:val=""/>
      <w:lvlJc w:val="left"/>
      <w:pPr>
        <w:ind w:left="5090" w:hanging="360"/>
      </w:pPr>
      <w:rPr>
        <w:rFonts w:ascii="Symbol" w:hAnsi="Symbol" w:hint="default"/>
      </w:rPr>
    </w:lvl>
    <w:lvl w:ilvl="7" w:tplc="04220003" w:tentative="1">
      <w:start w:val="1"/>
      <w:numFmt w:val="bullet"/>
      <w:lvlText w:val="o"/>
      <w:lvlJc w:val="left"/>
      <w:pPr>
        <w:ind w:left="5810" w:hanging="360"/>
      </w:pPr>
      <w:rPr>
        <w:rFonts w:ascii="Courier New" w:hAnsi="Courier New" w:cs="Courier New" w:hint="default"/>
      </w:rPr>
    </w:lvl>
    <w:lvl w:ilvl="8" w:tplc="04220005" w:tentative="1">
      <w:start w:val="1"/>
      <w:numFmt w:val="bullet"/>
      <w:lvlText w:val=""/>
      <w:lvlJc w:val="left"/>
      <w:pPr>
        <w:ind w:left="6530" w:hanging="360"/>
      </w:pPr>
      <w:rPr>
        <w:rFonts w:ascii="Wingdings" w:hAnsi="Wingdings" w:hint="default"/>
      </w:rPr>
    </w:lvl>
  </w:abstractNum>
  <w:abstractNum w:abstractNumId="5" w15:restartNumberingAfterBreak="0">
    <w:nsid w:val="47ED06A1"/>
    <w:multiLevelType w:val="multilevel"/>
    <w:tmpl w:val="01C4F654"/>
    <w:styleLink w:val="newnumbering"/>
    <w:lvl w:ilvl="0">
      <w:start w:val="1"/>
      <w:numFmt w:val="upperRoman"/>
      <w:lvlText w:val="%1. "/>
      <w:lvlJc w:val="left"/>
      <w:pPr>
        <w:ind w:left="0" w:firstLine="851"/>
      </w:pPr>
      <w:rPr>
        <w:rFonts w:cs="Times New Roman" w:hint="default"/>
        <w:b/>
        <w:i w:val="0"/>
        <w:sz w:val="28"/>
        <w:vertAlign w:val="baseline"/>
      </w:rPr>
    </w:lvl>
    <w:lvl w:ilvl="1">
      <w:start w:val="1"/>
      <w:numFmt w:val="decimal"/>
      <w:isLgl/>
      <w:lvlText w:val="%1.%2. "/>
      <w:lvlJc w:val="left"/>
      <w:pPr>
        <w:ind w:left="0" w:firstLine="851"/>
      </w:pPr>
      <w:rPr>
        <w:rFonts w:cs="Times New Roman" w:hint="default"/>
      </w:rPr>
    </w:lvl>
    <w:lvl w:ilvl="2">
      <w:start w:val="1"/>
      <w:numFmt w:val="decimal"/>
      <w:isLgl/>
      <w:lvlText w:val="%1.%2.%3. "/>
      <w:lvlJc w:val="left"/>
      <w:pPr>
        <w:ind w:left="851" w:firstLine="851"/>
      </w:pPr>
      <w:rPr>
        <w:rFonts w:cs="Times New Roman" w:hint="default"/>
      </w:rPr>
    </w:lvl>
    <w:lvl w:ilvl="3">
      <w:start w:val="1"/>
      <w:numFmt w:val="decimal"/>
      <w:lvlText w:val="%4) "/>
      <w:lvlJc w:val="left"/>
      <w:pPr>
        <w:tabs>
          <w:tab w:val="num" w:pos="2211"/>
        </w:tabs>
        <w:ind w:left="0" w:firstLine="851"/>
      </w:pPr>
      <w:rPr>
        <w:rFonts w:cs="Times New Roman" w:hint="default"/>
      </w:rPr>
    </w:lvl>
    <w:lvl w:ilvl="4">
      <w:start w:val="1"/>
      <w:numFmt w:val="russianLower"/>
      <w:lvlText w:val="%5) "/>
      <w:lvlJc w:val="left"/>
      <w:pPr>
        <w:ind w:left="0" w:firstLine="851"/>
      </w:pPr>
      <w:rPr>
        <w:rFonts w:hint="default"/>
        <w:color w:val="auto"/>
      </w:rPr>
    </w:lvl>
    <w:lvl w:ilvl="5">
      <w:start w:val="1"/>
      <w:numFmt w:val="lowerRoman"/>
      <w:lvlText w:val="%6."/>
      <w:lvlJc w:val="right"/>
      <w:pPr>
        <w:tabs>
          <w:tab w:val="num" w:pos="0"/>
        </w:tabs>
        <w:ind w:left="2835" w:firstLine="567"/>
      </w:pPr>
      <w:rPr>
        <w:rFonts w:cs="Times New Roman" w:hint="default"/>
      </w:rPr>
    </w:lvl>
    <w:lvl w:ilvl="6">
      <w:start w:val="1"/>
      <w:numFmt w:val="decimal"/>
      <w:lvlText w:val="%7."/>
      <w:lvlJc w:val="left"/>
      <w:pPr>
        <w:tabs>
          <w:tab w:val="num" w:pos="0"/>
        </w:tabs>
        <w:ind w:left="3402" w:firstLine="567"/>
      </w:pPr>
      <w:rPr>
        <w:rFonts w:cs="Times New Roman" w:hint="default"/>
      </w:rPr>
    </w:lvl>
    <w:lvl w:ilvl="7">
      <w:start w:val="1"/>
      <w:numFmt w:val="lowerLetter"/>
      <w:lvlText w:val="%8."/>
      <w:lvlJc w:val="left"/>
      <w:pPr>
        <w:tabs>
          <w:tab w:val="num" w:pos="0"/>
        </w:tabs>
        <w:ind w:left="3969" w:firstLine="567"/>
      </w:pPr>
      <w:rPr>
        <w:rFonts w:cs="Times New Roman" w:hint="default"/>
      </w:rPr>
    </w:lvl>
    <w:lvl w:ilvl="8">
      <w:start w:val="1"/>
      <w:numFmt w:val="lowerRoman"/>
      <w:lvlText w:val="%9."/>
      <w:lvlJc w:val="right"/>
      <w:pPr>
        <w:tabs>
          <w:tab w:val="num" w:pos="0"/>
        </w:tabs>
        <w:ind w:left="4536" w:firstLine="567"/>
      </w:pPr>
      <w:rPr>
        <w:rFonts w:cs="Times New Roman" w:hint="default"/>
      </w:rPr>
    </w:lvl>
  </w:abstractNum>
  <w:abstractNum w:abstractNumId="6" w15:restartNumberingAfterBreak="0">
    <w:nsid w:val="4BB64546"/>
    <w:multiLevelType w:val="multilevel"/>
    <w:tmpl w:val="C3DE92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E0D0F98"/>
    <w:multiLevelType w:val="multilevel"/>
    <w:tmpl w:val="EEBAE0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1EF7AF4"/>
    <w:multiLevelType w:val="multilevel"/>
    <w:tmpl w:val="D6FAE58C"/>
    <w:numStyleLink w:val="newnumberingapplications"/>
  </w:abstractNum>
  <w:abstractNum w:abstractNumId="9" w15:restartNumberingAfterBreak="0">
    <w:nsid w:val="53E30184"/>
    <w:multiLevelType w:val="multilevel"/>
    <w:tmpl w:val="D6FAE58C"/>
    <w:styleLink w:val="newnumberingapplications"/>
    <w:lvl w:ilvl="0">
      <w:start w:val="1"/>
      <w:numFmt w:val="none"/>
      <w:pStyle w:val="Heading1application"/>
      <w:lvlText w:val=""/>
      <w:lvlJc w:val="left"/>
      <w:pPr>
        <w:tabs>
          <w:tab w:val="num" w:pos="851"/>
        </w:tabs>
        <w:ind w:left="0" w:firstLine="851"/>
      </w:pPr>
      <w:rPr>
        <w:rFonts w:cs="Times New Roman" w:hint="default"/>
        <w:b/>
        <w:i w:val="0"/>
        <w:sz w:val="28"/>
        <w:vertAlign w:val="baseline"/>
      </w:rPr>
    </w:lvl>
    <w:lvl w:ilvl="1">
      <w:start w:val="1"/>
      <w:numFmt w:val="decimal"/>
      <w:pStyle w:val="Heading2application"/>
      <w:isLgl/>
      <w:lvlText w:val="%2. "/>
      <w:lvlJc w:val="left"/>
      <w:pPr>
        <w:tabs>
          <w:tab w:val="num" w:pos="851"/>
        </w:tabs>
        <w:ind w:left="0" w:firstLine="851"/>
      </w:pPr>
      <w:rPr>
        <w:rFonts w:cs="Times New Roman" w:hint="default"/>
      </w:rPr>
    </w:lvl>
    <w:lvl w:ilvl="2">
      <w:start w:val="1"/>
      <w:numFmt w:val="decimal"/>
      <w:isLgl/>
      <w:lvlText w:val="%2.%3. "/>
      <w:lvlJc w:val="left"/>
      <w:pPr>
        <w:tabs>
          <w:tab w:val="num" w:pos="851"/>
        </w:tabs>
        <w:ind w:left="0" w:firstLine="851"/>
      </w:pPr>
      <w:rPr>
        <w:rFonts w:cs="Times New Roman" w:hint="default"/>
      </w:rPr>
    </w:lvl>
    <w:lvl w:ilvl="3">
      <w:start w:val="1"/>
      <w:numFmt w:val="decimal"/>
      <w:pStyle w:val="Normalnumberingapplication"/>
      <w:lvlText w:val="%4) "/>
      <w:lvlJc w:val="left"/>
      <w:pPr>
        <w:ind w:left="0" w:firstLine="851"/>
      </w:pPr>
      <w:rPr>
        <w:rFonts w:cs="Times New Roman" w:hint="default"/>
      </w:rPr>
    </w:lvl>
    <w:lvl w:ilvl="4">
      <w:start w:val="1"/>
      <w:numFmt w:val="russianLower"/>
      <w:lvlText w:val="%5) "/>
      <w:lvlJc w:val="left"/>
      <w:pPr>
        <w:ind w:left="-738" w:firstLine="851"/>
      </w:pPr>
      <w:rPr>
        <w:rFonts w:hint="default"/>
        <w:color w:val="auto"/>
      </w:rPr>
    </w:lvl>
    <w:lvl w:ilvl="5">
      <w:start w:val="1"/>
      <w:numFmt w:val="lowerRoman"/>
      <w:lvlText w:val="%6."/>
      <w:lvlJc w:val="right"/>
      <w:pPr>
        <w:tabs>
          <w:tab w:val="num" w:pos="-738"/>
        </w:tabs>
        <w:ind w:left="2097" w:firstLine="567"/>
      </w:pPr>
      <w:rPr>
        <w:rFonts w:cs="Times New Roman" w:hint="default"/>
      </w:rPr>
    </w:lvl>
    <w:lvl w:ilvl="6">
      <w:start w:val="1"/>
      <w:numFmt w:val="decimal"/>
      <w:lvlText w:val="%7."/>
      <w:lvlJc w:val="left"/>
      <w:pPr>
        <w:tabs>
          <w:tab w:val="num" w:pos="-738"/>
        </w:tabs>
        <w:ind w:left="2664" w:firstLine="567"/>
      </w:pPr>
      <w:rPr>
        <w:rFonts w:cs="Times New Roman" w:hint="default"/>
      </w:rPr>
    </w:lvl>
    <w:lvl w:ilvl="7">
      <w:start w:val="1"/>
      <w:numFmt w:val="lowerLetter"/>
      <w:lvlText w:val="%8."/>
      <w:lvlJc w:val="left"/>
      <w:pPr>
        <w:tabs>
          <w:tab w:val="num" w:pos="-738"/>
        </w:tabs>
        <w:ind w:left="3231" w:firstLine="567"/>
      </w:pPr>
      <w:rPr>
        <w:rFonts w:cs="Times New Roman" w:hint="default"/>
      </w:rPr>
    </w:lvl>
    <w:lvl w:ilvl="8">
      <w:start w:val="1"/>
      <w:numFmt w:val="lowerRoman"/>
      <w:lvlText w:val="%9."/>
      <w:lvlJc w:val="right"/>
      <w:pPr>
        <w:tabs>
          <w:tab w:val="num" w:pos="-738"/>
        </w:tabs>
        <w:ind w:left="3798" w:firstLine="567"/>
      </w:pPr>
      <w:rPr>
        <w:rFonts w:cs="Times New Roman" w:hint="default"/>
      </w:rPr>
    </w:lvl>
  </w:abstractNum>
  <w:abstractNum w:abstractNumId="10" w15:restartNumberingAfterBreak="0">
    <w:nsid w:val="7FF24427"/>
    <w:multiLevelType w:val="hybridMultilevel"/>
    <w:tmpl w:val="7DEAEBFA"/>
    <w:lvl w:ilvl="0" w:tplc="D25A6C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2">
    <w:abstractNumId w:val="8"/>
  </w:num>
  <w:num w:numId="3">
    <w:abstractNumId w:val="3"/>
    <w:lvlOverride w:ilvl="0">
      <w:startOverride w:val="1"/>
      <w:lvl w:ilvl="0">
        <w:start w:val="1"/>
        <w:numFmt w:val="none"/>
        <w:lvlText w:val=""/>
        <w:lvlJc w:val="left"/>
        <w:pPr>
          <w:ind w:left="851" w:hanging="851"/>
        </w:pPr>
        <w:rPr>
          <w:rFonts w:hint="default"/>
        </w:rPr>
      </w:lvl>
    </w:lvlOverride>
    <w:lvlOverride w:ilvl="1">
      <w:startOverride w:val="1"/>
      <w:lvl w:ilvl="1">
        <w:start w:val="1"/>
        <w:numFmt w:val="decimal"/>
        <w:lvlText w:val="%1%2."/>
        <w:lvlJc w:val="left"/>
        <w:pPr>
          <w:tabs>
            <w:tab w:val="num" w:pos="851"/>
          </w:tabs>
          <w:ind w:left="851" w:hanging="851"/>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4)"/>
        <w:lvlJc w:val="left"/>
        <w:pPr>
          <w:ind w:left="851" w:hanging="851"/>
        </w:pPr>
        <w:rPr>
          <w:rFonts w:hint="default"/>
        </w:rPr>
      </w:lvl>
    </w:lvlOverride>
    <w:lvlOverride w:ilvl="4">
      <w:startOverride w:val="1"/>
      <w:lvl w:ilvl="4">
        <w:start w:val="1"/>
        <w:numFmt w:val="decimal"/>
        <w:lvlText w:val="%1.%2.%3.%4.%5."/>
        <w:lvlJc w:val="left"/>
        <w:pPr>
          <w:ind w:left="851" w:hanging="851"/>
        </w:pPr>
        <w:rPr>
          <w:rFonts w:hint="default"/>
        </w:rPr>
      </w:lvl>
    </w:lvlOverride>
    <w:lvlOverride w:ilvl="5">
      <w:startOverride w:val="1"/>
      <w:lvl w:ilvl="5">
        <w:start w:val="1"/>
        <w:numFmt w:val="decimal"/>
        <w:lvlText w:val="%1.%2.%3.%4.%5.%6."/>
        <w:lvlJc w:val="left"/>
        <w:pPr>
          <w:ind w:left="851" w:hanging="851"/>
        </w:pPr>
        <w:rPr>
          <w:rFonts w:hint="default"/>
        </w:rPr>
      </w:lvl>
    </w:lvlOverride>
    <w:lvlOverride w:ilvl="6">
      <w:startOverride w:val="1"/>
      <w:lvl w:ilvl="6">
        <w:start w:val="1"/>
        <w:numFmt w:val="decimal"/>
        <w:lvlText w:val="%1.%2.%3.%4.%5.%6.%7."/>
        <w:lvlJc w:val="left"/>
        <w:pPr>
          <w:ind w:left="851" w:hanging="851"/>
        </w:pPr>
        <w:rPr>
          <w:rFonts w:hint="default"/>
        </w:rPr>
      </w:lvl>
    </w:lvlOverride>
    <w:lvlOverride w:ilvl="7">
      <w:startOverride w:val="1"/>
      <w:lvl w:ilvl="7">
        <w:start w:val="1"/>
        <w:numFmt w:val="decimal"/>
        <w:lvlText w:val="%1.%2.%3.%4.%5.%6.%7.%8."/>
        <w:lvlJc w:val="left"/>
        <w:pPr>
          <w:ind w:left="851" w:hanging="851"/>
        </w:pPr>
        <w:rPr>
          <w:rFonts w:hint="default"/>
        </w:rPr>
      </w:lvl>
    </w:lvlOverride>
    <w:lvlOverride w:ilvl="8">
      <w:startOverride w:val="1"/>
      <w:lvl w:ilvl="8">
        <w:start w:val="1"/>
        <w:numFmt w:val="decimal"/>
        <w:lvlText w:val="%1.%2.%3.%4.%5.%6.%7.%8.%9."/>
        <w:lvlJc w:val="left"/>
        <w:pPr>
          <w:ind w:left="851" w:hanging="851"/>
        </w:pPr>
        <w:rPr>
          <w:rFonts w:hint="default"/>
        </w:rPr>
      </w:lvl>
    </w:lvlOverride>
  </w:num>
  <w:num w:numId="4">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5">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6">
    <w:abstractNumId w:val="8"/>
  </w:num>
  <w:num w:numId="7">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8">
    <w:abstractNumId w:val="8"/>
  </w:num>
  <w:num w:numId="9">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10">
    <w:abstractNumId w:val="9"/>
  </w:num>
  <w:num w:numId="11">
    <w:abstractNumId w:val="8"/>
  </w:num>
  <w:num w:numId="12">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13">
    <w:abstractNumId w:val="8"/>
  </w:num>
  <w:num w:numId="14">
    <w:abstractNumId w:val="5"/>
    <w:lvlOverride w:ilvl="0">
      <w:lvl w:ilvl="0">
        <w:numFmt w:val="decimal"/>
        <w:lvlText w:val=""/>
        <w:lvlJc w:val="left"/>
      </w:lvl>
    </w:lvlOverride>
    <w:lvlOverride w:ilvl="1">
      <w:lvl w:ilvl="1">
        <w:numFmt w:val="decimal"/>
        <w:lvlText w:val=""/>
        <w:lvlJc w:val="left"/>
      </w:lvl>
    </w:lvlOverride>
    <w:lvlOverride w:ilvl="2">
      <w:lvl w:ilvl="2">
        <w:start w:val="1"/>
        <w:numFmt w:val="decimal"/>
        <w:isLgl/>
        <w:lvlText w:val="%1.%2.%3. "/>
        <w:lvlJc w:val="left"/>
        <w:pPr>
          <w:ind w:left="851" w:firstLine="851"/>
        </w:pPr>
        <w:rPr>
          <w:rFonts w:cs="Times New Roman" w:hint="default"/>
        </w:rPr>
      </w:lvl>
    </w:lvlOverride>
  </w:num>
  <w:num w:numId="15">
    <w:abstractNumId w:val="5"/>
  </w:num>
  <w:num w:numId="16">
    <w:abstractNumId w:val="0"/>
  </w:num>
  <w:num w:numId="17">
    <w:abstractNumId w:val="10"/>
  </w:num>
  <w:num w:numId="18">
    <w:abstractNumId w:val="4"/>
  </w:num>
  <w:num w:numId="19">
    <w:abstractNumId w:val="7"/>
  </w:num>
  <w:num w:numId="20">
    <w:abstractNumId w:val="2"/>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DB1"/>
    <w:rsid w:val="00000DD2"/>
    <w:rsid w:val="000013C6"/>
    <w:rsid w:val="00002C52"/>
    <w:rsid w:val="00002C64"/>
    <w:rsid w:val="0000327B"/>
    <w:rsid w:val="0000372C"/>
    <w:rsid w:val="000062AC"/>
    <w:rsid w:val="000063F8"/>
    <w:rsid w:val="00006636"/>
    <w:rsid w:val="000078DB"/>
    <w:rsid w:val="00007CE6"/>
    <w:rsid w:val="00010630"/>
    <w:rsid w:val="00011751"/>
    <w:rsid w:val="00011AA0"/>
    <w:rsid w:val="00012FCC"/>
    <w:rsid w:val="000130FD"/>
    <w:rsid w:val="00013746"/>
    <w:rsid w:val="000175E4"/>
    <w:rsid w:val="000208CE"/>
    <w:rsid w:val="00020F55"/>
    <w:rsid w:val="000210A4"/>
    <w:rsid w:val="00021128"/>
    <w:rsid w:val="00021920"/>
    <w:rsid w:val="00022125"/>
    <w:rsid w:val="000226B1"/>
    <w:rsid w:val="000239F1"/>
    <w:rsid w:val="00023BD0"/>
    <w:rsid w:val="00023D53"/>
    <w:rsid w:val="0002425A"/>
    <w:rsid w:val="0002517A"/>
    <w:rsid w:val="0002535F"/>
    <w:rsid w:val="00026A3E"/>
    <w:rsid w:val="000325F0"/>
    <w:rsid w:val="000327CD"/>
    <w:rsid w:val="00033D21"/>
    <w:rsid w:val="000344A9"/>
    <w:rsid w:val="00034733"/>
    <w:rsid w:val="00034753"/>
    <w:rsid w:val="00037776"/>
    <w:rsid w:val="00040C5E"/>
    <w:rsid w:val="00040D89"/>
    <w:rsid w:val="00043397"/>
    <w:rsid w:val="00047345"/>
    <w:rsid w:val="0004766B"/>
    <w:rsid w:val="000503C2"/>
    <w:rsid w:val="00051277"/>
    <w:rsid w:val="00051AEF"/>
    <w:rsid w:val="000556A9"/>
    <w:rsid w:val="00056CA3"/>
    <w:rsid w:val="00060522"/>
    <w:rsid w:val="000610C9"/>
    <w:rsid w:val="0006272A"/>
    <w:rsid w:val="00062C94"/>
    <w:rsid w:val="0006454C"/>
    <w:rsid w:val="00066910"/>
    <w:rsid w:val="000671FA"/>
    <w:rsid w:val="00070DEF"/>
    <w:rsid w:val="0007112B"/>
    <w:rsid w:val="00073F82"/>
    <w:rsid w:val="000748F0"/>
    <w:rsid w:val="00074980"/>
    <w:rsid w:val="00076527"/>
    <w:rsid w:val="000766B5"/>
    <w:rsid w:val="00076B5E"/>
    <w:rsid w:val="00076B78"/>
    <w:rsid w:val="00077D48"/>
    <w:rsid w:val="00081FCF"/>
    <w:rsid w:val="00083504"/>
    <w:rsid w:val="0008459E"/>
    <w:rsid w:val="00086AE1"/>
    <w:rsid w:val="000873EB"/>
    <w:rsid w:val="000873FF"/>
    <w:rsid w:val="000901D2"/>
    <w:rsid w:val="00091FF0"/>
    <w:rsid w:val="00092C0E"/>
    <w:rsid w:val="00093415"/>
    <w:rsid w:val="00093650"/>
    <w:rsid w:val="00095031"/>
    <w:rsid w:val="00095B09"/>
    <w:rsid w:val="00097BE6"/>
    <w:rsid w:val="000A026E"/>
    <w:rsid w:val="000A0C53"/>
    <w:rsid w:val="000A1A13"/>
    <w:rsid w:val="000A3A87"/>
    <w:rsid w:val="000A3BB8"/>
    <w:rsid w:val="000A61AD"/>
    <w:rsid w:val="000A7874"/>
    <w:rsid w:val="000B1234"/>
    <w:rsid w:val="000B1D7D"/>
    <w:rsid w:val="000B2984"/>
    <w:rsid w:val="000B3AA2"/>
    <w:rsid w:val="000B3C64"/>
    <w:rsid w:val="000B4510"/>
    <w:rsid w:val="000B4BBE"/>
    <w:rsid w:val="000B5420"/>
    <w:rsid w:val="000B59DA"/>
    <w:rsid w:val="000B6330"/>
    <w:rsid w:val="000B6AA3"/>
    <w:rsid w:val="000C05E2"/>
    <w:rsid w:val="000C09C9"/>
    <w:rsid w:val="000C0BA9"/>
    <w:rsid w:val="000C3394"/>
    <w:rsid w:val="000C438E"/>
    <w:rsid w:val="000C5351"/>
    <w:rsid w:val="000C5A12"/>
    <w:rsid w:val="000C70C1"/>
    <w:rsid w:val="000D0D4A"/>
    <w:rsid w:val="000D25C6"/>
    <w:rsid w:val="000D273E"/>
    <w:rsid w:val="000D4003"/>
    <w:rsid w:val="000D4AF6"/>
    <w:rsid w:val="000D5701"/>
    <w:rsid w:val="000E0358"/>
    <w:rsid w:val="000E2B62"/>
    <w:rsid w:val="000E3DD3"/>
    <w:rsid w:val="000E7098"/>
    <w:rsid w:val="000F01C9"/>
    <w:rsid w:val="000F1527"/>
    <w:rsid w:val="000F2156"/>
    <w:rsid w:val="000F32CD"/>
    <w:rsid w:val="000F582B"/>
    <w:rsid w:val="000F5E2E"/>
    <w:rsid w:val="000F5F5A"/>
    <w:rsid w:val="000F6E75"/>
    <w:rsid w:val="000F732B"/>
    <w:rsid w:val="001008F5"/>
    <w:rsid w:val="00100DEF"/>
    <w:rsid w:val="00101FAA"/>
    <w:rsid w:val="00102583"/>
    <w:rsid w:val="001027B9"/>
    <w:rsid w:val="00102E98"/>
    <w:rsid w:val="00103BC5"/>
    <w:rsid w:val="001044B2"/>
    <w:rsid w:val="001047E0"/>
    <w:rsid w:val="001048B3"/>
    <w:rsid w:val="00106207"/>
    <w:rsid w:val="00111D0D"/>
    <w:rsid w:val="00112574"/>
    <w:rsid w:val="001125F9"/>
    <w:rsid w:val="00113A32"/>
    <w:rsid w:val="00115EC3"/>
    <w:rsid w:val="00120F07"/>
    <w:rsid w:val="001231C6"/>
    <w:rsid w:val="001248A8"/>
    <w:rsid w:val="00124C21"/>
    <w:rsid w:val="00125537"/>
    <w:rsid w:val="00125FDE"/>
    <w:rsid w:val="00131BF7"/>
    <w:rsid w:val="00133E9C"/>
    <w:rsid w:val="001355D3"/>
    <w:rsid w:val="0013563C"/>
    <w:rsid w:val="00135957"/>
    <w:rsid w:val="00136C06"/>
    <w:rsid w:val="00136CD0"/>
    <w:rsid w:val="00137381"/>
    <w:rsid w:val="00140FBB"/>
    <w:rsid w:val="0014302D"/>
    <w:rsid w:val="0014391A"/>
    <w:rsid w:val="00145032"/>
    <w:rsid w:val="001463E9"/>
    <w:rsid w:val="00147448"/>
    <w:rsid w:val="00147B0E"/>
    <w:rsid w:val="00150928"/>
    <w:rsid w:val="00152C05"/>
    <w:rsid w:val="001538F6"/>
    <w:rsid w:val="00153D14"/>
    <w:rsid w:val="00154B63"/>
    <w:rsid w:val="00155598"/>
    <w:rsid w:val="00155D9B"/>
    <w:rsid w:val="001565F9"/>
    <w:rsid w:val="001602AE"/>
    <w:rsid w:val="001602B0"/>
    <w:rsid w:val="001603F3"/>
    <w:rsid w:val="00160761"/>
    <w:rsid w:val="00161280"/>
    <w:rsid w:val="00166008"/>
    <w:rsid w:val="00166A75"/>
    <w:rsid w:val="00171D9C"/>
    <w:rsid w:val="00171E6C"/>
    <w:rsid w:val="00174293"/>
    <w:rsid w:val="00174A97"/>
    <w:rsid w:val="00176370"/>
    <w:rsid w:val="0017704B"/>
    <w:rsid w:val="00177BED"/>
    <w:rsid w:val="00180DA8"/>
    <w:rsid w:val="0018200A"/>
    <w:rsid w:val="001838F0"/>
    <w:rsid w:val="00183F22"/>
    <w:rsid w:val="00187450"/>
    <w:rsid w:val="00190CF9"/>
    <w:rsid w:val="00191039"/>
    <w:rsid w:val="0019146B"/>
    <w:rsid w:val="001915C6"/>
    <w:rsid w:val="00194867"/>
    <w:rsid w:val="00197729"/>
    <w:rsid w:val="00197BE3"/>
    <w:rsid w:val="001A0B54"/>
    <w:rsid w:val="001A12E3"/>
    <w:rsid w:val="001A14AE"/>
    <w:rsid w:val="001A2542"/>
    <w:rsid w:val="001A2B86"/>
    <w:rsid w:val="001A3400"/>
    <w:rsid w:val="001A371D"/>
    <w:rsid w:val="001A6553"/>
    <w:rsid w:val="001B0E4C"/>
    <w:rsid w:val="001B14E2"/>
    <w:rsid w:val="001B1729"/>
    <w:rsid w:val="001B1E4A"/>
    <w:rsid w:val="001B35A8"/>
    <w:rsid w:val="001B36BF"/>
    <w:rsid w:val="001B3A4A"/>
    <w:rsid w:val="001B3AA8"/>
    <w:rsid w:val="001B45DC"/>
    <w:rsid w:val="001B4615"/>
    <w:rsid w:val="001B5782"/>
    <w:rsid w:val="001B6B72"/>
    <w:rsid w:val="001B761E"/>
    <w:rsid w:val="001B7D93"/>
    <w:rsid w:val="001C0260"/>
    <w:rsid w:val="001C0A5F"/>
    <w:rsid w:val="001C163B"/>
    <w:rsid w:val="001C50F0"/>
    <w:rsid w:val="001D13A0"/>
    <w:rsid w:val="001D174F"/>
    <w:rsid w:val="001D1EC4"/>
    <w:rsid w:val="001D4F2E"/>
    <w:rsid w:val="001D528F"/>
    <w:rsid w:val="001D5892"/>
    <w:rsid w:val="001D701E"/>
    <w:rsid w:val="001D7CE6"/>
    <w:rsid w:val="001E05B3"/>
    <w:rsid w:val="001E0B27"/>
    <w:rsid w:val="001E145E"/>
    <w:rsid w:val="001E3320"/>
    <w:rsid w:val="001E360D"/>
    <w:rsid w:val="001E36AD"/>
    <w:rsid w:val="001E36EA"/>
    <w:rsid w:val="001E39A5"/>
    <w:rsid w:val="001E39D7"/>
    <w:rsid w:val="001E4193"/>
    <w:rsid w:val="001E4BE5"/>
    <w:rsid w:val="001E5EC9"/>
    <w:rsid w:val="001E6BB4"/>
    <w:rsid w:val="001E71D9"/>
    <w:rsid w:val="001E7205"/>
    <w:rsid w:val="001E7674"/>
    <w:rsid w:val="001F040D"/>
    <w:rsid w:val="001F04F0"/>
    <w:rsid w:val="001F152F"/>
    <w:rsid w:val="001F1687"/>
    <w:rsid w:val="001F3FD0"/>
    <w:rsid w:val="001F4685"/>
    <w:rsid w:val="001F4C47"/>
    <w:rsid w:val="001F5463"/>
    <w:rsid w:val="00201107"/>
    <w:rsid w:val="00201D1F"/>
    <w:rsid w:val="00203C31"/>
    <w:rsid w:val="00204442"/>
    <w:rsid w:val="00204E3E"/>
    <w:rsid w:val="00205512"/>
    <w:rsid w:val="00205AF3"/>
    <w:rsid w:val="00205BA0"/>
    <w:rsid w:val="0020730B"/>
    <w:rsid w:val="00207FA8"/>
    <w:rsid w:val="0021039E"/>
    <w:rsid w:val="00211E89"/>
    <w:rsid w:val="002129FA"/>
    <w:rsid w:val="002133C0"/>
    <w:rsid w:val="0021441C"/>
    <w:rsid w:val="00215C09"/>
    <w:rsid w:val="00216B4D"/>
    <w:rsid w:val="00217B60"/>
    <w:rsid w:val="0022052F"/>
    <w:rsid w:val="0022088D"/>
    <w:rsid w:val="00221AA0"/>
    <w:rsid w:val="00221D15"/>
    <w:rsid w:val="00221D35"/>
    <w:rsid w:val="00223894"/>
    <w:rsid w:val="00225248"/>
    <w:rsid w:val="002253A0"/>
    <w:rsid w:val="00225B64"/>
    <w:rsid w:val="00226523"/>
    <w:rsid w:val="002265D5"/>
    <w:rsid w:val="00230116"/>
    <w:rsid w:val="002328B1"/>
    <w:rsid w:val="00232E35"/>
    <w:rsid w:val="002338A3"/>
    <w:rsid w:val="002341A9"/>
    <w:rsid w:val="0023498D"/>
    <w:rsid w:val="00235232"/>
    <w:rsid w:val="00235F9A"/>
    <w:rsid w:val="00237B2C"/>
    <w:rsid w:val="00241850"/>
    <w:rsid w:val="00241A2E"/>
    <w:rsid w:val="00242747"/>
    <w:rsid w:val="00242B6A"/>
    <w:rsid w:val="00242D7B"/>
    <w:rsid w:val="00243BF4"/>
    <w:rsid w:val="002450BC"/>
    <w:rsid w:val="00245EAD"/>
    <w:rsid w:val="002465A2"/>
    <w:rsid w:val="0024677F"/>
    <w:rsid w:val="0024722E"/>
    <w:rsid w:val="00250777"/>
    <w:rsid w:val="00250778"/>
    <w:rsid w:val="002514A5"/>
    <w:rsid w:val="00251FA4"/>
    <w:rsid w:val="0025226A"/>
    <w:rsid w:val="00253642"/>
    <w:rsid w:val="00254E95"/>
    <w:rsid w:val="00255186"/>
    <w:rsid w:val="0025571B"/>
    <w:rsid w:val="00257483"/>
    <w:rsid w:val="00260705"/>
    <w:rsid w:val="00260799"/>
    <w:rsid w:val="00261A25"/>
    <w:rsid w:val="00261A6D"/>
    <w:rsid w:val="00264D18"/>
    <w:rsid w:val="002650D8"/>
    <w:rsid w:val="00265C3D"/>
    <w:rsid w:val="00265E05"/>
    <w:rsid w:val="00266759"/>
    <w:rsid w:val="00267203"/>
    <w:rsid w:val="00270B46"/>
    <w:rsid w:val="00271207"/>
    <w:rsid w:val="00272E15"/>
    <w:rsid w:val="002735E9"/>
    <w:rsid w:val="00275252"/>
    <w:rsid w:val="002753AD"/>
    <w:rsid w:val="00276D3D"/>
    <w:rsid w:val="002772B7"/>
    <w:rsid w:val="00277349"/>
    <w:rsid w:val="0027790E"/>
    <w:rsid w:val="002800FA"/>
    <w:rsid w:val="002802B0"/>
    <w:rsid w:val="002802D6"/>
    <w:rsid w:val="0028209E"/>
    <w:rsid w:val="002826DC"/>
    <w:rsid w:val="0028367C"/>
    <w:rsid w:val="00283E9D"/>
    <w:rsid w:val="00285AC6"/>
    <w:rsid w:val="00286078"/>
    <w:rsid w:val="00287128"/>
    <w:rsid w:val="002916C3"/>
    <w:rsid w:val="0029172F"/>
    <w:rsid w:val="0029219C"/>
    <w:rsid w:val="00292E61"/>
    <w:rsid w:val="00293313"/>
    <w:rsid w:val="002939BE"/>
    <w:rsid w:val="002940AD"/>
    <w:rsid w:val="00294EFD"/>
    <w:rsid w:val="00296031"/>
    <w:rsid w:val="00296A0F"/>
    <w:rsid w:val="0029742A"/>
    <w:rsid w:val="002A13CA"/>
    <w:rsid w:val="002A13CD"/>
    <w:rsid w:val="002A1C14"/>
    <w:rsid w:val="002A3393"/>
    <w:rsid w:val="002A4F03"/>
    <w:rsid w:val="002A52A0"/>
    <w:rsid w:val="002A7827"/>
    <w:rsid w:val="002A7C18"/>
    <w:rsid w:val="002B0AC6"/>
    <w:rsid w:val="002B0EEF"/>
    <w:rsid w:val="002B2045"/>
    <w:rsid w:val="002B21DE"/>
    <w:rsid w:val="002B325D"/>
    <w:rsid w:val="002B4C00"/>
    <w:rsid w:val="002B62C2"/>
    <w:rsid w:val="002B6854"/>
    <w:rsid w:val="002B69E4"/>
    <w:rsid w:val="002B7D94"/>
    <w:rsid w:val="002C0A36"/>
    <w:rsid w:val="002C1048"/>
    <w:rsid w:val="002C10E3"/>
    <w:rsid w:val="002C2F36"/>
    <w:rsid w:val="002C3C63"/>
    <w:rsid w:val="002C4C24"/>
    <w:rsid w:val="002C7298"/>
    <w:rsid w:val="002D0280"/>
    <w:rsid w:val="002D0D16"/>
    <w:rsid w:val="002D1D7E"/>
    <w:rsid w:val="002D2B01"/>
    <w:rsid w:val="002D3359"/>
    <w:rsid w:val="002D517B"/>
    <w:rsid w:val="002D5F5C"/>
    <w:rsid w:val="002E2D5A"/>
    <w:rsid w:val="002E313E"/>
    <w:rsid w:val="002E4342"/>
    <w:rsid w:val="002E4801"/>
    <w:rsid w:val="002E50FB"/>
    <w:rsid w:val="002E57B7"/>
    <w:rsid w:val="002E5EF9"/>
    <w:rsid w:val="002E63B5"/>
    <w:rsid w:val="002E68FA"/>
    <w:rsid w:val="002E6C84"/>
    <w:rsid w:val="002E6FF7"/>
    <w:rsid w:val="002E7661"/>
    <w:rsid w:val="002F0112"/>
    <w:rsid w:val="002F15BF"/>
    <w:rsid w:val="002F303E"/>
    <w:rsid w:val="002F3430"/>
    <w:rsid w:val="002F44BB"/>
    <w:rsid w:val="002F57DE"/>
    <w:rsid w:val="002F67C6"/>
    <w:rsid w:val="002F7BD6"/>
    <w:rsid w:val="0030127C"/>
    <w:rsid w:val="003028B6"/>
    <w:rsid w:val="00302CE2"/>
    <w:rsid w:val="00303EE4"/>
    <w:rsid w:val="003048C5"/>
    <w:rsid w:val="00305454"/>
    <w:rsid w:val="003057C3"/>
    <w:rsid w:val="00305D5A"/>
    <w:rsid w:val="00306DA9"/>
    <w:rsid w:val="00310DC5"/>
    <w:rsid w:val="00316F93"/>
    <w:rsid w:val="0031794C"/>
    <w:rsid w:val="00321361"/>
    <w:rsid w:val="0032155D"/>
    <w:rsid w:val="00322289"/>
    <w:rsid w:val="00324421"/>
    <w:rsid w:val="003244C4"/>
    <w:rsid w:val="003248C8"/>
    <w:rsid w:val="00324F5E"/>
    <w:rsid w:val="003263E6"/>
    <w:rsid w:val="00327145"/>
    <w:rsid w:val="003272D6"/>
    <w:rsid w:val="00327BE4"/>
    <w:rsid w:val="00330537"/>
    <w:rsid w:val="003310A4"/>
    <w:rsid w:val="00331507"/>
    <w:rsid w:val="00334931"/>
    <w:rsid w:val="00335013"/>
    <w:rsid w:val="003351BB"/>
    <w:rsid w:val="00336382"/>
    <w:rsid w:val="003366F9"/>
    <w:rsid w:val="0033677A"/>
    <w:rsid w:val="00336B32"/>
    <w:rsid w:val="00337504"/>
    <w:rsid w:val="00340B3D"/>
    <w:rsid w:val="003415F6"/>
    <w:rsid w:val="00343E64"/>
    <w:rsid w:val="00344EC9"/>
    <w:rsid w:val="00344F06"/>
    <w:rsid w:val="0034548E"/>
    <w:rsid w:val="00345A30"/>
    <w:rsid w:val="00346557"/>
    <w:rsid w:val="00346806"/>
    <w:rsid w:val="00350016"/>
    <w:rsid w:val="00350C42"/>
    <w:rsid w:val="00351D6D"/>
    <w:rsid w:val="0035211F"/>
    <w:rsid w:val="00354CC8"/>
    <w:rsid w:val="00354FFF"/>
    <w:rsid w:val="003552ED"/>
    <w:rsid w:val="003561F9"/>
    <w:rsid w:val="00356881"/>
    <w:rsid w:val="00357B28"/>
    <w:rsid w:val="00357BA1"/>
    <w:rsid w:val="00357E8C"/>
    <w:rsid w:val="00360BE4"/>
    <w:rsid w:val="003611BC"/>
    <w:rsid w:val="003611E4"/>
    <w:rsid w:val="00361B60"/>
    <w:rsid w:val="00363724"/>
    <w:rsid w:val="0036552B"/>
    <w:rsid w:val="00365A43"/>
    <w:rsid w:val="00366DAB"/>
    <w:rsid w:val="003671B5"/>
    <w:rsid w:val="00370892"/>
    <w:rsid w:val="003730F8"/>
    <w:rsid w:val="003746AF"/>
    <w:rsid w:val="00376673"/>
    <w:rsid w:val="00376C25"/>
    <w:rsid w:val="00376F25"/>
    <w:rsid w:val="00381216"/>
    <w:rsid w:val="00382328"/>
    <w:rsid w:val="003835E2"/>
    <w:rsid w:val="0038436B"/>
    <w:rsid w:val="003846DD"/>
    <w:rsid w:val="00385A74"/>
    <w:rsid w:val="003875AF"/>
    <w:rsid w:val="00391216"/>
    <w:rsid w:val="00391B66"/>
    <w:rsid w:val="00395007"/>
    <w:rsid w:val="003968FA"/>
    <w:rsid w:val="00397240"/>
    <w:rsid w:val="003978AF"/>
    <w:rsid w:val="003A1F9A"/>
    <w:rsid w:val="003A2A35"/>
    <w:rsid w:val="003A355F"/>
    <w:rsid w:val="003A3A0C"/>
    <w:rsid w:val="003A3C68"/>
    <w:rsid w:val="003A4B4E"/>
    <w:rsid w:val="003B17D0"/>
    <w:rsid w:val="003B222A"/>
    <w:rsid w:val="003B3610"/>
    <w:rsid w:val="003B54A2"/>
    <w:rsid w:val="003B6A9F"/>
    <w:rsid w:val="003B6FD3"/>
    <w:rsid w:val="003C0D42"/>
    <w:rsid w:val="003C0E04"/>
    <w:rsid w:val="003C2C17"/>
    <w:rsid w:val="003C2E49"/>
    <w:rsid w:val="003C310C"/>
    <w:rsid w:val="003C4248"/>
    <w:rsid w:val="003C4814"/>
    <w:rsid w:val="003C587A"/>
    <w:rsid w:val="003D09F8"/>
    <w:rsid w:val="003D2132"/>
    <w:rsid w:val="003D2B62"/>
    <w:rsid w:val="003D34B9"/>
    <w:rsid w:val="003D3F2C"/>
    <w:rsid w:val="003D485F"/>
    <w:rsid w:val="003D4C46"/>
    <w:rsid w:val="003D5B90"/>
    <w:rsid w:val="003D67CB"/>
    <w:rsid w:val="003D6D48"/>
    <w:rsid w:val="003D6E2D"/>
    <w:rsid w:val="003D740A"/>
    <w:rsid w:val="003D7722"/>
    <w:rsid w:val="003E02B3"/>
    <w:rsid w:val="003E27B8"/>
    <w:rsid w:val="003E36F2"/>
    <w:rsid w:val="003E4061"/>
    <w:rsid w:val="003F0637"/>
    <w:rsid w:val="003F14F3"/>
    <w:rsid w:val="003F46AE"/>
    <w:rsid w:val="003F76DB"/>
    <w:rsid w:val="003F78FF"/>
    <w:rsid w:val="004007ED"/>
    <w:rsid w:val="00400B86"/>
    <w:rsid w:val="004019A0"/>
    <w:rsid w:val="0040220A"/>
    <w:rsid w:val="00403C2D"/>
    <w:rsid w:val="0040498C"/>
    <w:rsid w:val="00406CD3"/>
    <w:rsid w:val="00406F32"/>
    <w:rsid w:val="00410D5B"/>
    <w:rsid w:val="00414873"/>
    <w:rsid w:val="00414D35"/>
    <w:rsid w:val="00415748"/>
    <w:rsid w:val="004160CF"/>
    <w:rsid w:val="00417482"/>
    <w:rsid w:val="00420142"/>
    <w:rsid w:val="00421083"/>
    <w:rsid w:val="00423727"/>
    <w:rsid w:val="00423CD1"/>
    <w:rsid w:val="0042659D"/>
    <w:rsid w:val="00426B73"/>
    <w:rsid w:val="004279DB"/>
    <w:rsid w:val="0043167D"/>
    <w:rsid w:val="00431DBA"/>
    <w:rsid w:val="004322DE"/>
    <w:rsid w:val="004328D7"/>
    <w:rsid w:val="0043292F"/>
    <w:rsid w:val="00434179"/>
    <w:rsid w:val="00434AF1"/>
    <w:rsid w:val="00436791"/>
    <w:rsid w:val="00437349"/>
    <w:rsid w:val="00437E12"/>
    <w:rsid w:val="00440F6D"/>
    <w:rsid w:val="00442B89"/>
    <w:rsid w:val="00443455"/>
    <w:rsid w:val="00443FCD"/>
    <w:rsid w:val="0044423D"/>
    <w:rsid w:val="0044493B"/>
    <w:rsid w:val="00444E9F"/>
    <w:rsid w:val="00445A9B"/>
    <w:rsid w:val="00445DB8"/>
    <w:rsid w:val="004471F2"/>
    <w:rsid w:val="0044783A"/>
    <w:rsid w:val="00447A75"/>
    <w:rsid w:val="00450AB0"/>
    <w:rsid w:val="004514AF"/>
    <w:rsid w:val="00452021"/>
    <w:rsid w:val="00454670"/>
    <w:rsid w:val="00454690"/>
    <w:rsid w:val="0045554C"/>
    <w:rsid w:val="004572D6"/>
    <w:rsid w:val="00457393"/>
    <w:rsid w:val="00457AB1"/>
    <w:rsid w:val="0046025C"/>
    <w:rsid w:val="00463247"/>
    <w:rsid w:val="0046330A"/>
    <w:rsid w:val="004636F2"/>
    <w:rsid w:val="004658B0"/>
    <w:rsid w:val="00466263"/>
    <w:rsid w:val="00466C40"/>
    <w:rsid w:val="00466E76"/>
    <w:rsid w:val="0046710B"/>
    <w:rsid w:val="00471149"/>
    <w:rsid w:val="004716C7"/>
    <w:rsid w:val="00472001"/>
    <w:rsid w:val="00473A21"/>
    <w:rsid w:val="00473D95"/>
    <w:rsid w:val="00473DB1"/>
    <w:rsid w:val="00473F65"/>
    <w:rsid w:val="00474DD5"/>
    <w:rsid w:val="004766B7"/>
    <w:rsid w:val="00476980"/>
    <w:rsid w:val="00477B54"/>
    <w:rsid w:val="00484691"/>
    <w:rsid w:val="00485F5D"/>
    <w:rsid w:val="00487484"/>
    <w:rsid w:val="004914E1"/>
    <w:rsid w:val="0049173C"/>
    <w:rsid w:val="00491FD3"/>
    <w:rsid w:val="004923C6"/>
    <w:rsid w:val="00493E20"/>
    <w:rsid w:val="004949B0"/>
    <w:rsid w:val="00494C6B"/>
    <w:rsid w:val="004963D7"/>
    <w:rsid w:val="00496457"/>
    <w:rsid w:val="004A05A4"/>
    <w:rsid w:val="004A0C9F"/>
    <w:rsid w:val="004A0DF7"/>
    <w:rsid w:val="004A1E91"/>
    <w:rsid w:val="004A2677"/>
    <w:rsid w:val="004A2924"/>
    <w:rsid w:val="004A4597"/>
    <w:rsid w:val="004A4FDE"/>
    <w:rsid w:val="004A5EB5"/>
    <w:rsid w:val="004A6071"/>
    <w:rsid w:val="004A77C7"/>
    <w:rsid w:val="004B1672"/>
    <w:rsid w:val="004B1FBD"/>
    <w:rsid w:val="004B243C"/>
    <w:rsid w:val="004B2610"/>
    <w:rsid w:val="004B2C31"/>
    <w:rsid w:val="004B2EC8"/>
    <w:rsid w:val="004B31D2"/>
    <w:rsid w:val="004B3458"/>
    <w:rsid w:val="004B3C74"/>
    <w:rsid w:val="004B47AD"/>
    <w:rsid w:val="004B48EE"/>
    <w:rsid w:val="004B5861"/>
    <w:rsid w:val="004B5AE1"/>
    <w:rsid w:val="004C04FB"/>
    <w:rsid w:val="004C19E7"/>
    <w:rsid w:val="004C27AF"/>
    <w:rsid w:val="004C3D4F"/>
    <w:rsid w:val="004C464F"/>
    <w:rsid w:val="004C48D5"/>
    <w:rsid w:val="004C7CBB"/>
    <w:rsid w:val="004D077E"/>
    <w:rsid w:val="004D1D3A"/>
    <w:rsid w:val="004D23AC"/>
    <w:rsid w:val="004D3376"/>
    <w:rsid w:val="004D60B1"/>
    <w:rsid w:val="004D6E39"/>
    <w:rsid w:val="004D7490"/>
    <w:rsid w:val="004E03F2"/>
    <w:rsid w:val="004E34B6"/>
    <w:rsid w:val="004E3D1F"/>
    <w:rsid w:val="004E42BD"/>
    <w:rsid w:val="004E4577"/>
    <w:rsid w:val="004E476B"/>
    <w:rsid w:val="004E4CD7"/>
    <w:rsid w:val="004E5026"/>
    <w:rsid w:val="004E5676"/>
    <w:rsid w:val="004F0EED"/>
    <w:rsid w:val="004F14C9"/>
    <w:rsid w:val="004F183C"/>
    <w:rsid w:val="004F1E8A"/>
    <w:rsid w:val="004F2168"/>
    <w:rsid w:val="004F217C"/>
    <w:rsid w:val="004F3A95"/>
    <w:rsid w:val="004F5655"/>
    <w:rsid w:val="004F6612"/>
    <w:rsid w:val="00501086"/>
    <w:rsid w:val="005026F1"/>
    <w:rsid w:val="00504C13"/>
    <w:rsid w:val="00505094"/>
    <w:rsid w:val="0050525C"/>
    <w:rsid w:val="00505805"/>
    <w:rsid w:val="0050618E"/>
    <w:rsid w:val="005061CD"/>
    <w:rsid w:val="005064C4"/>
    <w:rsid w:val="00506E49"/>
    <w:rsid w:val="00511609"/>
    <w:rsid w:val="00511658"/>
    <w:rsid w:val="005125FA"/>
    <w:rsid w:val="00516595"/>
    <w:rsid w:val="00517887"/>
    <w:rsid w:val="00517985"/>
    <w:rsid w:val="00517B3A"/>
    <w:rsid w:val="005205AB"/>
    <w:rsid w:val="00520894"/>
    <w:rsid w:val="005221CB"/>
    <w:rsid w:val="00522483"/>
    <w:rsid w:val="00523617"/>
    <w:rsid w:val="0052407D"/>
    <w:rsid w:val="0052518E"/>
    <w:rsid w:val="0052538E"/>
    <w:rsid w:val="0052556F"/>
    <w:rsid w:val="00525D73"/>
    <w:rsid w:val="0053297A"/>
    <w:rsid w:val="00532E75"/>
    <w:rsid w:val="005335B3"/>
    <w:rsid w:val="0053408B"/>
    <w:rsid w:val="00534BDD"/>
    <w:rsid w:val="005352C8"/>
    <w:rsid w:val="00535330"/>
    <w:rsid w:val="00536171"/>
    <w:rsid w:val="0053620E"/>
    <w:rsid w:val="005367D8"/>
    <w:rsid w:val="005375FC"/>
    <w:rsid w:val="0053786F"/>
    <w:rsid w:val="00540640"/>
    <w:rsid w:val="005422AF"/>
    <w:rsid w:val="005439F1"/>
    <w:rsid w:val="00543C97"/>
    <w:rsid w:val="005444DB"/>
    <w:rsid w:val="005453DA"/>
    <w:rsid w:val="005455EC"/>
    <w:rsid w:val="005471E2"/>
    <w:rsid w:val="00547653"/>
    <w:rsid w:val="00551208"/>
    <w:rsid w:val="00552C0C"/>
    <w:rsid w:val="00554216"/>
    <w:rsid w:val="0055452A"/>
    <w:rsid w:val="00560FAE"/>
    <w:rsid w:val="0056158C"/>
    <w:rsid w:val="00561593"/>
    <w:rsid w:val="005619A3"/>
    <w:rsid w:val="005622EB"/>
    <w:rsid w:val="00563489"/>
    <w:rsid w:val="0056399B"/>
    <w:rsid w:val="00564C57"/>
    <w:rsid w:val="0056520A"/>
    <w:rsid w:val="00565BA3"/>
    <w:rsid w:val="0056647F"/>
    <w:rsid w:val="00570EFA"/>
    <w:rsid w:val="00571111"/>
    <w:rsid w:val="0057183D"/>
    <w:rsid w:val="005718F5"/>
    <w:rsid w:val="00571C21"/>
    <w:rsid w:val="0057356A"/>
    <w:rsid w:val="005742B3"/>
    <w:rsid w:val="00574BD9"/>
    <w:rsid w:val="0057649E"/>
    <w:rsid w:val="00577074"/>
    <w:rsid w:val="00580A02"/>
    <w:rsid w:val="0058131D"/>
    <w:rsid w:val="005817E6"/>
    <w:rsid w:val="00581DE2"/>
    <w:rsid w:val="005821D7"/>
    <w:rsid w:val="00584274"/>
    <w:rsid w:val="00584F6F"/>
    <w:rsid w:val="00586D14"/>
    <w:rsid w:val="00586D4B"/>
    <w:rsid w:val="00587BCD"/>
    <w:rsid w:val="00590F1C"/>
    <w:rsid w:val="0059281E"/>
    <w:rsid w:val="00592A91"/>
    <w:rsid w:val="00592C76"/>
    <w:rsid w:val="00592E6F"/>
    <w:rsid w:val="00593C6F"/>
    <w:rsid w:val="0059436B"/>
    <w:rsid w:val="00594986"/>
    <w:rsid w:val="005962D1"/>
    <w:rsid w:val="005A3482"/>
    <w:rsid w:val="005A374A"/>
    <w:rsid w:val="005A3A14"/>
    <w:rsid w:val="005A485F"/>
    <w:rsid w:val="005A4B4D"/>
    <w:rsid w:val="005A51A6"/>
    <w:rsid w:val="005A61BA"/>
    <w:rsid w:val="005A68AC"/>
    <w:rsid w:val="005A7E42"/>
    <w:rsid w:val="005B06FF"/>
    <w:rsid w:val="005B3968"/>
    <w:rsid w:val="005B3C3E"/>
    <w:rsid w:val="005B3DFB"/>
    <w:rsid w:val="005B469B"/>
    <w:rsid w:val="005B4B0C"/>
    <w:rsid w:val="005B5705"/>
    <w:rsid w:val="005B5EB7"/>
    <w:rsid w:val="005B67AA"/>
    <w:rsid w:val="005B6B66"/>
    <w:rsid w:val="005B7BB5"/>
    <w:rsid w:val="005C0701"/>
    <w:rsid w:val="005C14DA"/>
    <w:rsid w:val="005C1525"/>
    <w:rsid w:val="005C19D7"/>
    <w:rsid w:val="005C22FB"/>
    <w:rsid w:val="005C23A9"/>
    <w:rsid w:val="005C3AC7"/>
    <w:rsid w:val="005C5AA0"/>
    <w:rsid w:val="005C60FA"/>
    <w:rsid w:val="005C6AF7"/>
    <w:rsid w:val="005C710C"/>
    <w:rsid w:val="005C734B"/>
    <w:rsid w:val="005C75C1"/>
    <w:rsid w:val="005D0984"/>
    <w:rsid w:val="005D1D93"/>
    <w:rsid w:val="005D222C"/>
    <w:rsid w:val="005D25DC"/>
    <w:rsid w:val="005D2601"/>
    <w:rsid w:val="005D3447"/>
    <w:rsid w:val="005D3531"/>
    <w:rsid w:val="005D4671"/>
    <w:rsid w:val="005D55E2"/>
    <w:rsid w:val="005D68E7"/>
    <w:rsid w:val="005D74D7"/>
    <w:rsid w:val="005D7D82"/>
    <w:rsid w:val="005E0674"/>
    <w:rsid w:val="005E0CA9"/>
    <w:rsid w:val="005E0DA8"/>
    <w:rsid w:val="005E0F11"/>
    <w:rsid w:val="005E1494"/>
    <w:rsid w:val="005E1DC6"/>
    <w:rsid w:val="005E3702"/>
    <w:rsid w:val="005E7014"/>
    <w:rsid w:val="005E7357"/>
    <w:rsid w:val="005E75FC"/>
    <w:rsid w:val="005E7638"/>
    <w:rsid w:val="005F016F"/>
    <w:rsid w:val="005F1890"/>
    <w:rsid w:val="005F2156"/>
    <w:rsid w:val="005F2BC6"/>
    <w:rsid w:val="005F3010"/>
    <w:rsid w:val="005F4ADE"/>
    <w:rsid w:val="005F594C"/>
    <w:rsid w:val="005F637D"/>
    <w:rsid w:val="005F780D"/>
    <w:rsid w:val="006008F5"/>
    <w:rsid w:val="006013B1"/>
    <w:rsid w:val="00602868"/>
    <w:rsid w:val="00602A42"/>
    <w:rsid w:val="00602D84"/>
    <w:rsid w:val="00602F40"/>
    <w:rsid w:val="006037CE"/>
    <w:rsid w:val="006043BF"/>
    <w:rsid w:val="006044F1"/>
    <w:rsid w:val="00604E96"/>
    <w:rsid w:val="00606888"/>
    <w:rsid w:val="006134AB"/>
    <w:rsid w:val="00614A74"/>
    <w:rsid w:val="00616D22"/>
    <w:rsid w:val="00617026"/>
    <w:rsid w:val="006203DC"/>
    <w:rsid w:val="0062205B"/>
    <w:rsid w:val="00623294"/>
    <w:rsid w:val="006248B7"/>
    <w:rsid w:val="00624F91"/>
    <w:rsid w:val="006252BF"/>
    <w:rsid w:val="006255C0"/>
    <w:rsid w:val="0062792D"/>
    <w:rsid w:val="006321FB"/>
    <w:rsid w:val="00632498"/>
    <w:rsid w:val="00632D03"/>
    <w:rsid w:val="00633F3F"/>
    <w:rsid w:val="00634CFE"/>
    <w:rsid w:val="006357BB"/>
    <w:rsid w:val="00636572"/>
    <w:rsid w:val="00636ABC"/>
    <w:rsid w:val="00636EC4"/>
    <w:rsid w:val="00640768"/>
    <w:rsid w:val="00640D06"/>
    <w:rsid w:val="00642304"/>
    <w:rsid w:val="00642630"/>
    <w:rsid w:val="00642912"/>
    <w:rsid w:val="0064295A"/>
    <w:rsid w:val="006431C8"/>
    <w:rsid w:val="0064386F"/>
    <w:rsid w:val="00643E0F"/>
    <w:rsid w:val="00643F4F"/>
    <w:rsid w:val="006445C4"/>
    <w:rsid w:val="00644718"/>
    <w:rsid w:val="006448C0"/>
    <w:rsid w:val="00644B79"/>
    <w:rsid w:val="00644F44"/>
    <w:rsid w:val="00645818"/>
    <w:rsid w:val="00646282"/>
    <w:rsid w:val="00646CA4"/>
    <w:rsid w:val="00650B6E"/>
    <w:rsid w:val="0065171A"/>
    <w:rsid w:val="00652199"/>
    <w:rsid w:val="00656EAB"/>
    <w:rsid w:val="00660D9D"/>
    <w:rsid w:val="00661112"/>
    <w:rsid w:val="006620C1"/>
    <w:rsid w:val="0066352F"/>
    <w:rsid w:val="00663CD3"/>
    <w:rsid w:val="00665667"/>
    <w:rsid w:val="00665EEC"/>
    <w:rsid w:val="006665C6"/>
    <w:rsid w:val="00667340"/>
    <w:rsid w:val="00672489"/>
    <w:rsid w:val="006726B4"/>
    <w:rsid w:val="00672801"/>
    <w:rsid w:val="00672CE8"/>
    <w:rsid w:val="0067340D"/>
    <w:rsid w:val="00673D07"/>
    <w:rsid w:val="00674A33"/>
    <w:rsid w:val="00674F1B"/>
    <w:rsid w:val="00675385"/>
    <w:rsid w:val="00676E1A"/>
    <w:rsid w:val="0067745B"/>
    <w:rsid w:val="00680535"/>
    <w:rsid w:val="00680E2E"/>
    <w:rsid w:val="006814FA"/>
    <w:rsid w:val="00682A5C"/>
    <w:rsid w:val="00682EDC"/>
    <w:rsid w:val="006865C9"/>
    <w:rsid w:val="0068677F"/>
    <w:rsid w:val="00686AD9"/>
    <w:rsid w:val="00687234"/>
    <w:rsid w:val="00690233"/>
    <w:rsid w:val="006915BD"/>
    <w:rsid w:val="00692D20"/>
    <w:rsid w:val="00693000"/>
    <w:rsid w:val="00693D98"/>
    <w:rsid w:val="00693F47"/>
    <w:rsid w:val="00694866"/>
    <w:rsid w:val="00694DB5"/>
    <w:rsid w:val="006951BF"/>
    <w:rsid w:val="006963C8"/>
    <w:rsid w:val="00696F3C"/>
    <w:rsid w:val="006A014F"/>
    <w:rsid w:val="006A0759"/>
    <w:rsid w:val="006A122A"/>
    <w:rsid w:val="006A2CFF"/>
    <w:rsid w:val="006A48D1"/>
    <w:rsid w:val="006A5B32"/>
    <w:rsid w:val="006A78F0"/>
    <w:rsid w:val="006B1192"/>
    <w:rsid w:val="006B193C"/>
    <w:rsid w:val="006B20B2"/>
    <w:rsid w:val="006B41FB"/>
    <w:rsid w:val="006B7A44"/>
    <w:rsid w:val="006C2656"/>
    <w:rsid w:val="006C2F11"/>
    <w:rsid w:val="006C41DD"/>
    <w:rsid w:val="006C4709"/>
    <w:rsid w:val="006C5874"/>
    <w:rsid w:val="006C5D67"/>
    <w:rsid w:val="006D265F"/>
    <w:rsid w:val="006D2868"/>
    <w:rsid w:val="006D3224"/>
    <w:rsid w:val="006D3F52"/>
    <w:rsid w:val="006D4F29"/>
    <w:rsid w:val="006D703C"/>
    <w:rsid w:val="006D7348"/>
    <w:rsid w:val="006E215F"/>
    <w:rsid w:val="006E2876"/>
    <w:rsid w:val="006E3764"/>
    <w:rsid w:val="006E4A62"/>
    <w:rsid w:val="006E51C4"/>
    <w:rsid w:val="006E6217"/>
    <w:rsid w:val="006E6B85"/>
    <w:rsid w:val="006E6BE5"/>
    <w:rsid w:val="006F1234"/>
    <w:rsid w:val="006F150C"/>
    <w:rsid w:val="006F2449"/>
    <w:rsid w:val="006F26FB"/>
    <w:rsid w:val="006F2E08"/>
    <w:rsid w:val="006F2E83"/>
    <w:rsid w:val="006F3B46"/>
    <w:rsid w:val="006F5ACE"/>
    <w:rsid w:val="006F63CD"/>
    <w:rsid w:val="006F76BA"/>
    <w:rsid w:val="00701B95"/>
    <w:rsid w:val="00701FBC"/>
    <w:rsid w:val="0070278C"/>
    <w:rsid w:val="00702F48"/>
    <w:rsid w:val="007036E8"/>
    <w:rsid w:val="00703EA0"/>
    <w:rsid w:val="00705512"/>
    <w:rsid w:val="00705A72"/>
    <w:rsid w:val="007063BF"/>
    <w:rsid w:val="00707EE6"/>
    <w:rsid w:val="00711D08"/>
    <w:rsid w:val="007124EB"/>
    <w:rsid w:val="00712C6E"/>
    <w:rsid w:val="00714718"/>
    <w:rsid w:val="00714E48"/>
    <w:rsid w:val="0071603C"/>
    <w:rsid w:val="00716142"/>
    <w:rsid w:val="007167A1"/>
    <w:rsid w:val="00716B61"/>
    <w:rsid w:val="007202C7"/>
    <w:rsid w:val="00722F98"/>
    <w:rsid w:val="0072740D"/>
    <w:rsid w:val="00731EA9"/>
    <w:rsid w:val="0073249E"/>
    <w:rsid w:val="00732554"/>
    <w:rsid w:val="00733A24"/>
    <w:rsid w:val="00734353"/>
    <w:rsid w:val="00735A63"/>
    <w:rsid w:val="00735AB2"/>
    <w:rsid w:val="00736DF5"/>
    <w:rsid w:val="0073748B"/>
    <w:rsid w:val="00740487"/>
    <w:rsid w:val="007410A7"/>
    <w:rsid w:val="0074395F"/>
    <w:rsid w:val="007474DB"/>
    <w:rsid w:val="00751ABF"/>
    <w:rsid w:val="00751CEE"/>
    <w:rsid w:val="00751F49"/>
    <w:rsid w:val="00753B26"/>
    <w:rsid w:val="00753D3C"/>
    <w:rsid w:val="00754CE5"/>
    <w:rsid w:val="00756381"/>
    <w:rsid w:val="00756CB9"/>
    <w:rsid w:val="00757A58"/>
    <w:rsid w:val="007628AA"/>
    <w:rsid w:val="00765117"/>
    <w:rsid w:val="00770163"/>
    <w:rsid w:val="0077061F"/>
    <w:rsid w:val="007714D2"/>
    <w:rsid w:val="00771586"/>
    <w:rsid w:val="00771A66"/>
    <w:rsid w:val="00771F2B"/>
    <w:rsid w:val="0077251C"/>
    <w:rsid w:val="0077420F"/>
    <w:rsid w:val="007759E0"/>
    <w:rsid w:val="00776D28"/>
    <w:rsid w:val="00777DD6"/>
    <w:rsid w:val="00780472"/>
    <w:rsid w:val="0078070C"/>
    <w:rsid w:val="00781281"/>
    <w:rsid w:val="007822C6"/>
    <w:rsid w:val="0078430E"/>
    <w:rsid w:val="007845AD"/>
    <w:rsid w:val="00785B1B"/>
    <w:rsid w:val="0079068B"/>
    <w:rsid w:val="00790806"/>
    <w:rsid w:val="00790AB5"/>
    <w:rsid w:val="00793520"/>
    <w:rsid w:val="0079537A"/>
    <w:rsid w:val="007956B3"/>
    <w:rsid w:val="00795B0C"/>
    <w:rsid w:val="00796271"/>
    <w:rsid w:val="007965F5"/>
    <w:rsid w:val="00797D09"/>
    <w:rsid w:val="00797DED"/>
    <w:rsid w:val="007A2AF6"/>
    <w:rsid w:val="007A2C90"/>
    <w:rsid w:val="007A4936"/>
    <w:rsid w:val="007A56E1"/>
    <w:rsid w:val="007A5DC8"/>
    <w:rsid w:val="007A7879"/>
    <w:rsid w:val="007A788A"/>
    <w:rsid w:val="007B0C18"/>
    <w:rsid w:val="007B2389"/>
    <w:rsid w:val="007B284C"/>
    <w:rsid w:val="007B2E0F"/>
    <w:rsid w:val="007B7C0F"/>
    <w:rsid w:val="007B7F08"/>
    <w:rsid w:val="007C13D8"/>
    <w:rsid w:val="007C149E"/>
    <w:rsid w:val="007C224C"/>
    <w:rsid w:val="007C3EBC"/>
    <w:rsid w:val="007C4AC9"/>
    <w:rsid w:val="007C5562"/>
    <w:rsid w:val="007C5605"/>
    <w:rsid w:val="007C6046"/>
    <w:rsid w:val="007C755C"/>
    <w:rsid w:val="007C77EB"/>
    <w:rsid w:val="007C793B"/>
    <w:rsid w:val="007D0531"/>
    <w:rsid w:val="007D2304"/>
    <w:rsid w:val="007D2E33"/>
    <w:rsid w:val="007D439C"/>
    <w:rsid w:val="007D4F4B"/>
    <w:rsid w:val="007D7B6A"/>
    <w:rsid w:val="007E283F"/>
    <w:rsid w:val="007E37A8"/>
    <w:rsid w:val="007E40F0"/>
    <w:rsid w:val="007E42EF"/>
    <w:rsid w:val="007E4384"/>
    <w:rsid w:val="007E45C9"/>
    <w:rsid w:val="007E5581"/>
    <w:rsid w:val="007E5CB9"/>
    <w:rsid w:val="007E641A"/>
    <w:rsid w:val="007E7075"/>
    <w:rsid w:val="007F03F3"/>
    <w:rsid w:val="007F1182"/>
    <w:rsid w:val="007F1C57"/>
    <w:rsid w:val="007F3AD9"/>
    <w:rsid w:val="007F41DF"/>
    <w:rsid w:val="007F449E"/>
    <w:rsid w:val="007F45C8"/>
    <w:rsid w:val="007F4D2F"/>
    <w:rsid w:val="007F73D7"/>
    <w:rsid w:val="007F79F1"/>
    <w:rsid w:val="00802618"/>
    <w:rsid w:val="00802BFE"/>
    <w:rsid w:val="00802C9E"/>
    <w:rsid w:val="00803F12"/>
    <w:rsid w:val="00804E35"/>
    <w:rsid w:val="00806187"/>
    <w:rsid w:val="008062C0"/>
    <w:rsid w:val="00806F3F"/>
    <w:rsid w:val="008074CB"/>
    <w:rsid w:val="00807982"/>
    <w:rsid w:val="00811543"/>
    <w:rsid w:val="00811DE2"/>
    <w:rsid w:val="008122E2"/>
    <w:rsid w:val="00814189"/>
    <w:rsid w:val="00814861"/>
    <w:rsid w:val="00814C9D"/>
    <w:rsid w:val="008169DF"/>
    <w:rsid w:val="00817AED"/>
    <w:rsid w:val="008206A7"/>
    <w:rsid w:val="00820978"/>
    <w:rsid w:val="008225A4"/>
    <w:rsid w:val="00825B89"/>
    <w:rsid w:val="00831260"/>
    <w:rsid w:val="0083156B"/>
    <w:rsid w:val="0083242F"/>
    <w:rsid w:val="00833A85"/>
    <w:rsid w:val="00833D25"/>
    <w:rsid w:val="00835083"/>
    <w:rsid w:val="00835E08"/>
    <w:rsid w:val="00835F67"/>
    <w:rsid w:val="00835FB2"/>
    <w:rsid w:val="00836540"/>
    <w:rsid w:val="00836BDB"/>
    <w:rsid w:val="00840E9B"/>
    <w:rsid w:val="0084419F"/>
    <w:rsid w:val="00844C88"/>
    <w:rsid w:val="00846AF7"/>
    <w:rsid w:val="00846D21"/>
    <w:rsid w:val="00847332"/>
    <w:rsid w:val="0085023E"/>
    <w:rsid w:val="0085094E"/>
    <w:rsid w:val="00850F4B"/>
    <w:rsid w:val="008511CF"/>
    <w:rsid w:val="008525B4"/>
    <w:rsid w:val="00852AD7"/>
    <w:rsid w:val="00853832"/>
    <w:rsid w:val="00854AAB"/>
    <w:rsid w:val="0085510D"/>
    <w:rsid w:val="008563B1"/>
    <w:rsid w:val="0085648D"/>
    <w:rsid w:val="00857371"/>
    <w:rsid w:val="00857487"/>
    <w:rsid w:val="0086130D"/>
    <w:rsid w:val="00861952"/>
    <w:rsid w:val="00865A05"/>
    <w:rsid w:val="0086733C"/>
    <w:rsid w:val="00870C4D"/>
    <w:rsid w:val="00871009"/>
    <w:rsid w:val="00875832"/>
    <w:rsid w:val="00875F01"/>
    <w:rsid w:val="00875FB4"/>
    <w:rsid w:val="0088139F"/>
    <w:rsid w:val="008850A6"/>
    <w:rsid w:val="008851EC"/>
    <w:rsid w:val="008859E5"/>
    <w:rsid w:val="008859F7"/>
    <w:rsid w:val="00886AB2"/>
    <w:rsid w:val="00886AD7"/>
    <w:rsid w:val="0088751F"/>
    <w:rsid w:val="00887717"/>
    <w:rsid w:val="00887DB8"/>
    <w:rsid w:val="00887E2B"/>
    <w:rsid w:val="00891E09"/>
    <w:rsid w:val="00892E84"/>
    <w:rsid w:val="008933BD"/>
    <w:rsid w:val="00893894"/>
    <w:rsid w:val="00894209"/>
    <w:rsid w:val="00895679"/>
    <w:rsid w:val="00895906"/>
    <w:rsid w:val="00896931"/>
    <w:rsid w:val="008979E7"/>
    <w:rsid w:val="008A0071"/>
    <w:rsid w:val="008A06EA"/>
    <w:rsid w:val="008A2541"/>
    <w:rsid w:val="008A2666"/>
    <w:rsid w:val="008A5762"/>
    <w:rsid w:val="008A57EE"/>
    <w:rsid w:val="008A5CDC"/>
    <w:rsid w:val="008A6447"/>
    <w:rsid w:val="008A70DB"/>
    <w:rsid w:val="008B0D6F"/>
    <w:rsid w:val="008B1026"/>
    <w:rsid w:val="008B187E"/>
    <w:rsid w:val="008B22F2"/>
    <w:rsid w:val="008B55B7"/>
    <w:rsid w:val="008B5BE7"/>
    <w:rsid w:val="008B5EAB"/>
    <w:rsid w:val="008B5FC2"/>
    <w:rsid w:val="008B7EE3"/>
    <w:rsid w:val="008C07D3"/>
    <w:rsid w:val="008C0BC6"/>
    <w:rsid w:val="008C0CB2"/>
    <w:rsid w:val="008C0DDF"/>
    <w:rsid w:val="008C1499"/>
    <w:rsid w:val="008C2C9D"/>
    <w:rsid w:val="008C3C30"/>
    <w:rsid w:val="008C3C6F"/>
    <w:rsid w:val="008C4327"/>
    <w:rsid w:val="008C4D54"/>
    <w:rsid w:val="008C4D95"/>
    <w:rsid w:val="008C6CA6"/>
    <w:rsid w:val="008C7853"/>
    <w:rsid w:val="008D056F"/>
    <w:rsid w:val="008E0CFB"/>
    <w:rsid w:val="008E12C2"/>
    <w:rsid w:val="008E1FDF"/>
    <w:rsid w:val="008E2B2A"/>
    <w:rsid w:val="008E3329"/>
    <w:rsid w:val="008E5BD9"/>
    <w:rsid w:val="008E6788"/>
    <w:rsid w:val="008E6B48"/>
    <w:rsid w:val="008E7191"/>
    <w:rsid w:val="008E7303"/>
    <w:rsid w:val="008F077B"/>
    <w:rsid w:val="008F1601"/>
    <w:rsid w:val="008F43F4"/>
    <w:rsid w:val="008F5AB8"/>
    <w:rsid w:val="008F5AC1"/>
    <w:rsid w:val="008F6A9B"/>
    <w:rsid w:val="00903DB4"/>
    <w:rsid w:val="00904119"/>
    <w:rsid w:val="00905A44"/>
    <w:rsid w:val="00906823"/>
    <w:rsid w:val="00907615"/>
    <w:rsid w:val="009076BA"/>
    <w:rsid w:val="00907891"/>
    <w:rsid w:val="00910723"/>
    <w:rsid w:val="009108DE"/>
    <w:rsid w:val="00911838"/>
    <w:rsid w:val="00912720"/>
    <w:rsid w:val="00914C9A"/>
    <w:rsid w:val="00915F08"/>
    <w:rsid w:val="00923463"/>
    <w:rsid w:val="00923690"/>
    <w:rsid w:val="00924427"/>
    <w:rsid w:val="00927596"/>
    <w:rsid w:val="00930B45"/>
    <w:rsid w:val="00931300"/>
    <w:rsid w:val="00931792"/>
    <w:rsid w:val="00932A0D"/>
    <w:rsid w:val="009338BD"/>
    <w:rsid w:val="00934ED5"/>
    <w:rsid w:val="0093521D"/>
    <w:rsid w:val="0093538A"/>
    <w:rsid w:val="00935A51"/>
    <w:rsid w:val="00935B47"/>
    <w:rsid w:val="00936730"/>
    <w:rsid w:val="00936A93"/>
    <w:rsid w:val="00937CE0"/>
    <w:rsid w:val="00940F09"/>
    <w:rsid w:val="009416AF"/>
    <w:rsid w:val="00942F3D"/>
    <w:rsid w:val="009442E8"/>
    <w:rsid w:val="00946332"/>
    <w:rsid w:val="00946B46"/>
    <w:rsid w:val="00946CA4"/>
    <w:rsid w:val="00946F8A"/>
    <w:rsid w:val="00950677"/>
    <w:rsid w:val="00951CCF"/>
    <w:rsid w:val="00951D7C"/>
    <w:rsid w:val="00951F23"/>
    <w:rsid w:val="00952532"/>
    <w:rsid w:val="00953E56"/>
    <w:rsid w:val="00954401"/>
    <w:rsid w:val="009548A3"/>
    <w:rsid w:val="00954CB6"/>
    <w:rsid w:val="00954EFC"/>
    <w:rsid w:val="0095595A"/>
    <w:rsid w:val="009560B7"/>
    <w:rsid w:val="00956F49"/>
    <w:rsid w:val="0095786D"/>
    <w:rsid w:val="00960D8C"/>
    <w:rsid w:val="00962FF3"/>
    <w:rsid w:val="00964807"/>
    <w:rsid w:val="009659C5"/>
    <w:rsid w:val="0096651B"/>
    <w:rsid w:val="00967083"/>
    <w:rsid w:val="00967301"/>
    <w:rsid w:val="00967934"/>
    <w:rsid w:val="00970761"/>
    <w:rsid w:val="0097095B"/>
    <w:rsid w:val="00970C6D"/>
    <w:rsid w:val="00972554"/>
    <w:rsid w:val="00972AA9"/>
    <w:rsid w:val="00973202"/>
    <w:rsid w:val="00974FC1"/>
    <w:rsid w:val="00975CDC"/>
    <w:rsid w:val="00975D69"/>
    <w:rsid w:val="0097781D"/>
    <w:rsid w:val="00981A33"/>
    <w:rsid w:val="00981A41"/>
    <w:rsid w:val="00981D52"/>
    <w:rsid w:val="009833DA"/>
    <w:rsid w:val="00983CFC"/>
    <w:rsid w:val="00984CC3"/>
    <w:rsid w:val="00986E5A"/>
    <w:rsid w:val="0098738A"/>
    <w:rsid w:val="009876C0"/>
    <w:rsid w:val="00987D06"/>
    <w:rsid w:val="009908AB"/>
    <w:rsid w:val="0099307B"/>
    <w:rsid w:val="00993E09"/>
    <w:rsid w:val="00993FA7"/>
    <w:rsid w:val="00995D9E"/>
    <w:rsid w:val="0099658C"/>
    <w:rsid w:val="00996DC4"/>
    <w:rsid w:val="009A0EDA"/>
    <w:rsid w:val="009A116A"/>
    <w:rsid w:val="009A2D94"/>
    <w:rsid w:val="009A2EAA"/>
    <w:rsid w:val="009A395A"/>
    <w:rsid w:val="009A3AE0"/>
    <w:rsid w:val="009A4D9E"/>
    <w:rsid w:val="009A4E21"/>
    <w:rsid w:val="009A507A"/>
    <w:rsid w:val="009A6197"/>
    <w:rsid w:val="009A77DD"/>
    <w:rsid w:val="009B0955"/>
    <w:rsid w:val="009B0EF3"/>
    <w:rsid w:val="009B1A58"/>
    <w:rsid w:val="009B230C"/>
    <w:rsid w:val="009B29DE"/>
    <w:rsid w:val="009B31EE"/>
    <w:rsid w:val="009B3516"/>
    <w:rsid w:val="009B416B"/>
    <w:rsid w:val="009B464F"/>
    <w:rsid w:val="009B4E81"/>
    <w:rsid w:val="009B5AC1"/>
    <w:rsid w:val="009C06C4"/>
    <w:rsid w:val="009C2001"/>
    <w:rsid w:val="009C341B"/>
    <w:rsid w:val="009C3CA7"/>
    <w:rsid w:val="009C58E1"/>
    <w:rsid w:val="009C76EA"/>
    <w:rsid w:val="009C7BE9"/>
    <w:rsid w:val="009D043E"/>
    <w:rsid w:val="009D1A2A"/>
    <w:rsid w:val="009D1A4C"/>
    <w:rsid w:val="009D24C1"/>
    <w:rsid w:val="009D3B8A"/>
    <w:rsid w:val="009D475C"/>
    <w:rsid w:val="009D51AB"/>
    <w:rsid w:val="009D627C"/>
    <w:rsid w:val="009D7A91"/>
    <w:rsid w:val="009E0BD2"/>
    <w:rsid w:val="009E10BD"/>
    <w:rsid w:val="009E2560"/>
    <w:rsid w:val="009E3241"/>
    <w:rsid w:val="009E3B6A"/>
    <w:rsid w:val="009E3F98"/>
    <w:rsid w:val="009E4A66"/>
    <w:rsid w:val="009E4E4E"/>
    <w:rsid w:val="009E5C1B"/>
    <w:rsid w:val="009E624A"/>
    <w:rsid w:val="009E6274"/>
    <w:rsid w:val="009E6D10"/>
    <w:rsid w:val="009E76F2"/>
    <w:rsid w:val="009F27B4"/>
    <w:rsid w:val="009F34A2"/>
    <w:rsid w:val="009F4C35"/>
    <w:rsid w:val="009F54FB"/>
    <w:rsid w:val="00A01404"/>
    <w:rsid w:val="00A01B30"/>
    <w:rsid w:val="00A02C0B"/>
    <w:rsid w:val="00A03154"/>
    <w:rsid w:val="00A0369F"/>
    <w:rsid w:val="00A03A46"/>
    <w:rsid w:val="00A04619"/>
    <w:rsid w:val="00A06262"/>
    <w:rsid w:val="00A0646F"/>
    <w:rsid w:val="00A06877"/>
    <w:rsid w:val="00A07A0C"/>
    <w:rsid w:val="00A11811"/>
    <w:rsid w:val="00A13A20"/>
    <w:rsid w:val="00A15433"/>
    <w:rsid w:val="00A15D63"/>
    <w:rsid w:val="00A1641E"/>
    <w:rsid w:val="00A16590"/>
    <w:rsid w:val="00A23326"/>
    <w:rsid w:val="00A2455E"/>
    <w:rsid w:val="00A25105"/>
    <w:rsid w:val="00A25147"/>
    <w:rsid w:val="00A254AB"/>
    <w:rsid w:val="00A25996"/>
    <w:rsid w:val="00A25D7E"/>
    <w:rsid w:val="00A26C50"/>
    <w:rsid w:val="00A27251"/>
    <w:rsid w:val="00A279E9"/>
    <w:rsid w:val="00A30590"/>
    <w:rsid w:val="00A30E62"/>
    <w:rsid w:val="00A3180B"/>
    <w:rsid w:val="00A3444F"/>
    <w:rsid w:val="00A34F78"/>
    <w:rsid w:val="00A35F4F"/>
    <w:rsid w:val="00A402F8"/>
    <w:rsid w:val="00A4037E"/>
    <w:rsid w:val="00A4050D"/>
    <w:rsid w:val="00A410F9"/>
    <w:rsid w:val="00A4240F"/>
    <w:rsid w:val="00A424AD"/>
    <w:rsid w:val="00A45AF8"/>
    <w:rsid w:val="00A50780"/>
    <w:rsid w:val="00A52DE3"/>
    <w:rsid w:val="00A54B87"/>
    <w:rsid w:val="00A55435"/>
    <w:rsid w:val="00A56008"/>
    <w:rsid w:val="00A601E8"/>
    <w:rsid w:val="00A6118A"/>
    <w:rsid w:val="00A61A1B"/>
    <w:rsid w:val="00A62551"/>
    <w:rsid w:val="00A6448D"/>
    <w:rsid w:val="00A70AFD"/>
    <w:rsid w:val="00A7216F"/>
    <w:rsid w:val="00A72244"/>
    <w:rsid w:val="00A73B24"/>
    <w:rsid w:val="00A74803"/>
    <w:rsid w:val="00A75D4A"/>
    <w:rsid w:val="00A76D74"/>
    <w:rsid w:val="00A76FF3"/>
    <w:rsid w:val="00A7730E"/>
    <w:rsid w:val="00A773C0"/>
    <w:rsid w:val="00A80496"/>
    <w:rsid w:val="00A80F83"/>
    <w:rsid w:val="00A8103A"/>
    <w:rsid w:val="00A81D50"/>
    <w:rsid w:val="00A81EA2"/>
    <w:rsid w:val="00A82986"/>
    <w:rsid w:val="00A83F0A"/>
    <w:rsid w:val="00A844A3"/>
    <w:rsid w:val="00A84956"/>
    <w:rsid w:val="00A8512F"/>
    <w:rsid w:val="00A87CB9"/>
    <w:rsid w:val="00A87D49"/>
    <w:rsid w:val="00A913E1"/>
    <w:rsid w:val="00A91C1B"/>
    <w:rsid w:val="00A92176"/>
    <w:rsid w:val="00A92BFC"/>
    <w:rsid w:val="00A94617"/>
    <w:rsid w:val="00A9765E"/>
    <w:rsid w:val="00AA04A8"/>
    <w:rsid w:val="00AA06F2"/>
    <w:rsid w:val="00AA1F9F"/>
    <w:rsid w:val="00AA4575"/>
    <w:rsid w:val="00AA5B9E"/>
    <w:rsid w:val="00AA7225"/>
    <w:rsid w:val="00AB0485"/>
    <w:rsid w:val="00AB0C37"/>
    <w:rsid w:val="00AB0F09"/>
    <w:rsid w:val="00AB0F3D"/>
    <w:rsid w:val="00AB139A"/>
    <w:rsid w:val="00AB191C"/>
    <w:rsid w:val="00AB197D"/>
    <w:rsid w:val="00AB261D"/>
    <w:rsid w:val="00AB2D9E"/>
    <w:rsid w:val="00AB399A"/>
    <w:rsid w:val="00AB68F7"/>
    <w:rsid w:val="00AB7801"/>
    <w:rsid w:val="00AC01C7"/>
    <w:rsid w:val="00AC0310"/>
    <w:rsid w:val="00AC0716"/>
    <w:rsid w:val="00AC088F"/>
    <w:rsid w:val="00AC08ED"/>
    <w:rsid w:val="00AC0980"/>
    <w:rsid w:val="00AC0C66"/>
    <w:rsid w:val="00AC22A4"/>
    <w:rsid w:val="00AC272A"/>
    <w:rsid w:val="00AC3BC1"/>
    <w:rsid w:val="00AC4855"/>
    <w:rsid w:val="00AC5A88"/>
    <w:rsid w:val="00AC68A5"/>
    <w:rsid w:val="00AD1623"/>
    <w:rsid w:val="00AD18E8"/>
    <w:rsid w:val="00AD41AC"/>
    <w:rsid w:val="00AD4282"/>
    <w:rsid w:val="00AD4E7D"/>
    <w:rsid w:val="00AD6749"/>
    <w:rsid w:val="00AD696B"/>
    <w:rsid w:val="00AD6C36"/>
    <w:rsid w:val="00AD709C"/>
    <w:rsid w:val="00AD7135"/>
    <w:rsid w:val="00AE326D"/>
    <w:rsid w:val="00AE4795"/>
    <w:rsid w:val="00AE4EFB"/>
    <w:rsid w:val="00AE5336"/>
    <w:rsid w:val="00AE53B3"/>
    <w:rsid w:val="00AE6B5B"/>
    <w:rsid w:val="00AE7508"/>
    <w:rsid w:val="00AE777B"/>
    <w:rsid w:val="00AE78D9"/>
    <w:rsid w:val="00AF062B"/>
    <w:rsid w:val="00AF0924"/>
    <w:rsid w:val="00AF1039"/>
    <w:rsid w:val="00AF23A2"/>
    <w:rsid w:val="00AF2F9F"/>
    <w:rsid w:val="00AF3744"/>
    <w:rsid w:val="00AF6C9E"/>
    <w:rsid w:val="00B0286C"/>
    <w:rsid w:val="00B03EAC"/>
    <w:rsid w:val="00B04A04"/>
    <w:rsid w:val="00B05F9F"/>
    <w:rsid w:val="00B06C69"/>
    <w:rsid w:val="00B07037"/>
    <w:rsid w:val="00B07100"/>
    <w:rsid w:val="00B07C89"/>
    <w:rsid w:val="00B11647"/>
    <w:rsid w:val="00B116CC"/>
    <w:rsid w:val="00B11A68"/>
    <w:rsid w:val="00B124A0"/>
    <w:rsid w:val="00B12BD3"/>
    <w:rsid w:val="00B14A8A"/>
    <w:rsid w:val="00B1768C"/>
    <w:rsid w:val="00B20D58"/>
    <w:rsid w:val="00B212B8"/>
    <w:rsid w:val="00B219D3"/>
    <w:rsid w:val="00B21C00"/>
    <w:rsid w:val="00B231AD"/>
    <w:rsid w:val="00B243E7"/>
    <w:rsid w:val="00B27118"/>
    <w:rsid w:val="00B2720E"/>
    <w:rsid w:val="00B272CC"/>
    <w:rsid w:val="00B30699"/>
    <w:rsid w:val="00B308F8"/>
    <w:rsid w:val="00B3243F"/>
    <w:rsid w:val="00B34BB9"/>
    <w:rsid w:val="00B35389"/>
    <w:rsid w:val="00B35DAA"/>
    <w:rsid w:val="00B37083"/>
    <w:rsid w:val="00B37965"/>
    <w:rsid w:val="00B37D51"/>
    <w:rsid w:val="00B37EE2"/>
    <w:rsid w:val="00B440A0"/>
    <w:rsid w:val="00B44450"/>
    <w:rsid w:val="00B446E2"/>
    <w:rsid w:val="00B44886"/>
    <w:rsid w:val="00B44BF4"/>
    <w:rsid w:val="00B44E45"/>
    <w:rsid w:val="00B44E4D"/>
    <w:rsid w:val="00B454A5"/>
    <w:rsid w:val="00B45933"/>
    <w:rsid w:val="00B46267"/>
    <w:rsid w:val="00B477BE"/>
    <w:rsid w:val="00B50250"/>
    <w:rsid w:val="00B51F18"/>
    <w:rsid w:val="00B53508"/>
    <w:rsid w:val="00B54655"/>
    <w:rsid w:val="00B547AF"/>
    <w:rsid w:val="00B5600F"/>
    <w:rsid w:val="00B56AF2"/>
    <w:rsid w:val="00B6019C"/>
    <w:rsid w:val="00B6103C"/>
    <w:rsid w:val="00B6139A"/>
    <w:rsid w:val="00B626D6"/>
    <w:rsid w:val="00B64FF8"/>
    <w:rsid w:val="00B6564F"/>
    <w:rsid w:val="00B66766"/>
    <w:rsid w:val="00B66DA1"/>
    <w:rsid w:val="00B673BE"/>
    <w:rsid w:val="00B71D3D"/>
    <w:rsid w:val="00B73205"/>
    <w:rsid w:val="00B74570"/>
    <w:rsid w:val="00B74BDC"/>
    <w:rsid w:val="00B75CB4"/>
    <w:rsid w:val="00B75D27"/>
    <w:rsid w:val="00B77799"/>
    <w:rsid w:val="00B8049D"/>
    <w:rsid w:val="00B81340"/>
    <w:rsid w:val="00B81B74"/>
    <w:rsid w:val="00B820AC"/>
    <w:rsid w:val="00B834B6"/>
    <w:rsid w:val="00B84CBD"/>
    <w:rsid w:val="00B86A23"/>
    <w:rsid w:val="00B919E2"/>
    <w:rsid w:val="00B91B07"/>
    <w:rsid w:val="00B924A5"/>
    <w:rsid w:val="00B93CF5"/>
    <w:rsid w:val="00B941C7"/>
    <w:rsid w:val="00B97338"/>
    <w:rsid w:val="00BA01A1"/>
    <w:rsid w:val="00BA1DF8"/>
    <w:rsid w:val="00BA260F"/>
    <w:rsid w:val="00BA2B1D"/>
    <w:rsid w:val="00BA2C29"/>
    <w:rsid w:val="00BA2FF7"/>
    <w:rsid w:val="00BA5F1C"/>
    <w:rsid w:val="00BB15BE"/>
    <w:rsid w:val="00BB42BA"/>
    <w:rsid w:val="00BB57E5"/>
    <w:rsid w:val="00BB5D13"/>
    <w:rsid w:val="00BB67F8"/>
    <w:rsid w:val="00BB7345"/>
    <w:rsid w:val="00BC2B27"/>
    <w:rsid w:val="00BC341B"/>
    <w:rsid w:val="00BC4180"/>
    <w:rsid w:val="00BC49EF"/>
    <w:rsid w:val="00BC5E8D"/>
    <w:rsid w:val="00BC605F"/>
    <w:rsid w:val="00BC70C6"/>
    <w:rsid w:val="00BD0245"/>
    <w:rsid w:val="00BD0E2E"/>
    <w:rsid w:val="00BD104D"/>
    <w:rsid w:val="00BD11D5"/>
    <w:rsid w:val="00BD1C44"/>
    <w:rsid w:val="00BD258F"/>
    <w:rsid w:val="00BD44D7"/>
    <w:rsid w:val="00BD44DA"/>
    <w:rsid w:val="00BD4CCF"/>
    <w:rsid w:val="00BD5152"/>
    <w:rsid w:val="00BD64B9"/>
    <w:rsid w:val="00BD7256"/>
    <w:rsid w:val="00BE075A"/>
    <w:rsid w:val="00BE0B78"/>
    <w:rsid w:val="00BE175F"/>
    <w:rsid w:val="00BE1BC9"/>
    <w:rsid w:val="00BE4900"/>
    <w:rsid w:val="00BE49BA"/>
    <w:rsid w:val="00BE5EA2"/>
    <w:rsid w:val="00BE7330"/>
    <w:rsid w:val="00BF03A8"/>
    <w:rsid w:val="00BF0C7D"/>
    <w:rsid w:val="00BF0E5E"/>
    <w:rsid w:val="00BF182F"/>
    <w:rsid w:val="00BF25ED"/>
    <w:rsid w:val="00BF310D"/>
    <w:rsid w:val="00BF469C"/>
    <w:rsid w:val="00BF742D"/>
    <w:rsid w:val="00C004D7"/>
    <w:rsid w:val="00C00A52"/>
    <w:rsid w:val="00C01E2A"/>
    <w:rsid w:val="00C026C5"/>
    <w:rsid w:val="00C0297B"/>
    <w:rsid w:val="00C02BEA"/>
    <w:rsid w:val="00C03F91"/>
    <w:rsid w:val="00C04847"/>
    <w:rsid w:val="00C04B28"/>
    <w:rsid w:val="00C056E2"/>
    <w:rsid w:val="00C0574B"/>
    <w:rsid w:val="00C05844"/>
    <w:rsid w:val="00C0705C"/>
    <w:rsid w:val="00C07FB4"/>
    <w:rsid w:val="00C1042A"/>
    <w:rsid w:val="00C12C47"/>
    <w:rsid w:val="00C139F9"/>
    <w:rsid w:val="00C14934"/>
    <w:rsid w:val="00C1797B"/>
    <w:rsid w:val="00C17AB3"/>
    <w:rsid w:val="00C21CD5"/>
    <w:rsid w:val="00C2299D"/>
    <w:rsid w:val="00C26737"/>
    <w:rsid w:val="00C30C92"/>
    <w:rsid w:val="00C31991"/>
    <w:rsid w:val="00C324F5"/>
    <w:rsid w:val="00C3256A"/>
    <w:rsid w:val="00C325A1"/>
    <w:rsid w:val="00C32894"/>
    <w:rsid w:val="00C35508"/>
    <w:rsid w:val="00C35C52"/>
    <w:rsid w:val="00C35CAA"/>
    <w:rsid w:val="00C361EB"/>
    <w:rsid w:val="00C373B3"/>
    <w:rsid w:val="00C4034F"/>
    <w:rsid w:val="00C40D09"/>
    <w:rsid w:val="00C424C3"/>
    <w:rsid w:val="00C44705"/>
    <w:rsid w:val="00C46081"/>
    <w:rsid w:val="00C46B8C"/>
    <w:rsid w:val="00C4766F"/>
    <w:rsid w:val="00C51F96"/>
    <w:rsid w:val="00C52B5A"/>
    <w:rsid w:val="00C53962"/>
    <w:rsid w:val="00C53ED5"/>
    <w:rsid w:val="00C54C49"/>
    <w:rsid w:val="00C55927"/>
    <w:rsid w:val="00C56495"/>
    <w:rsid w:val="00C5799D"/>
    <w:rsid w:val="00C579AE"/>
    <w:rsid w:val="00C57BC8"/>
    <w:rsid w:val="00C57F44"/>
    <w:rsid w:val="00C611D3"/>
    <w:rsid w:val="00C61E71"/>
    <w:rsid w:val="00C620A9"/>
    <w:rsid w:val="00C634BA"/>
    <w:rsid w:val="00C640EC"/>
    <w:rsid w:val="00C64342"/>
    <w:rsid w:val="00C64B8E"/>
    <w:rsid w:val="00C67FB6"/>
    <w:rsid w:val="00C70374"/>
    <w:rsid w:val="00C715F7"/>
    <w:rsid w:val="00C71E7D"/>
    <w:rsid w:val="00C7224F"/>
    <w:rsid w:val="00C727E5"/>
    <w:rsid w:val="00C72D78"/>
    <w:rsid w:val="00C77009"/>
    <w:rsid w:val="00C77E68"/>
    <w:rsid w:val="00C77EB9"/>
    <w:rsid w:val="00C77FC8"/>
    <w:rsid w:val="00C82CAA"/>
    <w:rsid w:val="00C82FF2"/>
    <w:rsid w:val="00C8306B"/>
    <w:rsid w:val="00C84CFD"/>
    <w:rsid w:val="00C87538"/>
    <w:rsid w:val="00C93204"/>
    <w:rsid w:val="00C932ED"/>
    <w:rsid w:val="00C93A81"/>
    <w:rsid w:val="00C93BCC"/>
    <w:rsid w:val="00C94BCE"/>
    <w:rsid w:val="00C94F31"/>
    <w:rsid w:val="00C956BD"/>
    <w:rsid w:val="00C962D9"/>
    <w:rsid w:val="00C9697F"/>
    <w:rsid w:val="00C977F6"/>
    <w:rsid w:val="00C97F7C"/>
    <w:rsid w:val="00CA0F57"/>
    <w:rsid w:val="00CA3887"/>
    <w:rsid w:val="00CA3914"/>
    <w:rsid w:val="00CA53C8"/>
    <w:rsid w:val="00CA6186"/>
    <w:rsid w:val="00CA6B71"/>
    <w:rsid w:val="00CA6FC5"/>
    <w:rsid w:val="00CB374F"/>
    <w:rsid w:val="00CB4C30"/>
    <w:rsid w:val="00CB6772"/>
    <w:rsid w:val="00CC02C7"/>
    <w:rsid w:val="00CC03C8"/>
    <w:rsid w:val="00CC094C"/>
    <w:rsid w:val="00CC2497"/>
    <w:rsid w:val="00CC45F1"/>
    <w:rsid w:val="00CC549D"/>
    <w:rsid w:val="00CC5607"/>
    <w:rsid w:val="00CC5F10"/>
    <w:rsid w:val="00CC6B1C"/>
    <w:rsid w:val="00CC7B3B"/>
    <w:rsid w:val="00CD02C4"/>
    <w:rsid w:val="00CD1D94"/>
    <w:rsid w:val="00CD2785"/>
    <w:rsid w:val="00CD31B6"/>
    <w:rsid w:val="00CD42F2"/>
    <w:rsid w:val="00CD4738"/>
    <w:rsid w:val="00CD56B9"/>
    <w:rsid w:val="00CD617D"/>
    <w:rsid w:val="00CD7DF1"/>
    <w:rsid w:val="00CE00F5"/>
    <w:rsid w:val="00CE1DBC"/>
    <w:rsid w:val="00CE1E09"/>
    <w:rsid w:val="00CE20A5"/>
    <w:rsid w:val="00CE5DCF"/>
    <w:rsid w:val="00CE616A"/>
    <w:rsid w:val="00CE71FB"/>
    <w:rsid w:val="00CE7BEA"/>
    <w:rsid w:val="00CF09DA"/>
    <w:rsid w:val="00CF219C"/>
    <w:rsid w:val="00CF2A5A"/>
    <w:rsid w:val="00CF2DC1"/>
    <w:rsid w:val="00CF4DFE"/>
    <w:rsid w:val="00CF4FED"/>
    <w:rsid w:val="00CF5706"/>
    <w:rsid w:val="00CF70A6"/>
    <w:rsid w:val="00CF7B05"/>
    <w:rsid w:val="00D01763"/>
    <w:rsid w:val="00D01BBC"/>
    <w:rsid w:val="00D01EF9"/>
    <w:rsid w:val="00D01FF9"/>
    <w:rsid w:val="00D02D8B"/>
    <w:rsid w:val="00D03C40"/>
    <w:rsid w:val="00D05B42"/>
    <w:rsid w:val="00D05CF8"/>
    <w:rsid w:val="00D06545"/>
    <w:rsid w:val="00D0716D"/>
    <w:rsid w:val="00D07B47"/>
    <w:rsid w:val="00D10069"/>
    <w:rsid w:val="00D10AF9"/>
    <w:rsid w:val="00D11FE5"/>
    <w:rsid w:val="00D12783"/>
    <w:rsid w:val="00D13D79"/>
    <w:rsid w:val="00D1427F"/>
    <w:rsid w:val="00D14A98"/>
    <w:rsid w:val="00D150F1"/>
    <w:rsid w:val="00D168D3"/>
    <w:rsid w:val="00D16DA7"/>
    <w:rsid w:val="00D1771D"/>
    <w:rsid w:val="00D20621"/>
    <w:rsid w:val="00D20A81"/>
    <w:rsid w:val="00D213C3"/>
    <w:rsid w:val="00D21407"/>
    <w:rsid w:val="00D220C7"/>
    <w:rsid w:val="00D22E62"/>
    <w:rsid w:val="00D23614"/>
    <w:rsid w:val="00D26796"/>
    <w:rsid w:val="00D2697D"/>
    <w:rsid w:val="00D301D5"/>
    <w:rsid w:val="00D30BE9"/>
    <w:rsid w:val="00D326B1"/>
    <w:rsid w:val="00D335A7"/>
    <w:rsid w:val="00D35A2B"/>
    <w:rsid w:val="00D40986"/>
    <w:rsid w:val="00D4311A"/>
    <w:rsid w:val="00D4325B"/>
    <w:rsid w:val="00D43D79"/>
    <w:rsid w:val="00D46A15"/>
    <w:rsid w:val="00D4784E"/>
    <w:rsid w:val="00D47DFC"/>
    <w:rsid w:val="00D50366"/>
    <w:rsid w:val="00D50704"/>
    <w:rsid w:val="00D515BC"/>
    <w:rsid w:val="00D51972"/>
    <w:rsid w:val="00D5528F"/>
    <w:rsid w:val="00D569CB"/>
    <w:rsid w:val="00D57603"/>
    <w:rsid w:val="00D57F9C"/>
    <w:rsid w:val="00D62A53"/>
    <w:rsid w:val="00D62E87"/>
    <w:rsid w:val="00D6322B"/>
    <w:rsid w:val="00D63834"/>
    <w:rsid w:val="00D64137"/>
    <w:rsid w:val="00D6532E"/>
    <w:rsid w:val="00D67650"/>
    <w:rsid w:val="00D67668"/>
    <w:rsid w:val="00D71118"/>
    <w:rsid w:val="00D7138E"/>
    <w:rsid w:val="00D72B9D"/>
    <w:rsid w:val="00D74F4E"/>
    <w:rsid w:val="00D82C48"/>
    <w:rsid w:val="00D83943"/>
    <w:rsid w:val="00D84A37"/>
    <w:rsid w:val="00D84D45"/>
    <w:rsid w:val="00D85816"/>
    <w:rsid w:val="00D859D2"/>
    <w:rsid w:val="00D910BD"/>
    <w:rsid w:val="00D91121"/>
    <w:rsid w:val="00D91E78"/>
    <w:rsid w:val="00D92009"/>
    <w:rsid w:val="00D92A8F"/>
    <w:rsid w:val="00D940C9"/>
    <w:rsid w:val="00D95C17"/>
    <w:rsid w:val="00D96169"/>
    <w:rsid w:val="00D9629A"/>
    <w:rsid w:val="00D9758A"/>
    <w:rsid w:val="00D976CE"/>
    <w:rsid w:val="00D97EA5"/>
    <w:rsid w:val="00DA015C"/>
    <w:rsid w:val="00DA03C7"/>
    <w:rsid w:val="00DA0472"/>
    <w:rsid w:val="00DA0AA1"/>
    <w:rsid w:val="00DA40D4"/>
    <w:rsid w:val="00DA4E00"/>
    <w:rsid w:val="00DA6326"/>
    <w:rsid w:val="00DA6EF7"/>
    <w:rsid w:val="00DB2F5C"/>
    <w:rsid w:val="00DB2FD2"/>
    <w:rsid w:val="00DB3161"/>
    <w:rsid w:val="00DB4EB1"/>
    <w:rsid w:val="00DB72A5"/>
    <w:rsid w:val="00DB7318"/>
    <w:rsid w:val="00DB79F1"/>
    <w:rsid w:val="00DB7A08"/>
    <w:rsid w:val="00DC0677"/>
    <w:rsid w:val="00DC1D60"/>
    <w:rsid w:val="00DC52AC"/>
    <w:rsid w:val="00DC600F"/>
    <w:rsid w:val="00DC62E7"/>
    <w:rsid w:val="00DC7463"/>
    <w:rsid w:val="00DD0A07"/>
    <w:rsid w:val="00DD0B2C"/>
    <w:rsid w:val="00DD31A6"/>
    <w:rsid w:val="00DD381E"/>
    <w:rsid w:val="00DD3B41"/>
    <w:rsid w:val="00DD4A75"/>
    <w:rsid w:val="00DD4F0B"/>
    <w:rsid w:val="00DD52A0"/>
    <w:rsid w:val="00DD60D5"/>
    <w:rsid w:val="00DD662E"/>
    <w:rsid w:val="00DD6DC1"/>
    <w:rsid w:val="00DE0161"/>
    <w:rsid w:val="00DE2254"/>
    <w:rsid w:val="00DE468C"/>
    <w:rsid w:val="00DE49CF"/>
    <w:rsid w:val="00DE708D"/>
    <w:rsid w:val="00DE7146"/>
    <w:rsid w:val="00DE76ED"/>
    <w:rsid w:val="00DF00BD"/>
    <w:rsid w:val="00DF25A0"/>
    <w:rsid w:val="00DF2FA7"/>
    <w:rsid w:val="00DF340E"/>
    <w:rsid w:val="00DF3494"/>
    <w:rsid w:val="00DF379A"/>
    <w:rsid w:val="00DF51C0"/>
    <w:rsid w:val="00DF5578"/>
    <w:rsid w:val="00DF5699"/>
    <w:rsid w:val="00DF5758"/>
    <w:rsid w:val="00DF7065"/>
    <w:rsid w:val="00DF78A7"/>
    <w:rsid w:val="00DF7F4A"/>
    <w:rsid w:val="00E0070A"/>
    <w:rsid w:val="00E02D3E"/>
    <w:rsid w:val="00E04437"/>
    <w:rsid w:val="00E072D4"/>
    <w:rsid w:val="00E075C8"/>
    <w:rsid w:val="00E07F3A"/>
    <w:rsid w:val="00E10B9C"/>
    <w:rsid w:val="00E11ED2"/>
    <w:rsid w:val="00E1436B"/>
    <w:rsid w:val="00E14486"/>
    <w:rsid w:val="00E155D4"/>
    <w:rsid w:val="00E21D00"/>
    <w:rsid w:val="00E22149"/>
    <w:rsid w:val="00E22E43"/>
    <w:rsid w:val="00E22EB0"/>
    <w:rsid w:val="00E239A2"/>
    <w:rsid w:val="00E25213"/>
    <w:rsid w:val="00E25345"/>
    <w:rsid w:val="00E25E28"/>
    <w:rsid w:val="00E2757F"/>
    <w:rsid w:val="00E27C90"/>
    <w:rsid w:val="00E30B8F"/>
    <w:rsid w:val="00E31723"/>
    <w:rsid w:val="00E317C9"/>
    <w:rsid w:val="00E32B99"/>
    <w:rsid w:val="00E32F50"/>
    <w:rsid w:val="00E34BCB"/>
    <w:rsid w:val="00E3669C"/>
    <w:rsid w:val="00E40AC4"/>
    <w:rsid w:val="00E4152B"/>
    <w:rsid w:val="00E42440"/>
    <w:rsid w:val="00E4300F"/>
    <w:rsid w:val="00E432F0"/>
    <w:rsid w:val="00E43852"/>
    <w:rsid w:val="00E44710"/>
    <w:rsid w:val="00E44A08"/>
    <w:rsid w:val="00E45940"/>
    <w:rsid w:val="00E46C23"/>
    <w:rsid w:val="00E47004"/>
    <w:rsid w:val="00E47BA4"/>
    <w:rsid w:val="00E5194C"/>
    <w:rsid w:val="00E52CBF"/>
    <w:rsid w:val="00E53690"/>
    <w:rsid w:val="00E536A1"/>
    <w:rsid w:val="00E55540"/>
    <w:rsid w:val="00E55ECB"/>
    <w:rsid w:val="00E5729B"/>
    <w:rsid w:val="00E60A0D"/>
    <w:rsid w:val="00E60B89"/>
    <w:rsid w:val="00E643DE"/>
    <w:rsid w:val="00E6459D"/>
    <w:rsid w:val="00E66B1E"/>
    <w:rsid w:val="00E672D1"/>
    <w:rsid w:val="00E70335"/>
    <w:rsid w:val="00E7089B"/>
    <w:rsid w:val="00E71C05"/>
    <w:rsid w:val="00E733EA"/>
    <w:rsid w:val="00E73DEE"/>
    <w:rsid w:val="00E73E40"/>
    <w:rsid w:val="00E76211"/>
    <w:rsid w:val="00E779A7"/>
    <w:rsid w:val="00E81579"/>
    <w:rsid w:val="00E81A4E"/>
    <w:rsid w:val="00E82299"/>
    <w:rsid w:val="00E82670"/>
    <w:rsid w:val="00E8278C"/>
    <w:rsid w:val="00E8314B"/>
    <w:rsid w:val="00E835F9"/>
    <w:rsid w:val="00E836FE"/>
    <w:rsid w:val="00E84DEF"/>
    <w:rsid w:val="00E85554"/>
    <w:rsid w:val="00E86001"/>
    <w:rsid w:val="00E86DB5"/>
    <w:rsid w:val="00E86E73"/>
    <w:rsid w:val="00E8702B"/>
    <w:rsid w:val="00E8792A"/>
    <w:rsid w:val="00E910B6"/>
    <w:rsid w:val="00E91479"/>
    <w:rsid w:val="00E92A15"/>
    <w:rsid w:val="00E92DA9"/>
    <w:rsid w:val="00E94147"/>
    <w:rsid w:val="00E96B25"/>
    <w:rsid w:val="00EA096A"/>
    <w:rsid w:val="00EA0E07"/>
    <w:rsid w:val="00EA15A3"/>
    <w:rsid w:val="00EA2DC6"/>
    <w:rsid w:val="00EA33F3"/>
    <w:rsid w:val="00EA34F6"/>
    <w:rsid w:val="00EA39B2"/>
    <w:rsid w:val="00EA426F"/>
    <w:rsid w:val="00EA6CD3"/>
    <w:rsid w:val="00EA7A05"/>
    <w:rsid w:val="00EA7DD0"/>
    <w:rsid w:val="00EB42E5"/>
    <w:rsid w:val="00EB54E7"/>
    <w:rsid w:val="00EB66BD"/>
    <w:rsid w:val="00EB74CA"/>
    <w:rsid w:val="00EB7C27"/>
    <w:rsid w:val="00EC08CD"/>
    <w:rsid w:val="00EC0EF4"/>
    <w:rsid w:val="00EC1722"/>
    <w:rsid w:val="00EC1791"/>
    <w:rsid w:val="00EC2C9D"/>
    <w:rsid w:val="00EC66CB"/>
    <w:rsid w:val="00EC6922"/>
    <w:rsid w:val="00EC73EF"/>
    <w:rsid w:val="00EC7C1E"/>
    <w:rsid w:val="00ED079A"/>
    <w:rsid w:val="00ED0B0C"/>
    <w:rsid w:val="00ED0D13"/>
    <w:rsid w:val="00ED23C4"/>
    <w:rsid w:val="00ED3E8B"/>
    <w:rsid w:val="00ED54BF"/>
    <w:rsid w:val="00EE2042"/>
    <w:rsid w:val="00EE231B"/>
    <w:rsid w:val="00EE39B3"/>
    <w:rsid w:val="00EE411E"/>
    <w:rsid w:val="00EE4553"/>
    <w:rsid w:val="00EF1E9F"/>
    <w:rsid w:val="00EF4E75"/>
    <w:rsid w:val="00EF6501"/>
    <w:rsid w:val="00F00249"/>
    <w:rsid w:val="00F00DEE"/>
    <w:rsid w:val="00F01059"/>
    <w:rsid w:val="00F010F9"/>
    <w:rsid w:val="00F019BF"/>
    <w:rsid w:val="00F01E38"/>
    <w:rsid w:val="00F02895"/>
    <w:rsid w:val="00F02FEB"/>
    <w:rsid w:val="00F03B79"/>
    <w:rsid w:val="00F05EF7"/>
    <w:rsid w:val="00F06B13"/>
    <w:rsid w:val="00F103F9"/>
    <w:rsid w:val="00F10419"/>
    <w:rsid w:val="00F1061E"/>
    <w:rsid w:val="00F11A0A"/>
    <w:rsid w:val="00F11BC3"/>
    <w:rsid w:val="00F11C17"/>
    <w:rsid w:val="00F12C16"/>
    <w:rsid w:val="00F139F4"/>
    <w:rsid w:val="00F14C71"/>
    <w:rsid w:val="00F16586"/>
    <w:rsid w:val="00F16C2B"/>
    <w:rsid w:val="00F17752"/>
    <w:rsid w:val="00F17D34"/>
    <w:rsid w:val="00F17DA9"/>
    <w:rsid w:val="00F17EE1"/>
    <w:rsid w:val="00F2136E"/>
    <w:rsid w:val="00F21B9B"/>
    <w:rsid w:val="00F2464A"/>
    <w:rsid w:val="00F26219"/>
    <w:rsid w:val="00F30DAF"/>
    <w:rsid w:val="00F36602"/>
    <w:rsid w:val="00F3698E"/>
    <w:rsid w:val="00F36D8A"/>
    <w:rsid w:val="00F378F3"/>
    <w:rsid w:val="00F37EC2"/>
    <w:rsid w:val="00F37F69"/>
    <w:rsid w:val="00F408FA"/>
    <w:rsid w:val="00F40B66"/>
    <w:rsid w:val="00F429C3"/>
    <w:rsid w:val="00F42EE3"/>
    <w:rsid w:val="00F43D24"/>
    <w:rsid w:val="00F43E8F"/>
    <w:rsid w:val="00F44541"/>
    <w:rsid w:val="00F454CA"/>
    <w:rsid w:val="00F46843"/>
    <w:rsid w:val="00F47F2D"/>
    <w:rsid w:val="00F507F6"/>
    <w:rsid w:val="00F50BC0"/>
    <w:rsid w:val="00F51611"/>
    <w:rsid w:val="00F52D39"/>
    <w:rsid w:val="00F53208"/>
    <w:rsid w:val="00F5335A"/>
    <w:rsid w:val="00F5593B"/>
    <w:rsid w:val="00F56A8A"/>
    <w:rsid w:val="00F56CF5"/>
    <w:rsid w:val="00F57730"/>
    <w:rsid w:val="00F57C7C"/>
    <w:rsid w:val="00F57DF1"/>
    <w:rsid w:val="00F6095B"/>
    <w:rsid w:val="00F633FA"/>
    <w:rsid w:val="00F65B4C"/>
    <w:rsid w:val="00F67E71"/>
    <w:rsid w:val="00F727A4"/>
    <w:rsid w:val="00F73E83"/>
    <w:rsid w:val="00F75275"/>
    <w:rsid w:val="00F774F6"/>
    <w:rsid w:val="00F80025"/>
    <w:rsid w:val="00F81010"/>
    <w:rsid w:val="00F815BF"/>
    <w:rsid w:val="00F819E4"/>
    <w:rsid w:val="00F82D07"/>
    <w:rsid w:val="00F82F92"/>
    <w:rsid w:val="00F83464"/>
    <w:rsid w:val="00F83E2D"/>
    <w:rsid w:val="00F84066"/>
    <w:rsid w:val="00F84FD1"/>
    <w:rsid w:val="00F84FE0"/>
    <w:rsid w:val="00F9034B"/>
    <w:rsid w:val="00F903BA"/>
    <w:rsid w:val="00F90E04"/>
    <w:rsid w:val="00F9126E"/>
    <w:rsid w:val="00F91AD4"/>
    <w:rsid w:val="00F91B23"/>
    <w:rsid w:val="00F92637"/>
    <w:rsid w:val="00F926BA"/>
    <w:rsid w:val="00F93E5D"/>
    <w:rsid w:val="00F94BD1"/>
    <w:rsid w:val="00F9525F"/>
    <w:rsid w:val="00F977DF"/>
    <w:rsid w:val="00F97E3D"/>
    <w:rsid w:val="00FA02F0"/>
    <w:rsid w:val="00FA0583"/>
    <w:rsid w:val="00FA14C9"/>
    <w:rsid w:val="00FA2861"/>
    <w:rsid w:val="00FA34A5"/>
    <w:rsid w:val="00FA37C6"/>
    <w:rsid w:val="00FA3E2C"/>
    <w:rsid w:val="00FA5A29"/>
    <w:rsid w:val="00FA615E"/>
    <w:rsid w:val="00FA7837"/>
    <w:rsid w:val="00FB0AB7"/>
    <w:rsid w:val="00FB11CF"/>
    <w:rsid w:val="00FB174F"/>
    <w:rsid w:val="00FB32EA"/>
    <w:rsid w:val="00FB4608"/>
    <w:rsid w:val="00FB4B90"/>
    <w:rsid w:val="00FC00C8"/>
    <w:rsid w:val="00FC08DB"/>
    <w:rsid w:val="00FC149A"/>
    <w:rsid w:val="00FC209D"/>
    <w:rsid w:val="00FC2478"/>
    <w:rsid w:val="00FC3352"/>
    <w:rsid w:val="00FC3A74"/>
    <w:rsid w:val="00FC3F9C"/>
    <w:rsid w:val="00FC5724"/>
    <w:rsid w:val="00FC703F"/>
    <w:rsid w:val="00FC78CF"/>
    <w:rsid w:val="00FD088C"/>
    <w:rsid w:val="00FD1788"/>
    <w:rsid w:val="00FD1913"/>
    <w:rsid w:val="00FD292B"/>
    <w:rsid w:val="00FD2E41"/>
    <w:rsid w:val="00FE09C6"/>
    <w:rsid w:val="00FE0D55"/>
    <w:rsid w:val="00FE18CA"/>
    <w:rsid w:val="00FE22B2"/>
    <w:rsid w:val="00FE3B67"/>
    <w:rsid w:val="00FE4085"/>
    <w:rsid w:val="00FE6510"/>
    <w:rsid w:val="00FE6EBC"/>
    <w:rsid w:val="00FF1A31"/>
    <w:rsid w:val="00FF23BC"/>
    <w:rsid w:val="00FF308E"/>
    <w:rsid w:val="00FF45E3"/>
    <w:rsid w:val="00FF4E50"/>
    <w:rsid w:val="00FF5D2F"/>
    <w:rsid w:val="00FF6E20"/>
    <w:rsid w:val="00FF7D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3AD68"/>
  <w15:docId w15:val="{6DEEC99A-AD57-401D-89EA-6FBB01147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HAnsi"/>
        <w:sz w:val="28"/>
        <w:szCs w:val="22"/>
        <w:lang w:val="uk-UA" w:eastAsia="en-US" w:bidi="ar-SA"/>
      </w:rPr>
    </w:rPrDefault>
    <w:pPrDefault>
      <w:pPr>
        <w:ind w:firstLine="851"/>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48C0"/>
    <w:pPr>
      <w:ind w:firstLine="0"/>
      <w:jc w:val="left"/>
    </w:pPr>
    <w:rPr>
      <w:szCs w:val="28"/>
    </w:rPr>
  </w:style>
  <w:style w:type="paragraph" w:styleId="1">
    <w:name w:val="heading 1"/>
    <w:basedOn w:val="a"/>
    <w:next w:val="a"/>
    <w:link w:val="10"/>
    <w:qFormat/>
    <w:rsid w:val="00AB0F3D"/>
    <w:pPr>
      <w:keepNext/>
      <w:keepLines/>
      <w:jc w:val="center"/>
      <w:outlineLvl w:val="0"/>
    </w:pPr>
    <w:rPr>
      <w:b/>
      <w:color w:val="000000" w:themeColor="text1"/>
      <w:szCs w:val="32"/>
    </w:rPr>
  </w:style>
  <w:style w:type="paragraph" w:styleId="2">
    <w:name w:val="heading 2"/>
    <w:basedOn w:val="a"/>
    <w:next w:val="a"/>
    <w:link w:val="20"/>
    <w:qFormat/>
    <w:rsid w:val="00AB0F3D"/>
    <w:pPr>
      <w:keepNext/>
      <w:keepLines/>
      <w:numPr>
        <w:ilvl w:val="1"/>
      </w:numPr>
      <w:ind w:firstLine="709"/>
      <w:jc w:val="center"/>
      <w:outlineLvl w:val="1"/>
    </w:pPr>
    <w:rPr>
      <w:b/>
      <w:color w:val="000000" w:themeColor="text1"/>
      <w:szCs w:val="26"/>
    </w:rPr>
  </w:style>
  <w:style w:type="paragraph" w:styleId="3">
    <w:name w:val="heading 3"/>
    <w:basedOn w:val="a"/>
    <w:link w:val="30"/>
    <w:uiPriority w:val="9"/>
    <w:qFormat/>
    <w:rsid w:val="005A4B4D"/>
    <w:pPr>
      <w:spacing w:before="100" w:beforeAutospacing="1" w:after="100" w:afterAutospacing="1"/>
      <w:outlineLvl w:val="2"/>
    </w:pPr>
    <w:rPr>
      <w:rFonts w:eastAsiaTheme="minorEastAsia"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B0F3D"/>
    <w:rPr>
      <w:b/>
      <w:color w:val="000000" w:themeColor="text1"/>
      <w:szCs w:val="32"/>
    </w:rPr>
  </w:style>
  <w:style w:type="paragraph" w:customStyle="1" w:styleId="Heading1application">
    <w:name w:val="Heading 1 application"/>
    <w:basedOn w:val="1"/>
    <w:qFormat/>
    <w:rsid w:val="00AB0F3D"/>
    <w:pPr>
      <w:numPr>
        <w:numId w:val="13"/>
      </w:numPr>
    </w:pPr>
  </w:style>
  <w:style w:type="character" w:customStyle="1" w:styleId="20">
    <w:name w:val="Заголовок 2 Знак"/>
    <w:link w:val="2"/>
    <w:rsid w:val="00AB0F3D"/>
    <w:rPr>
      <w:b/>
      <w:color w:val="000000" w:themeColor="text1"/>
      <w:szCs w:val="26"/>
    </w:rPr>
  </w:style>
  <w:style w:type="paragraph" w:customStyle="1" w:styleId="Heading2application">
    <w:name w:val="Heading 2 application"/>
    <w:basedOn w:val="2"/>
    <w:qFormat/>
    <w:rsid w:val="00AB0F3D"/>
    <w:pPr>
      <w:numPr>
        <w:numId w:val="13"/>
      </w:numPr>
      <w:tabs>
        <w:tab w:val="left" w:pos="1418"/>
      </w:tabs>
    </w:pPr>
    <w:rPr>
      <w:rFonts w:cs="Times New Roman"/>
    </w:rPr>
  </w:style>
  <w:style w:type="numbering" w:customStyle="1" w:styleId="newnumbering">
    <w:name w:val="new numbering"/>
    <w:basedOn w:val="a2"/>
    <w:uiPriority w:val="99"/>
    <w:rsid w:val="00AB0F3D"/>
    <w:pPr>
      <w:numPr>
        <w:numId w:val="15"/>
      </w:numPr>
    </w:pPr>
  </w:style>
  <w:style w:type="numbering" w:customStyle="1" w:styleId="newnumberingapplications">
    <w:name w:val="new numbering applications"/>
    <w:uiPriority w:val="99"/>
    <w:rsid w:val="00AB0F3D"/>
    <w:pPr>
      <w:numPr>
        <w:numId w:val="10"/>
      </w:numPr>
    </w:pPr>
  </w:style>
  <w:style w:type="paragraph" w:customStyle="1" w:styleId="Normalapplication">
    <w:name w:val="Normal application"/>
    <w:basedOn w:val="a"/>
    <w:qFormat/>
    <w:rsid w:val="00AB0F3D"/>
    <w:pPr>
      <w:tabs>
        <w:tab w:val="num" w:pos="851"/>
      </w:tabs>
      <w:ind w:firstLine="851"/>
    </w:pPr>
  </w:style>
  <w:style w:type="paragraph" w:customStyle="1" w:styleId="Normalnumbering">
    <w:name w:val="Normal numbering"/>
    <w:basedOn w:val="a"/>
    <w:link w:val="NormalnumberingChar"/>
    <w:uiPriority w:val="99"/>
    <w:qFormat/>
    <w:rsid w:val="00AB0F3D"/>
    <w:pPr>
      <w:numPr>
        <w:ilvl w:val="3"/>
      </w:numPr>
      <w:ind w:firstLine="709"/>
      <w:outlineLvl w:val="0"/>
    </w:pPr>
    <w:rPr>
      <w:lang w:val="ru-RU"/>
    </w:rPr>
  </w:style>
  <w:style w:type="character" w:customStyle="1" w:styleId="NormalnumberingChar">
    <w:name w:val="Normal numbering Char"/>
    <w:link w:val="Normalnumbering"/>
    <w:uiPriority w:val="99"/>
    <w:locked/>
    <w:rsid w:val="00AB0F3D"/>
    <w:rPr>
      <w:szCs w:val="28"/>
      <w:lang w:val="ru-RU"/>
    </w:rPr>
  </w:style>
  <w:style w:type="paragraph" w:customStyle="1" w:styleId="Normalnumberingapplication">
    <w:name w:val="Normal numbering application"/>
    <w:basedOn w:val="a"/>
    <w:link w:val="NormalnumberingapplicationChar"/>
    <w:uiPriority w:val="99"/>
    <w:rsid w:val="00AB0F3D"/>
    <w:pPr>
      <w:numPr>
        <w:ilvl w:val="3"/>
        <w:numId w:val="13"/>
      </w:numPr>
      <w:spacing w:before="240" w:after="240"/>
    </w:pPr>
  </w:style>
  <w:style w:type="character" w:customStyle="1" w:styleId="NormalnumberingapplicationChar">
    <w:name w:val="Normal numbering application Char"/>
    <w:link w:val="Normalnumberingapplication"/>
    <w:uiPriority w:val="99"/>
    <w:locked/>
    <w:rsid w:val="00AB0F3D"/>
    <w:rPr>
      <w:szCs w:val="28"/>
    </w:rPr>
  </w:style>
  <w:style w:type="paragraph" w:customStyle="1" w:styleId="a3">
    <w:name w:val="Обычный буквенный список"/>
    <w:basedOn w:val="a"/>
    <w:link w:val="a4"/>
    <w:uiPriority w:val="99"/>
    <w:rsid w:val="00AB0F3D"/>
    <w:pPr>
      <w:numPr>
        <w:ilvl w:val="4"/>
      </w:numPr>
      <w:ind w:firstLine="709"/>
    </w:pPr>
    <w:rPr>
      <w:lang w:val="ru-RU"/>
    </w:rPr>
  </w:style>
  <w:style w:type="character" w:customStyle="1" w:styleId="a4">
    <w:name w:val="Обычный буквенный список Знак"/>
    <w:link w:val="a3"/>
    <w:uiPriority w:val="99"/>
    <w:locked/>
    <w:rsid w:val="00AB0F3D"/>
    <w:rPr>
      <w:szCs w:val="28"/>
      <w:lang w:val="ru-RU"/>
    </w:rPr>
  </w:style>
  <w:style w:type="table" w:styleId="a5">
    <w:name w:val="Table Grid"/>
    <w:basedOn w:val="a1"/>
    <w:uiPriority w:val="59"/>
    <w:rsid w:val="00473DB1"/>
    <w:pPr>
      <w:ind w:firstLine="0"/>
      <w:jc w:val="left"/>
    </w:pPr>
    <w:rPr>
      <w:rFonts w:ascii="Calibri" w:hAnsi="Calibri" w:cs="Times New Roman"/>
      <w:sz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0F732B"/>
    <w:pPr>
      <w:spacing w:before="100" w:beforeAutospacing="1" w:after="100" w:afterAutospacing="1"/>
    </w:pPr>
    <w:rPr>
      <w:rFonts w:eastAsiaTheme="minorEastAsia" w:cs="Times New Roman"/>
      <w:sz w:val="24"/>
      <w:szCs w:val="24"/>
      <w:lang w:eastAsia="uk-UA"/>
    </w:rPr>
  </w:style>
  <w:style w:type="character" w:styleId="a7">
    <w:name w:val="annotation reference"/>
    <w:basedOn w:val="a0"/>
    <w:uiPriority w:val="99"/>
    <w:semiHidden/>
    <w:unhideWhenUsed/>
    <w:rsid w:val="000F732B"/>
    <w:rPr>
      <w:sz w:val="16"/>
      <w:szCs w:val="16"/>
    </w:rPr>
  </w:style>
  <w:style w:type="paragraph" w:styleId="a8">
    <w:name w:val="annotation text"/>
    <w:basedOn w:val="a"/>
    <w:link w:val="a9"/>
    <w:uiPriority w:val="99"/>
    <w:unhideWhenUsed/>
    <w:rsid w:val="000F732B"/>
    <w:pPr>
      <w:spacing w:after="200"/>
    </w:pPr>
    <w:rPr>
      <w:rFonts w:asciiTheme="minorHAnsi" w:hAnsiTheme="minorHAnsi" w:cstheme="minorBidi"/>
      <w:sz w:val="20"/>
      <w:szCs w:val="20"/>
      <w:lang w:val="ru-RU"/>
    </w:rPr>
  </w:style>
  <w:style w:type="character" w:customStyle="1" w:styleId="a9">
    <w:name w:val="Текст примітки Знак"/>
    <w:basedOn w:val="a0"/>
    <w:link w:val="a8"/>
    <w:uiPriority w:val="99"/>
    <w:rsid w:val="000F732B"/>
    <w:rPr>
      <w:rFonts w:asciiTheme="minorHAnsi" w:hAnsiTheme="minorHAnsi" w:cstheme="minorBidi"/>
      <w:sz w:val="20"/>
      <w:szCs w:val="20"/>
      <w:lang w:val="ru-RU"/>
    </w:rPr>
  </w:style>
  <w:style w:type="paragraph" w:customStyle="1" w:styleId="paragraph">
    <w:name w:val="paragraph"/>
    <w:basedOn w:val="a"/>
    <w:uiPriority w:val="99"/>
    <w:qFormat/>
    <w:rsid w:val="000F732B"/>
    <w:pPr>
      <w:spacing w:before="100" w:beforeAutospacing="1" w:after="100" w:afterAutospacing="1"/>
    </w:pPr>
    <w:rPr>
      <w:rFonts w:eastAsia="Times New Roman" w:cs="Times New Roman"/>
      <w:sz w:val="24"/>
      <w:szCs w:val="24"/>
      <w:lang w:eastAsia="uk-UA"/>
    </w:rPr>
  </w:style>
  <w:style w:type="character" w:customStyle="1" w:styleId="normaltextrun">
    <w:name w:val="normaltextrun"/>
    <w:basedOn w:val="a0"/>
    <w:qFormat/>
    <w:rsid w:val="000F732B"/>
  </w:style>
  <w:style w:type="character" w:customStyle="1" w:styleId="rvts0">
    <w:name w:val="rvts0"/>
    <w:basedOn w:val="a0"/>
    <w:qFormat/>
    <w:rsid w:val="000F732B"/>
  </w:style>
  <w:style w:type="character" w:customStyle="1" w:styleId="30">
    <w:name w:val="Заголовок 3 Знак"/>
    <w:basedOn w:val="a0"/>
    <w:link w:val="3"/>
    <w:uiPriority w:val="9"/>
    <w:rsid w:val="005A4B4D"/>
    <w:rPr>
      <w:rFonts w:eastAsiaTheme="minorEastAsia" w:cs="Times New Roman"/>
      <w:b/>
      <w:bCs/>
      <w:sz w:val="27"/>
      <w:szCs w:val="27"/>
      <w:lang w:eastAsia="uk-UA"/>
    </w:rPr>
  </w:style>
  <w:style w:type="paragraph" w:customStyle="1" w:styleId="rvps2">
    <w:name w:val="rvps2"/>
    <w:basedOn w:val="a"/>
    <w:rsid w:val="00987D06"/>
    <w:pPr>
      <w:spacing w:before="100" w:beforeAutospacing="1" w:after="100" w:afterAutospacing="1"/>
    </w:pPr>
    <w:rPr>
      <w:rFonts w:eastAsia="Times New Roman" w:cs="Times New Roman"/>
      <w:sz w:val="24"/>
      <w:szCs w:val="24"/>
      <w:lang w:eastAsia="uk-UA"/>
    </w:rPr>
  </w:style>
  <w:style w:type="paragraph" w:styleId="aa">
    <w:name w:val="annotation subject"/>
    <w:basedOn w:val="a8"/>
    <w:next w:val="a8"/>
    <w:link w:val="ab"/>
    <w:uiPriority w:val="99"/>
    <w:semiHidden/>
    <w:unhideWhenUsed/>
    <w:rsid w:val="00AE53B3"/>
    <w:pPr>
      <w:spacing w:after="0"/>
    </w:pPr>
    <w:rPr>
      <w:rFonts w:ascii="Times New Roman" w:hAnsi="Times New Roman" w:cstheme="minorHAnsi"/>
      <w:b/>
      <w:bCs/>
      <w:lang w:val="uk-UA"/>
    </w:rPr>
  </w:style>
  <w:style w:type="character" w:customStyle="1" w:styleId="ab">
    <w:name w:val="Тема примітки Знак"/>
    <w:basedOn w:val="a9"/>
    <w:link w:val="aa"/>
    <w:uiPriority w:val="99"/>
    <w:semiHidden/>
    <w:rsid w:val="00AE53B3"/>
    <w:rPr>
      <w:rFonts w:asciiTheme="minorHAnsi" w:hAnsiTheme="minorHAnsi" w:cstheme="minorBidi"/>
      <w:b/>
      <w:bCs/>
      <w:sz w:val="20"/>
      <w:szCs w:val="20"/>
      <w:lang w:val="ru-RU"/>
    </w:rPr>
  </w:style>
  <w:style w:type="paragraph" w:styleId="ac">
    <w:name w:val="Revision"/>
    <w:hidden/>
    <w:uiPriority w:val="99"/>
    <w:semiHidden/>
    <w:rsid w:val="003A355F"/>
    <w:pPr>
      <w:ind w:firstLine="0"/>
      <w:jc w:val="left"/>
    </w:pPr>
    <w:rPr>
      <w:szCs w:val="28"/>
    </w:rPr>
  </w:style>
  <w:style w:type="paragraph" w:styleId="ad">
    <w:name w:val="Balloon Text"/>
    <w:basedOn w:val="a"/>
    <w:link w:val="ae"/>
    <w:uiPriority w:val="99"/>
    <w:semiHidden/>
    <w:unhideWhenUsed/>
    <w:rsid w:val="003A355F"/>
    <w:rPr>
      <w:rFonts w:ascii="Segoe UI" w:hAnsi="Segoe UI" w:cs="Segoe UI"/>
      <w:sz w:val="18"/>
      <w:szCs w:val="18"/>
    </w:rPr>
  </w:style>
  <w:style w:type="character" w:customStyle="1" w:styleId="ae">
    <w:name w:val="Текст у виносці Знак"/>
    <w:basedOn w:val="a0"/>
    <w:link w:val="ad"/>
    <w:uiPriority w:val="99"/>
    <w:semiHidden/>
    <w:rsid w:val="003A355F"/>
    <w:rPr>
      <w:rFonts w:ascii="Segoe UI" w:hAnsi="Segoe UI" w:cs="Segoe UI"/>
      <w:sz w:val="18"/>
      <w:szCs w:val="18"/>
    </w:rPr>
  </w:style>
  <w:style w:type="character" w:styleId="af">
    <w:name w:val="Emphasis"/>
    <w:basedOn w:val="a0"/>
    <w:uiPriority w:val="20"/>
    <w:qFormat/>
    <w:rsid w:val="00264D18"/>
    <w:rPr>
      <w:i/>
      <w:iCs/>
    </w:rPr>
  </w:style>
  <w:style w:type="paragraph" w:styleId="af0">
    <w:name w:val="List Paragraph"/>
    <w:basedOn w:val="a"/>
    <w:uiPriority w:val="99"/>
    <w:qFormat/>
    <w:rsid w:val="00EA15A3"/>
    <w:pPr>
      <w:ind w:left="720"/>
      <w:contextualSpacing/>
    </w:pPr>
  </w:style>
  <w:style w:type="character" w:styleId="af1">
    <w:name w:val="Hyperlink"/>
    <w:basedOn w:val="a0"/>
    <w:uiPriority w:val="99"/>
    <w:unhideWhenUsed/>
    <w:rsid w:val="004C464F"/>
    <w:rPr>
      <w:color w:val="0000FF"/>
      <w:u w:val="single"/>
    </w:rPr>
  </w:style>
  <w:style w:type="character" w:styleId="af2">
    <w:name w:val="Unresolved Mention"/>
    <w:basedOn w:val="a0"/>
    <w:uiPriority w:val="99"/>
    <w:semiHidden/>
    <w:unhideWhenUsed/>
    <w:rsid w:val="00322289"/>
    <w:rPr>
      <w:color w:val="605E5C"/>
      <w:shd w:val="clear" w:color="auto" w:fill="E1DFDD"/>
    </w:rPr>
  </w:style>
  <w:style w:type="character" w:styleId="af3">
    <w:name w:val="FollowedHyperlink"/>
    <w:basedOn w:val="a0"/>
    <w:uiPriority w:val="99"/>
    <w:semiHidden/>
    <w:unhideWhenUsed/>
    <w:rsid w:val="006A2CFF"/>
    <w:rPr>
      <w:color w:val="954F72" w:themeColor="followedHyperlink"/>
      <w:u w:val="single"/>
    </w:rPr>
  </w:style>
  <w:style w:type="character" w:customStyle="1" w:styleId="eop">
    <w:name w:val="eop"/>
    <w:basedOn w:val="a0"/>
    <w:qFormat/>
    <w:rsid w:val="00BB15BE"/>
  </w:style>
  <w:style w:type="character" w:customStyle="1" w:styleId="spellingerror">
    <w:name w:val="spellingerror"/>
    <w:basedOn w:val="a0"/>
    <w:qFormat/>
    <w:rsid w:val="00BB15BE"/>
  </w:style>
  <w:style w:type="character" w:customStyle="1" w:styleId="st42">
    <w:name w:val="st42"/>
    <w:uiPriority w:val="99"/>
    <w:rsid w:val="00BB15BE"/>
    <w:rPr>
      <w:color w:val="000000"/>
    </w:rPr>
  </w:style>
  <w:style w:type="paragraph" w:styleId="af4">
    <w:name w:val="header"/>
    <w:basedOn w:val="a"/>
    <w:link w:val="af5"/>
    <w:uiPriority w:val="99"/>
    <w:unhideWhenUsed/>
    <w:rsid w:val="00DA0472"/>
    <w:pPr>
      <w:tabs>
        <w:tab w:val="center" w:pos="4819"/>
        <w:tab w:val="right" w:pos="9639"/>
      </w:tabs>
    </w:pPr>
  </w:style>
  <w:style w:type="character" w:customStyle="1" w:styleId="af5">
    <w:name w:val="Верхній колонтитул Знак"/>
    <w:basedOn w:val="a0"/>
    <w:link w:val="af4"/>
    <w:uiPriority w:val="99"/>
    <w:rsid w:val="00DA0472"/>
    <w:rPr>
      <w:szCs w:val="28"/>
    </w:rPr>
  </w:style>
  <w:style w:type="paragraph" w:styleId="af6">
    <w:name w:val="footer"/>
    <w:basedOn w:val="a"/>
    <w:link w:val="af7"/>
    <w:uiPriority w:val="99"/>
    <w:unhideWhenUsed/>
    <w:rsid w:val="00DA0472"/>
    <w:pPr>
      <w:tabs>
        <w:tab w:val="center" w:pos="4819"/>
        <w:tab w:val="right" w:pos="9639"/>
      </w:tabs>
    </w:pPr>
  </w:style>
  <w:style w:type="character" w:customStyle="1" w:styleId="af7">
    <w:name w:val="Нижній колонтитул Знак"/>
    <w:basedOn w:val="a0"/>
    <w:link w:val="af6"/>
    <w:uiPriority w:val="99"/>
    <w:rsid w:val="00DA0472"/>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8499">
      <w:bodyDiv w:val="1"/>
      <w:marLeft w:val="0"/>
      <w:marRight w:val="0"/>
      <w:marTop w:val="0"/>
      <w:marBottom w:val="0"/>
      <w:divBdr>
        <w:top w:val="none" w:sz="0" w:space="0" w:color="auto"/>
        <w:left w:val="none" w:sz="0" w:space="0" w:color="auto"/>
        <w:bottom w:val="none" w:sz="0" w:space="0" w:color="auto"/>
        <w:right w:val="none" w:sz="0" w:space="0" w:color="auto"/>
      </w:divBdr>
    </w:div>
    <w:div w:id="159738957">
      <w:bodyDiv w:val="1"/>
      <w:marLeft w:val="0"/>
      <w:marRight w:val="0"/>
      <w:marTop w:val="0"/>
      <w:marBottom w:val="0"/>
      <w:divBdr>
        <w:top w:val="none" w:sz="0" w:space="0" w:color="auto"/>
        <w:left w:val="none" w:sz="0" w:space="0" w:color="auto"/>
        <w:bottom w:val="none" w:sz="0" w:space="0" w:color="auto"/>
        <w:right w:val="none" w:sz="0" w:space="0" w:color="auto"/>
      </w:divBdr>
    </w:div>
    <w:div w:id="311059775">
      <w:bodyDiv w:val="1"/>
      <w:marLeft w:val="0"/>
      <w:marRight w:val="0"/>
      <w:marTop w:val="0"/>
      <w:marBottom w:val="0"/>
      <w:divBdr>
        <w:top w:val="none" w:sz="0" w:space="0" w:color="auto"/>
        <w:left w:val="none" w:sz="0" w:space="0" w:color="auto"/>
        <w:bottom w:val="none" w:sz="0" w:space="0" w:color="auto"/>
        <w:right w:val="none" w:sz="0" w:space="0" w:color="auto"/>
      </w:divBdr>
    </w:div>
    <w:div w:id="668798657">
      <w:bodyDiv w:val="1"/>
      <w:marLeft w:val="0"/>
      <w:marRight w:val="0"/>
      <w:marTop w:val="0"/>
      <w:marBottom w:val="0"/>
      <w:divBdr>
        <w:top w:val="none" w:sz="0" w:space="0" w:color="auto"/>
        <w:left w:val="none" w:sz="0" w:space="0" w:color="auto"/>
        <w:bottom w:val="none" w:sz="0" w:space="0" w:color="auto"/>
        <w:right w:val="none" w:sz="0" w:space="0" w:color="auto"/>
      </w:divBdr>
      <w:divsChild>
        <w:div w:id="1503857734">
          <w:marLeft w:val="0"/>
          <w:marRight w:val="0"/>
          <w:marTop w:val="0"/>
          <w:marBottom w:val="0"/>
          <w:divBdr>
            <w:top w:val="none" w:sz="0" w:space="0" w:color="auto"/>
            <w:left w:val="none" w:sz="0" w:space="0" w:color="auto"/>
            <w:bottom w:val="none" w:sz="0" w:space="0" w:color="auto"/>
            <w:right w:val="none" w:sz="0" w:space="0" w:color="auto"/>
          </w:divBdr>
        </w:div>
        <w:div w:id="1908762232">
          <w:marLeft w:val="0"/>
          <w:marRight w:val="0"/>
          <w:marTop w:val="0"/>
          <w:marBottom w:val="0"/>
          <w:divBdr>
            <w:top w:val="none" w:sz="0" w:space="0" w:color="auto"/>
            <w:left w:val="none" w:sz="0" w:space="0" w:color="auto"/>
            <w:bottom w:val="none" w:sz="0" w:space="0" w:color="auto"/>
            <w:right w:val="none" w:sz="0" w:space="0" w:color="auto"/>
          </w:divBdr>
        </w:div>
        <w:div w:id="869491707">
          <w:marLeft w:val="0"/>
          <w:marRight w:val="0"/>
          <w:marTop w:val="0"/>
          <w:marBottom w:val="0"/>
          <w:divBdr>
            <w:top w:val="none" w:sz="0" w:space="0" w:color="auto"/>
            <w:left w:val="none" w:sz="0" w:space="0" w:color="auto"/>
            <w:bottom w:val="none" w:sz="0" w:space="0" w:color="auto"/>
            <w:right w:val="none" w:sz="0" w:space="0" w:color="auto"/>
          </w:divBdr>
        </w:div>
      </w:divsChild>
    </w:div>
    <w:div w:id="748697560">
      <w:bodyDiv w:val="1"/>
      <w:marLeft w:val="0"/>
      <w:marRight w:val="0"/>
      <w:marTop w:val="0"/>
      <w:marBottom w:val="0"/>
      <w:divBdr>
        <w:top w:val="none" w:sz="0" w:space="0" w:color="auto"/>
        <w:left w:val="none" w:sz="0" w:space="0" w:color="auto"/>
        <w:bottom w:val="none" w:sz="0" w:space="0" w:color="auto"/>
        <w:right w:val="none" w:sz="0" w:space="0" w:color="auto"/>
      </w:divBdr>
    </w:div>
    <w:div w:id="775173662">
      <w:bodyDiv w:val="1"/>
      <w:marLeft w:val="0"/>
      <w:marRight w:val="0"/>
      <w:marTop w:val="0"/>
      <w:marBottom w:val="0"/>
      <w:divBdr>
        <w:top w:val="none" w:sz="0" w:space="0" w:color="auto"/>
        <w:left w:val="none" w:sz="0" w:space="0" w:color="auto"/>
        <w:bottom w:val="none" w:sz="0" w:space="0" w:color="auto"/>
        <w:right w:val="none" w:sz="0" w:space="0" w:color="auto"/>
      </w:divBdr>
    </w:div>
    <w:div w:id="1072047683">
      <w:bodyDiv w:val="1"/>
      <w:marLeft w:val="0"/>
      <w:marRight w:val="0"/>
      <w:marTop w:val="0"/>
      <w:marBottom w:val="0"/>
      <w:divBdr>
        <w:top w:val="none" w:sz="0" w:space="0" w:color="auto"/>
        <w:left w:val="none" w:sz="0" w:space="0" w:color="auto"/>
        <w:bottom w:val="none" w:sz="0" w:space="0" w:color="auto"/>
        <w:right w:val="none" w:sz="0" w:space="0" w:color="auto"/>
      </w:divBdr>
    </w:div>
    <w:div w:id="1079790130">
      <w:bodyDiv w:val="1"/>
      <w:marLeft w:val="0"/>
      <w:marRight w:val="0"/>
      <w:marTop w:val="0"/>
      <w:marBottom w:val="0"/>
      <w:divBdr>
        <w:top w:val="none" w:sz="0" w:space="0" w:color="auto"/>
        <w:left w:val="none" w:sz="0" w:space="0" w:color="auto"/>
        <w:bottom w:val="none" w:sz="0" w:space="0" w:color="auto"/>
        <w:right w:val="none" w:sz="0" w:space="0" w:color="auto"/>
      </w:divBdr>
    </w:div>
    <w:div w:id="1164852845">
      <w:bodyDiv w:val="1"/>
      <w:marLeft w:val="0"/>
      <w:marRight w:val="0"/>
      <w:marTop w:val="0"/>
      <w:marBottom w:val="0"/>
      <w:divBdr>
        <w:top w:val="none" w:sz="0" w:space="0" w:color="auto"/>
        <w:left w:val="none" w:sz="0" w:space="0" w:color="auto"/>
        <w:bottom w:val="none" w:sz="0" w:space="0" w:color="auto"/>
        <w:right w:val="none" w:sz="0" w:space="0" w:color="auto"/>
      </w:divBdr>
      <w:divsChild>
        <w:div w:id="1389452947">
          <w:marLeft w:val="0"/>
          <w:marRight w:val="0"/>
          <w:marTop w:val="0"/>
          <w:marBottom w:val="150"/>
          <w:divBdr>
            <w:top w:val="none" w:sz="0" w:space="0" w:color="auto"/>
            <w:left w:val="none" w:sz="0" w:space="0" w:color="auto"/>
            <w:bottom w:val="none" w:sz="0" w:space="0" w:color="auto"/>
            <w:right w:val="none" w:sz="0" w:space="0" w:color="auto"/>
          </w:divBdr>
        </w:div>
      </w:divsChild>
    </w:div>
    <w:div w:id="1202591322">
      <w:bodyDiv w:val="1"/>
      <w:marLeft w:val="0"/>
      <w:marRight w:val="0"/>
      <w:marTop w:val="0"/>
      <w:marBottom w:val="0"/>
      <w:divBdr>
        <w:top w:val="none" w:sz="0" w:space="0" w:color="auto"/>
        <w:left w:val="none" w:sz="0" w:space="0" w:color="auto"/>
        <w:bottom w:val="none" w:sz="0" w:space="0" w:color="auto"/>
        <w:right w:val="none" w:sz="0" w:space="0" w:color="auto"/>
      </w:divBdr>
    </w:div>
    <w:div w:id="1471247268">
      <w:bodyDiv w:val="1"/>
      <w:marLeft w:val="0"/>
      <w:marRight w:val="0"/>
      <w:marTop w:val="0"/>
      <w:marBottom w:val="0"/>
      <w:divBdr>
        <w:top w:val="none" w:sz="0" w:space="0" w:color="auto"/>
        <w:left w:val="none" w:sz="0" w:space="0" w:color="auto"/>
        <w:bottom w:val="none" w:sz="0" w:space="0" w:color="auto"/>
        <w:right w:val="none" w:sz="0" w:space="0" w:color="auto"/>
      </w:divBdr>
    </w:div>
    <w:div w:id="1633173431">
      <w:bodyDiv w:val="1"/>
      <w:marLeft w:val="0"/>
      <w:marRight w:val="0"/>
      <w:marTop w:val="0"/>
      <w:marBottom w:val="0"/>
      <w:divBdr>
        <w:top w:val="none" w:sz="0" w:space="0" w:color="auto"/>
        <w:left w:val="none" w:sz="0" w:space="0" w:color="auto"/>
        <w:bottom w:val="none" w:sz="0" w:space="0" w:color="auto"/>
        <w:right w:val="none" w:sz="0" w:space="0" w:color="auto"/>
      </w:divBdr>
    </w:div>
    <w:div w:id="1647664456">
      <w:bodyDiv w:val="1"/>
      <w:marLeft w:val="0"/>
      <w:marRight w:val="0"/>
      <w:marTop w:val="0"/>
      <w:marBottom w:val="0"/>
      <w:divBdr>
        <w:top w:val="none" w:sz="0" w:space="0" w:color="auto"/>
        <w:left w:val="none" w:sz="0" w:space="0" w:color="auto"/>
        <w:bottom w:val="none" w:sz="0" w:space="0" w:color="auto"/>
        <w:right w:val="none" w:sz="0" w:space="0" w:color="auto"/>
      </w:divBdr>
    </w:div>
    <w:div w:id="1812136938">
      <w:bodyDiv w:val="1"/>
      <w:marLeft w:val="0"/>
      <w:marRight w:val="0"/>
      <w:marTop w:val="0"/>
      <w:marBottom w:val="0"/>
      <w:divBdr>
        <w:top w:val="none" w:sz="0" w:space="0" w:color="auto"/>
        <w:left w:val="none" w:sz="0" w:space="0" w:color="auto"/>
        <w:bottom w:val="none" w:sz="0" w:space="0" w:color="auto"/>
        <w:right w:val="none" w:sz="0" w:space="0" w:color="auto"/>
      </w:divBdr>
    </w:div>
    <w:div w:id="197467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E5CD2-8453-4E68-897E-ACC9D500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10</Pages>
  <Words>24708</Words>
  <Characters>14085</Characters>
  <Application>Microsoft Office Word</Application>
  <DocSecurity>0</DocSecurity>
  <Lines>117</Lines>
  <Paragraphs>77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38716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popovych</dc:creator>
  <cp:keywords/>
  <dc:description/>
  <cp:lastModifiedBy>Богдан Монастирук</cp:lastModifiedBy>
  <cp:revision>76</cp:revision>
  <cp:lastPrinted>2026-05-25T08:36:00Z</cp:lastPrinted>
  <dcterms:created xsi:type="dcterms:W3CDTF">2026-05-07T09:00:00Z</dcterms:created>
  <dcterms:modified xsi:type="dcterms:W3CDTF">2026-05-27T14:28:00Z</dcterms:modified>
</cp:coreProperties>
</file>