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A9CAC" w14:textId="77777777" w:rsidR="00F22FCD" w:rsidRPr="00F22FCD" w:rsidRDefault="00F22FCD" w:rsidP="00F22FCD">
      <w:pPr>
        <w:jc w:val="right"/>
        <w:rPr>
          <w:sz w:val="26"/>
          <w:szCs w:val="26"/>
        </w:rPr>
      </w:pPr>
      <w:r w:rsidRPr="00F22FCD">
        <w:rPr>
          <w:sz w:val="26"/>
          <w:szCs w:val="26"/>
        </w:rPr>
        <w:t>Голові НКРЕКП</w:t>
      </w:r>
    </w:p>
    <w:p w14:paraId="44C95A43" w14:textId="77777777" w:rsidR="00F22FCD" w:rsidRPr="00F22FCD" w:rsidRDefault="00F22FCD" w:rsidP="00F22FCD">
      <w:pPr>
        <w:pStyle w:val="1"/>
        <w:spacing w:before="66" w:line="322" w:lineRule="exact"/>
        <w:jc w:val="right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22FCD">
        <w:rPr>
          <w:rFonts w:ascii="Times New Roman" w:hAnsi="Times New Roman" w:cs="Times New Roman"/>
          <w:color w:val="auto"/>
          <w:sz w:val="26"/>
          <w:szCs w:val="26"/>
        </w:rPr>
        <w:t>Членам НКРЕКП</w:t>
      </w:r>
    </w:p>
    <w:p w14:paraId="7B9885D7" w14:textId="77777777" w:rsidR="00F22FCD" w:rsidRPr="006349C9" w:rsidRDefault="00F22FCD" w:rsidP="00F22FCD">
      <w:pPr>
        <w:pStyle w:val="1"/>
        <w:spacing w:before="66" w:line="322" w:lineRule="exact"/>
        <w:jc w:val="right"/>
        <w:rPr>
          <w:b/>
        </w:rPr>
      </w:pPr>
    </w:p>
    <w:p w14:paraId="25539094" w14:textId="77777777" w:rsidR="00F22FCD" w:rsidRPr="00F40BDB" w:rsidRDefault="00F22FCD" w:rsidP="00F22FCD">
      <w:pPr>
        <w:jc w:val="center"/>
        <w:rPr>
          <w:b/>
          <w:sz w:val="26"/>
          <w:szCs w:val="26"/>
          <w:lang w:eastAsia="ru-RU"/>
        </w:rPr>
      </w:pPr>
      <w:r w:rsidRPr="00F40BDB">
        <w:rPr>
          <w:b/>
          <w:sz w:val="26"/>
          <w:szCs w:val="26"/>
          <w:lang w:eastAsia="ru-RU"/>
        </w:rPr>
        <w:t>Обґрунтування</w:t>
      </w:r>
    </w:p>
    <w:p w14:paraId="11DE40D4" w14:textId="024DC51A" w:rsidR="00F22FCD" w:rsidRPr="00F40BDB" w:rsidRDefault="00F22FCD" w:rsidP="00F22FCD">
      <w:pPr>
        <w:ind w:left="648" w:right="255" w:hanging="3"/>
        <w:jc w:val="center"/>
        <w:rPr>
          <w:b/>
          <w:sz w:val="26"/>
          <w:szCs w:val="26"/>
        </w:rPr>
      </w:pPr>
      <w:r w:rsidRPr="00F40BDB">
        <w:rPr>
          <w:b/>
          <w:sz w:val="26"/>
          <w:szCs w:val="26"/>
          <w:lang w:eastAsia="ru-RU"/>
        </w:rPr>
        <w:t>щодо схвалення проєкту рішення, що має ознаки регуляторного акта, – постанови Національної комісії, що здійснює державне регулювання у сферах енергетики та комунальних послуг</w:t>
      </w:r>
      <w:r w:rsidRPr="00F40BDB">
        <w:rPr>
          <w:b/>
          <w:sz w:val="26"/>
          <w:szCs w:val="26"/>
        </w:rPr>
        <w:t xml:space="preserve"> </w:t>
      </w:r>
      <w:bookmarkStart w:id="0" w:name="_Hlk213835470"/>
      <w:r w:rsidRPr="00F40BDB">
        <w:rPr>
          <w:b/>
          <w:sz w:val="26"/>
          <w:szCs w:val="26"/>
        </w:rPr>
        <w:t>«</w:t>
      </w:r>
      <w:r w:rsidRPr="00F40BDB">
        <w:rPr>
          <w:rStyle w:val="rvts23"/>
          <w:rFonts w:eastAsiaTheme="majorEastAsia"/>
          <w:b/>
          <w:bCs/>
          <w:sz w:val="26"/>
          <w:szCs w:val="26"/>
        </w:rPr>
        <w:t xml:space="preserve">Про внесення </w:t>
      </w:r>
      <w:r>
        <w:rPr>
          <w:rStyle w:val="rvts23"/>
          <w:rFonts w:eastAsiaTheme="majorEastAsia"/>
          <w:b/>
          <w:bCs/>
          <w:sz w:val="26"/>
          <w:szCs w:val="26"/>
        </w:rPr>
        <w:t>з</w:t>
      </w:r>
      <w:r w:rsidRPr="00F40BDB">
        <w:rPr>
          <w:rStyle w:val="rvts23"/>
          <w:rFonts w:eastAsiaTheme="majorEastAsia"/>
          <w:b/>
          <w:bCs/>
          <w:sz w:val="26"/>
          <w:szCs w:val="26"/>
        </w:rPr>
        <w:t>мін до постанов</w:t>
      </w:r>
      <w:r>
        <w:rPr>
          <w:rStyle w:val="rvts23"/>
          <w:rFonts w:eastAsiaTheme="majorEastAsia"/>
          <w:b/>
          <w:bCs/>
          <w:sz w:val="26"/>
          <w:szCs w:val="26"/>
        </w:rPr>
        <w:t>и</w:t>
      </w:r>
      <w:r w:rsidRPr="00F40BDB">
        <w:rPr>
          <w:rStyle w:val="rvts23"/>
          <w:rFonts w:eastAsiaTheme="majorEastAsia"/>
          <w:b/>
          <w:bCs/>
          <w:sz w:val="26"/>
          <w:szCs w:val="26"/>
        </w:rPr>
        <w:t xml:space="preserve"> НКРЕКП від </w:t>
      </w:r>
      <w:r>
        <w:rPr>
          <w:rStyle w:val="rvts23"/>
          <w:rFonts w:eastAsiaTheme="majorEastAsia"/>
          <w:b/>
          <w:bCs/>
          <w:sz w:val="26"/>
          <w:szCs w:val="26"/>
        </w:rPr>
        <w:t>17</w:t>
      </w:r>
      <w:r w:rsidRPr="00F40BDB">
        <w:rPr>
          <w:rStyle w:val="rvts23"/>
          <w:rFonts w:eastAsiaTheme="majorEastAsia"/>
          <w:b/>
          <w:bCs/>
          <w:sz w:val="26"/>
          <w:szCs w:val="26"/>
        </w:rPr>
        <w:t xml:space="preserve"> лютого 20</w:t>
      </w:r>
      <w:r>
        <w:rPr>
          <w:rStyle w:val="rvts23"/>
          <w:rFonts w:eastAsiaTheme="majorEastAsia"/>
          <w:b/>
          <w:bCs/>
          <w:sz w:val="26"/>
          <w:szCs w:val="26"/>
        </w:rPr>
        <w:t>21</w:t>
      </w:r>
      <w:r w:rsidRPr="00F40BDB">
        <w:rPr>
          <w:rStyle w:val="rvts23"/>
          <w:rFonts w:eastAsiaTheme="majorEastAsia"/>
          <w:b/>
          <w:bCs/>
          <w:sz w:val="26"/>
          <w:szCs w:val="26"/>
        </w:rPr>
        <w:t xml:space="preserve"> року № </w:t>
      </w:r>
      <w:r>
        <w:rPr>
          <w:rStyle w:val="rvts23"/>
          <w:rFonts w:eastAsiaTheme="majorEastAsia"/>
          <w:b/>
          <w:bCs/>
          <w:sz w:val="26"/>
          <w:szCs w:val="26"/>
        </w:rPr>
        <w:t>254</w:t>
      </w:r>
      <w:r w:rsidRPr="00F40BDB">
        <w:rPr>
          <w:b/>
          <w:sz w:val="26"/>
          <w:szCs w:val="26"/>
        </w:rPr>
        <w:t>»</w:t>
      </w:r>
      <w:bookmarkEnd w:id="0"/>
    </w:p>
    <w:p w14:paraId="1669CE4C" w14:textId="77777777" w:rsidR="00F22FCD" w:rsidRPr="00F40BDB" w:rsidRDefault="00F22FCD" w:rsidP="00F22FCD">
      <w:pPr>
        <w:pStyle w:val="ae"/>
        <w:ind w:firstLine="709"/>
        <w:jc w:val="both"/>
        <w:rPr>
          <w:sz w:val="26"/>
          <w:szCs w:val="26"/>
        </w:rPr>
      </w:pPr>
    </w:p>
    <w:p w14:paraId="48E11EEF" w14:textId="106FCB51" w:rsidR="00F22FCD" w:rsidRPr="00F22FCD" w:rsidRDefault="00F22FCD" w:rsidP="00F22FCD">
      <w:pPr>
        <w:pStyle w:val="ae"/>
        <w:ind w:firstLine="709"/>
        <w:jc w:val="both"/>
        <w:rPr>
          <w:sz w:val="26"/>
          <w:szCs w:val="26"/>
        </w:rPr>
      </w:pPr>
      <w:r w:rsidRPr="00F40BDB">
        <w:rPr>
          <w:sz w:val="26"/>
          <w:szCs w:val="26"/>
        </w:rPr>
        <w:t>Статтею 17 Закону України «Про Національну комісію, що здійснює державне регулювання у сферах енергетики та комунальних послуг» та статтею 6 Закону України «Про ринок електричної енергії» передбачено, що до повноважень Національної комісії, що здійснює державне регулювання у сферах енергетики та комунальних послуг (далі – НКРЕКП), зокрема належить здійснення моніторингу ринку електричної енергії</w:t>
      </w:r>
      <w:r w:rsidRPr="00F22FCD">
        <w:rPr>
          <w:sz w:val="26"/>
          <w:szCs w:val="26"/>
        </w:rPr>
        <w:t>, який забезпечується шляхом проведення аналізу та оцінки функціонування і розвитку зазначених ринків.</w:t>
      </w:r>
    </w:p>
    <w:p w14:paraId="5A5F4363" w14:textId="5CA45FC2" w:rsidR="00F22FCD" w:rsidRPr="00F40BDB" w:rsidRDefault="00F22FCD" w:rsidP="00F22FCD">
      <w:pPr>
        <w:pStyle w:val="ae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 метою приведення у відповідність до вимог законодавства, зокрема Закону України «</w:t>
      </w:r>
      <w:r w:rsidRPr="004D343F">
        <w:rPr>
          <w:sz w:val="26"/>
          <w:szCs w:val="26"/>
        </w:rPr>
        <w:t>Про внесення змін до деяких законів України щодо імплементації норм європейського права з інтеграції енергетичних ринків, підвищення безпеки постачання та конкурентоспроможності у сфері енергетики</w:t>
      </w:r>
      <w:r w:rsidRPr="004D343F">
        <w:rPr>
          <w:sz w:val="26"/>
          <w:szCs w:val="26"/>
        </w:rPr>
        <w:t xml:space="preserve">» </w:t>
      </w:r>
      <w:r w:rsidRPr="004D343F">
        <w:rPr>
          <w:sz w:val="26"/>
          <w:szCs w:val="26"/>
        </w:rPr>
        <w:t>Департаментом</w:t>
      </w:r>
      <w:r w:rsidRPr="00F40BDB">
        <w:rPr>
          <w:sz w:val="26"/>
          <w:szCs w:val="26"/>
        </w:rPr>
        <w:t xml:space="preserve"> розслідувань зловживань на оптових енергетичних ринках та моніторингу звітності підготовлено проєкт постанови НКРЕКП </w:t>
      </w:r>
      <w:r w:rsidRPr="00F22FCD">
        <w:rPr>
          <w:sz w:val="26"/>
          <w:szCs w:val="26"/>
        </w:rPr>
        <w:t>«Про внесення змін до постанови  НКРЕКП від 17 лютого 2021 року № 254»</w:t>
      </w:r>
      <w:r w:rsidRPr="00F40BDB">
        <w:rPr>
          <w:sz w:val="26"/>
          <w:szCs w:val="26"/>
        </w:rPr>
        <w:t xml:space="preserve"> (далі – проєкт Постанови)</w:t>
      </w:r>
      <w:r>
        <w:rPr>
          <w:sz w:val="26"/>
          <w:szCs w:val="26"/>
        </w:rPr>
        <w:t xml:space="preserve">, якими уточнено </w:t>
      </w:r>
      <w:r>
        <w:rPr>
          <w:sz w:val="26"/>
          <w:szCs w:val="26"/>
        </w:rPr>
        <w:t>перелік суб’єктів господарювання, що зобов’язані подавати до НКРЕКП фінансову звітність.</w:t>
      </w:r>
    </w:p>
    <w:p w14:paraId="13A912A5" w14:textId="5DF71AE7" w:rsidR="00F22FCD" w:rsidRPr="00F40BDB" w:rsidRDefault="00F22FCD" w:rsidP="00F22FCD">
      <w:pPr>
        <w:pStyle w:val="ae"/>
        <w:ind w:firstLine="705"/>
        <w:jc w:val="both"/>
        <w:rPr>
          <w:sz w:val="26"/>
          <w:szCs w:val="26"/>
        </w:rPr>
      </w:pPr>
      <w:r w:rsidRPr="00F40BDB">
        <w:rPr>
          <w:sz w:val="26"/>
          <w:szCs w:val="26"/>
        </w:rPr>
        <w:t xml:space="preserve">3 огляду на зазначене, Департамент розслідувань зловживань на оптових енергетичних ринках та моніторингу звітності пропонує схвалити проєкт постанови </w:t>
      </w:r>
      <w:r w:rsidRPr="00F22FCD">
        <w:rPr>
          <w:sz w:val="26"/>
          <w:szCs w:val="26"/>
        </w:rPr>
        <w:t>«Про внесення змін до постанови  НКРЕКП від 17 лютого 2021 року № 254»</w:t>
      </w:r>
      <w:r>
        <w:rPr>
          <w:sz w:val="26"/>
          <w:szCs w:val="26"/>
        </w:rPr>
        <w:t xml:space="preserve"> </w:t>
      </w:r>
      <w:r w:rsidRPr="00F40BDB">
        <w:rPr>
          <w:sz w:val="26"/>
          <w:szCs w:val="26"/>
        </w:rPr>
        <w:t>та розмістити його на офіційному вебсайті HKPEKП www.nerc.</w:t>
      </w:r>
      <w:r w:rsidRPr="00F40BDB">
        <w:rPr>
          <w:sz w:val="26"/>
          <w:szCs w:val="26"/>
          <w:lang w:val="en-US"/>
        </w:rPr>
        <w:t>g</w:t>
      </w:r>
      <w:r w:rsidRPr="00F40BDB">
        <w:rPr>
          <w:sz w:val="26"/>
          <w:szCs w:val="26"/>
        </w:rPr>
        <w:t>ov.ua з метою одержання зауважень i пропозицій від заінтересованих</w:t>
      </w:r>
      <w:r w:rsidRPr="00F40BDB">
        <w:rPr>
          <w:spacing w:val="-10"/>
          <w:sz w:val="26"/>
          <w:szCs w:val="26"/>
        </w:rPr>
        <w:t xml:space="preserve"> </w:t>
      </w:r>
      <w:r w:rsidRPr="00F40BDB">
        <w:rPr>
          <w:sz w:val="26"/>
          <w:szCs w:val="26"/>
        </w:rPr>
        <w:t>осіб.</w:t>
      </w:r>
    </w:p>
    <w:p w14:paraId="583D0A13" w14:textId="77777777" w:rsidR="00F22FCD" w:rsidRPr="00F40BDB" w:rsidRDefault="00F22FCD" w:rsidP="00F22FCD">
      <w:pPr>
        <w:pStyle w:val="ae"/>
        <w:spacing w:before="180"/>
        <w:ind w:right="128" w:firstLine="705"/>
        <w:jc w:val="both"/>
        <w:rPr>
          <w:sz w:val="26"/>
          <w:szCs w:val="26"/>
        </w:rPr>
      </w:pPr>
    </w:p>
    <w:p w14:paraId="38B85557" w14:textId="77777777" w:rsidR="00F22FCD" w:rsidRPr="00F40BDB" w:rsidRDefault="00F22FCD" w:rsidP="00F22FCD">
      <w:pPr>
        <w:pStyle w:val="ae"/>
        <w:jc w:val="both"/>
        <w:rPr>
          <w:b/>
          <w:sz w:val="26"/>
          <w:szCs w:val="26"/>
        </w:rPr>
      </w:pPr>
      <w:r w:rsidRPr="00F40BDB">
        <w:rPr>
          <w:b/>
          <w:sz w:val="26"/>
          <w:szCs w:val="26"/>
        </w:rPr>
        <w:t xml:space="preserve">Директор Департаменту розслідувань </w:t>
      </w:r>
    </w:p>
    <w:p w14:paraId="12AECDAA" w14:textId="77777777" w:rsidR="00F22FCD" w:rsidRPr="00F40BDB" w:rsidRDefault="00F22FCD" w:rsidP="00F22FCD">
      <w:pPr>
        <w:pStyle w:val="ae"/>
        <w:jc w:val="both"/>
        <w:rPr>
          <w:b/>
          <w:sz w:val="26"/>
          <w:szCs w:val="26"/>
        </w:rPr>
      </w:pPr>
      <w:r w:rsidRPr="00F40BDB">
        <w:rPr>
          <w:b/>
          <w:sz w:val="26"/>
          <w:szCs w:val="26"/>
        </w:rPr>
        <w:t xml:space="preserve">зловживань на оптових енергетичних </w:t>
      </w:r>
    </w:p>
    <w:p w14:paraId="5714AB2E" w14:textId="77777777" w:rsidR="00F22FCD" w:rsidRPr="00F40BDB" w:rsidRDefault="00F22FCD" w:rsidP="00F22FCD">
      <w:pPr>
        <w:pStyle w:val="ae"/>
        <w:jc w:val="both"/>
        <w:rPr>
          <w:b/>
          <w:sz w:val="26"/>
          <w:szCs w:val="26"/>
        </w:rPr>
      </w:pPr>
      <w:r w:rsidRPr="00F40BDB">
        <w:rPr>
          <w:b/>
          <w:sz w:val="26"/>
          <w:szCs w:val="26"/>
        </w:rPr>
        <w:t>ринках та моніторингу звітності</w:t>
      </w:r>
      <w:r w:rsidRPr="00F40BDB">
        <w:rPr>
          <w:b/>
          <w:sz w:val="26"/>
          <w:szCs w:val="26"/>
        </w:rPr>
        <w:tab/>
      </w:r>
      <w:r w:rsidRPr="00F40BDB">
        <w:rPr>
          <w:b/>
          <w:sz w:val="26"/>
          <w:szCs w:val="26"/>
        </w:rPr>
        <w:tab/>
      </w:r>
      <w:r w:rsidRPr="00F40BDB">
        <w:rPr>
          <w:b/>
          <w:sz w:val="26"/>
          <w:szCs w:val="26"/>
        </w:rPr>
        <w:tab/>
      </w:r>
      <w:r w:rsidRPr="00F40BDB">
        <w:rPr>
          <w:b/>
          <w:sz w:val="26"/>
          <w:szCs w:val="26"/>
        </w:rPr>
        <w:tab/>
        <w:t>Тетяна МІЩЕНЕНКО</w:t>
      </w:r>
    </w:p>
    <w:p w14:paraId="4A0A188B" w14:textId="77777777" w:rsidR="00570C82" w:rsidRDefault="00570C82"/>
    <w:sectPr w:rsidR="00570C82" w:rsidSect="00F22FCD">
      <w:headerReference w:type="even" r:id="rId6"/>
      <w:headerReference w:type="default" r:id="rId7"/>
      <w:footerReference w:type="default" r:id="rId8"/>
      <w:pgSz w:w="11906" w:h="16838"/>
      <w:pgMar w:top="1134" w:right="707" w:bottom="993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274B4" w14:textId="77777777" w:rsidR="00F22FCD" w:rsidRDefault="00F22FCD" w:rsidP="00F22FCD">
      <w:r>
        <w:separator/>
      </w:r>
    </w:p>
  </w:endnote>
  <w:endnote w:type="continuationSeparator" w:id="0">
    <w:p w14:paraId="339740B0" w14:textId="77777777" w:rsidR="00F22FCD" w:rsidRDefault="00F22FCD" w:rsidP="00F22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8E940" w14:textId="77777777" w:rsidR="004D343F" w:rsidRPr="001F6906" w:rsidRDefault="004D343F" w:rsidP="00C70889">
    <w:pPr>
      <w:pStyle w:val="af2"/>
      <w:rPr>
        <w:sz w:val="24"/>
        <w:szCs w:val="24"/>
      </w:rPr>
    </w:pPr>
    <w:r w:rsidRPr="001F6906">
      <w:rPr>
        <w:sz w:val="24"/>
        <w:szCs w:val="24"/>
      </w:rPr>
      <w:t>Мілова М.В.</w:t>
    </w:r>
  </w:p>
  <w:p w14:paraId="75192ED0" w14:textId="77777777" w:rsidR="004D343F" w:rsidRPr="00C70889" w:rsidRDefault="004D343F" w:rsidP="001F6906">
    <w:r w:rsidRPr="001F6906">
      <w:rPr>
        <w:sz w:val="24"/>
        <w:szCs w:val="24"/>
      </w:rPr>
      <w:t>204-48-32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7D59E" w14:textId="77777777" w:rsidR="00F22FCD" w:rsidRDefault="00F22FCD" w:rsidP="00F22FCD">
      <w:r>
        <w:separator/>
      </w:r>
    </w:p>
  </w:footnote>
  <w:footnote w:type="continuationSeparator" w:id="0">
    <w:p w14:paraId="6B03491A" w14:textId="77777777" w:rsidR="00F22FCD" w:rsidRDefault="00F22FCD" w:rsidP="00F22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36868"/>
      <w:docPartObj>
        <w:docPartGallery w:val="Page Numbers (Top of Page)"/>
        <w:docPartUnique/>
      </w:docPartObj>
    </w:sdtPr>
    <w:sdtEndPr/>
    <w:sdtContent>
      <w:p w14:paraId="4EF7D4EF" w14:textId="77777777" w:rsidR="004D343F" w:rsidRDefault="004D343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4B0AAC5" w14:textId="77777777" w:rsidR="004D343F" w:rsidRDefault="004D343F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3934434"/>
      <w:docPartObj>
        <w:docPartGallery w:val="Page Numbers (Top of Page)"/>
        <w:docPartUnique/>
      </w:docPartObj>
    </w:sdtPr>
    <w:sdtEndPr/>
    <w:sdtContent>
      <w:p w14:paraId="4209B009" w14:textId="77777777" w:rsidR="004D343F" w:rsidRDefault="004D343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08B32A61" w14:textId="77777777" w:rsidR="004D343F" w:rsidRDefault="004D343F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204"/>
    <w:rsid w:val="0047169A"/>
    <w:rsid w:val="004B79B9"/>
    <w:rsid w:val="004D343F"/>
    <w:rsid w:val="00570C82"/>
    <w:rsid w:val="005A4CD2"/>
    <w:rsid w:val="005C7204"/>
    <w:rsid w:val="00616898"/>
    <w:rsid w:val="00636A71"/>
    <w:rsid w:val="006719C9"/>
    <w:rsid w:val="006C0471"/>
    <w:rsid w:val="008500FF"/>
    <w:rsid w:val="00A81553"/>
    <w:rsid w:val="00A945B8"/>
    <w:rsid w:val="00BB2A92"/>
    <w:rsid w:val="00BB59F7"/>
    <w:rsid w:val="00C4178B"/>
    <w:rsid w:val="00EE71C4"/>
    <w:rsid w:val="00F2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2ADBD"/>
  <w15:chartTrackingRefBased/>
  <w15:docId w15:val="{76007521-FC63-46C2-B6CA-685868BEF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F22F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1"/>
    <w:qFormat/>
    <w:rsid w:val="005C7204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7204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7204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7204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7204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7204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7204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7204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7204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C72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C72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C72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C720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C720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C720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C720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C720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C720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C7204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5C7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C7204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5C7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C7204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5C720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C7204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5C720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C7204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5C720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C7204"/>
    <w:rPr>
      <w:b/>
      <w:bCs/>
      <w:smallCaps/>
      <w:color w:val="0F4761" w:themeColor="accent1" w:themeShade="BF"/>
      <w:spacing w:val="5"/>
    </w:rPr>
  </w:style>
  <w:style w:type="paragraph" w:styleId="ae">
    <w:name w:val="Body Text"/>
    <w:basedOn w:val="a"/>
    <w:link w:val="af"/>
    <w:uiPriority w:val="1"/>
    <w:qFormat/>
    <w:rsid w:val="00F22FCD"/>
    <w:rPr>
      <w:sz w:val="28"/>
      <w:szCs w:val="28"/>
    </w:rPr>
  </w:style>
  <w:style w:type="character" w:customStyle="1" w:styleId="af">
    <w:name w:val="Основний текст Знак"/>
    <w:basedOn w:val="a0"/>
    <w:link w:val="ae"/>
    <w:uiPriority w:val="1"/>
    <w:rsid w:val="00F22FCD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rvts23">
    <w:name w:val="rvts23"/>
    <w:basedOn w:val="a0"/>
    <w:rsid w:val="00F22FCD"/>
  </w:style>
  <w:style w:type="paragraph" w:styleId="af0">
    <w:name w:val="header"/>
    <w:basedOn w:val="a"/>
    <w:link w:val="af1"/>
    <w:uiPriority w:val="99"/>
    <w:unhideWhenUsed/>
    <w:rsid w:val="00F22FCD"/>
    <w:pPr>
      <w:tabs>
        <w:tab w:val="center" w:pos="4677"/>
        <w:tab w:val="right" w:pos="9355"/>
      </w:tabs>
    </w:pPr>
  </w:style>
  <w:style w:type="character" w:customStyle="1" w:styleId="af1">
    <w:name w:val="Верхній колонтитул Знак"/>
    <w:basedOn w:val="a0"/>
    <w:link w:val="af0"/>
    <w:uiPriority w:val="99"/>
    <w:rsid w:val="00F22FCD"/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af2">
    <w:name w:val="footer"/>
    <w:basedOn w:val="a"/>
    <w:link w:val="af3"/>
    <w:uiPriority w:val="99"/>
    <w:unhideWhenUsed/>
    <w:rsid w:val="00F22FCD"/>
    <w:pPr>
      <w:tabs>
        <w:tab w:val="center" w:pos="4677"/>
        <w:tab w:val="right" w:pos="9355"/>
      </w:tabs>
    </w:pPr>
  </w:style>
  <w:style w:type="character" w:customStyle="1" w:styleId="af3">
    <w:name w:val="Нижній колонтитул Знак"/>
    <w:basedOn w:val="a0"/>
    <w:link w:val="af2"/>
    <w:uiPriority w:val="99"/>
    <w:rsid w:val="00F22FCD"/>
    <w:rPr>
      <w:rFonts w:ascii="Times New Roman" w:eastAsia="Times New Roman" w:hAnsi="Times New Roman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3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1199</Words>
  <Characters>684</Characters>
  <Application>Microsoft Office Word</Application>
  <DocSecurity>0</DocSecurity>
  <Lines>5</Lines>
  <Paragraphs>3</Paragraphs>
  <ScaleCrop>false</ScaleCrop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Мілова</dc:creator>
  <cp:keywords/>
  <dc:description/>
  <cp:lastModifiedBy>Марина Мілова</cp:lastModifiedBy>
  <cp:revision>3</cp:revision>
  <dcterms:created xsi:type="dcterms:W3CDTF">2026-05-25T07:02:00Z</dcterms:created>
  <dcterms:modified xsi:type="dcterms:W3CDTF">2026-05-25T07:11:00Z</dcterms:modified>
</cp:coreProperties>
</file>