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014040" w14:textId="77777777" w:rsidR="0063617F" w:rsidRPr="00CC5751" w:rsidRDefault="00ED19B6" w:rsidP="00EB37FE">
      <w:pPr>
        <w:spacing w:after="0" w:line="240" w:lineRule="auto"/>
        <w:jc w:val="center"/>
        <w:rPr>
          <w:rFonts w:ascii="Times New Roman" w:eastAsia="Times New Roman" w:hAnsi="Times New Roman" w:cs="Times New Roman"/>
          <w:b/>
          <w:color w:val="000000" w:themeColor="text1"/>
          <w:sz w:val="28"/>
          <w:szCs w:val="28"/>
        </w:rPr>
      </w:pPr>
      <w:r w:rsidRPr="00CC5751">
        <w:rPr>
          <w:rFonts w:ascii="Times New Roman" w:eastAsia="Times New Roman" w:hAnsi="Times New Roman" w:cs="Times New Roman"/>
          <w:b/>
          <w:color w:val="000000" w:themeColor="text1"/>
          <w:sz w:val="28"/>
          <w:szCs w:val="24"/>
        </w:rPr>
        <w:t xml:space="preserve">Порівняльна таблиця до проєкту постанови НКРЕКП </w:t>
      </w:r>
      <w:r w:rsidR="00EB37FE" w:rsidRPr="00CC5751">
        <w:rPr>
          <w:rFonts w:ascii="Times New Roman" w:eastAsia="Times New Roman" w:hAnsi="Times New Roman" w:cs="Times New Roman"/>
          <w:b/>
          <w:color w:val="000000" w:themeColor="text1"/>
          <w:sz w:val="28"/>
          <w:szCs w:val="28"/>
        </w:rPr>
        <w:t>«Про</w:t>
      </w:r>
      <w:r w:rsidR="0063617F" w:rsidRPr="00CC5751">
        <w:rPr>
          <w:rFonts w:ascii="Times New Roman" w:eastAsia="Times New Roman" w:hAnsi="Times New Roman" w:cs="Times New Roman"/>
          <w:b/>
          <w:color w:val="000000" w:themeColor="text1"/>
          <w:sz w:val="28"/>
          <w:szCs w:val="28"/>
        </w:rPr>
        <w:t xml:space="preserve"> затвердження Змін до деяких</w:t>
      </w:r>
    </w:p>
    <w:p w14:paraId="3C0AAC38" w14:textId="77777777" w:rsidR="00DA2AC6" w:rsidRPr="008E69E6" w:rsidRDefault="0063617F" w:rsidP="008E69E6">
      <w:pPr>
        <w:spacing w:after="0" w:line="240" w:lineRule="auto"/>
        <w:jc w:val="center"/>
        <w:rPr>
          <w:rFonts w:ascii="Times New Roman" w:eastAsia="Times New Roman" w:hAnsi="Times New Roman" w:cs="Times New Roman"/>
          <w:b/>
          <w:color w:val="000000" w:themeColor="text1"/>
          <w:sz w:val="28"/>
          <w:szCs w:val="24"/>
        </w:rPr>
      </w:pPr>
      <w:r w:rsidRPr="00CC5751">
        <w:rPr>
          <w:rFonts w:ascii="Times New Roman" w:eastAsia="Times New Roman" w:hAnsi="Times New Roman" w:cs="Times New Roman"/>
          <w:b/>
          <w:color w:val="000000" w:themeColor="text1"/>
          <w:sz w:val="28"/>
          <w:szCs w:val="28"/>
        </w:rPr>
        <w:t>постанов НКРЕКП</w:t>
      </w:r>
      <w:r w:rsidR="00EB37FE" w:rsidRPr="00CC5751">
        <w:rPr>
          <w:rFonts w:ascii="Times New Roman" w:eastAsia="Times New Roman" w:hAnsi="Times New Roman" w:cs="Times New Roman"/>
          <w:b/>
          <w:color w:val="000000" w:themeColor="text1"/>
          <w:sz w:val="28"/>
          <w:szCs w:val="28"/>
        </w:rPr>
        <w:t>»</w:t>
      </w:r>
      <w:r w:rsidR="00ED19B6" w:rsidRPr="00CC5751">
        <w:rPr>
          <w:rFonts w:ascii="Times New Roman" w:eastAsia="Times New Roman" w:hAnsi="Times New Roman" w:cs="Times New Roman"/>
          <w:b/>
          <w:color w:val="000000" w:themeColor="text1"/>
          <w:sz w:val="28"/>
          <w:szCs w:val="24"/>
        </w:rPr>
        <w:t xml:space="preserve">, що має ознаки регуляторного </w:t>
      </w:r>
      <w:proofErr w:type="spellStart"/>
      <w:r w:rsidR="00ED19B6" w:rsidRPr="00CC5751">
        <w:rPr>
          <w:rFonts w:ascii="Times New Roman" w:eastAsia="Times New Roman" w:hAnsi="Times New Roman" w:cs="Times New Roman"/>
          <w:b/>
          <w:color w:val="000000" w:themeColor="text1"/>
          <w:sz w:val="28"/>
          <w:szCs w:val="24"/>
        </w:rPr>
        <w:t>акта</w:t>
      </w:r>
      <w:proofErr w:type="spellEnd"/>
    </w:p>
    <w:tbl>
      <w:tblPr>
        <w:tblStyle w:val="a3"/>
        <w:tblW w:w="0" w:type="auto"/>
        <w:tblLook w:val="04A0" w:firstRow="1" w:lastRow="0" w:firstColumn="1" w:lastColumn="0" w:noHBand="0" w:noVBand="1"/>
      </w:tblPr>
      <w:tblGrid>
        <w:gridCol w:w="7564"/>
        <w:gridCol w:w="7564"/>
      </w:tblGrid>
      <w:tr w:rsidR="00CC5751" w:rsidRPr="00CC5751" w14:paraId="10514BE0" w14:textId="77777777" w:rsidTr="00ED19B6">
        <w:tc>
          <w:tcPr>
            <w:tcW w:w="7564" w:type="dxa"/>
          </w:tcPr>
          <w:p w14:paraId="007DB970" w14:textId="77777777" w:rsidR="0063617F" w:rsidRPr="002C5429" w:rsidRDefault="0063617F" w:rsidP="0063617F">
            <w:pPr>
              <w:spacing w:line="216" w:lineRule="auto"/>
              <w:jc w:val="center"/>
              <w:rPr>
                <w:rFonts w:ascii="Times New Roman" w:hAnsi="Times New Roman" w:cs="Times New Roman"/>
                <w:color w:val="000000" w:themeColor="text1"/>
                <w:sz w:val="28"/>
                <w:szCs w:val="28"/>
              </w:rPr>
            </w:pPr>
            <w:r w:rsidRPr="002C5429">
              <w:rPr>
                <w:rFonts w:ascii="Times New Roman" w:eastAsia="Times New Roman" w:hAnsi="Times New Roman" w:cs="Times New Roman"/>
                <w:b/>
                <w:i/>
                <w:color w:val="000000" w:themeColor="text1"/>
                <w:sz w:val="28"/>
                <w:szCs w:val="28"/>
              </w:rPr>
              <w:t>КОДЕКС ГАЗОТРАНСПОРТНОЇ СИСТЕМИ</w:t>
            </w:r>
          </w:p>
        </w:tc>
        <w:tc>
          <w:tcPr>
            <w:tcW w:w="7564" w:type="dxa"/>
          </w:tcPr>
          <w:p w14:paraId="723FB009" w14:textId="77777777" w:rsidR="0063617F" w:rsidRPr="002C5429" w:rsidRDefault="0063617F" w:rsidP="0063617F">
            <w:pPr>
              <w:spacing w:line="216" w:lineRule="auto"/>
              <w:jc w:val="center"/>
              <w:rPr>
                <w:rFonts w:ascii="Times New Roman" w:eastAsia="Times New Roman" w:hAnsi="Times New Roman" w:cs="Times New Roman"/>
                <w:b/>
                <w:i/>
                <w:color w:val="000000" w:themeColor="text1"/>
                <w:sz w:val="28"/>
                <w:szCs w:val="28"/>
              </w:rPr>
            </w:pPr>
            <w:r w:rsidRPr="002C5429">
              <w:rPr>
                <w:rFonts w:ascii="Times New Roman" w:eastAsia="Times New Roman" w:hAnsi="Times New Roman" w:cs="Times New Roman"/>
                <w:b/>
                <w:i/>
                <w:color w:val="000000" w:themeColor="text1"/>
                <w:sz w:val="28"/>
                <w:szCs w:val="28"/>
              </w:rPr>
              <w:t>ЗМІНИ ДО КОДЕКСУ ГАЗОТРАНСПОРТНОЇ СИСТЕМИ</w:t>
            </w:r>
          </w:p>
        </w:tc>
      </w:tr>
      <w:tr w:rsidR="00CC5751" w:rsidRPr="00CC5751" w14:paraId="12115682" w14:textId="77777777" w:rsidTr="00ED19B6">
        <w:tc>
          <w:tcPr>
            <w:tcW w:w="7564" w:type="dxa"/>
          </w:tcPr>
          <w:p w14:paraId="19D8801B" w14:textId="77777777" w:rsidR="0063617F" w:rsidRPr="002C5429" w:rsidRDefault="0063617F" w:rsidP="0063617F">
            <w:pPr>
              <w:spacing w:line="240" w:lineRule="auto"/>
              <w:jc w:val="center"/>
              <w:rPr>
                <w:rFonts w:ascii="Times New Roman" w:hAnsi="Times New Roman" w:cs="Times New Roman"/>
                <w:b/>
                <w:bCs/>
                <w:color w:val="000000" w:themeColor="text1"/>
                <w:sz w:val="28"/>
                <w:szCs w:val="28"/>
                <w:shd w:val="clear" w:color="auto" w:fill="FFFFFF"/>
              </w:rPr>
            </w:pPr>
            <w:r w:rsidRPr="002C5429">
              <w:rPr>
                <w:rFonts w:ascii="Times New Roman" w:hAnsi="Times New Roman" w:cs="Times New Roman"/>
                <w:b/>
                <w:bCs/>
                <w:color w:val="000000" w:themeColor="text1"/>
                <w:sz w:val="28"/>
                <w:szCs w:val="28"/>
                <w:shd w:val="clear" w:color="auto" w:fill="FFFFFF"/>
              </w:rPr>
              <w:t>IX. Розподіл потужності</w:t>
            </w:r>
          </w:p>
        </w:tc>
        <w:tc>
          <w:tcPr>
            <w:tcW w:w="7564" w:type="dxa"/>
          </w:tcPr>
          <w:p w14:paraId="21B75A56" w14:textId="77777777" w:rsidR="0063617F" w:rsidRPr="002C5429" w:rsidRDefault="0063617F" w:rsidP="0063617F">
            <w:pPr>
              <w:spacing w:line="240" w:lineRule="auto"/>
              <w:jc w:val="center"/>
              <w:rPr>
                <w:rFonts w:ascii="Times New Roman" w:hAnsi="Times New Roman" w:cs="Times New Roman"/>
                <w:b/>
                <w:bCs/>
                <w:color w:val="000000" w:themeColor="text1"/>
                <w:sz w:val="28"/>
                <w:szCs w:val="28"/>
                <w:shd w:val="clear" w:color="auto" w:fill="FFFFFF"/>
              </w:rPr>
            </w:pPr>
            <w:r w:rsidRPr="002C5429">
              <w:rPr>
                <w:rFonts w:ascii="Times New Roman" w:hAnsi="Times New Roman" w:cs="Times New Roman"/>
                <w:b/>
                <w:bCs/>
                <w:color w:val="000000" w:themeColor="text1"/>
                <w:sz w:val="28"/>
                <w:szCs w:val="28"/>
                <w:shd w:val="clear" w:color="auto" w:fill="FFFFFF"/>
              </w:rPr>
              <w:t>IX. Розподіл потужності</w:t>
            </w:r>
          </w:p>
        </w:tc>
      </w:tr>
      <w:tr w:rsidR="00CC5751" w:rsidRPr="00CC5751" w14:paraId="1FD50C81" w14:textId="77777777" w:rsidTr="00ED19B6">
        <w:tc>
          <w:tcPr>
            <w:tcW w:w="7564" w:type="dxa"/>
          </w:tcPr>
          <w:p w14:paraId="3E3074B8" w14:textId="77777777" w:rsidR="0063617F" w:rsidRPr="002C5429" w:rsidRDefault="0063617F" w:rsidP="0063617F">
            <w:pPr>
              <w:spacing w:line="240" w:lineRule="auto"/>
              <w:jc w:val="center"/>
              <w:rPr>
                <w:rFonts w:ascii="Times New Roman" w:hAnsi="Times New Roman" w:cs="Times New Roman"/>
                <w:b/>
                <w:bCs/>
                <w:color w:val="000000" w:themeColor="text1"/>
                <w:sz w:val="28"/>
                <w:szCs w:val="28"/>
                <w:shd w:val="clear" w:color="auto" w:fill="FFFFFF"/>
              </w:rPr>
            </w:pPr>
            <w:r w:rsidRPr="002C5429">
              <w:rPr>
                <w:rFonts w:ascii="Times New Roman" w:hAnsi="Times New Roman" w:cs="Times New Roman"/>
                <w:b/>
                <w:bCs/>
                <w:color w:val="000000" w:themeColor="text1"/>
                <w:sz w:val="28"/>
                <w:szCs w:val="28"/>
                <w:shd w:val="clear" w:color="auto" w:fill="FFFFFF"/>
              </w:rPr>
              <w:t>1. Загальні умови</w:t>
            </w:r>
          </w:p>
        </w:tc>
        <w:tc>
          <w:tcPr>
            <w:tcW w:w="7564" w:type="dxa"/>
          </w:tcPr>
          <w:p w14:paraId="63FA9939" w14:textId="77777777" w:rsidR="0063617F" w:rsidRPr="002C5429" w:rsidRDefault="0063617F" w:rsidP="0063617F">
            <w:pPr>
              <w:spacing w:line="240" w:lineRule="auto"/>
              <w:jc w:val="center"/>
              <w:rPr>
                <w:rFonts w:ascii="Times New Roman" w:hAnsi="Times New Roman" w:cs="Times New Roman"/>
                <w:b/>
                <w:bCs/>
                <w:color w:val="000000" w:themeColor="text1"/>
                <w:sz w:val="28"/>
                <w:szCs w:val="28"/>
                <w:shd w:val="clear" w:color="auto" w:fill="FFFFFF"/>
              </w:rPr>
            </w:pPr>
            <w:r w:rsidRPr="002C5429">
              <w:rPr>
                <w:rFonts w:ascii="Times New Roman" w:hAnsi="Times New Roman" w:cs="Times New Roman"/>
                <w:b/>
                <w:bCs/>
                <w:color w:val="000000" w:themeColor="text1"/>
                <w:sz w:val="28"/>
                <w:szCs w:val="28"/>
                <w:shd w:val="clear" w:color="auto" w:fill="FFFFFF"/>
              </w:rPr>
              <w:t>1. Загальні умови</w:t>
            </w:r>
          </w:p>
        </w:tc>
      </w:tr>
      <w:tr w:rsidR="00CC5751" w:rsidRPr="00CC5751" w14:paraId="13350FB7" w14:textId="77777777" w:rsidTr="00ED19B6">
        <w:tc>
          <w:tcPr>
            <w:tcW w:w="7564" w:type="dxa"/>
          </w:tcPr>
          <w:p w14:paraId="4B4D80D0" w14:textId="77777777" w:rsidR="0063617F" w:rsidRPr="002C5429" w:rsidRDefault="0063617F" w:rsidP="002C5429">
            <w:pPr>
              <w:shd w:val="clear" w:color="auto" w:fill="FFFFFF"/>
              <w:spacing w:line="240" w:lineRule="auto"/>
              <w:ind w:firstLine="567"/>
              <w:jc w:val="both"/>
              <w:rPr>
                <w:rFonts w:ascii="Times New Roman" w:hAnsi="Times New Roman" w:cs="Times New Roman"/>
                <w:color w:val="000000" w:themeColor="text1"/>
                <w:sz w:val="28"/>
                <w:szCs w:val="28"/>
                <w:shd w:val="clear" w:color="auto" w:fill="FFFFFF"/>
              </w:rPr>
            </w:pPr>
            <w:r w:rsidRPr="002C5429">
              <w:rPr>
                <w:rFonts w:ascii="Times New Roman" w:hAnsi="Times New Roman" w:cs="Times New Roman"/>
                <w:color w:val="000000" w:themeColor="text1"/>
                <w:sz w:val="28"/>
                <w:szCs w:val="28"/>
                <w:shd w:val="clear" w:color="auto" w:fill="FFFFFF"/>
              </w:rPr>
              <w:t>2. …</w:t>
            </w:r>
          </w:p>
          <w:p w14:paraId="77537E21" w14:textId="77777777" w:rsidR="0063617F" w:rsidRPr="002C5429" w:rsidRDefault="0063617F" w:rsidP="002C5429">
            <w:pPr>
              <w:shd w:val="clear" w:color="auto" w:fill="FFFFFF"/>
              <w:spacing w:line="240" w:lineRule="auto"/>
              <w:ind w:firstLine="567"/>
              <w:jc w:val="both"/>
              <w:rPr>
                <w:rFonts w:ascii="Times New Roman" w:hAnsi="Times New Roman" w:cs="Times New Roman"/>
                <w:color w:val="000000" w:themeColor="text1"/>
                <w:sz w:val="28"/>
                <w:szCs w:val="28"/>
                <w:shd w:val="clear" w:color="auto" w:fill="FFFFFF"/>
              </w:rPr>
            </w:pPr>
            <w:r w:rsidRPr="002C5429">
              <w:rPr>
                <w:rFonts w:ascii="Times New Roman" w:hAnsi="Times New Roman" w:cs="Times New Roman"/>
                <w:color w:val="000000" w:themeColor="text1"/>
                <w:sz w:val="28"/>
                <w:szCs w:val="28"/>
                <w:shd w:val="clear" w:color="auto" w:fill="FFFFFF"/>
              </w:rPr>
              <w:t>5) протягом доби - потужність визначеного обсягу, яка доступна з певного часу протягом газової доби і до часу закінчення газової доби з постійним потоком. При цьому одиниця виміру потужності протягом доби - тис куб. м/добу.</w:t>
            </w:r>
          </w:p>
          <w:p w14:paraId="591ABEA2" w14:textId="77777777" w:rsidR="0063617F" w:rsidRPr="002C5429" w:rsidRDefault="0063617F" w:rsidP="002C5429">
            <w:pPr>
              <w:shd w:val="clear" w:color="auto" w:fill="FFFFFF"/>
              <w:spacing w:line="240" w:lineRule="auto"/>
              <w:ind w:firstLine="567"/>
              <w:jc w:val="both"/>
              <w:rPr>
                <w:rFonts w:ascii="Times New Roman" w:eastAsia="Times New Roman" w:hAnsi="Times New Roman" w:cs="Times New Roman"/>
                <w:color w:val="000000" w:themeColor="text1"/>
                <w:sz w:val="28"/>
                <w:szCs w:val="28"/>
              </w:rPr>
            </w:pPr>
            <w:r w:rsidRPr="002C5429">
              <w:rPr>
                <w:rFonts w:ascii="Times New Roman" w:hAnsi="Times New Roman" w:cs="Times New Roman"/>
                <w:color w:val="000000" w:themeColor="text1"/>
                <w:sz w:val="28"/>
                <w:szCs w:val="28"/>
                <w:shd w:val="clear" w:color="auto" w:fill="FFFFFF"/>
              </w:rPr>
              <w:t>…</w:t>
            </w:r>
          </w:p>
        </w:tc>
        <w:tc>
          <w:tcPr>
            <w:tcW w:w="7564" w:type="dxa"/>
          </w:tcPr>
          <w:p w14:paraId="7210366C" w14:textId="77777777" w:rsidR="0063617F" w:rsidRPr="002C5429" w:rsidRDefault="0063617F" w:rsidP="002C5429">
            <w:pPr>
              <w:shd w:val="clear" w:color="auto" w:fill="FFFFFF"/>
              <w:spacing w:line="240" w:lineRule="auto"/>
              <w:ind w:firstLine="567"/>
              <w:jc w:val="both"/>
              <w:rPr>
                <w:rFonts w:ascii="Times New Roman" w:hAnsi="Times New Roman" w:cs="Times New Roman"/>
                <w:color w:val="000000" w:themeColor="text1"/>
                <w:sz w:val="28"/>
                <w:szCs w:val="28"/>
                <w:shd w:val="clear" w:color="auto" w:fill="FFFFFF"/>
              </w:rPr>
            </w:pPr>
            <w:r w:rsidRPr="002C5429">
              <w:rPr>
                <w:rFonts w:ascii="Times New Roman" w:hAnsi="Times New Roman" w:cs="Times New Roman"/>
                <w:color w:val="000000" w:themeColor="text1"/>
                <w:sz w:val="28"/>
                <w:szCs w:val="28"/>
                <w:shd w:val="clear" w:color="auto" w:fill="FFFFFF"/>
              </w:rPr>
              <w:t>2. …</w:t>
            </w:r>
          </w:p>
          <w:p w14:paraId="7304CAD0" w14:textId="77777777" w:rsidR="0063617F" w:rsidRPr="002C5429" w:rsidRDefault="0063617F" w:rsidP="002C5429">
            <w:pPr>
              <w:shd w:val="clear" w:color="auto" w:fill="FFFFFF"/>
              <w:spacing w:line="240" w:lineRule="auto"/>
              <w:ind w:firstLine="567"/>
              <w:jc w:val="both"/>
              <w:rPr>
                <w:rFonts w:ascii="Times New Roman" w:hAnsi="Times New Roman" w:cs="Times New Roman"/>
                <w:b/>
                <w:color w:val="000000" w:themeColor="text1"/>
                <w:sz w:val="28"/>
                <w:szCs w:val="28"/>
              </w:rPr>
            </w:pPr>
            <w:r w:rsidRPr="002C5429">
              <w:rPr>
                <w:rFonts w:ascii="Times New Roman" w:hAnsi="Times New Roman" w:cs="Times New Roman"/>
                <w:color w:val="000000" w:themeColor="text1"/>
                <w:sz w:val="28"/>
                <w:szCs w:val="28"/>
                <w:shd w:val="clear" w:color="auto" w:fill="FFFFFF"/>
              </w:rPr>
              <w:t xml:space="preserve">5) протягом доби - потужність визначеного обсягу, яка доступна з певного часу протягом газової доби і до часу закінчення газової доби з постійним потоком. При цьому одиниця виміру </w:t>
            </w:r>
            <w:r w:rsidRPr="002C5429">
              <w:rPr>
                <w:rFonts w:ascii="Times New Roman" w:hAnsi="Times New Roman" w:cs="Times New Roman"/>
                <w:bCs/>
                <w:iCs/>
                <w:color w:val="000000" w:themeColor="text1"/>
                <w:sz w:val="28"/>
                <w:szCs w:val="28"/>
                <w:shd w:val="clear" w:color="auto" w:fill="FFFFFF"/>
              </w:rPr>
              <w:t xml:space="preserve">потужності </w:t>
            </w:r>
            <w:r w:rsidRPr="002C5429">
              <w:rPr>
                <w:rFonts w:ascii="Times New Roman" w:hAnsi="Times New Roman" w:cs="Times New Roman"/>
                <w:b/>
                <w:i/>
                <w:strike/>
                <w:color w:val="000000" w:themeColor="text1"/>
                <w:sz w:val="28"/>
                <w:szCs w:val="28"/>
                <w:shd w:val="clear" w:color="auto" w:fill="FFFFFF"/>
              </w:rPr>
              <w:t>протягом доби - тис куб. м/добу</w:t>
            </w:r>
            <w:r w:rsidR="00620DF0" w:rsidRPr="002C5429">
              <w:rPr>
                <w:rFonts w:ascii="Times New Roman" w:hAnsi="Times New Roman" w:cs="Times New Roman"/>
                <w:i/>
                <w:strike/>
                <w:color w:val="000000" w:themeColor="text1"/>
                <w:sz w:val="28"/>
                <w:szCs w:val="28"/>
                <w:shd w:val="clear" w:color="auto" w:fill="FFFFFF"/>
              </w:rPr>
              <w:t xml:space="preserve"> </w:t>
            </w:r>
            <w:r w:rsidR="00620DF0" w:rsidRPr="002C5429">
              <w:rPr>
                <w:rFonts w:ascii="Times New Roman" w:hAnsi="Times New Roman" w:cs="Times New Roman"/>
                <w:b/>
                <w:color w:val="000000" w:themeColor="text1"/>
                <w:sz w:val="28"/>
                <w:szCs w:val="28"/>
              </w:rPr>
              <w:t xml:space="preserve">для внутрішніх точок – тис. куб. м/добу, для точок міждержавного з’єднання – </w:t>
            </w:r>
            <w:proofErr w:type="spellStart"/>
            <w:r w:rsidR="00620DF0" w:rsidRPr="002C5429">
              <w:rPr>
                <w:rFonts w:ascii="Times New Roman" w:hAnsi="Times New Roman" w:cs="Times New Roman"/>
                <w:b/>
                <w:color w:val="000000" w:themeColor="text1"/>
                <w:sz w:val="28"/>
                <w:szCs w:val="28"/>
              </w:rPr>
              <w:t>МВт·год</w:t>
            </w:r>
            <w:proofErr w:type="spellEnd"/>
            <w:r w:rsidR="00620DF0" w:rsidRPr="002C5429">
              <w:rPr>
                <w:rFonts w:ascii="Times New Roman" w:hAnsi="Times New Roman" w:cs="Times New Roman"/>
                <w:b/>
                <w:color w:val="000000" w:themeColor="text1"/>
                <w:sz w:val="28"/>
                <w:szCs w:val="28"/>
              </w:rPr>
              <w:t>/добу</w:t>
            </w:r>
            <w:r w:rsidRPr="002C5429">
              <w:rPr>
                <w:rFonts w:ascii="Times New Roman" w:hAnsi="Times New Roman" w:cs="Times New Roman"/>
                <w:b/>
                <w:color w:val="000000" w:themeColor="text1"/>
                <w:sz w:val="28"/>
                <w:szCs w:val="28"/>
              </w:rPr>
              <w:t>.</w:t>
            </w:r>
          </w:p>
          <w:p w14:paraId="19E577E3" w14:textId="77777777" w:rsidR="0063617F" w:rsidRPr="002C5429" w:rsidRDefault="0063617F" w:rsidP="002C5429">
            <w:pPr>
              <w:spacing w:line="240" w:lineRule="auto"/>
              <w:ind w:firstLine="567"/>
              <w:jc w:val="both"/>
              <w:rPr>
                <w:rFonts w:ascii="Times New Roman" w:eastAsia="Times New Roman" w:hAnsi="Times New Roman" w:cs="Times New Roman"/>
                <w:color w:val="000000" w:themeColor="text1"/>
                <w:sz w:val="28"/>
                <w:szCs w:val="28"/>
              </w:rPr>
            </w:pPr>
            <w:r w:rsidRPr="002C5429">
              <w:rPr>
                <w:rFonts w:ascii="Times New Roman" w:hAnsi="Times New Roman" w:cs="Times New Roman"/>
                <w:color w:val="000000" w:themeColor="text1"/>
                <w:sz w:val="28"/>
                <w:szCs w:val="28"/>
                <w:shd w:val="clear" w:color="auto" w:fill="FFFFFF"/>
              </w:rPr>
              <w:t>…</w:t>
            </w:r>
          </w:p>
        </w:tc>
      </w:tr>
      <w:tr w:rsidR="00CC5751" w:rsidRPr="00CC5751" w14:paraId="0F1D903F" w14:textId="77777777" w:rsidTr="00ED19B6">
        <w:tc>
          <w:tcPr>
            <w:tcW w:w="7564" w:type="dxa"/>
          </w:tcPr>
          <w:p w14:paraId="75A8A78F" w14:textId="77777777" w:rsidR="0063617F" w:rsidRPr="002C5429" w:rsidRDefault="00620DF0" w:rsidP="00620DF0">
            <w:pPr>
              <w:spacing w:line="240" w:lineRule="auto"/>
              <w:jc w:val="center"/>
              <w:rPr>
                <w:rFonts w:ascii="Times New Roman" w:hAnsi="Times New Roman" w:cs="Times New Roman"/>
                <w:b/>
                <w:bCs/>
                <w:color w:val="000000" w:themeColor="text1"/>
                <w:sz w:val="28"/>
                <w:szCs w:val="28"/>
                <w:shd w:val="clear" w:color="auto" w:fill="FFFFFF"/>
              </w:rPr>
            </w:pPr>
            <w:r w:rsidRPr="002C5429">
              <w:rPr>
                <w:rFonts w:ascii="Times New Roman" w:hAnsi="Times New Roman" w:cs="Times New Roman"/>
                <w:b/>
                <w:bCs/>
                <w:color w:val="000000" w:themeColor="text1"/>
                <w:sz w:val="28"/>
                <w:szCs w:val="28"/>
                <w:shd w:val="clear" w:color="auto" w:fill="FFFFFF"/>
              </w:rPr>
              <w:t>XIV. Комерційне балансування</w:t>
            </w:r>
          </w:p>
        </w:tc>
        <w:tc>
          <w:tcPr>
            <w:tcW w:w="7564" w:type="dxa"/>
          </w:tcPr>
          <w:p w14:paraId="62310F1C" w14:textId="77777777" w:rsidR="0063617F" w:rsidRPr="002C5429" w:rsidRDefault="00620DF0" w:rsidP="00620DF0">
            <w:pPr>
              <w:spacing w:line="240" w:lineRule="auto"/>
              <w:jc w:val="center"/>
              <w:rPr>
                <w:rFonts w:ascii="Times New Roman" w:hAnsi="Times New Roman" w:cs="Times New Roman"/>
                <w:b/>
                <w:bCs/>
                <w:color w:val="000000" w:themeColor="text1"/>
                <w:sz w:val="28"/>
                <w:szCs w:val="28"/>
                <w:shd w:val="clear" w:color="auto" w:fill="FFFFFF"/>
              </w:rPr>
            </w:pPr>
            <w:r w:rsidRPr="002C5429">
              <w:rPr>
                <w:rFonts w:ascii="Times New Roman" w:hAnsi="Times New Roman" w:cs="Times New Roman"/>
                <w:b/>
                <w:bCs/>
                <w:color w:val="000000" w:themeColor="text1"/>
                <w:sz w:val="28"/>
                <w:szCs w:val="28"/>
                <w:shd w:val="clear" w:color="auto" w:fill="FFFFFF"/>
              </w:rPr>
              <w:t>XIV. Комерційне балансування</w:t>
            </w:r>
          </w:p>
        </w:tc>
      </w:tr>
      <w:tr w:rsidR="00CC5751" w:rsidRPr="00CC5751" w14:paraId="77041D5E" w14:textId="77777777" w:rsidTr="00ED19B6">
        <w:tc>
          <w:tcPr>
            <w:tcW w:w="7564" w:type="dxa"/>
          </w:tcPr>
          <w:p w14:paraId="7C338A03" w14:textId="77777777" w:rsidR="0063617F" w:rsidRPr="002C5429" w:rsidRDefault="00620DF0" w:rsidP="0063617F">
            <w:pPr>
              <w:spacing w:line="240" w:lineRule="auto"/>
              <w:jc w:val="center"/>
              <w:rPr>
                <w:rFonts w:ascii="Times New Roman" w:hAnsi="Times New Roman" w:cs="Times New Roman"/>
                <w:b/>
                <w:bCs/>
                <w:color w:val="000000" w:themeColor="text1"/>
                <w:sz w:val="28"/>
                <w:szCs w:val="28"/>
                <w:shd w:val="clear" w:color="auto" w:fill="FFFFFF"/>
              </w:rPr>
            </w:pPr>
            <w:r w:rsidRPr="002C5429">
              <w:rPr>
                <w:rFonts w:ascii="Times New Roman" w:hAnsi="Times New Roman" w:cs="Times New Roman"/>
                <w:b/>
                <w:bCs/>
                <w:color w:val="000000" w:themeColor="text1"/>
                <w:sz w:val="28"/>
                <w:szCs w:val="28"/>
                <w:shd w:val="clear" w:color="auto" w:fill="FFFFFF"/>
              </w:rPr>
              <w:t>7. Балансуюча група</w:t>
            </w:r>
          </w:p>
        </w:tc>
        <w:tc>
          <w:tcPr>
            <w:tcW w:w="7564" w:type="dxa"/>
          </w:tcPr>
          <w:p w14:paraId="6042A015" w14:textId="77777777" w:rsidR="0063617F" w:rsidRPr="002C5429" w:rsidRDefault="00620DF0" w:rsidP="0063617F">
            <w:pPr>
              <w:spacing w:line="240" w:lineRule="auto"/>
              <w:jc w:val="center"/>
              <w:rPr>
                <w:rFonts w:ascii="Times New Roman" w:hAnsi="Times New Roman" w:cs="Times New Roman"/>
                <w:b/>
                <w:bCs/>
                <w:color w:val="000000" w:themeColor="text1"/>
                <w:sz w:val="28"/>
                <w:szCs w:val="28"/>
                <w:shd w:val="clear" w:color="auto" w:fill="FFFFFF"/>
              </w:rPr>
            </w:pPr>
            <w:r w:rsidRPr="002C5429">
              <w:rPr>
                <w:rFonts w:ascii="Times New Roman" w:hAnsi="Times New Roman" w:cs="Times New Roman"/>
                <w:b/>
                <w:bCs/>
                <w:color w:val="000000" w:themeColor="text1"/>
                <w:sz w:val="28"/>
                <w:szCs w:val="28"/>
                <w:shd w:val="clear" w:color="auto" w:fill="FFFFFF"/>
              </w:rPr>
              <w:t>7. Балансуюча група</w:t>
            </w:r>
          </w:p>
        </w:tc>
      </w:tr>
      <w:tr w:rsidR="00CC5751" w:rsidRPr="00CC5751" w14:paraId="51091BDA" w14:textId="77777777" w:rsidTr="00ED19B6">
        <w:tc>
          <w:tcPr>
            <w:tcW w:w="7564" w:type="dxa"/>
          </w:tcPr>
          <w:p w14:paraId="73E793E2" w14:textId="77777777" w:rsidR="00620DF0" w:rsidRPr="002C5429" w:rsidRDefault="00620DF0" w:rsidP="002C5429">
            <w:pPr>
              <w:shd w:val="clear" w:color="auto" w:fill="FFFFFF"/>
              <w:spacing w:line="240" w:lineRule="auto"/>
              <w:ind w:firstLine="567"/>
              <w:jc w:val="both"/>
              <w:rPr>
                <w:rFonts w:ascii="Times New Roman" w:hAnsi="Times New Roman" w:cs="Times New Roman"/>
                <w:color w:val="000000" w:themeColor="text1"/>
                <w:sz w:val="28"/>
                <w:szCs w:val="28"/>
                <w:shd w:val="clear" w:color="auto" w:fill="FFFFFF"/>
              </w:rPr>
            </w:pPr>
            <w:r w:rsidRPr="002C5429">
              <w:rPr>
                <w:rFonts w:ascii="Times New Roman" w:hAnsi="Times New Roman" w:cs="Times New Roman"/>
                <w:color w:val="000000" w:themeColor="text1"/>
                <w:sz w:val="28"/>
                <w:szCs w:val="28"/>
                <w:shd w:val="clear" w:color="auto" w:fill="FFFFFF"/>
              </w:rPr>
              <w:t xml:space="preserve">14. У випадку якщо для балансуючої групи в цілому загальна вартість добових негативних небалансів протягом розрахункового газового місяця перевищує загальну вартість добових позитивних небалансів протягом розрахункового газового місяця, оператор газотранспортної системи до 14 числа газового місяця, наступного за розрахунковим, через інформаційну платформу або на адресу електронної пошти сторони, відповідальної за добовий небаланс групи, зазначену в договорі транспортування, надсилає стороні, відповідальній за добовий небаланс групи, рахунок на оплату за добовий небаланс групи та односторонній акт передачі газу оператором газотранспортної системи на користь сторони, відповідальної за добовий небаланс групи, </w:t>
            </w:r>
            <w:r w:rsidRPr="002C5429">
              <w:rPr>
                <w:rFonts w:ascii="Times New Roman" w:hAnsi="Times New Roman" w:cs="Times New Roman"/>
                <w:color w:val="000000" w:themeColor="text1"/>
                <w:sz w:val="28"/>
                <w:szCs w:val="28"/>
                <w:shd w:val="clear" w:color="auto" w:fill="FFFFFF"/>
              </w:rPr>
              <w:lastRenderedPageBreak/>
              <w:t>в електронному вигляді з використанням електронного цифрового підпису уповноваженої особи.</w:t>
            </w:r>
          </w:p>
          <w:p w14:paraId="1621454F" w14:textId="77777777" w:rsidR="00620DF0" w:rsidRPr="002C5429" w:rsidRDefault="00620DF0" w:rsidP="002C5429">
            <w:pPr>
              <w:shd w:val="clear" w:color="auto" w:fill="FFFFFF"/>
              <w:spacing w:line="240" w:lineRule="auto"/>
              <w:ind w:firstLine="567"/>
              <w:jc w:val="both"/>
              <w:rPr>
                <w:rFonts w:ascii="Times New Roman" w:eastAsia="Times New Roman" w:hAnsi="Times New Roman" w:cs="Times New Roman"/>
                <w:color w:val="000000" w:themeColor="text1"/>
                <w:sz w:val="28"/>
                <w:szCs w:val="28"/>
              </w:rPr>
            </w:pPr>
            <w:bookmarkStart w:id="0" w:name="n2303"/>
            <w:bookmarkEnd w:id="0"/>
            <w:r w:rsidRPr="002C5429">
              <w:rPr>
                <w:rFonts w:ascii="Times New Roman" w:hAnsi="Times New Roman" w:cs="Times New Roman"/>
                <w:color w:val="000000" w:themeColor="text1"/>
                <w:sz w:val="28"/>
                <w:szCs w:val="28"/>
                <w:shd w:val="clear" w:color="auto" w:fill="FFFFFF"/>
              </w:rPr>
              <w:t>Оператор газотранспортної системи додатково надсилає вказані документи в паперовому вигляді на поштову адресу сторони, відповідальної за добовий небаланс</w:t>
            </w:r>
            <w:r w:rsidRPr="002C5429">
              <w:rPr>
                <w:rFonts w:ascii="Times New Roman" w:eastAsia="Times New Roman" w:hAnsi="Times New Roman" w:cs="Times New Roman"/>
                <w:color w:val="000000" w:themeColor="text1"/>
                <w:sz w:val="28"/>
                <w:szCs w:val="28"/>
              </w:rPr>
              <w:t xml:space="preserve"> групи.</w:t>
            </w:r>
          </w:p>
          <w:p w14:paraId="156C9316" w14:textId="17E29673" w:rsidR="00620DF0" w:rsidRPr="002C5429" w:rsidRDefault="00620DF0" w:rsidP="002C5429">
            <w:pPr>
              <w:shd w:val="clear" w:color="auto" w:fill="FFFFFF"/>
              <w:spacing w:line="240" w:lineRule="auto"/>
              <w:ind w:firstLine="567"/>
              <w:jc w:val="both"/>
              <w:rPr>
                <w:rFonts w:ascii="Times New Roman" w:eastAsia="Times New Roman" w:hAnsi="Times New Roman" w:cs="Times New Roman"/>
                <w:color w:val="000000" w:themeColor="text1"/>
                <w:sz w:val="28"/>
                <w:szCs w:val="28"/>
              </w:rPr>
            </w:pPr>
            <w:r w:rsidRPr="002C5429">
              <w:rPr>
                <w:rFonts w:ascii="Times New Roman" w:eastAsia="Times New Roman" w:hAnsi="Times New Roman" w:cs="Times New Roman"/>
                <w:color w:val="000000" w:themeColor="text1"/>
                <w:sz w:val="28"/>
                <w:szCs w:val="28"/>
              </w:rPr>
              <w:t>…</w:t>
            </w:r>
          </w:p>
          <w:p w14:paraId="01536CFE" w14:textId="77777777" w:rsidR="0063617F" w:rsidRPr="002C5429" w:rsidRDefault="0063617F" w:rsidP="002C5429">
            <w:pPr>
              <w:spacing w:line="240" w:lineRule="auto"/>
              <w:ind w:firstLine="567"/>
              <w:jc w:val="center"/>
              <w:rPr>
                <w:rFonts w:ascii="Times New Roman" w:hAnsi="Times New Roman" w:cs="Times New Roman"/>
                <w:b/>
                <w:color w:val="000000" w:themeColor="text1"/>
                <w:sz w:val="28"/>
                <w:szCs w:val="28"/>
              </w:rPr>
            </w:pPr>
          </w:p>
        </w:tc>
        <w:tc>
          <w:tcPr>
            <w:tcW w:w="7564" w:type="dxa"/>
          </w:tcPr>
          <w:p w14:paraId="7888F003" w14:textId="77777777" w:rsidR="00620DF0" w:rsidRPr="002C5429" w:rsidRDefault="00620DF0" w:rsidP="002C5429">
            <w:pPr>
              <w:shd w:val="clear" w:color="auto" w:fill="FFFFFF"/>
              <w:spacing w:line="240" w:lineRule="auto"/>
              <w:ind w:firstLine="567"/>
              <w:jc w:val="both"/>
              <w:rPr>
                <w:rFonts w:ascii="Times New Roman" w:hAnsi="Times New Roman" w:cs="Times New Roman"/>
                <w:color w:val="000000" w:themeColor="text1"/>
                <w:sz w:val="28"/>
                <w:szCs w:val="28"/>
                <w:shd w:val="clear" w:color="auto" w:fill="FFFFFF"/>
              </w:rPr>
            </w:pPr>
            <w:r w:rsidRPr="002C5429">
              <w:rPr>
                <w:rFonts w:ascii="Times New Roman" w:hAnsi="Times New Roman" w:cs="Times New Roman"/>
                <w:color w:val="000000" w:themeColor="text1"/>
                <w:sz w:val="28"/>
                <w:szCs w:val="28"/>
                <w:shd w:val="clear" w:color="auto" w:fill="FFFFFF"/>
              </w:rPr>
              <w:lastRenderedPageBreak/>
              <w:t xml:space="preserve">14. У випадку якщо для балансуючої групи в цілому загальна вартість добових негативних небалансів протягом розрахункового газового місяця перевищує загальну вартість добових позитивних небалансів протягом розрахункового газового місяця, оператор газотранспортної системи до 14 числа газового місяця, наступного за розрахунковим, через інформаційну платформу або на адресу електронної пошти сторони, відповідальної за добовий небаланс групи, зазначену в договорі транспортування, надсилає стороні, відповідальній за добовий небаланс групи, рахунок на оплату за добовий небаланс групи та односторонній акт </w:t>
            </w:r>
            <w:r w:rsidRPr="002C5429">
              <w:rPr>
                <w:rFonts w:ascii="Times New Roman" w:hAnsi="Times New Roman" w:cs="Times New Roman"/>
                <w:b/>
                <w:i/>
                <w:strike/>
                <w:color w:val="000000" w:themeColor="text1"/>
                <w:sz w:val="28"/>
                <w:szCs w:val="28"/>
                <w:shd w:val="clear" w:color="auto" w:fill="FFFFFF"/>
              </w:rPr>
              <w:t xml:space="preserve">передачі газу оператором газотранспортної системи на користь сторони, відповідальної за добовий небаланс </w:t>
            </w:r>
            <w:r w:rsidRPr="002C5429">
              <w:rPr>
                <w:rFonts w:ascii="Times New Roman" w:hAnsi="Times New Roman" w:cs="Times New Roman"/>
                <w:b/>
                <w:i/>
                <w:strike/>
                <w:color w:val="000000" w:themeColor="text1"/>
                <w:sz w:val="28"/>
                <w:szCs w:val="28"/>
                <w:shd w:val="clear" w:color="auto" w:fill="FFFFFF"/>
              </w:rPr>
              <w:lastRenderedPageBreak/>
              <w:t>групи, в електронному вигляді з використанням електронного цифрового підпису</w:t>
            </w:r>
            <w:r w:rsidRPr="002C5429">
              <w:rPr>
                <w:rFonts w:ascii="Times New Roman" w:hAnsi="Times New Roman" w:cs="Times New Roman"/>
                <w:color w:val="000000" w:themeColor="text1"/>
                <w:sz w:val="28"/>
                <w:szCs w:val="28"/>
                <w:shd w:val="clear" w:color="auto" w:fill="FFFFFF"/>
              </w:rPr>
              <w:t xml:space="preserve"> </w:t>
            </w:r>
            <w:r w:rsidRPr="002C5429">
              <w:rPr>
                <w:rFonts w:ascii="Times New Roman" w:hAnsi="Times New Roman" w:cs="Times New Roman"/>
                <w:b/>
                <w:bCs/>
                <w:color w:val="000000" w:themeColor="text1"/>
                <w:sz w:val="28"/>
                <w:szCs w:val="28"/>
              </w:rPr>
              <w:t>врегулювання щодобових небалансів</w:t>
            </w:r>
            <w:r w:rsidRPr="002C5429">
              <w:rPr>
                <w:rFonts w:ascii="Times New Roman" w:hAnsi="Times New Roman" w:cs="Times New Roman"/>
                <w:b/>
                <w:color w:val="000000" w:themeColor="text1"/>
                <w:sz w:val="28"/>
                <w:szCs w:val="28"/>
              </w:rPr>
              <w:t xml:space="preserve"> в електронному вигляді з використанням електронного підпису</w:t>
            </w:r>
            <w:r w:rsidRPr="002C5429">
              <w:rPr>
                <w:rFonts w:ascii="Times New Roman" w:hAnsi="Times New Roman" w:cs="Times New Roman"/>
                <w:b/>
                <w:i/>
                <w:color w:val="000000" w:themeColor="text1"/>
                <w:sz w:val="28"/>
                <w:szCs w:val="28"/>
                <w:shd w:val="clear" w:color="auto" w:fill="FFFFFF"/>
              </w:rPr>
              <w:t xml:space="preserve"> </w:t>
            </w:r>
            <w:r w:rsidRPr="002C5429">
              <w:rPr>
                <w:rFonts w:ascii="Times New Roman" w:hAnsi="Times New Roman" w:cs="Times New Roman"/>
                <w:color w:val="000000" w:themeColor="text1"/>
                <w:sz w:val="28"/>
                <w:szCs w:val="28"/>
                <w:shd w:val="clear" w:color="auto" w:fill="FFFFFF"/>
              </w:rPr>
              <w:t>уповноваженої особи.</w:t>
            </w:r>
          </w:p>
          <w:p w14:paraId="386C9595" w14:textId="77777777" w:rsidR="00620DF0" w:rsidRPr="002C5429" w:rsidRDefault="00620DF0" w:rsidP="002C5429">
            <w:pPr>
              <w:shd w:val="clear" w:color="auto" w:fill="FFFFFF"/>
              <w:spacing w:line="240" w:lineRule="auto"/>
              <w:ind w:firstLine="567"/>
              <w:jc w:val="both"/>
              <w:rPr>
                <w:rFonts w:ascii="Times New Roman" w:eastAsia="Times New Roman" w:hAnsi="Times New Roman" w:cs="Times New Roman"/>
                <w:b/>
                <w:i/>
                <w:strike/>
                <w:color w:val="000000" w:themeColor="text1"/>
                <w:sz w:val="28"/>
                <w:szCs w:val="28"/>
              </w:rPr>
            </w:pPr>
            <w:r w:rsidRPr="002C5429">
              <w:rPr>
                <w:rFonts w:ascii="Times New Roman" w:hAnsi="Times New Roman" w:cs="Times New Roman"/>
                <w:b/>
                <w:i/>
                <w:strike/>
                <w:color w:val="000000" w:themeColor="text1"/>
                <w:sz w:val="28"/>
                <w:szCs w:val="28"/>
                <w:shd w:val="clear" w:color="auto" w:fill="FFFFFF"/>
              </w:rPr>
              <w:t>Оператор газотранспортної системи додатково надсилає вказані документи в паперовому вигляді на поштову адресу сторони, відповідальної за добовий небаланс</w:t>
            </w:r>
            <w:r w:rsidRPr="002C5429">
              <w:rPr>
                <w:rFonts w:ascii="Times New Roman" w:eastAsia="Times New Roman" w:hAnsi="Times New Roman" w:cs="Times New Roman"/>
                <w:b/>
                <w:i/>
                <w:strike/>
                <w:color w:val="000000" w:themeColor="text1"/>
                <w:sz w:val="28"/>
                <w:szCs w:val="28"/>
              </w:rPr>
              <w:t xml:space="preserve"> групи.</w:t>
            </w:r>
          </w:p>
          <w:p w14:paraId="38B34920" w14:textId="489D0AEE" w:rsidR="0063617F" w:rsidRPr="002C5429" w:rsidRDefault="00620DF0" w:rsidP="002C5429">
            <w:pPr>
              <w:shd w:val="clear" w:color="auto" w:fill="FFFFFF"/>
              <w:spacing w:line="240" w:lineRule="auto"/>
              <w:ind w:firstLine="567"/>
              <w:jc w:val="both"/>
              <w:rPr>
                <w:rFonts w:ascii="Times New Roman" w:eastAsia="Times New Roman" w:hAnsi="Times New Roman" w:cs="Times New Roman"/>
                <w:color w:val="000000" w:themeColor="text1"/>
                <w:sz w:val="28"/>
                <w:szCs w:val="28"/>
              </w:rPr>
            </w:pPr>
            <w:r w:rsidRPr="002C5429">
              <w:rPr>
                <w:rFonts w:ascii="Times New Roman" w:eastAsia="Times New Roman" w:hAnsi="Times New Roman" w:cs="Times New Roman"/>
                <w:color w:val="000000" w:themeColor="text1"/>
                <w:sz w:val="28"/>
                <w:szCs w:val="28"/>
              </w:rPr>
              <w:t>…</w:t>
            </w:r>
          </w:p>
        </w:tc>
      </w:tr>
      <w:tr w:rsidR="00CC5751" w:rsidRPr="00CC5751" w14:paraId="715AAA29" w14:textId="77777777" w:rsidTr="00ED19B6">
        <w:tc>
          <w:tcPr>
            <w:tcW w:w="7564" w:type="dxa"/>
          </w:tcPr>
          <w:p w14:paraId="657E621E" w14:textId="77777777" w:rsidR="00513A24" w:rsidRPr="002C5429" w:rsidRDefault="00513A24" w:rsidP="002C5429">
            <w:pPr>
              <w:shd w:val="clear" w:color="auto" w:fill="FFFFFF"/>
              <w:spacing w:line="240" w:lineRule="auto"/>
              <w:ind w:firstLine="567"/>
              <w:jc w:val="both"/>
              <w:rPr>
                <w:rFonts w:ascii="Times New Roman" w:eastAsia="Times New Roman" w:hAnsi="Times New Roman" w:cs="Times New Roman"/>
                <w:color w:val="000000" w:themeColor="text1"/>
                <w:sz w:val="28"/>
                <w:szCs w:val="28"/>
              </w:rPr>
            </w:pPr>
            <w:r w:rsidRPr="002C5429">
              <w:rPr>
                <w:rFonts w:ascii="Times New Roman" w:eastAsia="Times New Roman" w:hAnsi="Times New Roman" w:cs="Times New Roman"/>
                <w:color w:val="000000" w:themeColor="text1"/>
                <w:sz w:val="28"/>
                <w:szCs w:val="28"/>
              </w:rPr>
              <w:lastRenderedPageBreak/>
              <w:t xml:space="preserve">15. У випадку якщо для балансуючої групи в цілому загальна вартість добових позитивних небалансів протягом розрахункового газового місяця перевищує загальну вартість добових негативних небалансів протягом розрахункового газового місяця, оператор газотранспортної системи до 14 числа газового місяця, наступного за розрахунковим, через інформаційну платформу або на адресу електронної пошти сторони, відповідальної за добовий небаланс групи, зазначену в договорі транспортування, надсилає стороні, відповідальній за добовий небаланс групи, повідомлення про розмір грошових коштів, які підлягають виплаті стороні, відповідальній за добовий небаланс групи, та односторонній акт приймання газу оператором газотранспортної системи від сторони, відповідальної за добовий небаланс, в електронному вигляді з використанням електронного цифрового підпису уповноваженої особи. Оператор газотранспортної системи зобов’язаний здійснити оплату рахунка на оплату за добовий небаланс у строк до 20 числа </w:t>
            </w:r>
            <w:r w:rsidRPr="002C5429">
              <w:rPr>
                <w:rFonts w:ascii="Times New Roman" w:eastAsia="Times New Roman" w:hAnsi="Times New Roman" w:cs="Times New Roman"/>
                <w:color w:val="000000" w:themeColor="text1"/>
                <w:sz w:val="28"/>
                <w:szCs w:val="28"/>
              </w:rPr>
              <w:lastRenderedPageBreak/>
              <w:t>місяця, наступного за розрахунковим.</w:t>
            </w:r>
          </w:p>
          <w:p w14:paraId="3C8716A1" w14:textId="77777777" w:rsidR="00513A24" w:rsidRPr="002C5429" w:rsidRDefault="00513A24" w:rsidP="002C5429">
            <w:pPr>
              <w:shd w:val="clear" w:color="auto" w:fill="FFFFFF"/>
              <w:spacing w:line="240" w:lineRule="auto"/>
              <w:ind w:firstLine="567"/>
              <w:jc w:val="both"/>
              <w:rPr>
                <w:rFonts w:ascii="Times New Roman" w:eastAsia="Times New Roman" w:hAnsi="Times New Roman" w:cs="Times New Roman"/>
                <w:color w:val="000000" w:themeColor="text1"/>
                <w:sz w:val="28"/>
                <w:szCs w:val="28"/>
              </w:rPr>
            </w:pPr>
            <w:bookmarkStart w:id="1" w:name="n2307"/>
            <w:bookmarkEnd w:id="1"/>
            <w:r w:rsidRPr="002C5429">
              <w:rPr>
                <w:rFonts w:ascii="Times New Roman" w:eastAsia="Times New Roman" w:hAnsi="Times New Roman" w:cs="Times New Roman"/>
                <w:color w:val="000000" w:themeColor="text1"/>
                <w:sz w:val="28"/>
                <w:szCs w:val="28"/>
              </w:rPr>
              <w:t>Оператор газотранспортної системи додатково надсилає вказані документи в паперовому вигляді на поштову адресу сторони, відповідальної за добовий небаланс групи.</w:t>
            </w:r>
          </w:p>
          <w:p w14:paraId="257BF063" w14:textId="77777777" w:rsidR="0063617F" w:rsidRPr="002C5429" w:rsidRDefault="00513A24" w:rsidP="002C5429">
            <w:pPr>
              <w:spacing w:line="240" w:lineRule="auto"/>
              <w:ind w:firstLine="567"/>
              <w:jc w:val="both"/>
              <w:rPr>
                <w:rFonts w:ascii="Times New Roman" w:hAnsi="Times New Roman" w:cs="Times New Roman"/>
                <w:color w:val="000000" w:themeColor="text1"/>
                <w:sz w:val="28"/>
                <w:szCs w:val="28"/>
              </w:rPr>
            </w:pPr>
            <w:r w:rsidRPr="002C5429">
              <w:rPr>
                <w:rFonts w:ascii="Times New Roman" w:hAnsi="Times New Roman" w:cs="Times New Roman"/>
                <w:color w:val="000000" w:themeColor="text1"/>
                <w:sz w:val="28"/>
                <w:szCs w:val="28"/>
              </w:rPr>
              <w:t>…</w:t>
            </w:r>
          </w:p>
        </w:tc>
        <w:tc>
          <w:tcPr>
            <w:tcW w:w="7564" w:type="dxa"/>
          </w:tcPr>
          <w:p w14:paraId="1EC1CDE6" w14:textId="77777777" w:rsidR="00513A24" w:rsidRPr="002C5429" w:rsidRDefault="00513A24" w:rsidP="002C5429">
            <w:pPr>
              <w:shd w:val="clear" w:color="auto" w:fill="FFFFFF"/>
              <w:spacing w:line="240" w:lineRule="auto"/>
              <w:ind w:firstLine="567"/>
              <w:jc w:val="both"/>
              <w:rPr>
                <w:rFonts w:ascii="Times New Roman" w:eastAsia="Times New Roman" w:hAnsi="Times New Roman" w:cs="Times New Roman"/>
                <w:color w:val="000000" w:themeColor="text1"/>
                <w:sz w:val="28"/>
                <w:szCs w:val="28"/>
              </w:rPr>
            </w:pPr>
            <w:r w:rsidRPr="002C5429">
              <w:rPr>
                <w:rFonts w:ascii="Times New Roman" w:eastAsia="Times New Roman" w:hAnsi="Times New Roman" w:cs="Times New Roman"/>
                <w:color w:val="000000" w:themeColor="text1"/>
                <w:sz w:val="28"/>
                <w:szCs w:val="28"/>
              </w:rPr>
              <w:lastRenderedPageBreak/>
              <w:t xml:space="preserve">15. У випадку якщо для балансуючої групи в цілому загальна вартість добових позитивних небалансів протягом розрахункового газового місяця перевищує загальну вартість добових негативних небалансів протягом розрахункового газового місяця, оператор газотранспортної системи до 14 числа газового місяця, наступного за розрахунковим, через інформаційну платформу або на адресу електронної пошти сторони, відповідальної за добовий небаланс групи, зазначену в договорі транспортування, надсилає стороні, відповідальній за добовий небаланс групи, повідомлення про розмір грошових коштів, які підлягають виплаті стороні, відповідальній за добовий небаланс групи, та односторонній акт </w:t>
            </w:r>
            <w:r w:rsidRPr="002C5429">
              <w:rPr>
                <w:rFonts w:ascii="Times New Roman" w:eastAsia="Times New Roman" w:hAnsi="Times New Roman" w:cs="Times New Roman"/>
                <w:b/>
                <w:i/>
                <w:strike/>
                <w:color w:val="000000" w:themeColor="text1"/>
                <w:sz w:val="28"/>
                <w:szCs w:val="28"/>
              </w:rPr>
              <w:t>приймання газу оператором газотранспортної системи від сторони, відповідальної за добовий небаланс, в електронному вигляді з використанням електронного цифрового підпису</w:t>
            </w:r>
            <w:r w:rsidRPr="002C5429">
              <w:rPr>
                <w:rFonts w:ascii="Times New Roman" w:eastAsia="Times New Roman" w:hAnsi="Times New Roman" w:cs="Times New Roman"/>
                <w:color w:val="000000" w:themeColor="text1"/>
                <w:sz w:val="28"/>
                <w:szCs w:val="28"/>
              </w:rPr>
              <w:t xml:space="preserve"> </w:t>
            </w:r>
            <w:r w:rsidRPr="002C5429">
              <w:rPr>
                <w:rFonts w:ascii="Times New Roman" w:hAnsi="Times New Roman" w:cs="Times New Roman"/>
                <w:b/>
                <w:bCs/>
                <w:color w:val="000000" w:themeColor="text1"/>
                <w:sz w:val="28"/>
                <w:szCs w:val="28"/>
              </w:rPr>
              <w:t>врегулювання щодобових небалансів</w:t>
            </w:r>
            <w:r w:rsidRPr="002C5429">
              <w:rPr>
                <w:rFonts w:ascii="Times New Roman" w:hAnsi="Times New Roman" w:cs="Times New Roman"/>
                <w:b/>
                <w:color w:val="000000" w:themeColor="text1"/>
                <w:sz w:val="28"/>
                <w:szCs w:val="28"/>
              </w:rPr>
              <w:t xml:space="preserve"> в електронному вигляді з використанням електронного підпису</w:t>
            </w:r>
            <w:r w:rsidRPr="002C5429">
              <w:rPr>
                <w:rFonts w:ascii="Times New Roman" w:eastAsia="Times New Roman" w:hAnsi="Times New Roman" w:cs="Times New Roman"/>
                <w:color w:val="000000" w:themeColor="text1"/>
                <w:sz w:val="28"/>
                <w:szCs w:val="28"/>
              </w:rPr>
              <w:t xml:space="preserve"> уповноваженої особи. Оператор газотранспортної </w:t>
            </w:r>
            <w:r w:rsidRPr="002C5429">
              <w:rPr>
                <w:rFonts w:ascii="Times New Roman" w:eastAsia="Times New Roman" w:hAnsi="Times New Roman" w:cs="Times New Roman"/>
                <w:color w:val="000000" w:themeColor="text1"/>
                <w:sz w:val="28"/>
                <w:szCs w:val="28"/>
              </w:rPr>
              <w:lastRenderedPageBreak/>
              <w:t>системи зобов’язаний здійснити оплату рахунка на оплату за добовий небаланс у строк до 20 числа місяця, наступного за розрахунковим.</w:t>
            </w:r>
          </w:p>
          <w:p w14:paraId="0C04B26C" w14:textId="77777777" w:rsidR="00513A24" w:rsidRPr="002C5429" w:rsidRDefault="00513A24" w:rsidP="002C5429">
            <w:pPr>
              <w:shd w:val="clear" w:color="auto" w:fill="FFFFFF"/>
              <w:spacing w:line="240" w:lineRule="auto"/>
              <w:ind w:firstLine="567"/>
              <w:jc w:val="both"/>
              <w:rPr>
                <w:rFonts w:ascii="Times New Roman" w:eastAsia="Times New Roman" w:hAnsi="Times New Roman" w:cs="Times New Roman"/>
                <w:b/>
                <w:i/>
                <w:strike/>
                <w:color w:val="000000" w:themeColor="text1"/>
                <w:sz w:val="28"/>
                <w:szCs w:val="28"/>
              </w:rPr>
            </w:pPr>
            <w:r w:rsidRPr="002C5429">
              <w:rPr>
                <w:rFonts w:ascii="Times New Roman" w:eastAsia="Times New Roman" w:hAnsi="Times New Roman" w:cs="Times New Roman"/>
                <w:b/>
                <w:i/>
                <w:strike/>
                <w:color w:val="000000" w:themeColor="text1"/>
                <w:sz w:val="28"/>
                <w:szCs w:val="28"/>
              </w:rPr>
              <w:t>Оператор газотранспортної системи додатково надсилає вказані документи в паперовому вигляді на поштову адресу сторони, відповідальної за добовий небаланс групи.</w:t>
            </w:r>
          </w:p>
          <w:p w14:paraId="2B3D7FC0" w14:textId="77777777" w:rsidR="0063617F" w:rsidRPr="002C5429" w:rsidRDefault="00513A24" w:rsidP="002C5429">
            <w:pPr>
              <w:pStyle w:val="rvps2"/>
              <w:tabs>
                <w:tab w:val="left" w:pos="426"/>
              </w:tabs>
              <w:spacing w:before="0" w:beforeAutospacing="0" w:after="0" w:afterAutospacing="0"/>
              <w:ind w:firstLine="567"/>
              <w:jc w:val="both"/>
              <w:textAlignment w:val="baseline"/>
              <w:rPr>
                <w:color w:val="000000" w:themeColor="text1"/>
                <w:sz w:val="28"/>
                <w:szCs w:val="28"/>
              </w:rPr>
            </w:pPr>
            <w:r w:rsidRPr="002C5429">
              <w:rPr>
                <w:color w:val="000000" w:themeColor="text1"/>
                <w:sz w:val="28"/>
                <w:szCs w:val="28"/>
              </w:rPr>
              <w:t>…</w:t>
            </w:r>
          </w:p>
        </w:tc>
      </w:tr>
      <w:tr w:rsidR="00CC5751" w:rsidRPr="00CC5751" w14:paraId="383FDE73" w14:textId="77777777" w:rsidTr="00ED19B6">
        <w:tc>
          <w:tcPr>
            <w:tcW w:w="7564" w:type="dxa"/>
          </w:tcPr>
          <w:p w14:paraId="3E3ED6B0" w14:textId="77777777" w:rsidR="0063617F" w:rsidRPr="002C5429" w:rsidRDefault="000D2708" w:rsidP="000D2708">
            <w:pPr>
              <w:spacing w:line="240" w:lineRule="auto"/>
              <w:jc w:val="center"/>
              <w:rPr>
                <w:rFonts w:ascii="Times New Roman" w:hAnsi="Times New Roman" w:cs="Times New Roman"/>
                <w:b/>
                <w:bCs/>
                <w:color w:val="000000" w:themeColor="text1"/>
                <w:sz w:val="28"/>
                <w:szCs w:val="28"/>
                <w:shd w:val="clear" w:color="auto" w:fill="FFFFFF"/>
              </w:rPr>
            </w:pPr>
            <w:r w:rsidRPr="002C5429">
              <w:rPr>
                <w:rFonts w:ascii="Times New Roman" w:hAnsi="Times New Roman" w:cs="Times New Roman"/>
                <w:b/>
                <w:bCs/>
                <w:color w:val="000000" w:themeColor="text1"/>
                <w:sz w:val="28"/>
                <w:szCs w:val="28"/>
                <w:shd w:val="clear" w:color="auto" w:fill="FFFFFF"/>
              </w:rPr>
              <w:lastRenderedPageBreak/>
              <w:t>XІХ. Порядок проведення аукціонів розподілу потужності на міждержавних з’єднаннях</w:t>
            </w:r>
          </w:p>
        </w:tc>
        <w:tc>
          <w:tcPr>
            <w:tcW w:w="7564" w:type="dxa"/>
          </w:tcPr>
          <w:p w14:paraId="0BBEF814" w14:textId="77777777" w:rsidR="0063617F" w:rsidRPr="002C5429" w:rsidRDefault="000D2708" w:rsidP="000D2708">
            <w:pPr>
              <w:spacing w:line="240" w:lineRule="auto"/>
              <w:jc w:val="center"/>
              <w:rPr>
                <w:rFonts w:ascii="Times New Roman" w:hAnsi="Times New Roman" w:cs="Times New Roman"/>
                <w:b/>
                <w:bCs/>
                <w:color w:val="000000" w:themeColor="text1"/>
                <w:sz w:val="28"/>
                <w:szCs w:val="28"/>
                <w:shd w:val="clear" w:color="auto" w:fill="FFFFFF"/>
              </w:rPr>
            </w:pPr>
            <w:r w:rsidRPr="002C5429">
              <w:rPr>
                <w:rFonts w:ascii="Times New Roman" w:hAnsi="Times New Roman" w:cs="Times New Roman"/>
                <w:b/>
                <w:bCs/>
                <w:color w:val="000000" w:themeColor="text1"/>
                <w:sz w:val="28"/>
                <w:szCs w:val="28"/>
                <w:shd w:val="clear" w:color="auto" w:fill="FFFFFF"/>
              </w:rPr>
              <w:t>XІХ. Порядок проведення аукціонів розподілу потужності на міждержавних з’єднаннях</w:t>
            </w:r>
          </w:p>
        </w:tc>
      </w:tr>
      <w:tr w:rsidR="00CC5751" w:rsidRPr="00CC5751" w14:paraId="2BD106A4" w14:textId="77777777" w:rsidTr="00ED19B6">
        <w:tc>
          <w:tcPr>
            <w:tcW w:w="7564" w:type="dxa"/>
          </w:tcPr>
          <w:p w14:paraId="0545AAB0" w14:textId="77777777" w:rsidR="0063617F" w:rsidRPr="002C5429" w:rsidRDefault="000D2708" w:rsidP="0063617F">
            <w:pPr>
              <w:spacing w:line="240" w:lineRule="auto"/>
              <w:jc w:val="center"/>
              <w:rPr>
                <w:rFonts w:ascii="Times New Roman" w:hAnsi="Times New Roman" w:cs="Times New Roman"/>
                <w:b/>
                <w:bCs/>
                <w:color w:val="000000" w:themeColor="text1"/>
                <w:sz w:val="28"/>
                <w:szCs w:val="28"/>
                <w:shd w:val="clear" w:color="auto" w:fill="FFFFFF"/>
              </w:rPr>
            </w:pPr>
            <w:r w:rsidRPr="002C5429">
              <w:rPr>
                <w:rFonts w:ascii="Times New Roman" w:hAnsi="Times New Roman" w:cs="Times New Roman"/>
                <w:b/>
                <w:bCs/>
                <w:color w:val="000000" w:themeColor="text1"/>
                <w:sz w:val="28"/>
                <w:szCs w:val="28"/>
                <w:shd w:val="clear" w:color="auto" w:fill="FFFFFF"/>
              </w:rPr>
              <w:t>1. Загальні умови</w:t>
            </w:r>
          </w:p>
        </w:tc>
        <w:tc>
          <w:tcPr>
            <w:tcW w:w="7564" w:type="dxa"/>
          </w:tcPr>
          <w:p w14:paraId="5CB1CB4C" w14:textId="77777777" w:rsidR="0063617F" w:rsidRPr="002C5429" w:rsidRDefault="000D2708" w:rsidP="0063617F">
            <w:pPr>
              <w:spacing w:line="240" w:lineRule="auto"/>
              <w:jc w:val="center"/>
              <w:rPr>
                <w:rFonts w:ascii="Times New Roman" w:hAnsi="Times New Roman" w:cs="Times New Roman"/>
                <w:b/>
                <w:bCs/>
                <w:color w:val="000000" w:themeColor="text1"/>
                <w:sz w:val="28"/>
                <w:szCs w:val="28"/>
                <w:shd w:val="clear" w:color="auto" w:fill="FFFFFF"/>
              </w:rPr>
            </w:pPr>
            <w:r w:rsidRPr="002C5429">
              <w:rPr>
                <w:rFonts w:ascii="Times New Roman" w:hAnsi="Times New Roman" w:cs="Times New Roman"/>
                <w:b/>
                <w:bCs/>
                <w:color w:val="000000" w:themeColor="text1"/>
                <w:sz w:val="28"/>
                <w:szCs w:val="28"/>
                <w:shd w:val="clear" w:color="auto" w:fill="FFFFFF"/>
              </w:rPr>
              <w:t>1. Загальні умови</w:t>
            </w:r>
          </w:p>
        </w:tc>
      </w:tr>
      <w:tr w:rsidR="00CC5751" w:rsidRPr="00CC5751" w14:paraId="74D03D61" w14:textId="77777777" w:rsidTr="000D2708">
        <w:tc>
          <w:tcPr>
            <w:tcW w:w="7564" w:type="dxa"/>
          </w:tcPr>
          <w:p w14:paraId="0CF887DD" w14:textId="77777777" w:rsidR="0063617F" w:rsidRPr="002C5429" w:rsidRDefault="000D2708" w:rsidP="002C5429">
            <w:pPr>
              <w:spacing w:line="240" w:lineRule="auto"/>
              <w:ind w:firstLine="567"/>
              <w:jc w:val="both"/>
              <w:rPr>
                <w:rFonts w:ascii="Times New Roman" w:eastAsia="Times New Roman" w:hAnsi="Times New Roman" w:cs="Times New Roman"/>
                <w:sz w:val="28"/>
                <w:szCs w:val="28"/>
              </w:rPr>
            </w:pPr>
            <w:r w:rsidRPr="002C5429">
              <w:rPr>
                <w:rFonts w:ascii="Times New Roman" w:eastAsia="Times New Roman" w:hAnsi="Times New Roman" w:cs="Times New Roman"/>
                <w:sz w:val="28"/>
                <w:szCs w:val="28"/>
              </w:rPr>
              <w:t>2. …</w:t>
            </w:r>
          </w:p>
          <w:p w14:paraId="3580EB4C" w14:textId="77777777" w:rsidR="000D2708" w:rsidRPr="002C5429" w:rsidRDefault="000D2708" w:rsidP="002C5429">
            <w:pPr>
              <w:spacing w:line="240" w:lineRule="auto"/>
              <w:ind w:firstLine="567"/>
              <w:jc w:val="both"/>
              <w:rPr>
                <w:rFonts w:ascii="Times New Roman" w:eastAsia="Times New Roman" w:hAnsi="Times New Roman" w:cs="Times New Roman"/>
                <w:sz w:val="28"/>
                <w:szCs w:val="28"/>
              </w:rPr>
            </w:pPr>
            <w:r w:rsidRPr="002C5429">
              <w:rPr>
                <w:rFonts w:ascii="Times New Roman" w:eastAsia="Times New Roman" w:hAnsi="Times New Roman" w:cs="Times New Roman"/>
                <w:sz w:val="28"/>
                <w:szCs w:val="28"/>
              </w:rPr>
              <w:t>5) потужність протягом газової доби - потужність визначеного обсягу, доступна з певного часу протягом газової доби і до часу закінчення газової доби з постійним потоком. При цьому одиниця виміру потужності протягом доби - тис куб. м/добу.</w:t>
            </w:r>
          </w:p>
          <w:p w14:paraId="2DCF9D6D" w14:textId="77777777" w:rsidR="000D2708" w:rsidRPr="002C5429" w:rsidRDefault="000D2708" w:rsidP="002C5429">
            <w:pPr>
              <w:spacing w:line="240" w:lineRule="auto"/>
              <w:ind w:firstLine="567"/>
              <w:jc w:val="both"/>
              <w:rPr>
                <w:rFonts w:ascii="Times New Roman" w:eastAsia="Times New Roman" w:hAnsi="Times New Roman" w:cs="Times New Roman"/>
                <w:b/>
                <w:sz w:val="28"/>
                <w:szCs w:val="28"/>
              </w:rPr>
            </w:pPr>
            <w:r w:rsidRPr="002C5429">
              <w:rPr>
                <w:rFonts w:ascii="Times New Roman" w:eastAsia="Times New Roman" w:hAnsi="Times New Roman" w:cs="Times New Roman"/>
                <w:b/>
                <w:sz w:val="28"/>
                <w:szCs w:val="28"/>
              </w:rPr>
              <w:t xml:space="preserve">Положення відсутнє  </w:t>
            </w:r>
          </w:p>
        </w:tc>
        <w:tc>
          <w:tcPr>
            <w:tcW w:w="7564" w:type="dxa"/>
          </w:tcPr>
          <w:p w14:paraId="10D717C5" w14:textId="77777777" w:rsidR="000D2708" w:rsidRPr="002C5429" w:rsidRDefault="000D2708" w:rsidP="002C5429">
            <w:pPr>
              <w:spacing w:line="240" w:lineRule="auto"/>
              <w:ind w:firstLine="567"/>
              <w:jc w:val="both"/>
              <w:rPr>
                <w:rFonts w:ascii="Times New Roman" w:eastAsia="Times New Roman" w:hAnsi="Times New Roman" w:cs="Times New Roman"/>
                <w:sz w:val="28"/>
                <w:szCs w:val="28"/>
              </w:rPr>
            </w:pPr>
            <w:r w:rsidRPr="002C5429">
              <w:rPr>
                <w:rFonts w:ascii="Times New Roman" w:eastAsia="Times New Roman" w:hAnsi="Times New Roman" w:cs="Times New Roman"/>
                <w:sz w:val="28"/>
                <w:szCs w:val="28"/>
              </w:rPr>
              <w:t>2. …</w:t>
            </w:r>
          </w:p>
          <w:p w14:paraId="26B7AABF" w14:textId="77777777" w:rsidR="0063617F" w:rsidRPr="002C5429" w:rsidRDefault="000D2708" w:rsidP="002C5429">
            <w:pPr>
              <w:spacing w:line="240" w:lineRule="auto"/>
              <w:ind w:firstLine="567"/>
              <w:jc w:val="both"/>
              <w:rPr>
                <w:rFonts w:ascii="Times New Roman" w:hAnsi="Times New Roman" w:cs="Times New Roman"/>
                <w:b/>
                <w:bCs/>
                <w:sz w:val="28"/>
                <w:szCs w:val="28"/>
              </w:rPr>
            </w:pPr>
            <w:r w:rsidRPr="002C5429">
              <w:rPr>
                <w:rFonts w:ascii="Times New Roman" w:eastAsia="Times New Roman" w:hAnsi="Times New Roman" w:cs="Times New Roman"/>
                <w:sz w:val="28"/>
                <w:szCs w:val="28"/>
              </w:rPr>
              <w:t xml:space="preserve">5) потужність протягом газової доби - потужність визначеного обсягу, доступна з певного часу протягом газової доби і до часу закінчення газової доби з постійним потоком. При цьому одиниця виміру потужності </w:t>
            </w:r>
            <w:r w:rsidRPr="002C5429">
              <w:rPr>
                <w:rFonts w:ascii="Times New Roman" w:eastAsia="Times New Roman" w:hAnsi="Times New Roman" w:cs="Times New Roman"/>
                <w:b/>
                <w:i/>
                <w:strike/>
                <w:sz w:val="28"/>
                <w:szCs w:val="28"/>
              </w:rPr>
              <w:t xml:space="preserve">протягом доби - тис куб. м/добу </w:t>
            </w:r>
            <w:r w:rsidRPr="002C5429">
              <w:rPr>
                <w:rFonts w:ascii="Times New Roman" w:hAnsi="Times New Roman" w:cs="Times New Roman"/>
                <w:b/>
                <w:bCs/>
                <w:sz w:val="28"/>
                <w:szCs w:val="28"/>
              </w:rPr>
              <w:t xml:space="preserve">для точок міждержавного з’єднання – </w:t>
            </w:r>
            <w:proofErr w:type="spellStart"/>
            <w:r w:rsidRPr="002C5429">
              <w:rPr>
                <w:rFonts w:ascii="Times New Roman" w:hAnsi="Times New Roman" w:cs="Times New Roman"/>
                <w:b/>
                <w:bCs/>
                <w:sz w:val="28"/>
                <w:szCs w:val="28"/>
              </w:rPr>
              <w:t>МВт·год</w:t>
            </w:r>
            <w:proofErr w:type="spellEnd"/>
            <w:r w:rsidRPr="002C5429">
              <w:rPr>
                <w:rFonts w:ascii="Times New Roman" w:hAnsi="Times New Roman" w:cs="Times New Roman"/>
                <w:b/>
                <w:bCs/>
                <w:sz w:val="28"/>
                <w:szCs w:val="28"/>
              </w:rPr>
              <w:t>/добу.</w:t>
            </w:r>
          </w:p>
          <w:p w14:paraId="6F1E347B" w14:textId="77777777" w:rsidR="000D2708" w:rsidRPr="002C5429" w:rsidRDefault="000D2708" w:rsidP="002C5429">
            <w:pPr>
              <w:spacing w:line="240" w:lineRule="auto"/>
              <w:ind w:firstLine="567"/>
              <w:jc w:val="both"/>
              <w:rPr>
                <w:rFonts w:ascii="Times New Roman" w:hAnsi="Times New Roman" w:cs="Times New Roman"/>
                <w:sz w:val="28"/>
                <w:szCs w:val="28"/>
              </w:rPr>
            </w:pPr>
            <w:r w:rsidRPr="002C5429">
              <w:rPr>
                <w:rFonts w:ascii="Times New Roman" w:hAnsi="Times New Roman" w:cs="Times New Roman"/>
                <w:b/>
                <w:bCs/>
                <w:sz w:val="28"/>
                <w:szCs w:val="28"/>
              </w:rPr>
              <w:t xml:space="preserve">У разі проведення аукціону розподілу об’єднаної потужності в одиницях </w:t>
            </w:r>
            <w:proofErr w:type="spellStart"/>
            <w:r w:rsidRPr="002C5429">
              <w:rPr>
                <w:rFonts w:ascii="Times New Roman" w:hAnsi="Times New Roman" w:cs="Times New Roman"/>
                <w:b/>
                <w:bCs/>
                <w:sz w:val="28"/>
                <w:szCs w:val="28"/>
              </w:rPr>
              <w:t>МВт·год</w:t>
            </w:r>
            <w:proofErr w:type="spellEnd"/>
            <w:r w:rsidRPr="002C5429">
              <w:rPr>
                <w:rFonts w:ascii="Times New Roman" w:hAnsi="Times New Roman" w:cs="Times New Roman"/>
                <w:b/>
                <w:bCs/>
                <w:sz w:val="28"/>
                <w:szCs w:val="28"/>
              </w:rPr>
              <w:t xml:space="preserve">/год оператор газотранспортної системи розраховує стартову ціну такого аукціону шляхом множення тарифу, визначеного в </w:t>
            </w:r>
            <w:proofErr w:type="spellStart"/>
            <w:r w:rsidRPr="002C5429">
              <w:rPr>
                <w:rFonts w:ascii="Times New Roman" w:hAnsi="Times New Roman" w:cs="Times New Roman"/>
                <w:b/>
                <w:bCs/>
                <w:sz w:val="28"/>
                <w:szCs w:val="28"/>
              </w:rPr>
              <w:t>МВт·год</w:t>
            </w:r>
            <w:proofErr w:type="spellEnd"/>
            <w:r w:rsidRPr="002C5429">
              <w:rPr>
                <w:rFonts w:ascii="Times New Roman" w:hAnsi="Times New Roman" w:cs="Times New Roman"/>
                <w:b/>
                <w:bCs/>
                <w:sz w:val="28"/>
                <w:szCs w:val="28"/>
              </w:rPr>
              <w:t>/добу, на кількість годин у періоді розподілу потужності.</w:t>
            </w:r>
          </w:p>
        </w:tc>
      </w:tr>
      <w:tr w:rsidR="000D2708" w:rsidRPr="00CC5751" w14:paraId="218E27CA" w14:textId="77777777" w:rsidTr="000D2708">
        <w:tc>
          <w:tcPr>
            <w:tcW w:w="7564" w:type="dxa"/>
          </w:tcPr>
          <w:p w14:paraId="73CFA540" w14:textId="77777777" w:rsidR="000D2708" w:rsidRPr="002C5429" w:rsidRDefault="004C05CF" w:rsidP="002C5429">
            <w:pPr>
              <w:spacing w:line="240" w:lineRule="auto"/>
              <w:ind w:firstLine="567"/>
              <w:jc w:val="center"/>
              <w:rPr>
                <w:rFonts w:ascii="Times New Roman" w:hAnsi="Times New Roman" w:cs="Times New Roman"/>
                <w:b/>
                <w:bCs/>
                <w:sz w:val="28"/>
                <w:szCs w:val="28"/>
                <w:shd w:val="clear" w:color="auto" w:fill="FFFFFF"/>
              </w:rPr>
            </w:pPr>
            <w:r w:rsidRPr="002C5429">
              <w:rPr>
                <w:rFonts w:ascii="Times New Roman" w:hAnsi="Times New Roman" w:cs="Times New Roman"/>
                <w:b/>
                <w:bCs/>
                <w:sz w:val="28"/>
                <w:szCs w:val="28"/>
                <w:shd w:val="clear" w:color="auto" w:fill="FFFFFF"/>
              </w:rPr>
              <w:t>6. Об’єднана потужність</w:t>
            </w:r>
          </w:p>
        </w:tc>
        <w:tc>
          <w:tcPr>
            <w:tcW w:w="7564" w:type="dxa"/>
          </w:tcPr>
          <w:p w14:paraId="00038190" w14:textId="77777777" w:rsidR="000D2708" w:rsidRPr="002C5429" w:rsidRDefault="004C05CF" w:rsidP="002C5429">
            <w:pPr>
              <w:spacing w:line="240" w:lineRule="auto"/>
              <w:ind w:firstLine="567"/>
              <w:jc w:val="center"/>
              <w:rPr>
                <w:rFonts w:ascii="Times New Roman" w:hAnsi="Times New Roman" w:cs="Times New Roman"/>
                <w:b/>
                <w:bCs/>
                <w:sz w:val="28"/>
                <w:szCs w:val="28"/>
                <w:shd w:val="clear" w:color="auto" w:fill="FFFFFF"/>
              </w:rPr>
            </w:pPr>
            <w:r w:rsidRPr="002C5429">
              <w:rPr>
                <w:rFonts w:ascii="Times New Roman" w:hAnsi="Times New Roman" w:cs="Times New Roman"/>
                <w:b/>
                <w:bCs/>
                <w:sz w:val="28"/>
                <w:szCs w:val="28"/>
                <w:shd w:val="clear" w:color="auto" w:fill="FFFFFF"/>
              </w:rPr>
              <w:t>6. Об’єднана потужність</w:t>
            </w:r>
          </w:p>
        </w:tc>
      </w:tr>
      <w:tr w:rsidR="000D2708" w:rsidRPr="00CC5751" w14:paraId="143DCF2D" w14:textId="77777777" w:rsidTr="000D2708">
        <w:tc>
          <w:tcPr>
            <w:tcW w:w="7564" w:type="dxa"/>
          </w:tcPr>
          <w:p w14:paraId="659925E2" w14:textId="77777777" w:rsidR="000D2708" w:rsidRPr="002C5429" w:rsidRDefault="00A323BB" w:rsidP="002C5429">
            <w:pPr>
              <w:spacing w:line="240" w:lineRule="auto"/>
              <w:ind w:firstLine="567"/>
              <w:jc w:val="both"/>
              <w:rPr>
                <w:rFonts w:ascii="Times New Roman" w:hAnsi="Times New Roman" w:cs="Times New Roman"/>
                <w:sz w:val="28"/>
                <w:szCs w:val="28"/>
              </w:rPr>
            </w:pPr>
            <w:r w:rsidRPr="002C5429">
              <w:rPr>
                <w:rFonts w:ascii="Times New Roman" w:hAnsi="Times New Roman" w:cs="Times New Roman"/>
                <w:sz w:val="28"/>
                <w:szCs w:val="28"/>
              </w:rPr>
              <w:t>1. …</w:t>
            </w:r>
          </w:p>
          <w:p w14:paraId="3F4F2AED" w14:textId="77777777" w:rsidR="00A323BB" w:rsidRPr="002C5429" w:rsidRDefault="00A323BB" w:rsidP="002C5429">
            <w:pPr>
              <w:shd w:val="clear" w:color="auto" w:fill="FFFFFF"/>
              <w:spacing w:line="240" w:lineRule="auto"/>
              <w:ind w:firstLine="567"/>
              <w:jc w:val="both"/>
              <w:rPr>
                <w:rFonts w:ascii="Times New Roman" w:eastAsia="Times New Roman" w:hAnsi="Times New Roman" w:cs="Times New Roman"/>
                <w:sz w:val="28"/>
                <w:szCs w:val="28"/>
              </w:rPr>
            </w:pPr>
            <w:r w:rsidRPr="002C5429">
              <w:rPr>
                <w:rFonts w:ascii="Times New Roman" w:eastAsia="Times New Roman" w:hAnsi="Times New Roman" w:cs="Times New Roman"/>
                <w:sz w:val="28"/>
                <w:szCs w:val="28"/>
              </w:rPr>
              <w:t xml:space="preserve">об’єднана потужність розподіляється на аукціоні розподілу потужності, який проводиться спільно з суміжним </w:t>
            </w:r>
            <w:r w:rsidRPr="002C5429">
              <w:rPr>
                <w:rFonts w:ascii="Times New Roman" w:eastAsia="Times New Roman" w:hAnsi="Times New Roman" w:cs="Times New Roman"/>
                <w:sz w:val="28"/>
                <w:szCs w:val="28"/>
              </w:rPr>
              <w:lastRenderedPageBreak/>
              <w:t>оператором газотранспортної системи відповідної точки міждержавного з’єднання;</w:t>
            </w:r>
          </w:p>
          <w:p w14:paraId="5B2EA3C2" w14:textId="3C52AD35" w:rsidR="00A323BB" w:rsidRPr="002C5429" w:rsidRDefault="00E60C3C" w:rsidP="002C5429">
            <w:pPr>
              <w:shd w:val="clear" w:color="auto" w:fill="FFFFFF"/>
              <w:spacing w:line="240" w:lineRule="auto"/>
              <w:ind w:firstLine="567"/>
              <w:jc w:val="both"/>
              <w:rPr>
                <w:rFonts w:ascii="Times New Roman" w:eastAsia="Times New Roman" w:hAnsi="Times New Roman" w:cs="Times New Roman"/>
                <w:sz w:val="28"/>
                <w:szCs w:val="28"/>
              </w:rPr>
            </w:pPr>
            <w:bookmarkStart w:id="2" w:name="n3953"/>
            <w:bookmarkEnd w:id="2"/>
            <w:r w:rsidRPr="002C5429">
              <w:rPr>
                <w:rFonts w:ascii="Times New Roman" w:eastAsia="Times New Roman" w:hAnsi="Times New Roman" w:cs="Times New Roman"/>
                <w:sz w:val="28"/>
                <w:szCs w:val="28"/>
              </w:rPr>
              <w:t>…</w:t>
            </w:r>
          </w:p>
          <w:p w14:paraId="274D2544" w14:textId="77777777" w:rsidR="00A323BB" w:rsidRPr="002C5429" w:rsidRDefault="00A323BB" w:rsidP="002C5429">
            <w:pPr>
              <w:spacing w:line="240" w:lineRule="auto"/>
              <w:ind w:firstLine="567"/>
              <w:jc w:val="both"/>
              <w:rPr>
                <w:rFonts w:ascii="Times New Roman" w:hAnsi="Times New Roman" w:cs="Times New Roman"/>
                <w:sz w:val="28"/>
                <w:szCs w:val="28"/>
              </w:rPr>
            </w:pPr>
          </w:p>
        </w:tc>
        <w:tc>
          <w:tcPr>
            <w:tcW w:w="7564" w:type="dxa"/>
          </w:tcPr>
          <w:p w14:paraId="559B68BC" w14:textId="77777777" w:rsidR="00A323BB" w:rsidRPr="002C5429" w:rsidRDefault="00A323BB" w:rsidP="002C5429">
            <w:pPr>
              <w:spacing w:line="240" w:lineRule="auto"/>
              <w:ind w:firstLine="567"/>
              <w:jc w:val="both"/>
              <w:rPr>
                <w:rFonts w:ascii="Times New Roman" w:hAnsi="Times New Roman" w:cs="Times New Roman"/>
                <w:sz w:val="28"/>
                <w:szCs w:val="28"/>
              </w:rPr>
            </w:pPr>
            <w:r w:rsidRPr="002C5429">
              <w:rPr>
                <w:rFonts w:ascii="Times New Roman" w:hAnsi="Times New Roman" w:cs="Times New Roman"/>
                <w:sz w:val="28"/>
                <w:szCs w:val="28"/>
              </w:rPr>
              <w:lastRenderedPageBreak/>
              <w:t>1. …</w:t>
            </w:r>
          </w:p>
          <w:p w14:paraId="460DD5A1" w14:textId="77777777" w:rsidR="00A323BB" w:rsidRPr="002C5429" w:rsidRDefault="00A323BB" w:rsidP="002C5429">
            <w:pPr>
              <w:shd w:val="clear" w:color="auto" w:fill="FFFFFF"/>
              <w:spacing w:line="240" w:lineRule="auto"/>
              <w:ind w:firstLine="567"/>
              <w:jc w:val="both"/>
              <w:rPr>
                <w:rFonts w:ascii="Times New Roman" w:eastAsia="Times New Roman" w:hAnsi="Times New Roman" w:cs="Times New Roman"/>
                <w:sz w:val="28"/>
                <w:szCs w:val="28"/>
              </w:rPr>
            </w:pPr>
            <w:r w:rsidRPr="002C5429">
              <w:rPr>
                <w:rFonts w:ascii="Times New Roman" w:eastAsia="Times New Roman" w:hAnsi="Times New Roman" w:cs="Times New Roman"/>
                <w:sz w:val="28"/>
                <w:szCs w:val="28"/>
              </w:rPr>
              <w:t xml:space="preserve">об’єднана потужність розподіляється на аукціоні розподілу потужності, який проводиться спільно з суміжним </w:t>
            </w:r>
            <w:r w:rsidRPr="002C5429">
              <w:rPr>
                <w:rFonts w:ascii="Times New Roman" w:eastAsia="Times New Roman" w:hAnsi="Times New Roman" w:cs="Times New Roman"/>
                <w:sz w:val="28"/>
                <w:szCs w:val="28"/>
              </w:rPr>
              <w:lastRenderedPageBreak/>
              <w:t>оператором газотранспортної системи відповідної точки міждержавного з’єднання;</w:t>
            </w:r>
          </w:p>
          <w:p w14:paraId="1BC95975" w14:textId="77777777" w:rsidR="00A323BB" w:rsidRPr="002C5429" w:rsidRDefault="00A323BB" w:rsidP="002C5429">
            <w:pPr>
              <w:shd w:val="clear" w:color="auto" w:fill="FFFFFF"/>
              <w:spacing w:line="240" w:lineRule="auto"/>
              <w:ind w:firstLine="567"/>
              <w:jc w:val="both"/>
              <w:rPr>
                <w:rFonts w:ascii="Times New Roman" w:hAnsi="Times New Roman" w:cs="Times New Roman"/>
                <w:b/>
                <w:bCs/>
                <w:sz w:val="28"/>
                <w:szCs w:val="28"/>
              </w:rPr>
            </w:pPr>
            <w:r w:rsidRPr="002C5429">
              <w:rPr>
                <w:rFonts w:ascii="Times New Roman" w:hAnsi="Times New Roman" w:cs="Times New Roman"/>
                <w:b/>
                <w:bCs/>
                <w:sz w:val="28"/>
                <w:szCs w:val="28"/>
              </w:rPr>
              <w:t>об’єднана потужність розподіляється на аукціоні розподілу потужності в тій самій розмірності, що застосовується суміжним оператором для відповідного продукту, з однаковим розрахунковим періодом її застосування;</w:t>
            </w:r>
          </w:p>
          <w:p w14:paraId="16799A6C" w14:textId="1A612059" w:rsidR="00A323BB" w:rsidRPr="002C5429" w:rsidRDefault="00E60C3C" w:rsidP="002C5429">
            <w:pPr>
              <w:shd w:val="clear" w:color="auto" w:fill="FFFFFF"/>
              <w:spacing w:line="240" w:lineRule="auto"/>
              <w:ind w:firstLine="567"/>
              <w:jc w:val="both"/>
              <w:rPr>
                <w:rFonts w:ascii="Times New Roman" w:eastAsia="Times New Roman" w:hAnsi="Times New Roman" w:cs="Times New Roman"/>
                <w:sz w:val="28"/>
                <w:szCs w:val="28"/>
              </w:rPr>
            </w:pPr>
            <w:r w:rsidRPr="002C5429">
              <w:rPr>
                <w:rFonts w:ascii="Times New Roman" w:eastAsia="Times New Roman" w:hAnsi="Times New Roman" w:cs="Times New Roman"/>
                <w:sz w:val="28"/>
                <w:szCs w:val="28"/>
              </w:rPr>
              <w:t>..</w:t>
            </w:r>
            <w:r w:rsidR="00A323BB" w:rsidRPr="002C5429">
              <w:rPr>
                <w:rFonts w:ascii="Times New Roman" w:eastAsia="Times New Roman" w:hAnsi="Times New Roman" w:cs="Times New Roman"/>
                <w:sz w:val="28"/>
                <w:szCs w:val="28"/>
              </w:rPr>
              <w:t>.</w:t>
            </w:r>
          </w:p>
          <w:p w14:paraId="5225EE8F" w14:textId="77777777" w:rsidR="000D2708" w:rsidRPr="002C5429" w:rsidRDefault="000D2708" w:rsidP="002C5429">
            <w:pPr>
              <w:spacing w:line="240" w:lineRule="auto"/>
              <w:ind w:firstLine="567"/>
              <w:jc w:val="both"/>
              <w:rPr>
                <w:rFonts w:ascii="Times New Roman" w:hAnsi="Times New Roman" w:cs="Times New Roman"/>
                <w:sz w:val="28"/>
                <w:szCs w:val="28"/>
              </w:rPr>
            </w:pPr>
          </w:p>
        </w:tc>
      </w:tr>
      <w:tr w:rsidR="000D2708" w:rsidRPr="00CC5751" w14:paraId="57DDA34E" w14:textId="77777777" w:rsidTr="000D2708">
        <w:tc>
          <w:tcPr>
            <w:tcW w:w="7564" w:type="dxa"/>
          </w:tcPr>
          <w:p w14:paraId="2241A20E" w14:textId="77777777" w:rsidR="00A625B2" w:rsidRPr="002C5429" w:rsidRDefault="00A625B2" w:rsidP="00A625B2">
            <w:pPr>
              <w:spacing w:line="216" w:lineRule="auto"/>
              <w:jc w:val="center"/>
              <w:rPr>
                <w:rFonts w:ascii="Times New Roman" w:eastAsia="Times New Roman" w:hAnsi="Times New Roman" w:cs="Times New Roman"/>
                <w:b/>
                <w:i/>
                <w:sz w:val="28"/>
                <w:szCs w:val="28"/>
              </w:rPr>
            </w:pPr>
            <w:r w:rsidRPr="002C5429">
              <w:rPr>
                <w:rFonts w:ascii="Times New Roman" w:eastAsia="Times New Roman" w:hAnsi="Times New Roman" w:cs="Times New Roman"/>
                <w:b/>
                <w:i/>
                <w:sz w:val="28"/>
                <w:szCs w:val="28"/>
              </w:rPr>
              <w:lastRenderedPageBreak/>
              <w:t>ТИПОВИЙ ДОГОВІР</w:t>
            </w:r>
          </w:p>
          <w:p w14:paraId="4AF2A91C" w14:textId="77777777" w:rsidR="000D2708" w:rsidRPr="002C5429" w:rsidRDefault="00A625B2" w:rsidP="00A625B2">
            <w:pPr>
              <w:spacing w:line="216" w:lineRule="auto"/>
              <w:jc w:val="center"/>
              <w:rPr>
                <w:rFonts w:ascii="Times New Roman" w:eastAsia="Times New Roman" w:hAnsi="Times New Roman" w:cs="Times New Roman"/>
                <w:b/>
                <w:i/>
                <w:sz w:val="28"/>
                <w:szCs w:val="28"/>
              </w:rPr>
            </w:pPr>
            <w:r w:rsidRPr="002C5429">
              <w:rPr>
                <w:rFonts w:ascii="Times New Roman" w:eastAsia="Times New Roman" w:hAnsi="Times New Roman" w:cs="Times New Roman"/>
                <w:b/>
                <w:i/>
                <w:sz w:val="28"/>
                <w:szCs w:val="28"/>
              </w:rPr>
              <w:t>ТРАНСПОРТУВАННЯ ПРИРОДНОГО ГАЗУ</w:t>
            </w:r>
          </w:p>
        </w:tc>
        <w:tc>
          <w:tcPr>
            <w:tcW w:w="7564" w:type="dxa"/>
          </w:tcPr>
          <w:p w14:paraId="5A4E6F96" w14:textId="7C0736EA" w:rsidR="00A625B2" w:rsidRPr="002C5429" w:rsidRDefault="00E60C3C" w:rsidP="00A625B2">
            <w:pPr>
              <w:spacing w:line="216" w:lineRule="auto"/>
              <w:jc w:val="center"/>
              <w:rPr>
                <w:rFonts w:ascii="Times New Roman" w:eastAsia="Times New Roman" w:hAnsi="Times New Roman" w:cs="Times New Roman"/>
                <w:b/>
                <w:i/>
                <w:sz w:val="28"/>
                <w:szCs w:val="28"/>
              </w:rPr>
            </w:pPr>
            <w:r w:rsidRPr="002C5429">
              <w:rPr>
                <w:rFonts w:ascii="Times New Roman" w:eastAsia="Times New Roman" w:hAnsi="Times New Roman" w:cs="Times New Roman"/>
                <w:b/>
                <w:i/>
                <w:sz w:val="28"/>
                <w:szCs w:val="28"/>
              </w:rPr>
              <w:t xml:space="preserve">ЗМІНИ ДО </w:t>
            </w:r>
            <w:r w:rsidR="00A625B2" w:rsidRPr="002C5429">
              <w:rPr>
                <w:rFonts w:ascii="Times New Roman" w:eastAsia="Times New Roman" w:hAnsi="Times New Roman" w:cs="Times New Roman"/>
                <w:b/>
                <w:i/>
                <w:sz w:val="28"/>
                <w:szCs w:val="28"/>
              </w:rPr>
              <w:t>ТИПОВ</w:t>
            </w:r>
            <w:r w:rsidRPr="002C5429">
              <w:rPr>
                <w:rFonts w:ascii="Times New Roman" w:eastAsia="Times New Roman" w:hAnsi="Times New Roman" w:cs="Times New Roman"/>
                <w:b/>
                <w:i/>
                <w:sz w:val="28"/>
                <w:szCs w:val="28"/>
              </w:rPr>
              <w:t>ОГО</w:t>
            </w:r>
            <w:r w:rsidR="00A625B2" w:rsidRPr="002C5429">
              <w:rPr>
                <w:rFonts w:ascii="Times New Roman" w:eastAsia="Times New Roman" w:hAnsi="Times New Roman" w:cs="Times New Roman"/>
                <w:b/>
                <w:i/>
                <w:sz w:val="28"/>
                <w:szCs w:val="28"/>
              </w:rPr>
              <w:t xml:space="preserve"> ДОГОВ</w:t>
            </w:r>
            <w:r w:rsidRPr="002C5429">
              <w:rPr>
                <w:rFonts w:ascii="Times New Roman" w:eastAsia="Times New Roman" w:hAnsi="Times New Roman" w:cs="Times New Roman"/>
                <w:b/>
                <w:i/>
                <w:sz w:val="28"/>
                <w:szCs w:val="28"/>
              </w:rPr>
              <w:t>ОРУ</w:t>
            </w:r>
          </w:p>
          <w:p w14:paraId="0E1BB439" w14:textId="77777777" w:rsidR="000D2708" w:rsidRPr="002C5429" w:rsidRDefault="00A625B2" w:rsidP="00A625B2">
            <w:pPr>
              <w:spacing w:line="216" w:lineRule="auto"/>
              <w:jc w:val="center"/>
              <w:rPr>
                <w:rFonts w:ascii="Times New Roman" w:eastAsia="Times New Roman" w:hAnsi="Times New Roman" w:cs="Times New Roman"/>
                <w:b/>
                <w:i/>
                <w:sz w:val="28"/>
                <w:szCs w:val="28"/>
              </w:rPr>
            </w:pPr>
            <w:r w:rsidRPr="002C5429">
              <w:rPr>
                <w:rFonts w:ascii="Times New Roman" w:eastAsia="Times New Roman" w:hAnsi="Times New Roman" w:cs="Times New Roman"/>
                <w:b/>
                <w:i/>
                <w:sz w:val="28"/>
                <w:szCs w:val="28"/>
              </w:rPr>
              <w:t>ТРАНСПОРТУВАННЯ ПРИРОДНОГО ГАЗУ</w:t>
            </w:r>
          </w:p>
        </w:tc>
      </w:tr>
      <w:tr w:rsidR="000D2708" w:rsidRPr="00CC5751" w14:paraId="466BD18F" w14:textId="77777777" w:rsidTr="000D2708">
        <w:tc>
          <w:tcPr>
            <w:tcW w:w="7564" w:type="dxa"/>
          </w:tcPr>
          <w:p w14:paraId="6CCED4CE" w14:textId="77777777" w:rsidR="000D2708" w:rsidRPr="002C5429" w:rsidRDefault="00C166FB" w:rsidP="00A625B2">
            <w:pPr>
              <w:spacing w:line="240" w:lineRule="auto"/>
              <w:jc w:val="center"/>
              <w:rPr>
                <w:rFonts w:ascii="Times New Roman" w:hAnsi="Times New Roman" w:cs="Times New Roman"/>
                <w:b/>
                <w:bCs/>
                <w:sz w:val="28"/>
                <w:szCs w:val="28"/>
                <w:shd w:val="clear" w:color="auto" w:fill="FFFFFF"/>
              </w:rPr>
            </w:pPr>
            <w:r w:rsidRPr="002C5429">
              <w:rPr>
                <w:rFonts w:ascii="Times New Roman" w:hAnsi="Times New Roman" w:cs="Times New Roman"/>
                <w:b/>
                <w:bCs/>
                <w:sz w:val="28"/>
                <w:szCs w:val="28"/>
                <w:shd w:val="clear" w:color="auto" w:fill="FFFFFF"/>
              </w:rPr>
              <w:t>VІ</w:t>
            </w:r>
            <w:r w:rsidR="00A625B2" w:rsidRPr="002C5429">
              <w:rPr>
                <w:rFonts w:ascii="Times New Roman" w:hAnsi="Times New Roman" w:cs="Times New Roman"/>
                <w:b/>
                <w:bCs/>
                <w:sz w:val="28"/>
                <w:szCs w:val="28"/>
                <w:shd w:val="clear" w:color="auto" w:fill="FFFFFF"/>
              </w:rPr>
              <w:t xml:space="preserve">. </w:t>
            </w:r>
            <w:r w:rsidRPr="002C5429">
              <w:rPr>
                <w:rFonts w:ascii="Times New Roman" w:hAnsi="Times New Roman" w:cs="Times New Roman"/>
                <w:b/>
                <w:bCs/>
                <w:sz w:val="28"/>
                <w:szCs w:val="28"/>
                <w:shd w:val="clear" w:color="auto" w:fill="FFFFFF"/>
              </w:rPr>
              <w:t>Потужності і номінації</w:t>
            </w:r>
          </w:p>
        </w:tc>
        <w:tc>
          <w:tcPr>
            <w:tcW w:w="7564" w:type="dxa"/>
          </w:tcPr>
          <w:p w14:paraId="55C6CB23" w14:textId="77777777" w:rsidR="000D2708" w:rsidRPr="002C5429" w:rsidRDefault="00C166FB" w:rsidP="00A625B2">
            <w:pPr>
              <w:spacing w:line="240" w:lineRule="auto"/>
              <w:jc w:val="center"/>
              <w:rPr>
                <w:rFonts w:ascii="Times New Roman" w:hAnsi="Times New Roman" w:cs="Times New Roman"/>
                <w:b/>
                <w:bCs/>
                <w:sz w:val="28"/>
                <w:szCs w:val="28"/>
                <w:shd w:val="clear" w:color="auto" w:fill="FFFFFF"/>
              </w:rPr>
            </w:pPr>
            <w:r w:rsidRPr="002C5429">
              <w:rPr>
                <w:rFonts w:ascii="Times New Roman" w:hAnsi="Times New Roman" w:cs="Times New Roman"/>
                <w:b/>
                <w:bCs/>
                <w:sz w:val="28"/>
                <w:szCs w:val="28"/>
                <w:shd w:val="clear" w:color="auto" w:fill="FFFFFF"/>
              </w:rPr>
              <w:t>VІ</w:t>
            </w:r>
            <w:r w:rsidR="00A625B2" w:rsidRPr="002C5429">
              <w:rPr>
                <w:rFonts w:ascii="Times New Roman" w:hAnsi="Times New Roman" w:cs="Times New Roman"/>
                <w:b/>
                <w:bCs/>
                <w:sz w:val="28"/>
                <w:szCs w:val="28"/>
                <w:shd w:val="clear" w:color="auto" w:fill="FFFFFF"/>
              </w:rPr>
              <w:t xml:space="preserve">. </w:t>
            </w:r>
            <w:r w:rsidRPr="002C5429">
              <w:rPr>
                <w:rFonts w:ascii="Times New Roman" w:hAnsi="Times New Roman" w:cs="Times New Roman"/>
                <w:b/>
                <w:bCs/>
                <w:sz w:val="28"/>
                <w:szCs w:val="28"/>
                <w:shd w:val="clear" w:color="auto" w:fill="FFFFFF"/>
              </w:rPr>
              <w:t>Потужності і номінації</w:t>
            </w:r>
          </w:p>
        </w:tc>
      </w:tr>
      <w:tr w:rsidR="000D2708" w:rsidRPr="00CC5751" w14:paraId="320DE2F4" w14:textId="77777777" w:rsidTr="000D2708">
        <w:tc>
          <w:tcPr>
            <w:tcW w:w="7564" w:type="dxa"/>
          </w:tcPr>
          <w:p w14:paraId="31533E9B" w14:textId="77777777" w:rsidR="00A625B2" w:rsidRPr="002C5429" w:rsidRDefault="00A625B2" w:rsidP="002C5429">
            <w:pPr>
              <w:shd w:val="clear" w:color="auto" w:fill="FFFFFF"/>
              <w:spacing w:line="240" w:lineRule="auto"/>
              <w:ind w:firstLine="567"/>
              <w:jc w:val="both"/>
              <w:rPr>
                <w:rFonts w:ascii="Times New Roman" w:eastAsia="Times New Roman" w:hAnsi="Times New Roman" w:cs="Times New Roman"/>
                <w:sz w:val="28"/>
                <w:szCs w:val="28"/>
              </w:rPr>
            </w:pPr>
            <w:r w:rsidRPr="002C5429">
              <w:rPr>
                <w:rFonts w:ascii="Times New Roman" w:eastAsia="Times New Roman" w:hAnsi="Times New Roman" w:cs="Times New Roman"/>
                <w:sz w:val="28"/>
                <w:szCs w:val="28"/>
              </w:rPr>
              <w:t xml:space="preserve">6.2. Розподіл потужності здійснюється в порядку, передбаченому положеннями Кодексу. </w:t>
            </w:r>
          </w:p>
          <w:p w14:paraId="61958A1C" w14:textId="77777777" w:rsidR="000D2708" w:rsidRPr="002C5429" w:rsidRDefault="00A625B2" w:rsidP="002C5429">
            <w:pPr>
              <w:spacing w:line="240" w:lineRule="auto"/>
              <w:ind w:firstLine="567"/>
              <w:jc w:val="both"/>
              <w:rPr>
                <w:rFonts w:ascii="Times New Roman" w:hAnsi="Times New Roman" w:cs="Times New Roman"/>
                <w:sz w:val="28"/>
                <w:szCs w:val="28"/>
              </w:rPr>
            </w:pPr>
            <w:r w:rsidRPr="002C5429">
              <w:rPr>
                <w:rFonts w:ascii="Times New Roman" w:eastAsia="Times New Roman" w:hAnsi="Times New Roman" w:cs="Times New Roman"/>
                <w:b/>
                <w:sz w:val="28"/>
                <w:szCs w:val="28"/>
              </w:rPr>
              <w:t xml:space="preserve">Положення відсутнє  </w:t>
            </w:r>
          </w:p>
        </w:tc>
        <w:tc>
          <w:tcPr>
            <w:tcW w:w="7564" w:type="dxa"/>
          </w:tcPr>
          <w:p w14:paraId="40E05127" w14:textId="77777777" w:rsidR="00A625B2" w:rsidRPr="002C5429" w:rsidRDefault="00A625B2" w:rsidP="002C5429">
            <w:pPr>
              <w:spacing w:line="240" w:lineRule="auto"/>
              <w:ind w:firstLine="567"/>
              <w:jc w:val="both"/>
              <w:rPr>
                <w:rFonts w:ascii="Times New Roman" w:eastAsia="Times New Roman" w:hAnsi="Times New Roman" w:cs="Times New Roman"/>
                <w:sz w:val="28"/>
                <w:szCs w:val="28"/>
              </w:rPr>
            </w:pPr>
            <w:r w:rsidRPr="002C5429">
              <w:rPr>
                <w:rFonts w:ascii="Times New Roman" w:eastAsia="Times New Roman" w:hAnsi="Times New Roman" w:cs="Times New Roman"/>
                <w:sz w:val="28"/>
                <w:szCs w:val="28"/>
              </w:rPr>
              <w:t xml:space="preserve">6.2. Розподіл потужності здійснюється в порядку, передбаченому положеннями Кодексу. </w:t>
            </w:r>
          </w:p>
          <w:p w14:paraId="78961E1B" w14:textId="77777777" w:rsidR="000D2708" w:rsidRPr="002C5429" w:rsidRDefault="00A625B2" w:rsidP="002C5429">
            <w:pPr>
              <w:spacing w:line="240" w:lineRule="auto"/>
              <w:ind w:firstLine="567"/>
              <w:jc w:val="both"/>
              <w:rPr>
                <w:rFonts w:ascii="Times New Roman" w:hAnsi="Times New Roman" w:cs="Times New Roman"/>
                <w:sz w:val="28"/>
                <w:szCs w:val="28"/>
              </w:rPr>
            </w:pPr>
            <w:r w:rsidRPr="002C5429">
              <w:rPr>
                <w:rFonts w:ascii="Times New Roman" w:hAnsi="Times New Roman" w:cs="Times New Roman"/>
                <w:b/>
                <w:bCs/>
                <w:sz w:val="28"/>
                <w:szCs w:val="28"/>
              </w:rPr>
              <w:t xml:space="preserve">Одиницею виміру потужності для внутрішніх точок є тис. куб. м/добу, для точок міждержавного з’єднання – </w:t>
            </w:r>
            <w:proofErr w:type="spellStart"/>
            <w:r w:rsidRPr="002C5429">
              <w:rPr>
                <w:rFonts w:ascii="Times New Roman" w:hAnsi="Times New Roman" w:cs="Times New Roman"/>
                <w:b/>
                <w:bCs/>
                <w:sz w:val="28"/>
                <w:szCs w:val="28"/>
              </w:rPr>
              <w:t>МВт·год</w:t>
            </w:r>
            <w:proofErr w:type="spellEnd"/>
            <w:r w:rsidRPr="002C5429">
              <w:rPr>
                <w:rFonts w:ascii="Times New Roman" w:hAnsi="Times New Roman" w:cs="Times New Roman"/>
                <w:b/>
                <w:bCs/>
                <w:sz w:val="28"/>
                <w:szCs w:val="28"/>
              </w:rPr>
              <w:t>/добу.</w:t>
            </w:r>
          </w:p>
        </w:tc>
      </w:tr>
      <w:tr w:rsidR="000D2708" w:rsidRPr="00CC5751" w14:paraId="17A028B0" w14:textId="77777777" w:rsidTr="000D2708">
        <w:tc>
          <w:tcPr>
            <w:tcW w:w="7564" w:type="dxa"/>
          </w:tcPr>
          <w:p w14:paraId="59C868E8" w14:textId="77777777" w:rsidR="000D2708" w:rsidRPr="002C5429" w:rsidRDefault="00D27E6A" w:rsidP="00D27E6A">
            <w:pPr>
              <w:spacing w:line="240" w:lineRule="auto"/>
              <w:jc w:val="center"/>
              <w:rPr>
                <w:rFonts w:ascii="Times New Roman" w:hAnsi="Times New Roman" w:cs="Times New Roman"/>
                <w:b/>
                <w:bCs/>
                <w:color w:val="000000" w:themeColor="text1"/>
                <w:sz w:val="28"/>
                <w:szCs w:val="28"/>
                <w:shd w:val="clear" w:color="auto" w:fill="FFFFFF"/>
              </w:rPr>
            </w:pPr>
            <w:r w:rsidRPr="002C5429">
              <w:rPr>
                <w:rFonts w:ascii="Times New Roman" w:hAnsi="Times New Roman" w:cs="Times New Roman"/>
                <w:b/>
                <w:bCs/>
                <w:color w:val="000000" w:themeColor="text1"/>
                <w:sz w:val="28"/>
                <w:szCs w:val="28"/>
                <w:shd w:val="clear" w:color="auto" w:fill="FFFFFF"/>
              </w:rPr>
              <w:t xml:space="preserve">VIII. </w:t>
            </w:r>
            <w:r w:rsidR="00C166FB" w:rsidRPr="002C5429">
              <w:rPr>
                <w:rFonts w:ascii="Times New Roman" w:hAnsi="Times New Roman" w:cs="Times New Roman"/>
                <w:b/>
                <w:bCs/>
                <w:color w:val="000000" w:themeColor="text1"/>
                <w:sz w:val="28"/>
                <w:szCs w:val="28"/>
                <w:shd w:val="clear" w:color="auto" w:fill="FFFFFF"/>
              </w:rPr>
              <w:t>Визначення вартості та порядок розрахунків за</w:t>
            </w:r>
            <w:r w:rsidRPr="002C5429">
              <w:rPr>
                <w:rFonts w:ascii="Times New Roman" w:hAnsi="Times New Roman" w:cs="Times New Roman"/>
                <w:b/>
                <w:bCs/>
                <w:color w:val="000000" w:themeColor="text1"/>
                <w:sz w:val="28"/>
                <w:szCs w:val="28"/>
                <w:shd w:val="clear" w:color="auto" w:fill="FFFFFF"/>
              </w:rPr>
              <w:t xml:space="preserve"> </w:t>
            </w:r>
            <w:r w:rsidR="00C166FB" w:rsidRPr="002C5429">
              <w:rPr>
                <w:rFonts w:ascii="Times New Roman" w:hAnsi="Times New Roman" w:cs="Times New Roman"/>
                <w:b/>
                <w:bCs/>
                <w:color w:val="000000" w:themeColor="text1"/>
                <w:sz w:val="28"/>
                <w:szCs w:val="28"/>
                <w:shd w:val="clear" w:color="auto" w:fill="FFFFFF"/>
              </w:rPr>
              <w:t>договірну потужність</w:t>
            </w:r>
          </w:p>
        </w:tc>
        <w:tc>
          <w:tcPr>
            <w:tcW w:w="7564" w:type="dxa"/>
          </w:tcPr>
          <w:p w14:paraId="786D63F2" w14:textId="77777777" w:rsidR="000D2708" w:rsidRPr="002C5429" w:rsidRDefault="00D27E6A" w:rsidP="00D27E6A">
            <w:pPr>
              <w:spacing w:line="240" w:lineRule="auto"/>
              <w:jc w:val="center"/>
              <w:rPr>
                <w:rFonts w:ascii="Times New Roman" w:hAnsi="Times New Roman" w:cs="Times New Roman"/>
                <w:b/>
                <w:bCs/>
                <w:color w:val="000000" w:themeColor="text1"/>
                <w:sz w:val="28"/>
                <w:szCs w:val="28"/>
                <w:shd w:val="clear" w:color="auto" w:fill="FFFFFF"/>
              </w:rPr>
            </w:pPr>
            <w:r w:rsidRPr="002C5429">
              <w:rPr>
                <w:rFonts w:ascii="Times New Roman" w:hAnsi="Times New Roman" w:cs="Times New Roman"/>
                <w:b/>
                <w:bCs/>
                <w:color w:val="000000" w:themeColor="text1"/>
                <w:sz w:val="28"/>
                <w:szCs w:val="28"/>
                <w:shd w:val="clear" w:color="auto" w:fill="FFFFFF"/>
              </w:rPr>
              <w:t xml:space="preserve">VIII. </w:t>
            </w:r>
            <w:r w:rsidR="00C166FB" w:rsidRPr="002C5429">
              <w:rPr>
                <w:rFonts w:ascii="Times New Roman" w:hAnsi="Times New Roman" w:cs="Times New Roman"/>
                <w:b/>
                <w:bCs/>
                <w:color w:val="000000" w:themeColor="text1"/>
                <w:sz w:val="28"/>
                <w:szCs w:val="28"/>
                <w:shd w:val="clear" w:color="auto" w:fill="FFFFFF"/>
              </w:rPr>
              <w:t>Визначення вартості та порядок розрахунків за</w:t>
            </w:r>
            <w:r w:rsidRPr="002C5429">
              <w:rPr>
                <w:rFonts w:ascii="Times New Roman" w:hAnsi="Times New Roman" w:cs="Times New Roman"/>
                <w:b/>
                <w:bCs/>
                <w:color w:val="000000" w:themeColor="text1"/>
                <w:sz w:val="28"/>
                <w:szCs w:val="28"/>
                <w:shd w:val="clear" w:color="auto" w:fill="FFFFFF"/>
              </w:rPr>
              <w:t xml:space="preserve"> </w:t>
            </w:r>
            <w:r w:rsidR="00C166FB" w:rsidRPr="002C5429">
              <w:rPr>
                <w:rFonts w:ascii="Times New Roman" w:hAnsi="Times New Roman" w:cs="Times New Roman"/>
                <w:b/>
                <w:bCs/>
                <w:color w:val="000000" w:themeColor="text1"/>
                <w:sz w:val="28"/>
                <w:szCs w:val="28"/>
                <w:shd w:val="clear" w:color="auto" w:fill="FFFFFF"/>
              </w:rPr>
              <w:t>договірну потужність</w:t>
            </w:r>
          </w:p>
        </w:tc>
      </w:tr>
      <w:tr w:rsidR="002C5429" w:rsidRPr="00CC5751" w14:paraId="7323C0E2" w14:textId="77777777" w:rsidTr="000D2708">
        <w:tc>
          <w:tcPr>
            <w:tcW w:w="7564" w:type="dxa"/>
          </w:tcPr>
          <w:p w14:paraId="7774FC79" w14:textId="77777777" w:rsidR="002C5429" w:rsidRPr="002C5429" w:rsidRDefault="002C5429" w:rsidP="002C5429">
            <w:pPr>
              <w:pStyle w:val="aa"/>
              <w:spacing w:before="0" w:beforeAutospacing="0" w:after="0" w:afterAutospacing="0"/>
              <w:ind w:firstLine="709"/>
              <w:jc w:val="both"/>
              <w:rPr>
                <w:sz w:val="28"/>
                <w:szCs w:val="28"/>
              </w:rPr>
            </w:pPr>
            <w:r w:rsidRPr="002C5429">
              <w:rPr>
                <w:color w:val="000000"/>
                <w:sz w:val="28"/>
                <w:szCs w:val="28"/>
              </w:rPr>
              <w:t>8.3 …</w:t>
            </w:r>
          </w:p>
          <w:p w14:paraId="5E06A983" w14:textId="77777777" w:rsidR="002C5429" w:rsidRDefault="002C5429" w:rsidP="002C5429">
            <w:pPr>
              <w:pStyle w:val="aa"/>
              <w:spacing w:before="0" w:beforeAutospacing="0" w:after="0" w:afterAutospacing="0"/>
              <w:ind w:firstLine="720"/>
            </w:pPr>
            <w:proofErr w:type="spellStart"/>
            <w:r>
              <w:rPr>
                <w:color w:val="000000"/>
                <w:sz w:val="28"/>
                <w:szCs w:val="28"/>
              </w:rPr>
              <w:t>C</w:t>
            </w:r>
            <w:r>
              <w:rPr>
                <w:color w:val="000000"/>
                <w:sz w:val="17"/>
                <w:szCs w:val="17"/>
                <w:vertAlign w:val="superscript"/>
              </w:rPr>
              <w:t>і</w:t>
            </w:r>
            <w:r>
              <w:rPr>
                <w:color w:val="000000"/>
                <w:sz w:val="17"/>
                <w:szCs w:val="17"/>
                <w:vertAlign w:val="subscript"/>
              </w:rPr>
              <w:t>вх</w:t>
            </w:r>
            <w:proofErr w:type="spellEnd"/>
            <w:r>
              <w:rPr>
                <w:color w:val="000000"/>
                <w:sz w:val="17"/>
                <w:szCs w:val="17"/>
                <w:vertAlign w:val="subscript"/>
              </w:rPr>
              <w:t xml:space="preserve"> факт </w:t>
            </w:r>
            <w:r>
              <w:rPr>
                <w:color w:val="000000"/>
                <w:sz w:val="28"/>
                <w:szCs w:val="28"/>
              </w:rPr>
              <w:t> – фактично використана потужність для і-тої точки входу, тис. куб. м/добу;</w:t>
            </w:r>
          </w:p>
          <w:p w14:paraId="40A1F4A9" w14:textId="77777777" w:rsidR="002C5429" w:rsidRDefault="002C5429" w:rsidP="002C5429">
            <w:pPr>
              <w:pStyle w:val="aa"/>
              <w:spacing w:before="0" w:beforeAutospacing="0" w:after="0" w:afterAutospacing="0"/>
              <w:ind w:firstLine="720"/>
            </w:pPr>
            <w:proofErr w:type="spellStart"/>
            <w:r>
              <w:rPr>
                <w:color w:val="000000"/>
                <w:sz w:val="28"/>
                <w:szCs w:val="28"/>
              </w:rPr>
              <w:t>C</w:t>
            </w:r>
            <w:r>
              <w:rPr>
                <w:color w:val="000000"/>
                <w:sz w:val="17"/>
                <w:szCs w:val="17"/>
                <w:vertAlign w:val="superscript"/>
              </w:rPr>
              <w:t>і</w:t>
            </w:r>
            <w:r>
              <w:rPr>
                <w:color w:val="000000"/>
                <w:sz w:val="17"/>
                <w:szCs w:val="17"/>
                <w:vertAlign w:val="subscript"/>
              </w:rPr>
              <w:t>вих</w:t>
            </w:r>
            <w:proofErr w:type="spellEnd"/>
            <w:r>
              <w:rPr>
                <w:color w:val="000000"/>
                <w:sz w:val="17"/>
                <w:szCs w:val="17"/>
                <w:vertAlign w:val="subscript"/>
              </w:rPr>
              <w:t xml:space="preserve"> факт</w:t>
            </w:r>
            <w:r>
              <w:rPr>
                <w:color w:val="000000"/>
                <w:sz w:val="28"/>
                <w:szCs w:val="28"/>
              </w:rPr>
              <w:t>  – фактично використана потужність  для і-тої точки виходу, тис. куб. м/добу;</w:t>
            </w:r>
          </w:p>
          <w:tbl>
            <w:tblPr>
              <w:tblW w:w="0" w:type="auto"/>
              <w:tblCellMar>
                <w:top w:w="15" w:type="dxa"/>
                <w:left w:w="15" w:type="dxa"/>
                <w:bottom w:w="15" w:type="dxa"/>
                <w:right w:w="15" w:type="dxa"/>
              </w:tblCellMar>
              <w:tblLook w:val="04A0" w:firstRow="1" w:lastRow="0" w:firstColumn="1" w:lastColumn="0" w:noHBand="0" w:noVBand="1"/>
            </w:tblPr>
            <w:tblGrid>
              <w:gridCol w:w="36"/>
              <w:gridCol w:w="345"/>
              <w:gridCol w:w="124"/>
              <w:gridCol w:w="6843"/>
            </w:tblGrid>
            <w:tr w:rsidR="002C5429" w14:paraId="68ADD352" w14:textId="77777777">
              <w:tc>
                <w:tcPr>
                  <w:tcW w:w="0" w:type="auto"/>
                  <w:hideMark/>
                </w:tcPr>
                <w:p w14:paraId="2033CAB8" w14:textId="77777777" w:rsidR="002C5429" w:rsidRDefault="002C5429" w:rsidP="002C5429"/>
              </w:tc>
              <w:tc>
                <w:tcPr>
                  <w:tcW w:w="0" w:type="auto"/>
                  <w:hideMark/>
                </w:tcPr>
                <w:p w14:paraId="7DF4A7B7" w14:textId="77777777" w:rsidR="002C5429" w:rsidRDefault="002C5429" w:rsidP="002C5429">
                  <w:pPr>
                    <w:pStyle w:val="aa"/>
                    <w:spacing w:before="150" w:beforeAutospacing="0" w:after="150" w:afterAutospacing="0"/>
                  </w:pPr>
                  <w:r>
                    <w:rPr>
                      <w:color w:val="000000"/>
                      <w:sz w:val="28"/>
                      <w:szCs w:val="28"/>
                      <w:bdr w:val="none" w:sz="0" w:space="0" w:color="auto" w:frame="1"/>
                    </w:rPr>
                    <w:pict w14:anchorId="1B218E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5pt;height:14.25pt">
                        <v:imagedata r:id="rId6" o:title="4DACC516"/>
                      </v:shape>
                    </w:pict>
                  </w:r>
                </w:p>
              </w:tc>
              <w:tc>
                <w:tcPr>
                  <w:tcW w:w="0" w:type="auto"/>
                  <w:hideMark/>
                </w:tcPr>
                <w:p w14:paraId="2DD3247F" w14:textId="77777777" w:rsidR="002C5429" w:rsidRDefault="002C5429" w:rsidP="002C5429">
                  <w:pPr>
                    <w:pStyle w:val="aa"/>
                    <w:spacing w:before="150" w:beforeAutospacing="0" w:after="150" w:afterAutospacing="0"/>
                    <w:jc w:val="center"/>
                  </w:pPr>
                  <w:r>
                    <w:rPr>
                      <w:color w:val="000000"/>
                      <w:sz w:val="28"/>
                      <w:szCs w:val="28"/>
                    </w:rPr>
                    <w:t>-</w:t>
                  </w:r>
                </w:p>
              </w:tc>
              <w:tc>
                <w:tcPr>
                  <w:tcW w:w="0" w:type="auto"/>
                  <w:hideMark/>
                </w:tcPr>
                <w:p w14:paraId="182BF049" w14:textId="77777777" w:rsidR="002C5429" w:rsidRDefault="002C5429" w:rsidP="002C5429">
                  <w:pPr>
                    <w:pStyle w:val="aa"/>
                    <w:spacing w:before="150" w:beforeAutospacing="0" w:after="150" w:afterAutospacing="0"/>
                  </w:pPr>
                  <w:r>
                    <w:rPr>
                      <w:color w:val="000000"/>
                      <w:sz w:val="28"/>
                      <w:szCs w:val="28"/>
                    </w:rPr>
                    <w:t xml:space="preserve">сума договірних </w:t>
                  </w:r>
                  <w:proofErr w:type="spellStart"/>
                  <w:r>
                    <w:rPr>
                      <w:color w:val="000000"/>
                      <w:sz w:val="28"/>
                      <w:szCs w:val="28"/>
                    </w:rPr>
                    <w:t>потужностей</w:t>
                  </w:r>
                  <w:proofErr w:type="spellEnd"/>
                  <w:r>
                    <w:rPr>
                      <w:color w:val="000000"/>
                      <w:sz w:val="28"/>
                      <w:szCs w:val="28"/>
                    </w:rPr>
                    <w:t xml:space="preserve"> на річний, квартальний, місячний , на добу наперед та протягом доби періоди для i-тої точки входу, тис. куб. м/добу;</w:t>
                  </w:r>
                </w:p>
              </w:tc>
            </w:tr>
          </w:tbl>
          <w:p w14:paraId="6F90D078" w14:textId="77777777" w:rsidR="002C5429" w:rsidRDefault="002C5429" w:rsidP="002C5429">
            <w:pPr>
              <w:pStyle w:val="aa"/>
              <w:spacing w:before="0" w:beforeAutospacing="0" w:after="0" w:afterAutospacing="0"/>
              <w:ind w:firstLine="709"/>
              <w:jc w:val="both"/>
            </w:pPr>
            <w:r>
              <w:rPr>
                <w:color w:val="000000"/>
              </w:rPr>
              <w:t>…</w:t>
            </w:r>
          </w:p>
          <w:tbl>
            <w:tblPr>
              <w:tblW w:w="0" w:type="auto"/>
              <w:tblCellMar>
                <w:top w:w="15" w:type="dxa"/>
                <w:left w:w="15" w:type="dxa"/>
                <w:bottom w:w="15" w:type="dxa"/>
                <w:right w:w="15" w:type="dxa"/>
              </w:tblCellMar>
              <w:tblLook w:val="04A0" w:firstRow="1" w:lastRow="0" w:firstColumn="1" w:lastColumn="0" w:noHBand="0" w:noVBand="1"/>
            </w:tblPr>
            <w:tblGrid>
              <w:gridCol w:w="471"/>
              <w:gridCol w:w="124"/>
              <w:gridCol w:w="6753"/>
            </w:tblGrid>
            <w:tr w:rsidR="002C5429" w14:paraId="38B221EC" w14:textId="77777777">
              <w:tc>
                <w:tcPr>
                  <w:tcW w:w="0" w:type="auto"/>
                  <w:hideMark/>
                </w:tcPr>
                <w:p w14:paraId="219A8A13" w14:textId="77777777" w:rsidR="002C5429" w:rsidRDefault="002C5429" w:rsidP="002C5429">
                  <w:pPr>
                    <w:pStyle w:val="aa"/>
                    <w:spacing w:before="150" w:beforeAutospacing="0" w:after="150" w:afterAutospacing="0"/>
                  </w:pPr>
                  <w:r>
                    <w:rPr>
                      <w:color w:val="000000"/>
                      <w:sz w:val="28"/>
                      <w:szCs w:val="28"/>
                      <w:bdr w:val="none" w:sz="0" w:space="0" w:color="auto" w:frame="1"/>
                    </w:rPr>
                    <w:lastRenderedPageBreak/>
                    <w:pict w14:anchorId="715C27EF">
                      <v:shape id="_x0000_i1026" type="#_x0000_t75" style="width:21.75pt;height:14.25pt">
                        <v:imagedata r:id="rId7" o:title="74CB6994"/>
                      </v:shape>
                    </w:pict>
                  </w:r>
                </w:p>
              </w:tc>
              <w:tc>
                <w:tcPr>
                  <w:tcW w:w="0" w:type="auto"/>
                  <w:hideMark/>
                </w:tcPr>
                <w:p w14:paraId="40AFC5C2" w14:textId="77777777" w:rsidR="002C5429" w:rsidRDefault="002C5429" w:rsidP="002C5429">
                  <w:pPr>
                    <w:pStyle w:val="aa"/>
                    <w:spacing w:before="150" w:beforeAutospacing="0" w:after="150" w:afterAutospacing="0"/>
                    <w:jc w:val="center"/>
                  </w:pPr>
                  <w:r>
                    <w:rPr>
                      <w:color w:val="000000"/>
                      <w:sz w:val="28"/>
                      <w:szCs w:val="28"/>
                    </w:rPr>
                    <w:t>-</w:t>
                  </w:r>
                </w:p>
              </w:tc>
              <w:tc>
                <w:tcPr>
                  <w:tcW w:w="0" w:type="auto"/>
                  <w:hideMark/>
                </w:tcPr>
                <w:p w14:paraId="23FBEFCC" w14:textId="77777777" w:rsidR="002C5429" w:rsidRDefault="002C5429" w:rsidP="002C5429">
                  <w:pPr>
                    <w:pStyle w:val="aa"/>
                    <w:spacing w:before="150" w:beforeAutospacing="0" w:after="150" w:afterAutospacing="0"/>
                    <w:rPr>
                      <w:color w:val="000000"/>
                      <w:sz w:val="28"/>
                      <w:szCs w:val="28"/>
                    </w:rPr>
                  </w:pPr>
                  <w:r>
                    <w:rPr>
                      <w:color w:val="000000"/>
                      <w:sz w:val="28"/>
                      <w:szCs w:val="28"/>
                    </w:rPr>
                    <w:t xml:space="preserve">сума договірних </w:t>
                  </w:r>
                  <w:proofErr w:type="spellStart"/>
                  <w:r>
                    <w:rPr>
                      <w:color w:val="000000"/>
                      <w:sz w:val="28"/>
                      <w:szCs w:val="28"/>
                    </w:rPr>
                    <w:t>потужностей</w:t>
                  </w:r>
                  <w:proofErr w:type="spellEnd"/>
                  <w:r>
                    <w:rPr>
                      <w:color w:val="000000"/>
                      <w:sz w:val="28"/>
                      <w:szCs w:val="28"/>
                    </w:rPr>
                    <w:t xml:space="preserve"> на річний, квартальний, місячний , на добу наперед та протягом доби періоди для i-тої точки виходу, тис. куб. м/добу;</w:t>
                  </w:r>
                </w:p>
                <w:p w14:paraId="32426890" w14:textId="051E8416" w:rsidR="002C5429" w:rsidRDefault="002C5429" w:rsidP="002C5429">
                  <w:pPr>
                    <w:pStyle w:val="aa"/>
                    <w:spacing w:before="150" w:beforeAutospacing="0" w:after="150" w:afterAutospacing="0"/>
                  </w:pPr>
                  <w:r>
                    <w:t>…</w:t>
                  </w:r>
                </w:p>
              </w:tc>
            </w:tr>
          </w:tbl>
          <w:p w14:paraId="0E6E0EC5" w14:textId="77777777" w:rsidR="002C5429" w:rsidRPr="002C5429" w:rsidRDefault="002C5429" w:rsidP="002C5429">
            <w:pPr>
              <w:spacing w:line="240" w:lineRule="auto"/>
              <w:ind w:firstLine="567"/>
              <w:jc w:val="both"/>
              <w:rPr>
                <w:rFonts w:ascii="Times New Roman" w:hAnsi="Times New Roman" w:cs="Times New Roman"/>
                <w:color w:val="000000" w:themeColor="text1"/>
                <w:sz w:val="28"/>
                <w:szCs w:val="28"/>
              </w:rPr>
            </w:pPr>
          </w:p>
        </w:tc>
        <w:tc>
          <w:tcPr>
            <w:tcW w:w="7564" w:type="dxa"/>
          </w:tcPr>
          <w:p w14:paraId="6F670C21" w14:textId="330C3BF5" w:rsidR="002C5429" w:rsidRDefault="002C5429" w:rsidP="002C5429">
            <w:pPr>
              <w:pStyle w:val="aa"/>
              <w:spacing w:before="0" w:beforeAutospacing="0" w:after="0" w:afterAutospacing="0"/>
              <w:ind w:firstLine="720"/>
              <w:rPr>
                <w:color w:val="000000"/>
                <w:sz w:val="28"/>
                <w:szCs w:val="28"/>
              </w:rPr>
            </w:pPr>
            <w:r>
              <w:rPr>
                <w:color w:val="000000"/>
                <w:sz w:val="28"/>
                <w:szCs w:val="28"/>
              </w:rPr>
              <w:lastRenderedPageBreak/>
              <w:t>8.3…</w:t>
            </w:r>
          </w:p>
          <w:p w14:paraId="279F2B9E" w14:textId="44403CBE" w:rsidR="002C5429" w:rsidRDefault="002C5429" w:rsidP="002C5429">
            <w:pPr>
              <w:pStyle w:val="aa"/>
              <w:spacing w:before="0" w:beforeAutospacing="0" w:after="0" w:afterAutospacing="0"/>
              <w:ind w:firstLine="720"/>
            </w:pPr>
            <w:proofErr w:type="spellStart"/>
            <w:r>
              <w:rPr>
                <w:color w:val="000000"/>
                <w:sz w:val="28"/>
                <w:szCs w:val="28"/>
              </w:rPr>
              <w:t>C</w:t>
            </w:r>
            <w:r>
              <w:rPr>
                <w:color w:val="000000"/>
                <w:sz w:val="17"/>
                <w:szCs w:val="17"/>
                <w:vertAlign w:val="superscript"/>
              </w:rPr>
              <w:t>і</w:t>
            </w:r>
            <w:r>
              <w:rPr>
                <w:color w:val="000000"/>
                <w:sz w:val="17"/>
                <w:szCs w:val="17"/>
                <w:vertAlign w:val="subscript"/>
              </w:rPr>
              <w:t>вх</w:t>
            </w:r>
            <w:proofErr w:type="spellEnd"/>
            <w:r>
              <w:rPr>
                <w:color w:val="000000"/>
                <w:sz w:val="17"/>
                <w:szCs w:val="17"/>
                <w:vertAlign w:val="subscript"/>
              </w:rPr>
              <w:t xml:space="preserve"> факт </w:t>
            </w:r>
            <w:r>
              <w:rPr>
                <w:color w:val="000000"/>
                <w:sz w:val="28"/>
                <w:szCs w:val="28"/>
              </w:rPr>
              <w:t xml:space="preserve"> – фактично використана потужність для і-тої точки входу </w:t>
            </w:r>
            <w:r>
              <w:rPr>
                <w:b/>
                <w:bCs/>
                <w:i/>
                <w:iCs/>
                <w:strike/>
                <w:color w:val="000000"/>
                <w:sz w:val="28"/>
                <w:szCs w:val="28"/>
              </w:rPr>
              <w:t xml:space="preserve">, тис. куб. м/добу </w:t>
            </w:r>
            <w:r>
              <w:rPr>
                <w:b/>
                <w:bCs/>
                <w:color w:val="000000"/>
              </w:rPr>
              <w:t>за добу</w:t>
            </w:r>
            <w:r>
              <w:rPr>
                <w:color w:val="000000"/>
                <w:sz w:val="28"/>
                <w:szCs w:val="28"/>
              </w:rPr>
              <w:t>;</w:t>
            </w:r>
          </w:p>
          <w:p w14:paraId="20590FE9" w14:textId="77777777" w:rsidR="002C5429" w:rsidRDefault="002C5429" w:rsidP="002C5429">
            <w:pPr>
              <w:pStyle w:val="aa"/>
              <w:spacing w:before="0" w:beforeAutospacing="0" w:after="0" w:afterAutospacing="0"/>
              <w:ind w:firstLine="720"/>
            </w:pPr>
            <w:proofErr w:type="spellStart"/>
            <w:r>
              <w:rPr>
                <w:color w:val="000000"/>
                <w:sz w:val="28"/>
                <w:szCs w:val="28"/>
              </w:rPr>
              <w:t>C</w:t>
            </w:r>
            <w:r>
              <w:rPr>
                <w:color w:val="000000"/>
                <w:sz w:val="17"/>
                <w:szCs w:val="17"/>
                <w:vertAlign w:val="superscript"/>
              </w:rPr>
              <w:t>і</w:t>
            </w:r>
            <w:r>
              <w:rPr>
                <w:color w:val="000000"/>
                <w:sz w:val="17"/>
                <w:szCs w:val="17"/>
                <w:vertAlign w:val="subscript"/>
              </w:rPr>
              <w:t>вих</w:t>
            </w:r>
            <w:proofErr w:type="spellEnd"/>
            <w:r>
              <w:rPr>
                <w:color w:val="000000"/>
                <w:sz w:val="17"/>
                <w:szCs w:val="17"/>
                <w:vertAlign w:val="subscript"/>
              </w:rPr>
              <w:t xml:space="preserve"> факт</w:t>
            </w:r>
            <w:r>
              <w:rPr>
                <w:color w:val="000000"/>
                <w:sz w:val="28"/>
                <w:szCs w:val="28"/>
              </w:rPr>
              <w:t>  – фактично використана потужність  для і-тої точки виходу</w:t>
            </w:r>
            <w:r>
              <w:rPr>
                <w:b/>
                <w:bCs/>
                <w:i/>
                <w:iCs/>
                <w:strike/>
                <w:color w:val="000000"/>
                <w:sz w:val="28"/>
                <w:szCs w:val="28"/>
              </w:rPr>
              <w:t xml:space="preserve">, тис. куб. м/добу </w:t>
            </w:r>
            <w:r>
              <w:rPr>
                <w:b/>
                <w:bCs/>
                <w:color w:val="000000"/>
              </w:rPr>
              <w:t>за добу</w:t>
            </w:r>
            <w:r>
              <w:rPr>
                <w:color w:val="000000"/>
                <w:sz w:val="28"/>
                <w:szCs w:val="28"/>
              </w:rPr>
              <w:t>;</w:t>
            </w:r>
          </w:p>
          <w:tbl>
            <w:tblPr>
              <w:tblW w:w="0" w:type="auto"/>
              <w:tblCellMar>
                <w:top w:w="15" w:type="dxa"/>
                <w:left w:w="15" w:type="dxa"/>
                <w:bottom w:w="15" w:type="dxa"/>
                <w:right w:w="15" w:type="dxa"/>
              </w:tblCellMar>
              <w:tblLook w:val="04A0" w:firstRow="1" w:lastRow="0" w:firstColumn="1" w:lastColumn="0" w:noHBand="0" w:noVBand="1"/>
            </w:tblPr>
            <w:tblGrid>
              <w:gridCol w:w="36"/>
              <w:gridCol w:w="345"/>
              <w:gridCol w:w="124"/>
              <w:gridCol w:w="6843"/>
            </w:tblGrid>
            <w:tr w:rsidR="002C5429" w14:paraId="7B65455B" w14:textId="77777777">
              <w:tc>
                <w:tcPr>
                  <w:tcW w:w="0" w:type="auto"/>
                  <w:hideMark/>
                </w:tcPr>
                <w:p w14:paraId="13C42A60" w14:textId="77777777" w:rsidR="002C5429" w:rsidRDefault="002C5429" w:rsidP="002C5429"/>
              </w:tc>
              <w:tc>
                <w:tcPr>
                  <w:tcW w:w="0" w:type="auto"/>
                  <w:hideMark/>
                </w:tcPr>
                <w:p w14:paraId="679A5859" w14:textId="77777777" w:rsidR="002C5429" w:rsidRDefault="002C5429" w:rsidP="002C5429">
                  <w:pPr>
                    <w:pStyle w:val="aa"/>
                    <w:spacing w:before="150" w:beforeAutospacing="0" w:after="150" w:afterAutospacing="0"/>
                  </w:pPr>
                  <w:r>
                    <w:rPr>
                      <w:color w:val="000000"/>
                      <w:sz w:val="28"/>
                      <w:szCs w:val="28"/>
                      <w:bdr w:val="none" w:sz="0" w:space="0" w:color="auto" w:frame="1"/>
                    </w:rPr>
                    <w:pict w14:anchorId="24CC2AC3">
                      <v:shape id="_x0000_i1027" type="#_x0000_t75" style="width:15.75pt;height:14.25pt">
                        <v:imagedata r:id="rId6" o:title="98B348C2"/>
                      </v:shape>
                    </w:pict>
                  </w:r>
                </w:p>
              </w:tc>
              <w:tc>
                <w:tcPr>
                  <w:tcW w:w="0" w:type="auto"/>
                  <w:hideMark/>
                </w:tcPr>
                <w:p w14:paraId="273C465E" w14:textId="77777777" w:rsidR="002C5429" w:rsidRDefault="002C5429" w:rsidP="002C5429">
                  <w:pPr>
                    <w:pStyle w:val="aa"/>
                    <w:spacing w:before="150" w:beforeAutospacing="0" w:after="150" w:afterAutospacing="0"/>
                    <w:jc w:val="center"/>
                  </w:pPr>
                  <w:r>
                    <w:rPr>
                      <w:color w:val="000000"/>
                      <w:sz w:val="28"/>
                      <w:szCs w:val="28"/>
                    </w:rPr>
                    <w:t>-</w:t>
                  </w:r>
                </w:p>
              </w:tc>
              <w:tc>
                <w:tcPr>
                  <w:tcW w:w="0" w:type="auto"/>
                  <w:hideMark/>
                </w:tcPr>
                <w:p w14:paraId="4E645D8A" w14:textId="77777777" w:rsidR="002C5429" w:rsidRDefault="002C5429" w:rsidP="002C5429">
                  <w:pPr>
                    <w:pStyle w:val="aa"/>
                    <w:spacing w:before="150" w:beforeAutospacing="0" w:after="150" w:afterAutospacing="0"/>
                  </w:pPr>
                  <w:r>
                    <w:rPr>
                      <w:color w:val="000000"/>
                      <w:sz w:val="28"/>
                      <w:szCs w:val="28"/>
                    </w:rPr>
                    <w:t xml:space="preserve">сума договірних </w:t>
                  </w:r>
                  <w:proofErr w:type="spellStart"/>
                  <w:r>
                    <w:rPr>
                      <w:color w:val="000000"/>
                      <w:sz w:val="28"/>
                      <w:szCs w:val="28"/>
                    </w:rPr>
                    <w:t>потужностей</w:t>
                  </w:r>
                  <w:proofErr w:type="spellEnd"/>
                  <w:r>
                    <w:rPr>
                      <w:color w:val="000000"/>
                      <w:sz w:val="28"/>
                      <w:szCs w:val="28"/>
                    </w:rPr>
                    <w:t xml:space="preserve"> на річний, квартальний, місячний , на добу наперед та протягом доби періоди для i-тої точки входу</w:t>
                  </w:r>
                  <w:r>
                    <w:rPr>
                      <w:b/>
                      <w:bCs/>
                      <w:i/>
                      <w:iCs/>
                      <w:strike/>
                      <w:color w:val="000000"/>
                      <w:sz w:val="28"/>
                      <w:szCs w:val="28"/>
                    </w:rPr>
                    <w:t xml:space="preserve">, тис. куб. м/добу </w:t>
                  </w:r>
                  <w:r>
                    <w:rPr>
                      <w:b/>
                      <w:bCs/>
                      <w:color w:val="000000"/>
                    </w:rPr>
                    <w:t>за добу</w:t>
                  </w:r>
                  <w:r>
                    <w:rPr>
                      <w:color w:val="000000"/>
                      <w:sz w:val="28"/>
                      <w:szCs w:val="28"/>
                    </w:rPr>
                    <w:t>;</w:t>
                  </w:r>
                </w:p>
              </w:tc>
            </w:tr>
          </w:tbl>
          <w:p w14:paraId="7722A62C" w14:textId="77777777" w:rsidR="002C5429" w:rsidRDefault="002C5429" w:rsidP="002C5429">
            <w:pPr>
              <w:pStyle w:val="aa"/>
              <w:spacing w:before="0" w:beforeAutospacing="0" w:after="0" w:afterAutospacing="0"/>
              <w:ind w:firstLine="709"/>
              <w:jc w:val="both"/>
            </w:pPr>
            <w:r>
              <w:rPr>
                <w:color w:val="000000"/>
              </w:rPr>
              <w:t>…</w:t>
            </w:r>
          </w:p>
          <w:tbl>
            <w:tblPr>
              <w:tblW w:w="0" w:type="auto"/>
              <w:tblCellMar>
                <w:top w:w="15" w:type="dxa"/>
                <w:left w:w="15" w:type="dxa"/>
                <w:bottom w:w="15" w:type="dxa"/>
                <w:right w:w="15" w:type="dxa"/>
              </w:tblCellMar>
              <w:tblLook w:val="04A0" w:firstRow="1" w:lastRow="0" w:firstColumn="1" w:lastColumn="0" w:noHBand="0" w:noVBand="1"/>
            </w:tblPr>
            <w:tblGrid>
              <w:gridCol w:w="471"/>
              <w:gridCol w:w="124"/>
              <w:gridCol w:w="6753"/>
            </w:tblGrid>
            <w:tr w:rsidR="002C5429" w14:paraId="5F84FF1E" w14:textId="77777777">
              <w:tc>
                <w:tcPr>
                  <w:tcW w:w="0" w:type="auto"/>
                  <w:hideMark/>
                </w:tcPr>
                <w:p w14:paraId="074DD867" w14:textId="77777777" w:rsidR="002C5429" w:rsidRDefault="002C5429" w:rsidP="002C5429">
                  <w:pPr>
                    <w:pStyle w:val="aa"/>
                    <w:spacing w:before="150" w:beforeAutospacing="0" w:after="150" w:afterAutospacing="0"/>
                  </w:pPr>
                  <w:r>
                    <w:rPr>
                      <w:color w:val="000000"/>
                      <w:sz w:val="28"/>
                      <w:szCs w:val="28"/>
                      <w:bdr w:val="none" w:sz="0" w:space="0" w:color="auto" w:frame="1"/>
                    </w:rPr>
                    <w:lastRenderedPageBreak/>
                    <w:pict w14:anchorId="47912E04">
                      <v:shape id="_x0000_i1028" type="#_x0000_t75" style="width:21.75pt;height:14.25pt">
                        <v:imagedata r:id="rId7" o:title="950A2620"/>
                      </v:shape>
                    </w:pict>
                  </w:r>
                </w:p>
              </w:tc>
              <w:tc>
                <w:tcPr>
                  <w:tcW w:w="0" w:type="auto"/>
                  <w:hideMark/>
                </w:tcPr>
                <w:p w14:paraId="5073A8FB" w14:textId="77777777" w:rsidR="002C5429" w:rsidRDefault="002C5429" w:rsidP="002C5429">
                  <w:pPr>
                    <w:pStyle w:val="aa"/>
                    <w:spacing w:before="150" w:beforeAutospacing="0" w:after="150" w:afterAutospacing="0"/>
                    <w:jc w:val="center"/>
                  </w:pPr>
                  <w:r>
                    <w:rPr>
                      <w:color w:val="000000"/>
                      <w:sz w:val="28"/>
                      <w:szCs w:val="28"/>
                    </w:rPr>
                    <w:t>-</w:t>
                  </w:r>
                </w:p>
              </w:tc>
              <w:tc>
                <w:tcPr>
                  <w:tcW w:w="0" w:type="auto"/>
                  <w:hideMark/>
                </w:tcPr>
                <w:p w14:paraId="764DCEF1" w14:textId="77777777" w:rsidR="002C5429" w:rsidRDefault="002C5429" w:rsidP="002C5429">
                  <w:pPr>
                    <w:pStyle w:val="aa"/>
                    <w:spacing w:before="150" w:beforeAutospacing="0" w:after="150" w:afterAutospacing="0"/>
                    <w:rPr>
                      <w:color w:val="000000"/>
                      <w:sz w:val="28"/>
                      <w:szCs w:val="28"/>
                    </w:rPr>
                  </w:pPr>
                  <w:r>
                    <w:rPr>
                      <w:color w:val="000000"/>
                      <w:sz w:val="28"/>
                      <w:szCs w:val="28"/>
                    </w:rPr>
                    <w:t xml:space="preserve">сума договірних </w:t>
                  </w:r>
                  <w:proofErr w:type="spellStart"/>
                  <w:r>
                    <w:rPr>
                      <w:color w:val="000000"/>
                      <w:sz w:val="28"/>
                      <w:szCs w:val="28"/>
                    </w:rPr>
                    <w:t>потужностей</w:t>
                  </w:r>
                  <w:proofErr w:type="spellEnd"/>
                  <w:r>
                    <w:rPr>
                      <w:color w:val="000000"/>
                      <w:sz w:val="28"/>
                      <w:szCs w:val="28"/>
                    </w:rPr>
                    <w:t xml:space="preserve"> на річний, квартальний, місячний , на добу наперед та протягом доби періоди для i-тої точки виходу</w:t>
                  </w:r>
                  <w:r>
                    <w:rPr>
                      <w:b/>
                      <w:bCs/>
                      <w:i/>
                      <w:iCs/>
                      <w:strike/>
                      <w:color w:val="000000"/>
                      <w:sz w:val="28"/>
                      <w:szCs w:val="28"/>
                    </w:rPr>
                    <w:t xml:space="preserve">, тис. куб. м/добу </w:t>
                  </w:r>
                  <w:r>
                    <w:rPr>
                      <w:b/>
                      <w:bCs/>
                      <w:color w:val="000000"/>
                    </w:rPr>
                    <w:t>за добу</w:t>
                  </w:r>
                  <w:r>
                    <w:rPr>
                      <w:color w:val="000000"/>
                      <w:sz w:val="28"/>
                      <w:szCs w:val="28"/>
                    </w:rPr>
                    <w:t>;</w:t>
                  </w:r>
                </w:p>
                <w:p w14:paraId="00267C8E" w14:textId="1B474AB5" w:rsidR="002C5429" w:rsidRDefault="002C5429" w:rsidP="002C5429">
                  <w:pPr>
                    <w:pStyle w:val="aa"/>
                    <w:spacing w:before="150" w:beforeAutospacing="0" w:after="150" w:afterAutospacing="0"/>
                  </w:pPr>
                  <w:r>
                    <w:t>…</w:t>
                  </w:r>
                </w:p>
              </w:tc>
            </w:tr>
          </w:tbl>
          <w:p w14:paraId="0FF989AF" w14:textId="77777777" w:rsidR="002C5429" w:rsidRPr="002C5429" w:rsidRDefault="002C5429" w:rsidP="002C5429">
            <w:pPr>
              <w:spacing w:line="240" w:lineRule="auto"/>
              <w:ind w:firstLine="567"/>
              <w:jc w:val="both"/>
              <w:rPr>
                <w:rFonts w:ascii="Times New Roman" w:hAnsi="Times New Roman" w:cs="Times New Roman"/>
                <w:color w:val="000000" w:themeColor="text1"/>
                <w:sz w:val="28"/>
                <w:szCs w:val="28"/>
              </w:rPr>
            </w:pPr>
          </w:p>
        </w:tc>
      </w:tr>
      <w:tr w:rsidR="002C5429" w:rsidRPr="00CC5751" w14:paraId="31C6B4A3" w14:textId="77777777" w:rsidTr="000D2708">
        <w:tc>
          <w:tcPr>
            <w:tcW w:w="7564" w:type="dxa"/>
          </w:tcPr>
          <w:p w14:paraId="77461E69" w14:textId="77777777" w:rsidR="002C5429" w:rsidRPr="002C5429" w:rsidRDefault="002C5429" w:rsidP="002C5429">
            <w:pPr>
              <w:pStyle w:val="aa"/>
              <w:spacing w:before="0" w:beforeAutospacing="0" w:after="0" w:afterAutospacing="0"/>
              <w:ind w:firstLine="709"/>
              <w:jc w:val="both"/>
              <w:rPr>
                <w:sz w:val="28"/>
                <w:szCs w:val="28"/>
              </w:rPr>
            </w:pPr>
            <w:r w:rsidRPr="002C5429">
              <w:rPr>
                <w:color w:val="000000"/>
                <w:sz w:val="28"/>
                <w:szCs w:val="28"/>
              </w:rPr>
              <w:lastRenderedPageBreak/>
              <w:t>8.5. …</w:t>
            </w:r>
          </w:p>
          <w:p w14:paraId="58099096" w14:textId="77777777" w:rsidR="002C5429" w:rsidRDefault="002C5429" w:rsidP="002C5429">
            <w:pPr>
              <w:pStyle w:val="aa"/>
              <w:spacing w:before="150" w:beforeAutospacing="0" w:after="150" w:afterAutospacing="0"/>
              <w:jc w:val="center"/>
              <w:rPr>
                <w:color w:val="000000"/>
                <w:sz w:val="28"/>
                <w:szCs w:val="28"/>
                <w:bdr w:val="none" w:sz="0" w:space="0" w:color="auto" w:frame="1"/>
              </w:rPr>
            </w:pPr>
            <w:r>
              <w:rPr>
                <w:color w:val="000000"/>
                <w:sz w:val="28"/>
                <w:szCs w:val="28"/>
                <w:bdr w:val="none" w:sz="0" w:space="0" w:color="auto" w:frame="1"/>
              </w:rPr>
              <w:pict w14:anchorId="0C3C1033">
                <v:shape id="_x0000_i1029" type="#_x0000_t75" style="width:117pt;height:24pt">
                  <v:imagedata r:id="rId8" o:title="4080112E"/>
                </v:shape>
              </w:pict>
            </w:r>
          </w:p>
          <w:p w14:paraId="57E757A0" w14:textId="77777777" w:rsidR="002C5429" w:rsidRDefault="002C5429" w:rsidP="002C5429">
            <w:pPr>
              <w:pStyle w:val="aa"/>
              <w:spacing w:before="150" w:beforeAutospacing="0" w:after="150" w:afterAutospacing="0"/>
              <w:jc w:val="center"/>
            </w:pPr>
          </w:p>
          <w:tbl>
            <w:tblPr>
              <w:tblW w:w="0" w:type="auto"/>
              <w:tblCellMar>
                <w:top w:w="15" w:type="dxa"/>
                <w:left w:w="15" w:type="dxa"/>
                <w:bottom w:w="15" w:type="dxa"/>
                <w:right w:w="15" w:type="dxa"/>
              </w:tblCellMar>
              <w:tblLook w:val="04A0" w:firstRow="1" w:lastRow="0" w:firstColumn="1" w:lastColumn="0" w:noHBand="0" w:noVBand="1"/>
            </w:tblPr>
            <w:tblGrid>
              <w:gridCol w:w="297"/>
              <w:gridCol w:w="332"/>
              <w:gridCol w:w="124"/>
              <w:gridCol w:w="6595"/>
            </w:tblGrid>
            <w:tr w:rsidR="002C5429" w14:paraId="6D06D39B" w14:textId="77777777">
              <w:tc>
                <w:tcPr>
                  <w:tcW w:w="0" w:type="auto"/>
                  <w:hideMark/>
                </w:tcPr>
                <w:p w14:paraId="01FCC0CF" w14:textId="77777777" w:rsidR="002C5429" w:rsidRDefault="002C5429" w:rsidP="002C5429">
                  <w:pPr>
                    <w:pStyle w:val="aa"/>
                    <w:spacing w:before="150" w:beforeAutospacing="0" w:after="150" w:afterAutospacing="0"/>
                  </w:pPr>
                  <w:r>
                    <w:rPr>
                      <w:color w:val="000000"/>
                      <w:sz w:val="28"/>
                      <w:szCs w:val="28"/>
                    </w:rPr>
                    <w:t>де</w:t>
                  </w:r>
                </w:p>
              </w:tc>
              <w:tc>
                <w:tcPr>
                  <w:tcW w:w="0" w:type="auto"/>
                  <w:hideMark/>
                </w:tcPr>
                <w:p w14:paraId="587D7168" w14:textId="77777777" w:rsidR="002C5429" w:rsidRDefault="002C5429" w:rsidP="002C5429">
                  <w:pPr>
                    <w:pStyle w:val="aa"/>
                    <w:spacing w:before="150" w:beforeAutospacing="0" w:after="150" w:afterAutospacing="0"/>
                  </w:pPr>
                  <w:proofErr w:type="spellStart"/>
                  <w:r>
                    <w:rPr>
                      <w:color w:val="000000"/>
                      <w:sz w:val="28"/>
                      <w:szCs w:val="28"/>
                    </w:rPr>
                    <w:t>В</w:t>
                  </w:r>
                  <w:r>
                    <w:rPr>
                      <w:b/>
                      <w:bCs/>
                      <w:color w:val="000000"/>
                      <w:sz w:val="17"/>
                      <w:szCs w:val="17"/>
                      <w:vertAlign w:val="subscript"/>
                    </w:rPr>
                    <w:t>зу</w:t>
                  </w:r>
                  <w:proofErr w:type="spellEnd"/>
                </w:p>
              </w:tc>
              <w:tc>
                <w:tcPr>
                  <w:tcW w:w="0" w:type="auto"/>
                  <w:hideMark/>
                </w:tcPr>
                <w:p w14:paraId="5F748311" w14:textId="77777777" w:rsidR="002C5429" w:rsidRDefault="002C5429" w:rsidP="002C5429">
                  <w:pPr>
                    <w:pStyle w:val="aa"/>
                    <w:spacing w:before="150" w:beforeAutospacing="0" w:after="150" w:afterAutospacing="0"/>
                    <w:jc w:val="center"/>
                  </w:pPr>
                  <w:r>
                    <w:rPr>
                      <w:color w:val="000000"/>
                      <w:sz w:val="28"/>
                      <w:szCs w:val="28"/>
                    </w:rPr>
                    <w:t>-</w:t>
                  </w:r>
                </w:p>
              </w:tc>
              <w:tc>
                <w:tcPr>
                  <w:tcW w:w="0" w:type="auto"/>
                  <w:hideMark/>
                </w:tcPr>
                <w:p w14:paraId="13D4FD51" w14:textId="77777777" w:rsidR="002C5429" w:rsidRPr="002C5429" w:rsidRDefault="002C5429" w:rsidP="002C5429">
                  <w:pPr>
                    <w:pStyle w:val="aa"/>
                    <w:spacing w:before="150" w:beforeAutospacing="0" w:after="150" w:afterAutospacing="0"/>
                    <w:rPr>
                      <w:sz w:val="28"/>
                      <w:szCs w:val="28"/>
                    </w:rPr>
                  </w:pPr>
                  <w:r w:rsidRPr="002C5429">
                    <w:rPr>
                      <w:color w:val="000000"/>
                      <w:sz w:val="28"/>
                      <w:szCs w:val="28"/>
                    </w:rPr>
                    <w:t>плата за зміну умов (обмежень);</w:t>
                  </w:r>
                </w:p>
              </w:tc>
            </w:tr>
            <w:tr w:rsidR="002C5429" w14:paraId="3BE64E75" w14:textId="77777777">
              <w:tc>
                <w:tcPr>
                  <w:tcW w:w="0" w:type="auto"/>
                  <w:hideMark/>
                </w:tcPr>
                <w:p w14:paraId="39F0D094" w14:textId="77777777" w:rsidR="002C5429" w:rsidRDefault="002C5429" w:rsidP="002C5429"/>
              </w:tc>
              <w:tc>
                <w:tcPr>
                  <w:tcW w:w="0" w:type="auto"/>
                  <w:hideMark/>
                </w:tcPr>
                <w:p w14:paraId="667E8D90" w14:textId="77777777" w:rsidR="002C5429" w:rsidRDefault="002C5429" w:rsidP="002C5429">
                  <w:pPr>
                    <w:pStyle w:val="aa"/>
                    <w:spacing w:before="150" w:beforeAutospacing="0" w:after="150" w:afterAutospacing="0"/>
                  </w:pPr>
                  <w:proofErr w:type="spellStart"/>
                  <w:r>
                    <w:rPr>
                      <w:color w:val="000000"/>
                      <w:sz w:val="28"/>
                      <w:szCs w:val="28"/>
                    </w:rPr>
                    <w:t>Ц</w:t>
                  </w:r>
                  <w:r>
                    <w:rPr>
                      <w:b/>
                      <w:bCs/>
                      <w:color w:val="000000"/>
                      <w:sz w:val="17"/>
                      <w:szCs w:val="17"/>
                      <w:vertAlign w:val="subscript"/>
                    </w:rPr>
                    <w:t>зу</w:t>
                  </w:r>
                  <w:proofErr w:type="spellEnd"/>
                </w:p>
              </w:tc>
              <w:tc>
                <w:tcPr>
                  <w:tcW w:w="0" w:type="auto"/>
                  <w:hideMark/>
                </w:tcPr>
                <w:p w14:paraId="2009B850" w14:textId="77777777" w:rsidR="002C5429" w:rsidRDefault="002C5429" w:rsidP="002C5429">
                  <w:pPr>
                    <w:pStyle w:val="aa"/>
                    <w:spacing w:before="150" w:beforeAutospacing="0" w:after="150" w:afterAutospacing="0"/>
                    <w:jc w:val="center"/>
                  </w:pPr>
                  <w:r>
                    <w:rPr>
                      <w:color w:val="000000"/>
                      <w:sz w:val="28"/>
                      <w:szCs w:val="28"/>
                    </w:rPr>
                    <w:t>-</w:t>
                  </w:r>
                </w:p>
              </w:tc>
              <w:tc>
                <w:tcPr>
                  <w:tcW w:w="0" w:type="auto"/>
                  <w:hideMark/>
                </w:tcPr>
                <w:p w14:paraId="5F3CD8AD" w14:textId="77777777" w:rsidR="002C5429" w:rsidRPr="002C5429" w:rsidRDefault="002C5429" w:rsidP="002C5429">
                  <w:pPr>
                    <w:pStyle w:val="aa"/>
                    <w:spacing w:before="150" w:beforeAutospacing="0" w:after="150" w:afterAutospacing="0"/>
                    <w:jc w:val="both"/>
                    <w:rPr>
                      <w:color w:val="000000"/>
                      <w:sz w:val="28"/>
                      <w:szCs w:val="28"/>
                    </w:rPr>
                  </w:pPr>
                  <w:r w:rsidRPr="002C5429">
                    <w:rPr>
                      <w:color w:val="000000"/>
                      <w:sz w:val="28"/>
                      <w:szCs w:val="28"/>
                    </w:rPr>
                    <w:t xml:space="preserve">ціна зміни умов (обмежень) потужності з обмеженнями для 1000 куб. м природного газу, яка дорівнює розміру тарифу на послуги транспортування природного газу для транскордонних точок входу в газотранспортну систему України, встановленому Регулятором, що застосовується у розмірі </w:t>
                  </w:r>
                  <w:r w:rsidRPr="002C5429">
                    <w:rPr>
                      <w:rFonts w:ascii="Calibri" w:hAnsi="Calibri" w:cs="Calibri"/>
                      <w:color w:val="000000"/>
                      <w:sz w:val="28"/>
                      <w:szCs w:val="28"/>
                    </w:rPr>
                    <w:t>ЄВРО (EUR)</w:t>
                  </w:r>
                  <w:r w:rsidRPr="002C5429">
                    <w:rPr>
                      <w:color w:val="000000"/>
                      <w:sz w:val="28"/>
                      <w:szCs w:val="28"/>
                    </w:rPr>
                    <w:t xml:space="preserve"> за 1000 куб. м без ПДВ, та чинному у період зміни умов (обмежень) потужності з обмеженнями;</w:t>
                  </w:r>
                </w:p>
                <w:p w14:paraId="2FF0973A" w14:textId="1F1F7DE3" w:rsidR="002C5429" w:rsidRPr="002C5429" w:rsidRDefault="002C5429" w:rsidP="002C5429">
                  <w:pPr>
                    <w:pStyle w:val="aa"/>
                    <w:spacing w:before="150" w:beforeAutospacing="0" w:after="150" w:afterAutospacing="0"/>
                    <w:jc w:val="both"/>
                    <w:rPr>
                      <w:sz w:val="28"/>
                      <w:szCs w:val="28"/>
                    </w:rPr>
                  </w:pPr>
                  <w:r w:rsidRPr="002C5429">
                    <w:rPr>
                      <w:sz w:val="28"/>
                      <w:szCs w:val="28"/>
                    </w:rPr>
                    <w:t>…</w:t>
                  </w:r>
                </w:p>
              </w:tc>
            </w:tr>
          </w:tbl>
          <w:p w14:paraId="2C85F610" w14:textId="77777777" w:rsidR="002C5429" w:rsidRPr="002C5429" w:rsidRDefault="002C5429" w:rsidP="002C5429">
            <w:pPr>
              <w:spacing w:line="240" w:lineRule="auto"/>
              <w:ind w:firstLine="709"/>
              <w:jc w:val="both"/>
              <w:rPr>
                <w:rFonts w:ascii="Times New Roman" w:hAnsi="Times New Roman" w:cs="Times New Roman"/>
                <w:color w:val="000000" w:themeColor="text1"/>
                <w:sz w:val="28"/>
                <w:szCs w:val="28"/>
              </w:rPr>
            </w:pPr>
          </w:p>
        </w:tc>
        <w:tc>
          <w:tcPr>
            <w:tcW w:w="7564" w:type="dxa"/>
          </w:tcPr>
          <w:p w14:paraId="38B71E0A" w14:textId="77777777" w:rsidR="002C5429" w:rsidRPr="002C5429" w:rsidRDefault="002C5429" w:rsidP="002C5429">
            <w:pPr>
              <w:pStyle w:val="aa"/>
              <w:spacing w:before="0" w:beforeAutospacing="0" w:after="0" w:afterAutospacing="0"/>
              <w:ind w:firstLine="709"/>
              <w:jc w:val="both"/>
              <w:rPr>
                <w:sz w:val="28"/>
                <w:szCs w:val="28"/>
              </w:rPr>
            </w:pPr>
            <w:r w:rsidRPr="002C5429">
              <w:rPr>
                <w:color w:val="000000"/>
                <w:sz w:val="28"/>
                <w:szCs w:val="28"/>
              </w:rPr>
              <w:t>8.5. …</w:t>
            </w:r>
          </w:p>
          <w:p w14:paraId="640831AF" w14:textId="77777777" w:rsidR="002C5429" w:rsidRDefault="002C5429" w:rsidP="002C5429">
            <w:pPr>
              <w:pStyle w:val="aa"/>
              <w:spacing w:before="150" w:beforeAutospacing="0" w:after="150" w:afterAutospacing="0"/>
              <w:jc w:val="center"/>
            </w:pPr>
            <w:r>
              <w:rPr>
                <w:strike/>
                <w:color w:val="000000"/>
                <w:sz w:val="28"/>
                <w:szCs w:val="28"/>
                <w:bdr w:val="none" w:sz="0" w:space="0" w:color="auto" w:frame="1"/>
              </w:rPr>
              <w:pict w14:anchorId="0D5CB5CC">
                <v:shape id="_x0000_i1030" type="#_x0000_t75" style="width:117pt;height:24pt">
                  <v:imagedata r:id="rId8" o:title="7EE1456C"/>
                </v:shape>
              </w:pict>
            </w:r>
          </w:p>
          <w:p w14:paraId="2966EE6D" w14:textId="77777777" w:rsidR="002C5429" w:rsidRDefault="002C5429" w:rsidP="002C5429">
            <w:pPr>
              <w:pStyle w:val="aa"/>
              <w:spacing w:before="150" w:beforeAutospacing="0" w:after="150" w:afterAutospacing="0"/>
              <w:jc w:val="center"/>
            </w:pPr>
            <w:r>
              <w:rPr>
                <w:rFonts w:ascii="Cambria Math" w:hAnsi="Cambria Math"/>
                <w:b/>
                <w:bCs/>
                <w:color w:val="000000"/>
                <w:sz w:val="28"/>
                <w:szCs w:val="28"/>
              </w:rPr>
              <w:t>В</w:t>
            </w:r>
            <w:r>
              <w:rPr>
                <w:rFonts w:ascii="Cambria Math" w:hAnsi="Cambria Math"/>
                <w:b/>
                <w:bCs/>
                <w:color w:val="000000"/>
                <w:sz w:val="17"/>
                <w:szCs w:val="17"/>
                <w:vertAlign w:val="subscript"/>
              </w:rPr>
              <w:t>ЗУ</w:t>
            </w:r>
            <w:r>
              <w:rPr>
                <w:rFonts w:ascii="Cambria Math" w:hAnsi="Cambria Math"/>
                <w:b/>
                <w:bCs/>
                <w:color w:val="000000"/>
                <w:sz w:val="28"/>
                <w:szCs w:val="28"/>
              </w:rPr>
              <w:t xml:space="preserve"> = Ц</w:t>
            </w:r>
            <w:r>
              <w:rPr>
                <w:rFonts w:ascii="Cambria Math" w:hAnsi="Cambria Math"/>
                <w:b/>
                <w:bCs/>
                <w:color w:val="000000"/>
                <w:sz w:val="17"/>
                <w:szCs w:val="17"/>
                <w:vertAlign w:val="subscript"/>
              </w:rPr>
              <w:t>ЗУ</w:t>
            </w:r>
            <w:r>
              <w:rPr>
                <w:rFonts w:ascii="Cambria Math" w:hAnsi="Cambria Math"/>
                <w:b/>
                <w:bCs/>
                <w:color w:val="000000"/>
                <w:sz w:val="28"/>
                <w:szCs w:val="28"/>
              </w:rPr>
              <w:t xml:space="preserve"> × 10,64 × W × К</w:t>
            </w:r>
            <w:r>
              <w:rPr>
                <w:rFonts w:ascii="Cambria Math" w:hAnsi="Cambria Math"/>
                <w:b/>
                <w:bCs/>
                <w:color w:val="000000"/>
                <w:sz w:val="17"/>
                <w:szCs w:val="17"/>
                <w:vertAlign w:val="subscript"/>
              </w:rPr>
              <w:t>Д</w:t>
            </w:r>
          </w:p>
          <w:tbl>
            <w:tblPr>
              <w:tblW w:w="0" w:type="auto"/>
              <w:tblCellMar>
                <w:top w:w="15" w:type="dxa"/>
                <w:left w:w="15" w:type="dxa"/>
                <w:bottom w:w="15" w:type="dxa"/>
                <w:right w:w="15" w:type="dxa"/>
              </w:tblCellMar>
              <w:tblLook w:val="04A0" w:firstRow="1" w:lastRow="0" w:firstColumn="1" w:lastColumn="0" w:noHBand="0" w:noVBand="1"/>
            </w:tblPr>
            <w:tblGrid>
              <w:gridCol w:w="297"/>
              <w:gridCol w:w="332"/>
              <w:gridCol w:w="124"/>
              <w:gridCol w:w="6595"/>
            </w:tblGrid>
            <w:tr w:rsidR="002C5429" w14:paraId="13266EA5" w14:textId="77777777">
              <w:tc>
                <w:tcPr>
                  <w:tcW w:w="0" w:type="auto"/>
                  <w:hideMark/>
                </w:tcPr>
                <w:p w14:paraId="6CD59BFE" w14:textId="77777777" w:rsidR="002C5429" w:rsidRDefault="002C5429" w:rsidP="002C5429">
                  <w:pPr>
                    <w:pStyle w:val="aa"/>
                    <w:spacing w:before="150" w:beforeAutospacing="0" w:after="150" w:afterAutospacing="0"/>
                  </w:pPr>
                  <w:r>
                    <w:rPr>
                      <w:color w:val="000000"/>
                      <w:sz w:val="28"/>
                      <w:szCs w:val="28"/>
                    </w:rPr>
                    <w:t>де</w:t>
                  </w:r>
                </w:p>
              </w:tc>
              <w:tc>
                <w:tcPr>
                  <w:tcW w:w="0" w:type="auto"/>
                  <w:hideMark/>
                </w:tcPr>
                <w:p w14:paraId="59CE5BA7" w14:textId="77777777" w:rsidR="002C5429" w:rsidRDefault="002C5429" w:rsidP="002C5429">
                  <w:pPr>
                    <w:pStyle w:val="aa"/>
                    <w:spacing w:before="150" w:beforeAutospacing="0" w:after="150" w:afterAutospacing="0"/>
                  </w:pPr>
                  <w:proofErr w:type="spellStart"/>
                  <w:r>
                    <w:rPr>
                      <w:color w:val="000000"/>
                      <w:sz w:val="28"/>
                      <w:szCs w:val="28"/>
                    </w:rPr>
                    <w:t>В</w:t>
                  </w:r>
                  <w:r>
                    <w:rPr>
                      <w:b/>
                      <w:bCs/>
                      <w:color w:val="000000"/>
                      <w:sz w:val="17"/>
                      <w:szCs w:val="17"/>
                      <w:vertAlign w:val="subscript"/>
                    </w:rPr>
                    <w:t>зу</w:t>
                  </w:r>
                  <w:proofErr w:type="spellEnd"/>
                </w:p>
              </w:tc>
              <w:tc>
                <w:tcPr>
                  <w:tcW w:w="0" w:type="auto"/>
                  <w:hideMark/>
                </w:tcPr>
                <w:p w14:paraId="5C9F0396" w14:textId="77777777" w:rsidR="002C5429" w:rsidRDefault="002C5429" w:rsidP="002C5429">
                  <w:pPr>
                    <w:pStyle w:val="aa"/>
                    <w:spacing w:before="150" w:beforeAutospacing="0" w:after="150" w:afterAutospacing="0"/>
                    <w:jc w:val="center"/>
                  </w:pPr>
                  <w:r>
                    <w:rPr>
                      <w:color w:val="000000"/>
                      <w:sz w:val="28"/>
                      <w:szCs w:val="28"/>
                    </w:rPr>
                    <w:t>-</w:t>
                  </w:r>
                </w:p>
              </w:tc>
              <w:tc>
                <w:tcPr>
                  <w:tcW w:w="0" w:type="auto"/>
                  <w:hideMark/>
                </w:tcPr>
                <w:p w14:paraId="5B597D3D" w14:textId="77777777" w:rsidR="002C5429" w:rsidRDefault="002C5429" w:rsidP="002C5429">
                  <w:pPr>
                    <w:pStyle w:val="aa"/>
                    <w:spacing w:before="150" w:beforeAutospacing="0" w:after="150" w:afterAutospacing="0"/>
                  </w:pPr>
                  <w:r w:rsidRPr="002C5429">
                    <w:rPr>
                      <w:color w:val="000000"/>
                      <w:sz w:val="28"/>
                      <w:szCs w:val="28"/>
                    </w:rPr>
                    <w:t>плата за зміну умов (обмежень);</w:t>
                  </w:r>
                </w:p>
              </w:tc>
            </w:tr>
            <w:tr w:rsidR="002C5429" w14:paraId="264C0F77" w14:textId="77777777">
              <w:tc>
                <w:tcPr>
                  <w:tcW w:w="0" w:type="auto"/>
                  <w:hideMark/>
                </w:tcPr>
                <w:p w14:paraId="446F6F7B" w14:textId="77777777" w:rsidR="002C5429" w:rsidRDefault="002C5429" w:rsidP="002C5429"/>
              </w:tc>
              <w:tc>
                <w:tcPr>
                  <w:tcW w:w="0" w:type="auto"/>
                  <w:hideMark/>
                </w:tcPr>
                <w:p w14:paraId="02149CBA" w14:textId="77777777" w:rsidR="002C5429" w:rsidRDefault="002C5429" w:rsidP="002C5429">
                  <w:pPr>
                    <w:pStyle w:val="aa"/>
                    <w:spacing w:before="150" w:beforeAutospacing="0" w:after="150" w:afterAutospacing="0"/>
                  </w:pPr>
                  <w:proofErr w:type="spellStart"/>
                  <w:r>
                    <w:rPr>
                      <w:color w:val="000000"/>
                      <w:sz w:val="28"/>
                      <w:szCs w:val="28"/>
                    </w:rPr>
                    <w:t>Ц</w:t>
                  </w:r>
                  <w:r>
                    <w:rPr>
                      <w:b/>
                      <w:bCs/>
                      <w:color w:val="000000"/>
                      <w:sz w:val="17"/>
                      <w:szCs w:val="17"/>
                      <w:vertAlign w:val="subscript"/>
                    </w:rPr>
                    <w:t>зу</w:t>
                  </w:r>
                  <w:proofErr w:type="spellEnd"/>
                </w:p>
              </w:tc>
              <w:tc>
                <w:tcPr>
                  <w:tcW w:w="0" w:type="auto"/>
                  <w:hideMark/>
                </w:tcPr>
                <w:p w14:paraId="6BCD3348" w14:textId="77777777" w:rsidR="002C5429" w:rsidRDefault="002C5429" w:rsidP="002C5429">
                  <w:pPr>
                    <w:pStyle w:val="aa"/>
                    <w:spacing w:before="150" w:beforeAutospacing="0" w:after="150" w:afterAutospacing="0"/>
                    <w:jc w:val="center"/>
                  </w:pPr>
                  <w:r>
                    <w:rPr>
                      <w:color w:val="000000"/>
                      <w:sz w:val="28"/>
                      <w:szCs w:val="28"/>
                    </w:rPr>
                    <w:t>-</w:t>
                  </w:r>
                </w:p>
              </w:tc>
              <w:tc>
                <w:tcPr>
                  <w:tcW w:w="0" w:type="auto"/>
                  <w:hideMark/>
                </w:tcPr>
                <w:p w14:paraId="2C4097AC" w14:textId="77777777" w:rsidR="002C5429" w:rsidRPr="002C5429" w:rsidRDefault="002C5429" w:rsidP="002C5429">
                  <w:pPr>
                    <w:pStyle w:val="aa"/>
                    <w:spacing w:before="150" w:beforeAutospacing="0" w:after="150" w:afterAutospacing="0"/>
                    <w:jc w:val="both"/>
                    <w:rPr>
                      <w:b/>
                      <w:bCs/>
                      <w:color w:val="000000"/>
                      <w:sz w:val="28"/>
                      <w:szCs w:val="28"/>
                    </w:rPr>
                  </w:pPr>
                  <w:r w:rsidRPr="002C5429">
                    <w:rPr>
                      <w:color w:val="000000"/>
                      <w:sz w:val="28"/>
                      <w:szCs w:val="28"/>
                    </w:rPr>
                    <w:t xml:space="preserve">ціна зміни умов (обмежень) потужності з обмеженнями </w:t>
                  </w:r>
                  <w:r w:rsidRPr="002C5429">
                    <w:rPr>
                      <w:b/>
                      <w:bCs/>
                      <w:i/>
                      <w:iCs/>
                      <w:strike/>
                      <w:color w:val="000000"/>
                      <w:sz w:val="28"/>
                      <w:szCs w:val="28"/>
                    </w:rPr>
                    <w:t>для 1000 куб. м природного газу, яка дорівнює розміру тарифу на послуги транспортування природного газу для транскордонних точок входу в газотранспортну систему України, встановленому Регулятором, що застосовується у розмірі ЄВРО (EUR) за 1000 куб. м без ПДВ, та чинному у період зміни умов (обмежень) потужності з обмеженнями;</w:t>
                  </w:r>
                  <w:r w:rsidRPr="002C5429">
                    <w:rPr>
                      <w:b/>
                      <w:bCs/>
                      <w:i/>
                      <w:iCs/>
                      <w:color w:val="000000"/>
                      <w:sz w:val="28"/>
                      <w:szCs w:val="28"/>
                    </w:rPr>
                    <w:t xml:space="preserve">  </w:t>
                  </w:r>
                  <w:r w:rsidRPr="002C5429">
                    <w:rPr>
                      <w:b/>
                      <w:bCs/>
                      <w:color w:val="000000"/>
                      <w:sz w:val="28"/>
                      <w:szCs w:val="28"/>
                    </w:rPr>
                    <w:t>природного газу, яка дорівнює розміру тарифу на послуги транспортування природного газу для точок входу в газотранспортну систему на міждержавних з’єднаннях та чинному у період зміни умов (обмежень) потужності з обмеженнями;</w:t>
                  </w:r>
                </w:p>
                <w:p w14:paraId="3A353557" w14:textId="1C36CC4D" w:rsidR="002C5429" w:rsidRDefault="002C5429" w:rsidP="002C5429">
                  <w:pPr>
                    <w:pStyle w:val="aa"/>
                    <w:spacing w:before="150" w:beforeAutospacing="0" w:after="150" w:afterAutospacing="0"/>
                    <w:jc w:val="both"/>
                  </w:pPr>
                  <w:r>
                    <w:t>…</w:t>
                  </w:r>
                </w:p>
              </w:tc>
            </w:tr>
          </w:tbl>
          <w:p w14:paraId="63DD099D" w14:textId="77777777" w:rsidR="002C5429" w:rsidRPr="002C5429" w:rsidRDefault="002C5429" w:rsidP="002C5429">
            <w:pPr>
              <w:spacing w:line="240" w:lineRule="auto"/>
              <w:ind w:firstLine="709"/>
              <w:jc w:val="both"/>
              <w:rPr>
                <w:rFonts w:ascii="Times New Roman" w:hAnsi="Times New Roman" w:cs="Times New Roman"/>
                <w:color w:val="000000" w:themeColor="text1"/>
                <w:sz w:val="28"/>
                <w:szCs w:val="28"/>
              </w:rPr>
            </w:pPr>
          </w:p>
        </w:tc>
      </w:tr>
      <w:tr w:rsidR="000D2708" w:rsidRPr="00CC5751" w14:paraId="41FF30EC" w14:textId="77777777" w:rsidTr="000D2708">
        <w:tc>
          <w:tcPr>
            <w:tcW w:w="7564" w:type="dxa"/>
          </w:tcPr>
          <w:p w14:paraId="2F0C9A92" w14:textId="77777777" w:rsidR="000D2708" w:rsidRPr="002C5429" w:rsidRDefault="00546709" w:rsidP="00546709">
            <w:pPr>
              <w:pStyle w:val="1"/>
              <w:adjustRightInd w:val="0"/>
              <w:spacing w:after="0" w:line="240" w:lineRule="auto"/>
              <w:ind w:left="0" w:firstLine="539"/>
              <w:jc w:val="center"/>
              <w:rPr>
                <w:rFonts w:ascii="Times New Roman" w:eastAsia="Calibri" w:hAnsi="Times New Roman"/>
                <w:b/>
                <w:bCs/>
                <w:color w:val="000000" w:themeColor="text1"/>
                <w:sz w:val="28"/>
                <w:szCs w:val="28"/>
                <w:shd w:val="clear" w:color="auto" w:fill="FFFFFF"/>
                <w:lang w:val="uk-UA" w:eastAsia="uk-UA"/>
              </w:rPr>
            </w:pPr>
            <w:r w:rsidRPr="002C5429">
              <w:rPr>
                <w:rFonts w:ascii="Times New Roman" w:eastAsia="Calibri" w:hAnsi="Times New Roman"/>
                <w:b/>
                <w:bCs/>
                <w:color w:val="000000" w:themeColor="text1"/>
                <w:sz w:val="28"/>
                <w:szCs w:val="28"/>
                <w:shd w:val="clear" w:color="auto" w:fill="FFFFFF"/>
                <w:lang w:val="uk-UA" w:eastAsia="uk-UA"/>
              </w:rPr>
              <w:lastRenderedPageBreak/>
              <w:t xml:space="preserve">XI. </w:t>
            </w:r>
            <w:r w:rsidR="00C166FB" w:rsidRPr="002C5429">
              <w:rPr>
                <w:rFonts w:ascii="Times New Roman" w:eastAsia="Calibri" w:hAnsi="Times New Roman"/>
                <w:b/>
                <w:bCs/>
                <w:color w:val="000000" w:themeColor="text1"/>
                <w:sz w:val="28"/>
                <w:szCs w:val="28"/>
                <w:shd w:val="clear" w:color="auto" w:fill="FFFFFF"/>
                <w:lang w:val="uk-UA" w:eastAsia="uk-UA"/>
              </w:rPr>
              <w:t>Порядок оформлення актів наданих послуг та актів звіряння розрахунків</w:t>
            </w:r>
          </w:p>
        </w:tc>
        <w:tc>
          <w:tcPr>
            <w:tcW w:w="7564" w:type="dxa"/>
          </w:tcPr>
          <w:p w14:paraId="1192A636" w14:textId="77777777" w:rsidR="000D2708" w:rsidRPr="002C5429" w:rsidRDefault="00546709" w:rsidP="00546709">
            <w:pPr>
              <w:pStyle w:val="a9"/>
              <w:widowControl w:val="0"/>
              <w:spacing w:after="0" w:line="240" w:lineRule="auto"/>
              <w:ind w:left="0" w:firstLine="567"/>
              <w:jc w:val="center"/>
              <w:rPr>
                <w:rFonts w:ascii="Times New Roman" w:hAnsi="Times New Roman"/>
                <w:b/>
                <w:bCs/>
                <w:color w:val="000000" w:themeColor="text1"/>
                <w:sz w:val="28"/>
                <w:szCs w:val="28"/>
                <w:shd w:val="clear" w:color="auto" w:fill="FFFFFF"/>
                <w:lang w:val="uk-UA" w:eastAsia="uk-UA"/>
              </w:rPr>
            </w:pPr>
            <w:r w:rsidRPr="002C5429">
              <w:rPr>
                <w:rFonts w:ascii="Times New Roman" w:hAnsi="Times New Roman"/>
                <w:b/>
                <w:bCs/>
                <w:color w:val="000000" w:themeColor="text1"/>
                <w:sz w:val="28"/>
                <w:szCs w:val="28"/>
                <w:shd w:val="clear" w:color="auto" w:fill="FFFFFF"/>
                <w:lang w:val="uk-UA" w:eastAsia="uk-UA"/>
              </w:rPr>
              <w:t xml:space="preserve">XI. </w:t>
            </w:r>
            <w:r w:rsidR="00C166FB" w:rsidRPr="002C5429">
              <w:rPr>
                <w:rFonts w:ascii="Times New Roman" w:hAnsi="Times New Roman"/>
                <w:b/>
                <w:bCs/>
                <w:color w:val="000000" w:themeColor="text1"/>
                <w:sz w:val="28"/>
                <w:szCs w:val="28"/>
                <w:shd w:val="clear" w:color="auto" w:fill="FFFFFF"/>
                <w:lang w:val="uk-UA" w:eastAsia="uk-UA"/>
              </w:rPr>
              <w:t>Порядок оформлення актів наданих послуг та актів звіряння розрахунків</w:t>
            </w:r>
          </w:p>
        </w:tc>
      </w:tr>
      <w:tr w:rsidR="000D2708" w:rsidRPr="00CC5751" w14:paraId="5357199F" w14:textId="77777777" w:rsidTr="000D2708">
        <w:tc>
          <w:tcPr>
            <w:tcW w:w="7564" w:type="dxa"/>
          </w:tcPr>
          <w:p w14:paraId="76049643" w14:textId="77777777" w:rsidR="000D2708" w:rsidRPr="002C5429" w:rsidRDefault="00DE5034" w:rsidP="00305E8C">
            <w:pPr>
              <w:pStyle w:val="1"/>
              <w:adjustRightInd w:val="0"/>
              <w:spacing w:after="0" w:line="240" w:lineRule="auto"/>
              <w:ind w:left="0" w:firstLine="540"/>
              <w:rPr>
                <w:rFonts w:ascii="Times New Roman" w:eastAsia="Calibri" w:hAnsi="Times New Roman" w:cs="Calibri"/>
                <w:color w:val="000000"/>
                <w:sz w:val="28"/>
                <w:szCs w:val="28"/>
                <w:lang w:val="x-none" w:eastAsia="uk-UA"/>
              </w:rPr>
            </w:pPr>
            <w:r w:rsidRPr="002C5429">
              <w:rPr>
                <w:rFonts w:ascii="Times New Roman" w:eastAsia="Calibri" w:hAnsi="Times New Roman" w:cs="Calibri"/>
                <w:color w:val="000000"/>
                <w:sz w:val="28"/>
                <w:szCs w:val="28"/>
                <w:lang w:val="x-none" w:eastAsia="uk-UA"/>
              </w:rPr>
              <w:t xml:space="preserve">11.1. Послуги, які надаються за цим Договором, за винятком послуг </w:t>
            </w:r>
            <w:r w:rsidRPr="002C5429">
              <w:rPr>
                <w:rFonts w:eastAsia="Calibri" w:cs="Calibri"/>
                <w:sz w:val="28"/>
                <w:szCs w:val="28"/>
                <w:lang w:val="x-none" w:eastAsia="uk-UA"/>
              </w:rPr>
              <w:t xml:space="preserve">з </w:t>
            </w:r>
            <w:r w:rsidRPr="002C5429">
              <w:rPr>
                <w:rFonts w:ascii="Times New Roman" w:eastAsia="Calibri" w:hAnsi="Times New Roman"/>
                <w:sz w:val="28"/>
                <w:szCs w:val="28"/>
                <w:lang w:val="x-none" w:eastAsia="uk-UA"/>
              </w:rPr>
              <w:t>врегулювання добового небалансу</w:t>
            </w:r>
            <w:r w:rsidRPr="002C5429">
              <w:rPr>
                <w:rFonts w:ascii="Times New Roman" w:eastAsia="Calibri" w:hAnsi="Times New Roman"/>
                <w:color w:val="000000"/>
                <w:sz w:val="28"/>
                <w:szCs w:val="28"/>
                <w:lang w:val="x-none" w:eastAsia="uk-UA"/>
              </w:rPr>
              <w:t>,</w:t>
            </w:r>
            <w:r w:rsidRPr="002C5429">
              <w:rPr>
                <w:rFonts w:ascii="Times New Roman" w:eastAsia="Calibri" w:hAnsi="Times New Roman" w:cs="Calibri"/>
                <w:color w:val="000000"/>
                <w:sz w:val="28"/>
                <w:szCs w:val="28"/>
                <w:lang w:val="x-none" w:eastAsia="uk-UA"/>
              </w:rPr>
              <w:t xml:space="preserve"> оформлюються Оператором і Замовником актами наданих послуг.</w:t>
            </w:r>
          </w:p>
        </w:tc>
        <w:tc>
          <w:tcPr>
            <w:tcW w:w="7564" w:type="dxa"/>
          </w:tcPr>
          <w:p w14:paraId="290581F3" w14:textId="77777777" w:rsidR="000D2708" w:rsidRPr="002C5429" w:rsidRDefault="00DE5034" w:rsidP="00305E8C">
            <w:pPr>
              <w:pStyle w:val="1"/>
              <w:adjustRightInd w:val="0"/>
              <w:spacing w:after="0" w:line="240" w:lineRule="auto"/>
              <w:ind w:left="0" w:firstLine="540"/>
              <w:rPr>
                <w:rFonts w:ascii="Times New Roman" w:eastAsia="Calibri" w:hAnsi="Times New Roman"/>
                <w:b/>
                <w:sz w:val="28"/>
                <w:szCs w:val="28"/>
                <w:lang w:val="uk-UA" w:eastAsia="uk-UA"/>
              </w:rPr>
            </w:pPr>
            <w:r w:rsidRPr="002C5429">
              <w:rPr>
                <w:rFonts w:ascii="Times New Roman" w:eastAsia="Calibri" w:hAnsi="Times New Roman" w:cs="Calibri"/>
                <w:color w:val="000000"/>
                <w:sz w:val="28"/>
                <w:szCs w:val="28"/>
                <w:lang w:val="x-none" w:eastAsia="uk-UA"/>
              </w:rPr>
              <w:t>11.1. Послуги, які надаються за цим Договором</w:t>
            </w:r>
            <w:r w:rsidRPr="002C5429">
              <w:rPr>
                <w:rFonts w:ascii="Times New Roman" w:eastAsia="Calibri" w:hAnsi="Times New Roman"/>
                <w:b/>
                <w:i/>
                <w:strike/>
                <w:color w:val="000000"/>
                <w:sz w:val="28"/>
                <w:szCs w:val="28"/>
                <w:lang w:val="x-none" w:eastAsia="uk-UA"/>
              </w:rPr>
              <w:t xml:space="preserve">, за винятком послуг </w:t>
            </w:r>
            <w:r w:rsidRPr="002C5429">
              <w:rPr>
                <w:rFonts w:ascii="Times New Roman" w:eastAsia="Calibri" w:hAnsi="Times New Roman"/>
                <w:b/>
                <w:i/>
                <w:strike/>
                <w:sz w:val="28"/>
                <w:szCs w:val="28"/>
                <w:lang w:val="x-none" w:eastAsia="uk-UA"/>
              </w:rPr>
              <w:t>з врегулювання добового небалансу</w:t>
            </w:r>
            <w:r w:rsidRPr="002C5429">
              <w:rPr>
                <w:rFonts w:ascii="Times New Roman" w:eastAsia="Calibri" w:hAnsi="Times New Roman"/>
                <w:b/>
                <w:i/>
                <w:strike/>
                <w:color w:val="000000"/>
                <w:sz w:val="28"/>
                <w:szCs w:val="28"/>
                <w:lang w:val="x-none" w:eastAsia="uk-UA"/>
              </w:rPr>
              <w:t>, оформлюються Оператором і Замовником актами наданих послуг</w:t>
            </w:r>
            <w:r w:rsidRPr="002C5429">
              <w:rPr>
                <w:rFonts w:ascii="Times New Roman" w:eastAsia="Calibri" w:hAnsi="Times New Roman"/>
                <w:b/>
                <w:i/>
                <w:strike/>
                <w:color w:val="000000"/>
                <w:sz w:val="28"/>
                <w:szCs w:val="28"/>
                <w:lang w:val="uk-UA" w:eastAsia="uk-UA"/>
              </w:rPr>
              <w:t xml:space="preserve"> </w:t>
            </w:r>
            <w:r w:rsidRPr="002C5429">
              <w:rPr>
                <w:rFonts w:ascii="Times New Roman" w:eastAsia="Calibri" w:hAnsi="Times New Roman"/>
                <w:b/>
                <w:i/>
                <w:color w:val="000000"/>
                <w:sz w:val="28"/>
                <w:szCs w:val="28"/>
                <w:lang w:val="uk-UA" w:eastAsia="uk-UA"/>
              </w:rPr>
              <w:t xml:space="preserve"> </w:t>
            </w:r>
            <w:r w:rsidR="00305E8C" w:rsidRPr="002C5429">
              <w:rPr>
                <w:rFonts w:ascii="Times New Roman" w:eastAsia="Calibri" w:hAnsi="Times New Roman"/>
                <w:b/>
                <w:sz w:val="28"/>
                <w:szCs w:val="28"/>
                <w:lang w:val="uk-UA" w:eastAsia="uk-UA"/>
              </w:rPr>
              <w:t>оформлюються відповідним актом, складеним Оператором в односторонньому порядку</w:t>
            </w:r>
            <w:r w:rsidRPr="002C5429">
              <w:rPr>
                <w:rFonts w:ascii="Times New Roman" w:eastAsia="Calibri" w:hAnsi="Times New Roman"/>
                <w:b/>
                <w:sz w:val="28"/>
                <w:szCs w:val="28"/>
                <w:lang w:val="uk-UA" w:eastAsia="uk-UA"/>
              </w:rPr>
              <w:t>.</w:t>
            </w:r>
          </w:p>
        </w:tc>
      </w:tr>
      <w:tr w:rsidR="000D2708" w:rsidRPr="00CC5751" w14:paraId="72AAFCE8" w14:textId="77777777" w:rsidTr="000D2708">
        <w:tc>
          <w:tcPr>
            <w:tcW w:w="7564" w:type="dxa"/>
          </w:tcPr>
          <w:p w14:paraId="4F7EDA81" w14:textId="77777777" w:rsidR="000D2708" w:rsidRPr="002C5429" w:rsidRDefault="00305E8C" w:rsidP="00305E8C">
            <w:pPr>
              <w:pStyle w:val="1"/>
              <w:adjustRightInd w:val="0"/>
              <w:spacing w:after="0" w:line="240" w:lineRule="auto"/>
              <w:ind w:left="0" w:firstLine="540"/>
              <w:rPr>
                <w:rFonts w:ascii="Times New Roman" w:eastAsia="Calibri" w:hAnsi="Times New Roman" w:cs="Calibri"/>
                <w:color w:val="000000"/>
                <w:sz w:val="28"/>
                <w:szCs w:val="28"/>
                <w:lang w:val="x-none" w:eastAsia="uk-UA"/>
              </w:rPr>
            </w:pPr>
            <w:r w:rsidRPr="002C5429">
              <w:rPr>
                <w:rFonts w:ascii="Times New Roman" w:eastAsia="Calibri" w:hAnsi="Times New Roman" w:cs="Calibri"/>
                <w:color w:val="000000"/>
                <w:sz w:val="28"/>
                <w:szCs w:val="28"/>
                <w:lang w:val="x-none" w:eastAsia="uk-UA"/>
              </w:rPr>
              <w:t xml:space="preserve">11.2. Оператор до п’ятнадцятого числа місяця, наступного за звітним, направляє Замовнику два примірники </w:t>
            </w:r>
            <w:proofErr w:type="spellStart"/>
            <w:r w:rsidRPr="002C5429">
              <w:rPr>
                <w:rFonts w:ascii="Times New Roman" w:eastAsia="Calibri" w:hAnsi="Times New Roman" w:cs="Calibri"/>
                <w:color w:val="000000"/>
                <w:sz w:val="28"/>
                <w:szCs w:val="28"/>
                <w:lang w:val="x-none" w:eastAsia="uk-UA"/>
              </w:rPr>
              <w:t>акта</w:t>
            </w:r>
            <w:proofErr w:type="spellEnd"/>
            <w:r w:rsidRPr="002C5429">
              <w:rPr>
                <w:rFonts w:ascii="Times New Roman" w:eastAsia="Calibri" w:hAnsi="Times New Roman" w:cs="Calibri"/>
                <w:color w:val="000000"/>
                <w:sz w:val="28"/>
                <w:szCs w:val="28"/>
                <w:lang w:val="x-none" w:eastAsia="uk-UA"/>
              </w:rPr>
              <w:t xml:space="preserve"> наданих послуг за газовий місяць, підписані уповноваженим представником та скріплені печаткою Оператора.</w:t>
            </w:r>
          </w:p>
        </w:tc>
        <w:tc>
          <w:tcPr>
            <w:tcW w:w="7564" w:type="dxa"/>
          </w:tcPr>
          <w:p w14:paraId="5091565D" w14:textId="77777777" w:rsidR="000D2708" w:rsidRPr="002C5429" w:rsidRDefault="00305E8C" w:rsidP="00305E8C">
            <w:pPr>
              <w:spacing w:line="240" w:lineRule="auto"/>
              <w:ind w:firstLine="709"/>
              <w:jc w:val="both"/>
              <w:rPr>
                <w:rFonts w:ascii="Times New Roman" w:hAnsi="Times New Roman"/>
                <w:b/>
                <w:i/>
                <w:strike/>
                <w:color w:val="000000"/>
                <w:sz w:val="28"/>
                <w:szCs w:val="28"/>
                <w:lang w:val="x-none"/>
              </w:rPr>
            </w:pPr>
            <w:r w:rsidRPr="002C5429">
              <w:rPr>
                <w:rFonts w:ascii="Times New Roman" w:hAnsi="Times New Roman"/>
                <w:color w:val="000000"/>
                <w:sz w:val="28"/>
                <w:szCs w:val="28"/>
                <w:lang w:val="x-none"/>
              </w:rPr>
              <w:t xml:space="preserve">11.2. Оператор до п'ятнадцятого числа місяця, наступного за звітним, направляє Замовнику </w:t>
            </w:r>
            <w:r w:rsidRPr="002C5429">
              <w:rPr>
                <w:rFonts w:ascii="Times New Roman" w:hAnsi="Times New Roman"/>
                <w:b/>
                <w:i/>
                <w:strike/>
                <w:color w:val="000000"/>
                <w:sz w:val="28"/>
                <w:szCs w:val="28"/>
                <w:lang w:val="x-none"/>
              </w:rPr>
              <w:t xml:space="preserve">два примірники </w:t>
            </w:r>
            <w:proofErr w:type="spellStart"/>
            <w:r w:rsidRPr="002C5429">
              <w:rPr>
                <w:rFonts w:ascii="Times New Roman" w:hAnsi="Times New Roman"/>
                <w:b/>
                <w:i/>
                <w:strike/>
                <w:color w:val="000000"/>
                <w:sz w:val="28"/>
                <w:szCs w:val="28"/>
                <w:lang w:val="x-none"/>
              </w:rPr>
              <w:t>акта</w:t>
            </w:r>
            <w:proofErr w:type="spellEnd"/>
            <w:r w:rsidRPr="002C5429">
              <w:rPr>
                <w:rFonts w:ascii="Times New Roman" w:hAnsi="Times New Roman"/>
                <w:b/>
                <w:i/>
                <w:strike/>
                <w:color w:val="000000"/>
                <w:sz w:val="28"/>
                <w:szCs w:val="28"/>
                <w:lang w:val="x-none"/>
              </w:rPr>
              <w:t xml:space="preserve"> наданих послуг за газовий місяць, підписані уповноваженим представником та скріплені печаткою Оператора</w:t>
            </w:r>
            <w:r w:rsidRPr="002C5429">
              <w:rPr>
                <w:rFonts w:ascii="Times New Roman" w:hAnsi="Times New Roman"/>
                <w:b/>
                <w:i/>
                <w:color w:val="000000"/>
                <w:sz w:val="28"/>
                <w:szCs w:val="28"/>
              </w:rPr>
              <w:t xml:space="preserve">  </w:t>
            </w:r>
            <w:r w:rsidRPr="002C5429">
              <w:rPr>
                <w:rFonts w:ascii="Times New Roman" w:hAnsi="Times New Roman"/>
                <w:b/>
                <w:color w:val="000000"/>
                <w:sz w:val="28"/>
                <w:szCs w:val="28"/>
                <w:lang w:val="x-none"/>
              </w:rPr>
              <w:t>акти наданих послуг за звітний газовий місяць, підписані уповноваженим представником Оператора</w:t>
            </w:r>
            <w:r w:rsidRPr="002C5429">
              <w:rPr>
                <w:rFonts w:ascii="Times New Roman" w:hAnsi="Times New Roman"/>
                <w:color w:val="000000"/>
                <w:sz w:val="28"/>
                <w:szCs w:val="28"/>
                <w:lang w:val="x-none"/>
              </w:rPr>
              <w:t>.</w:t>
            </w:r>
          </w:p>
        </w:tc>
      </w:tr>
      <w:tr w:rsidR="00305E8C" w:rsidRPr="00CC5751" w14:paraId="22BB749A" w14:textId="77777777" w:rsidTr="002C5429">
        <w:tc>
          <w:tcPr>
            <w:tcW w:w="7564" w:type="dxa"/>
          </w:tcPr>
          <w:p w14:paraId="24B5494B" w14:textId="77777777" w:rsidR="00305E8C" w:rsidRPr="002C5429" w:rsidRDefault="00305E8C" w:rsidP="00305E8C">
            <w:pPr>
              <w:pStyle w:val="1"/>
              <w:adjustRightInd w:val="0"/>
              <w:spacing w:after="0" w:line="240" w:lineRule="auto"/>
              <w:ind w:left="0" w:firstLine="540"/>
              <w:rPr>
                <w:rFonts w:ascii="Times New Roman" w:eastAsia="Calibri" w:hAnsi="Times New Roman" w:cs="Calibri"/>
                <w:sz w:val="28"/>
                <w:szCs w:val="28"/>
                <w:lang w:val="x-none" w:eastAsia="uk-UA"/>
              </w:rPr>
            </w:pPr>
            <w:r w:rsidRPr="002C5429">
              <w:rPr>
                <w:rFonts w:ascii="Times New Roman" w:eastAsia="Calibri" w:hAnsi="Times New Roman" w:cs="Calibri"/>
                <w:sz w:val="28"/>
                <w:szCs w:val="28"/>
                <w:lang w:val="x-none" w:eastAsia="uk-UA"/>
              </w:rPr>
              <w:t xml:space="preserve">11.3. Замовник протягом двох днів з дати одержання </w:t>
            </w:r>
            <w:proofErr w:type="spellStart"/>
            <w:r w:rsidRPr="002C5429">
              <w:rPr>
                <w:rFonts w:ascii="Times New Roman" w:eastAsia="Calibri" w:hAnsi="Times New Roman" w:cs="Calibri"/>
                <w:sz w:val="28"/>
                <w:szCs w:val="28"/>
                <w:lang w:val="x-none" w:eastAsia="uk-UA"/>
              </w:rPr>
              <w:t>акта</w:t>
            </w:r>
            <w:proofErr w:type="spellEnd"/>
            <w:r w:rsidRPr="002C5429">
              <w:rPr>
                <w:rFonts w:ascii="Times New Roman" w:eastAsia="Calibri" w:hAnsi="Times New Roman" w:cs="Calibri"/>
                <w:sz w:val="28"/>
                <w:szCs w:val="28"/>
                <w:lang w:val="x-none" w:eastAsia="uk-UA"/>
              </w:rPr>
              <w:t xml:space="preserve"> наданих послуг зобов’язується повернути Оператору один примірник оригіналу </w:t>
            </w:r>
            <w:proofErr w:type="spellStart"/>
            <w:r w:rsidRPr="002C5429">
              <w:rPr>
                <w:rFonts w:ascii="Times New Roman" w:eastAsia="Calibri" w:hAnsi="Times New Roman" w:cs="Calibri"/>
                <w:sz w:val="28"/>
                <w:szCs w:val="28"/>
                <w:lang w:val="x-none" w:eastAsia="uk-UA"/>
              </w:rPr>
              <w:t>акта</w:t>
            </w:r>
            <w:proofErr w:type="spellEnd"/>
            <w:r w:rsidRPr="002C5429">
              <w:rPr>
                <w:rFonts w:ascii="Times New Roman" w:eastAsia="Calibri" w:hAnsi="Times New Roman" w:cs="Calibri"/>
                <w:sz w:val="28"/>
                <w:szCs w:val="28"/>
                <w:lang w:val="x-none" w:eastAsia="uk-UA"/>
              </w:rPr>
              <w:t xml:space="preserve"> наданих послуг, підписаного уповноваженим представником та скріпленого печаткою Замовника, або надати в письмовій формі мотивовану відмову від підписання </w:t>
            </w:r>
            <w:proofErr w:type="spellStart"/>
            <w:r w:rsidRPr="002C5429">
              <w:rPr>
                <w:rFonts w:ascii="Times New Roman" w:eastAsia="Calibri" w:hAnsi="Times New Roman" w:cs="Calibri"/>
                <w:sz w:val="28"/>
                <w:szCs w:val="28"/>
                <w:lang w:val="x-none" w:eastAsia="uk-UA"/>
              </w:rPr>
              <w:t>акта</w:t>
            </w:r>
            <w:proofErr w:type="spellEnd"/>
            <w:r w:rsidRPr="002C5429">
              <w:rPr>
                <w:rFonts w:ascii="Times New Roman" w:eastAsia="Calibri" w:hAnsi="Times New Roman" w:cs="Calibri"/>
                <w:sz w:val="28"/>
                <w:szCs w:val="28"/>
                <w:lang w:val="x-none" w:eastAsia="uk-UA"/>
              </w:rPr>
              <w:t xml:space="preserve"> наданих послуг. У випадку відмови від підписання </w:t>
            </w:r>
            <w:proofErr w:type="spellStart"/>
            <w:r w:rsidRPr="002C5429">
              <w:rPr>
                <w:rFonts w:ascii="Times New Roman" w:eastAsia="Calibri" w:hAnsi="Times New Roman" w:cs="Calibri"/>
                <w:sz w:val="28"/>
                <w:szCs w:val="28"/>
                <w:lang w:val="x-none" w:eastAsia="uk-UA"/>
              </w:rPr>
              <w:t>акта</w:t>
            </w:r>
            <w:proofErr w:type="spellEnd"/>
            <w:r w:rsidRPr="002C5429">
              <w:rPr>
                <w:rFonts w:ascii="Times New Roman" w:eastAsia="Calibri" w:hAnsi="Times New Roman" w:cs="Calibri"/>
                <w:sz w:val="28"/>
                <w:szCs w:val="28"/>
                <w:lang w:val="x-none" w:eastAsia="uk-UA"/>
              </w:rPr>
              <w:t xml:space="preserve"> наданих послуг розбіжності підлягають урегулюванню відповідно до умов цього Договору або в судовому порядку. До прийняття рішення судом вартість послуг визначається за даними Оператора.</w:t>
            </w:r>
          </w:p>
        </w:tc>
        <w:tc>
          <w:tcPr>
            <w:tcW w:w="7564" w:type="dxa"/>
          </w:tcPr>
          <w:p w14:paraId="59C98335" w14:textId="416A51D1" w:rsidR="00305E8C" w:rsidRPr="002C5429" w:rsidRDefault="00305E8C" w:rsidP="0063617F">
            <w:pPr>
              <w:spacing w:line="240" w:lineRule="auto"/>
              <w:ind w:firstLine="709"/>
              <w:jc w:val="both"/>
              <w:rPr>
                <w:rFonts w:ascii="Times New Roman" w:hAnsi="Times New Roman"/>
                <w:sz w:val="28"/>
                <w:szCs w:val="28"/>
                <w:lang w:val="x-none"/>
              </w:rPr>
            </w:pPr>
            <w:r w:rsidRPr="002C5429">
              <w:rPr>
                <w:rFonts w:ascii="Times New Roman" w:hAnsi="Times New Roman"/>
                <w:sz w:val="28"/>
                <w:szCs w:val="28"/>
                <w:lang w:val="x-none"/>
              </w:rPr>
              <w:t xml:space="preserve">11.3. </w:t>
            </w:r>
            <w:r w:rsidR="00E37BDE" w:rsidRPr="002C5429">
              <w:rPr>
                <w:rFonts w:ascii="Times New Roman" w:hAnsi="Times New Roman"/>
                <w:strike/>
                <w:sz w:val="28"/>
                <w:szCs w:val="28"/>
              </w:rPr>
              <w:t xml:space="preserve">Замовник протягом двох днів з дати одержання </w:t>
            </w:r>
            <w:proofErr w:type="spellStart"/>
            <w:r w:rsidR="00E37BDE" w:rsidRPr="002C5429">
              <w:rPr>
                <w:rFonts w:ascii="Times New Roman" w:hAnsi="Times New Roman"/>
                <w:strike/>
                <w:sz w:val="28"/>
                <w:szCs w:val="28"/>
              </w:rPr>
              <w:t>акта</w:t>
            </w:r>
            <w:proofErr w:type="spellEnd"/>
            <w:r w:rsidR="00E37BDE" w:rsidRPr="002C5429">
              <w:rPr>
                <w:rFonts w:ascii="Times New Roman" w:hAnsi="Times New Roman"/>
                <w:strike/>
                <w:sz w:val="28"/>
                <w:szCs w:val="28"/>
              </w:rPr>
              <w:t xml:space="preserve"> наданих послуг зобов’язується повернути Оператору один примірник оригіналу </w:t>
            </w:r>
            <w:proofErr w:type="spellStart"/>
            <w:r w:rsidR="00E37BDE" w:rsidRPr="002C5429">
              <w:rPr>
                <w:rFonts w:ascii="Times New Roman" w:hAnsi="Times New Roman"/>
                <w:strike/>
                <w:sz w:val="28"/>
                <w:szCs w:val="28"/>
              </w:rPr>
              <w:t>акта</w:t>
            </w:r>
            <w:proofErr w:type="spellEnd"/>
            <w:r w:rsidR="00E37BDE" w:rsidRPr="002C5429">
              <w:rPr>
                <w:rFonts w:ascii="Times New Roman" w:hAnsi="Times New Roman"/>
                <w:strike/>
                <w:sz w:val="28"/>
                <w:szCs w:val="28"/>
              </w:rPr>
              <w:t xml:space="preserve"> наданих послуг, підписаного уповноваженим представником та скріпленого печаткою Замовника, або надати в письмовій формі мотивовану відмову від підписання </w:t>
            </w:r>
            <w:proofErr w:type="spellStart"/>
            <w:r w:rsidR="00E37BDE" w:rsidRPr="002C5429">
              <w:rPr>
                <w:rFonts w:ascii="Times New Roman" w:hAnsi="Times New Roman"/>
                <w:strike/>
                <w:sz w:val="28"/>
                <w:szCs w:val="28"/>
              </w:rPr>
              <w:t>акта</w:t>
            </w:r>
            <w:proofErr w:type="spellEnd"/>
            <w:r w:rsidR="00E37BDE" w:rsidRPr="002C5429">
              <w:rPr>
                <w:rFonts w:ascii="Times New Roman" w:hAnsi="Times New Roman"/>
                <w:strike/>
                <w:sz w:val="28"/>
                <w:szCs w:val="28"/>
              </w:rPr>
              <w:t xml:space="preserve"> наданих послуг. У випадку відмови від підписання </w:t>
            </w:r>
            <w:proofErr w:type="spellStart"/>
            <w:r w:rsidR="00E37BDE" w:rsidRPr="002C5429">
              <w:rPr>
                <w:rFonts w:ascii="Times New Roman" w:hAnsi="Times New Roman"/>
                <w:strike/>
                <w:sz w:val="28"/>
                <w:szCs w:val="28"/>
              </w:rPr>
              <w:t>акта</w:t>
            </w:r>
            <w:proofErr w:type="spellEnd"/>
            <w:r w:rsidR="00E37BDE" w:rsidRPr="002C5429">
              <w:rPr>
                <w:rFonts w:ascii="Times New Roman" w:hAnsi="Times New Roman"/>
                <w:strike/>
                <w:sz w:val="28"/>
                <w:szCs w:val="28"/>
              </w:rPr>
              <w:t xml:space="preserve"> наданих послуг розбіжності підлягають урегулюванню відповідно до умов цього Договору або в судовому порядку. До прийняття рішення судом вартість послуг визначається за даними Оператора.</w:t>
            </w:r>
            <w:r w:rsidR="00E37BDE" w:rsidRPr="002C5429">
              <w:rPr>
                <w:rFonts w:ascii="Times New Roman" w:hAnsi="Times New Roman"/>
                <w:sz w:val="28"/>
                <w:szCs w:val="28"/>
              </w:rPr>
              <w:t xml:space="preserve"> </w:t>
            </w:r>
            <w:r w:rsidRPr="002C5429">
              <w:rPr>
                <w:rFonts w:ascii="Times New Roman" w:hAnsi="Times New Roman"/>
                <w:b/>
                <w:sz w:val="28"/>
                <w:szCs w:val="28"/>
                <w:lang w:val="x-none"/>
              </w:rPr>
              <w:t>Спір щодо вартості послуг підлягає урегулюванню відповідно до умов цього Договору або в судовому порядку. До прийняття рішення судом вартість послуг визначається за даними Оператора.</w:t>
            </w:r>
          </w:p>
        </w:tc>
      </w:tr>
      <w:tr w:rsidR="00305E8C" w:rsidRPr="00CC5751" w14:paraId="10E24828" w14:textId="77777777" w:rsidTr="000D2708">
        <w:tc>
          <w:tcPr>
            <w:tcW w:w="7564" w:type="dxa"/>
          </w:tcPr>
          <w:p w14:paraId="0C750473" w14:textId="77777777" w:rsidR="00305E8C" w:rsidRPr="002C5429" w:rsidRDefault="00305E8C" w:rsidP="00305E8C">
            <w:pPr>
              <w:spacing w:line="216" w:lineRule="auto"/>
              <w:jc w:val="center"/>
              <w:rPr>
                <w:rFonts w:ascii="Times New Roman" w:eastAsia="Times New Roman" w:hAnsi="Times New Roman" w:cs="Times New Roman"/>
                <w:b/>
                <w:i/>
                <w:color w:val="000000" w:themeColor="text1"/>
                <w:sz w:val="28"/>
                <w:szCs w:val="28"/>
              </w:rPr>
            </w:pPr>
            <w:r w:rsidRPr="002C5429">
              <w:rPr>
                <w:rFonts w:ascii="Times New Roman" w:eastAsia="Times New Roman" w:hAnsi="Times New Roman" w:cs="Times New Roman"/>
                <w:b/>
                <w:i/>
                <w:color w:val="000000" w:themeColor="text1"/>
                <w:sz w:val="28"/>
                <w:szCs w:val="28"/>
              </w:rPr>
              <w:lastRenderedPageBreak/>
              <w:t>МЕТОДИ</w:t>
            </w:r>
            <w:r w:rsidR="00135D4B" w:rsidRPr="002C5429">
              <w:rPr>
                <w:rFonts w:ascii="Times New Roman" w:eastAsia="Times New Roman" w:hAnsi="Times New Roman" w:cs="Times New Roman"/>
                <w:b/>
                <w:i/>
                <w:color w:val="000000" w:themeColor="text1"/>
                <w:sz w:val="28"/>
                <w:szCs w:val="28"/>
              </w:rPr>
              <w:t>КА</w:t>
            </w:r>
            <w:r w:rsidRPr="002C5429">
              <w:rPr>
                <w:rFonts w:ascii="Times New Roman" w:eastAsia="Times New Roman" w:hAnsi="Times New Roman" w:cs="Times New Roman"/>
                <w:b/>
                <w:i/>
                <w:color w:val="000000" w:themeColor="text1"/>
                <w:sz w:val="28"/>
                <w:szCs w:val="28"/>
              </w:rPr>
              <w:t xml:space="preserve"> ВИЗНАЧЕННЯ ТА РОЗРАХУНКУ ТАРИФІВ НА ПОСЛУГИ ТРАНСПОРТУВАННЯ ПРИРОДНОГО ГАЗУ ДЛЯ ТОЧОК ВХОДУ І ТОЧОК ВИХОДУ НА ОСНОВІ БАГАТОРІЧНОГО СТИМУЛЮЮЧОГО РЕГУЛЮВАННЯ</w:t>
            </w:r>
          </w:p>
        </w:tc>
        <w:tc>
          <w:tcPr>
            <w:tcW w:w="7564" w:type="dxa"/>
          </w:tcPr>
          <w:p w14:paraId="003874B7" w14:textId="524E5B78" w:rsidR="00305E8C" w:rsidRPr="002C5429" w:rsidRDefault="00E37BDE" w:rsidP="00305E8C">
            <w:pPr>
              <w:spacing w:line="216" w:lineRule="auto"/>
              <w:jc w:val="center"/>
              <w:rPr>
                <w:rFonts w:ascii="Times New Roman" w:eastAsia="Times New Roman" w:hAnsi="Times New Roman" w:cs="Times New Roman"/>
                <w:b/>
                <w:i/>
                <w:color w:val="000000" w:themeColor="text1"/>
                <w:sz w:val="28"/>
                <w:szCs w:val="28"/>
              </w:rPr>
            </w:pPr>
            <w:r w:rsidRPr="002C5429">
              <w:rPr>
                <w:rFonts w:ascii="Times New Roman" w:eastAsia="Times New Roman" w:hAnsi="Times New Roman" w:cs="Times New Roman"/>
                <w:b/>
                <w:i/>
                <w:color w:val="000000" w:themeColor="text1"/>
                <w:sz w:val="28"/>
                <w:szCs w:val="28"/>
              </w:rPr>
              <w:t xml:space="preserve">ЗМІНИ ДО </w:t>
            </w:r>
            <w:r w:rsidR="00305E8C" w:rsidRPr="002C5429">
              <w:rPr>
                <w:rFonts w:ascii="Times New Roman" w:eastAsia="Times New Roman" w:hAnsi="Times New Roman" w:cs="Times New Roman"/>
                <w:b/>
                <w:i/>
                <w:color w:val="000000" w:themeColor="text1"/>
                <w:sz w:val="28"/>
                <w:szCs w:val="28"/>
              </w:rPr>
              <w:t>МЕТОДИ</w:t>
            </w:r>
            <w:r w:rsidR="00135D4B" w:rsidRPr="002C5429">
              <w:rPr>
                <w:rFonts w:ascii="Times New Roman" w:eastAsia="Times New Roman" w:hAnsi="Times New Roman" w:cs="Times New Roman"/>
                <w:b/>
                <w:i/>
                <w:color w:val="000000" w:themeColor="text1"/>
                <w:sz w:val="28"/>
                <w:szCs w:val="28"/>
              </w:rPr>
              <w:t>К</w:t>
            </w:r>
            <w:r w:rsidRPr="002C5429">
              <w:rPr>
                <w:rFonts w:ascii="Times New Roman" w:eastAsia="Times New Roman" w:hAnsi="Times New Roman" w:cs="Times New Roman"/>
                <w:b/>
                <w:i/>
                <w:color w:val="000000" w:themeColor="text1"/>
                <w:sz w:val="28"/>
                <w:szCs w:val="28"/>
              </w:rPr>
              <w:t>И</w:t>
            </w:r>
            <w:r w:rsidR="00305E8C" w:rsidRPr="002C5429">
              <w:rPr>
                <w:rFonts w:ascii="Times New Roman" w:eastAsia="Times New Roman" w:hAnsi="Times New Roman" w:cs="Times New Roman"/>
                <w:b/>
                <w:i/>
                <w:color w:val="000000" w:themeColor="text1"/>
                <w:sz w:val="28"/>
                <w:szCs w:val="28"/>
              </w:rPr>
              <w:t xml:space="preserve"> ВИЗНАЧЕННЯ ТА РОЗРАХУНКУ ТАРИФІВ НА ПОСЛУГИ ТРАНСПОРТУВАННЯ ПРИРОДНОГО ГАЗУ ДЛЯ ТОЧОК ВХОДУ І ТОЧОК ВИХОДУ НА ОСНОВІ БАГАТОРІЧНОГО СТИМУЛЮЮЧОГО РЕГУЛЮВАННЯ</w:t>
            </w:r>
          </w:p>
        </w:tc>
      </w:tr>
      <w:tr w:rsidR="00305E8C" w:rsidRPr="00CC5751" w14:paraId="2977B1F6" w14:textId="77777777" w:rsidTr="000D2708">
        <w:tc>
          <w:tcPr>
            <w:tcW w:w="7564" w:type="dxa"/>
          </w:tcPr>
          <w:p w14:paraId="53F6D86F" w14:textId="77777777" w:rsidR="00305E8C" w:rsidRPr="002C5429" w:rsidRDefault="000E2E6C" w:rsidP="000E2E6C">
            <w:pPr>
              <w:pStyle w:val="1"/>
              <w:adjustRightInd w:val="0"/>
              <w:spacing w:after="0" w:line="240" w:lineRule="auto"/>
              <w:ind w:left="0" w:firstLine="539"/>
              <w:jc w:val="center"/>
              <w:rPr>
                <w:rFonts w:ascii="Times New Roman" w:eastAsia="Calibri" w:hAnsi="Times New Roman"/>
                <w:b/>
                <w:bCs/>
                <w:color w:val="000000" w:themeColor="text1"/>
                <w:sz w:val="28"/>
                <w:szCs w:val="28"/>
                <w:shd w:val="clear" w:color="auto" w:fill="FFFFFF"/>
                <w:lang w:val="uk-UA" w:eastAsia="uk-UA"/>
              </w:rPr>
            </w:pPr>
            <w:r w:rsidRPr="002C5429">
              <w:rPr>
                <w:rFonts w:ascii="Times New Roman" w:eastAsia="Calibri" w:hAnsi="Times New Roman"/>
                <w:b/>
                <w:bCs/>
                <w:color w:val="000000" w:themeColor="text1"/>
                <w:sz w:val="28"/>
                <w:szCs w:val="28"/>
                <w:shd w:val="clear" w:color="auto" w:fill="FFFFFF"/>
                <w:lang w:val="uk-UA" w:eastAsia="uk-UA"/>
              </w:rPr>
              <w:t xml:space="preserve">І. </w:t>
            </w:r>
            <w:r w:rsidR="003C3681" w:rsidRPr="002C5429">
              <w:rPr>
                <w:rFonts w:ascii="Times New Roman" w:eastAsia="Calibri" w:hAnsi="Times New Roman"/>
                <w:b/>
                <w:bCs/>
                <w:color w:val="000000" w:themeColor="text1"/>
                <w:sz w:val="28"/>
                <w:szCs w:val="28"/>
                <w:shd w:val="clear" w:color="auto" w:fill="FFFFFF"/>
                <w:lang w:val="uk-UA" w:eastAsia="uk-UA"/>
              </w:rPr>
              <w:t>Загальні положення</w:t>
            </w:r>
          </w:p>
        </w:tc>
        <w:tc>
          <w:tcPr>
            <w:tcW w:w="7564" w:type="dxa"/>
          </w:tcPr>
          <w:p w14:paraId="3FDA017B" w14:textId="77777777" w:rsidR="00305E8C" w:rsidRPr="002C5429" w:rsidRDefault="000E2E6C" w:rsidP="000E2E6C">
            <w:pPr>
              <w:pStyle w:val="1"/>
              <w:adjustRightInd w:val="0"/>
              <w:spacing w:after="0" w:line="240" w:lineRule="auto"/>
              <w:ind w:left="0" w:firstLine="539"/>
              <w:jc w:val="center"/>
              <w:rPr>
                <w:rFonts w:ascii="Times New Roman" w:eastAsia="Calibri" w:hAnsi="Times New Roman"/>
                <w:b/>
                <w:bCs/>
                <w:color w:val="000000" w:themeColor="text1"/>
                <w:sz w:val="28"/>
                <w:szCs w:val="28"/>
                <w:shd w:val="clear" w:color="auto" w:fill="FFFFFF"/>
                <w:lang w:val="uk-UA" w:eastAsia="uk-UA"/>
              </w:rPr>
            </w:pPr>
            <w:r w:rsidRPr="002C5429">
              <w:rPr>
                <w:rFonts w:ascii="Times New Roman" w:eastAsia="Calibri" w:hAnsi="Times New Roman"/>
                <w:b/>
                <w:bCs/>
                <w:color w:val="000000" w:themeColor="text1"/>
                <w:sz w:val="28"/>
                <w:szCs w:val="28"/>
                <w:shd w:val="clear" w:color="auto" w:fill="FFFFFF"/>
                <w:lang w:val="uk-UA" w:eastAsia="uk-UA"/>
              </w:rPr>
              <w:t xml:space="preserve">І. </w:t>
            </w:r>
            <w:r w:rsidR="003C3681" w:rsidRPr="002C5429">
              <w:rPr>
                <w:rFonts w:ascii="Times New Roman" w:eastAsia="Calibri" w:hAnsi="Times New Roman"/>
                <w:b/>
                <w:bCs/>
                <w:color w:val="000000" w:themeColor="text1"/>
                <w:sz w:val="28"/>
                <w:szCs w:val="28"/>
                <w:shd w:val="clear" w:color="auto" w:fill="FFFFFF"/>
                <w:lang w:val="uk-UA" w:eastAsia="uk-UA"/>
              </w:rPr>
              <w:t>Загальні положення</w:t>
            </w:r>
          </w:p>
        </w:tc>
      </w:tr>
      <w:tr w:rsidR="00305E8C" w:rsidRPr="00CC5751" w14:paraId="06586693" w14:textId="77777777" w:rsidTr="000D2708">
        <w:tc>
          <w:tcPr>
            <w:tcW w:w="7564" w:type="dxa"/>
          </w:tcPr>
          <w:p w14:paraId="6FF301E1" w14:textId="77777777" w:rsidR="00305E8C" w:rsidRPr="002C5429" w:rsidRDefault="000F5279" w:rsidP="0063617F">
            <w:pPr>
              <w:spacing w:line="240" w:lineRule="auto"/>
              <w:ind w:firstLine="709"/>
              <w:jc w:val="both"/>
              <w:rPr>
                <w:rFonts w:ascii="Times New Roman" w:hAnsi="Times New Roman"/>
                <w:sz w:val="28"/>
                <w:szCs w:val="28"/>
                <w:lang w:val="x-none"/>
              </w:rPr>
            </w:pPr>
            <w:r w:rsidRPr="002C5429">
              <w:rPr>
                <w:rFonts w:ascii="Times New Roman" w:hAnsi="Times New Roman"/>
                <w:sz w:val="28"/>
                <w:szCs w:val="28"/>
                <w:lang w:val="x-none"/>
              </w:rPr>
              <w:t>4. …</w:t>
            </w:r>
          </w:p>
          <w:p w14:paraId="589C1AEF" w14:textId="77777777" w:rsidR="000F5279" w:rsidRPr="002C5429" w:rsidRDefault="000F5279" w:rsidP="0063617F">
            <w:pPr>
              <w:spacing w:line="240" w:lineRule="auto"/>
              <w:ind w:firstLine="709"/>
              <w:jc w:val="both"/>
              <w:rPr>
                <w:rFonts w:ascii="Times New Roman" w:hAnsi="Times New Roman" w:cs="Times New Roman"/>
                <w:color w:val="000000" w:themeColor="text1"/>
                <w:sz w:val="28"/>
                <w:szCs w:val="28"/>
              </w:rPr>
            </w:pPr>
            <w:r w:rsidRPr="002C5429">
              <w:rPr>
                <w:rFonts w:ascii="Times New Roman" w:hAnsi="Times New Roman"/>
                <w:sz w:val="28"/>
                <w:szCs w:val="28"/>
                <w:lang w:val="x-none"/>
              </w:rPr>
              <w:t>тариф на послуги транспортування природного газу для точок входу і точок виходу (далі - тариф для точок входу, тариф для точок виходу) - виражена у грошовій формі вартість забезпечення у планованому періоді замовнику обсягу замовленої потужності, вираженої в 1000 м-3 (одиницях енергії) до одиниці часу в точках входу в газотранспортну систему та точках виходу з газотранспортної системи;</w:t>
            </w:r>
          </w:p>
        </w:tc>
        <w:tc>
          <w:tcPr>
            <w:tcW w:w="7564" w:type="dxa"/>
          </w:tcPr>
          <w:p w14:paraId="77C228F3" w14:textId="77777777" w:rsidR="000F5279" w:rsidRPr="002C5429" w:rsidRDefault="000F5279" w:rsidP="000F5279">
            <w:pPr>
              <w:spacing w:line="240" w:lineRule="auto"/>
              <w:ind w:firstLine="709"/>
              <w:jc w:val="both"/>
              <w:rPr>
                <w:rFonts w:ascii="Times New Roman" w:hAnsi="Times New Roman"/>
                <w:sz w:val="28"/>
                <w:szCs w:val="28"/>
                <w:lang w:val="x-none"/>
              </w:rPr>
            </w:pPr>
            <w:r w:rsidRPr="002C5429">
              <w:rPr>
                <w:rFonts w:ascii="Times New Roman" w:hAnsi="Times New Roman"/>
                <w:sz w:val="28"/>
                <w:szCs w:val="28"/>
                <w:lang w:val="x-none"/>
              </w:rPr>
              <w:t>4. …</w:t>
            </w:r>
          </w:p>
          <w:p w14:paraId="6EA9E238" w14:textId="77777777" w:rsidR="00305E8C" w:rsidRPr="002C5429" w:rsidRDefault="000F5279" w:rsidP="000F5279">
            <w:pPr>
              <w:spacing w:line="240" w:lineRule="auto"/>
              <w:ind w:firstLine="709"/>
              <w:jc w:val="both"/>
              <w:rPr>
                <w:rFonts w:ascii="Times New Roman" w:hAnsi="Times New Roman" w:cs="Times New Roman"/>
                <w:color w:val="000000" w:themeColor="text1"/>
                <w:sz w:val="28"/>
                <w:szCs w:val="28"/>
              </w:rPr>
            </w:pPr>
            <w:r w:rsidRPr="002C5429">
              <w:rPr>
                <w:rFonts w:ascii="Times New Roman" w:hAnsi="Times New Roman"/>
                <w:sz w:val="28"/>
                <w:szCs w:val="28"/>
                <w:lang w:val="x-none"/>
              </w:rPr>
              <w:t>тариф на послуги транспортування природного газу для точок входу і точок виходу (далі - тариф для точок входу, тариф для точок виходу) - виражена у грошовій формі вартість забезпечення у планованому періоді замовнику обсягу замовленої потужності, вираженої в 1000 м-3 </w:t>
            </w:r>
            <w:r w:rsidRPr="002C5429">
              <w:rPr>
                <w:rFonts w:ascii="Times New Roman" w:hAnsi="Times New Roman"/>
                <w:b/>
                <w:i/>
                <w:strike/>
                <w:sz w:val="28"/>
                <w:szCs w:val="28"/>
                <w:lang w:val="x-none"/>
              </w:rPr>
              <w:t>(одиницях енергії)</w:t>
            </w:r>
            <w:r w:rsidRPr="002C5429">
              <w:rPr>
                <w:rFonts w:ascii="Times New Roman" w:hAnsi="Times New Roman"/>
                <w:sz w:val="28"/>
                <w:szCs w:val="28"/>
                <w:lang w:val="x-none"/>
              </w:rPr>
              <w:t xml:space="preserve"> </w:t>
            </w:r>
            <w:r w:rsidR="00C166FB" w:rsidRPr="002C5429">
              <w:rPr>
                <w:rFonts w:ascii="Times New Roman" w:hAnsi="Times New Roman" w:cs="Times New Roman"/>
                <w:b/>
                <w:sz w:val="28"/>
                <w:szCs w:val="28"/>
              </w:rPr>
              <w:t>та</w:t>
            </w:r>
            <w:r w:rsidR="00C166FB" w:rsidRPr="002C5429">
              <w:rPr>
                <w:rFonts w:ascii="Times New Roman" w:hAnsi="Times New Roman" w:cs="Times New Roman"/>
                <w:b/>
                <w:color w:val="000000"/>
                <w:sz w:val="28"/>
                <w:szCs w:val="28"/>
                <w:lang w:val="x-none"/>
              </w:rPr>
              <w:t>/або</w:t>
            </w:r>
            <w:r w:rsidR="00C166FB" w:rsidRPr="002C5429">
              <w:rPr>
                <w:rFonts w:ascii="Times New Roman" w:hAnsi="Times New Roman"/>
                <w:b/>
                <w:color w:val="000000"/>
                <w:sz w:val="28"/>
                <w:szCs w:val="28"/>
                <w:lang w:val="x-none"/>
              </w:rPr>
              <w:t xml:space="preserve"> в </w:t>
            </w:r>
            <w:proofErr w:type="spellStart"/>
            <w:r w:rsidR="00C166FB" w:rsidRPr="002C5429">
              <w:rPr>
                <w:rFonts w:ascii="Times New Roman" w:hAnsi="Times New Roman"/>
                <w:b/>
                <w:color w:val="000000"/>
                <w:sz w:val="28"/>
                <w:szCs w:val="28"/>
                <w:lang w:val="x-none"/>
              </w:rPr>
              <w:t>МВт·год</w:t>
            </w:r>
            <w:proofErr w:type="spellEnd"/>
            <w:r w:rsidR="00C166FB" w:rsidRPr="002C5429">
              <w:rPr>
                <w:rFonts w:ascii="Times New Roman" w:hAnsi="Times New Roman"/>
                <w:sz w:val="28"/>
                <w:szCs w:val="28"/>
              </w:rPr>
              <w:t xml:space="preserve"> </w:t>
            </w:r>
            <w:r w:rsidRPr="002C5429">
              <w:rPr>
                <w:rFonts w:ascii="Times New Roman" w:hAnsi="Times New Roman"/>
                <w:sz w:val="28"/>
                <w:szCs w:val="28"/>
                <w:lang w:val="x-none"/>
              </w:rPr>
              <w:t>до одиниці часу в точках входу в газотранспортну систему та точках виходу з газотранспортної системи;</w:t>
            </w:r>
          </w:p>
        </w:tc>
      </w:tr>
      <w:tr w:rsidR="00305E8C" w:rsidRPr="00CC5751" w14:paraId="450B3D57" w14:textId="77777777" w:rsidTr="000D2708">
        <w:tc>
          <w:tcPr>
            <w:tcW w:w="7564" w:type="dxa"/>
          </w:tcPr>
          <w:p w14:paraId="0863BBFE" w14:textId="77777777" w:rsidR="00305E8C" w:rsidRPr="002C5429" w:rsidRDefault="00C166FB" w:rsidP="00C166FB">
            <w:pPr>
              <w:spacing w:line="240" w:lineRule="auto"/>
              <w:ind w:firstLine="709"/>
              <w:jc w:val="both"/>
              <w:rPr>
                <w:rFonts w:ascii="Times New Roman" w:hAnsi="Times New Roman" w:cs="Times New Roman"/>
                <w:b/>
                <w:bCs/>
                <w:color w:val="000000" w:themeColor="text1"/>
                <w:sz w:val="28"/>
                <w:szCs w:val="28"/>
                <w:shd w:val="clear" w:color="auto" w:fill="FFFFFF"/>
              </w:rPr>
            </w:pPr>
            <w:r w:rsidRPr="002C5429">
              <w:rPr>
                <w:rFonts w:ascii="Times New Roman" w:hAnsi="Times New Roman" w:cs="Times New Roman"/>
                <w:b/>
                <w:bCs/>
                <w:color w:val="000000" w:themeColor="text1"/>
                <w:sz w:val="28"/>
                <w:szCs w:val="28"/>
                <w:shd w:val="clear" w:color="auto" w:fill="FFFFFF"/>
              </w:rPr>
              <w:t xml:space="preserve">VI. </w:t>
            </w:r>
            <w:r w:rsidR="003C3681" w:rsidRPr="002C5429">
              <w:rPr>
                <w:rFonts w:ascii="Times New Roman" w:hAnsi="Times New Roman" w:cs="Times New Roman"/>
                <w:b/>
                <w:bCs/>
                <w:color w:val="000000" w:themeColor="text1"/>
                <w:sz w:val="28"/>
                <w:szCs w:val="28"/>
                <w:shd w:val="clear" w:color="auto" w:fill="FFFFFF"/>
              </w:rPr>
              <w:t>Формування тарифів на послуги транспортування природного газу для точок входу та виходу в/з газотранспортну(</w:t>
            </w:r>
            <w:proofErr w:type="spellStart"/>
            <w:r w:rsidR="003C3681" w:rsidRPr="002C5429">
              <w:rPr>
                <w:rFonts w:ascii="Times New Roman" w:hAnsi="Times New Roman" w:cs="Times New Roman"/>
                <w:b/>
                <w:bCs/>
                <w:color w:val="000000" w:themeColor="text1"/>
                <w:sz w:val="28"/>
                <w:szCs w:val="28"/>
                <w:shd w:val="clear" w:color="auto" w:fill="FFFFFF"/>
              </w:rPr>
              <w:t>ої</w:t>
            </w:r>
            <w:proofErr w:type="spellEnd"/>
            <w:r w:rsidR="003C3681" w:rsidRPr="002C5429">
              <w:rPr>
                <w:rFonts w:ascii="Times New Roman" w:hAnsi="Times New Roman" w:cs="Times New Roman"/>
                <w:b/>
                <w:bCs/>
                <w:color w:val="000000" w:themeColor="text1"/>
                <w:sz w:val="28"/>
                <w:szCs w:val="28"/>
                <w:shd w:val="clear" w:color="auto" w:fill="FFFFFF"/>
              </w:rPr>
              <w:t>) систему(и)</w:t>
            </w:r>
          </w:p>
        </w:tc>
        <w:tc>
          <w:tcPr>
            <w:tcW w:w="7564" w:type="dxa"/>
          </w:tcPr>
          <w:p w14:paraId="752FC7A7" w14:textId="77777777" w:rsidR="00305E8C" w:rsidRPr="002C5429" w:rsidRDefault="00C166FB" w:rsidP="00C166FB">
            <w:pPr>
              <w:spacing w:line="240" w:lineRule="auto"/>
              <w:ind w:firstLine="709"/>
              <w:jc w:val="both"/>
              <w:rPr>
                <w:rFonts w:ascii="Times New Roman" w:hAnsi="Times New Roman" w:cs="Times New Roman"/>
                <w:b/>
                <w:bCs/>
                <w:color w:val="000000" w:themeColor="text1"/>
                <w:sz w:val="28"/>
                <w:szCs w:val="28"/>
                <w:shd w:val="clear" w:color="auto" w:fill="FFFFFF"/>
              </w:rPr>
            </w:pPr>
            <w:r w:rsidRPr="002C5429">
              <w:rPr>
                <w:rFonts w:ascii="Times New Roman" w:hAnsi="Times New Roman" w:cs="Times New Roman"/>
                <w:b/>
                <w:bCs/>
                <w:color w:val="000000" w:themeColor="text1"/>
                <w:sz w:val="28"/>
                <w:szCs w:val="28"/>
                <w:shd w:val="clear" w:color="auto" w:fill="FFFFFF"/>
              </w:rPr>
              <w:t xml:space="preserve">VI. </w:t>
            </w:r>
            <w:r w:rsidR="003C3681" w:rsidRPr="002C5429">
              <w:rPr>
                <w:rFonts w:ascii="Times New Roman" w:hAnsi="Times New Roman" w:cs="Times New Roman"/>
                <w:b/>
                <w:bCs/>
                <w:color w:val="000000" w:themeColor="text1"/>
                <w:sz w:val="28"/>
                <w:szCs w:val="28"/>
                <w:shd w:val="clear" w:color="auto" w:fill="FFFFFF"/>
              </w:rPr>
              <w:t>Формування тарифів на послуги транспортування природного газу для точок входу та виходу в/з газотранспортну(</w:t>
            </w:r>
            <w:proofErr w:type="spellStart"/>
            <w:r w:rsidR="003C3681" w:rsidRPr="002C5429">
              <w:rPr>
                <w:rFonts w:ascii="Times New Roman" w:hAnsi="Times New Roman" w:cs="Times New Roman"/>
                <w:b/>
                <w:bCs/>
                <w:color w:val="000000" w:themeColor="text1"/>
                <w:sz w:val="28"/>
                <w:szCs w:val="28"/>
                <w:shd w:val="clear" w:color="auto" w:fill="FFFFFF"/>
              </w:rPr>
              <w:t>ої</w:t>
            </w:r>
            <w:proofErr w:type="spellEnd"/>
            <w:r w:rsidR="003C3681" w:rsidRPr="002C5429">
              <w:rPr>
                <w:rFonts w:ascii="Times New Roman" w:hAnsi="Times New Roman" w:cs="Times New Roman"/>
                <w:b/>
                <w:bCs/>
                <w:color w:val="000000" w:themeColor="text1"/>
                <w:sz w:val="28"/>
                <w:szCs w:val="28"/>
                <w:shd w:val="clear" w:color="auto" w:fill="FFFFFF"/>
              </w:rPr>
              <w:t>) систему(и)</w:t>
            </w:r>
          </w:p>
        </w:tc>
      </w:tr>
      <w:tr w:rsidR="00305E8C" w:rsidRPr="00CC5751" w14:paraId="66B5BF75" w14:textId="77777777" w:rsidTr="000D2708">
        <w:tc>
          <w:tcPr>
            <w:tcW w:w="7564" w:type="dxa"/>
          </w:tcPr>
          <w:p w14:paraId="5B3D0D31" w14:textId="77777777" w:rsidR="00305E8C" w:rsidRPr="002C5429" w:rsidRDefault="00C166FB" w:rsidP="0063617F">
            <w:pPr>
              <w:spacing w:line="240" w:lineRule="auto"/>
              <w:ind w:firstLine="709"/>
              <w:jc w:val="both"/>
              <w:rPr>
                <w:rFonts w:ascii="Times New Roman" w:hAnsi="Times New Roman"/>
                <w:sz w:val="28"/>
                <w:szCs w:val="28"/>
                <w:lang w:val="x-none"/>
              </w:rPr>
            </w:pPr>
            <w:r w:rsidRPr="002C5429">
              <w:rPr>
                <w:rFonts w:ascii="Times New Roman" w:hAnsi="Times New Roman"/>
                <w:sz w:val="28"/>
                <w:szCs w:val="28"/>
                <w:lang w:val="x-none"/>
              </w:rPr>
              <w:t>10. Тарифи на послуги транспортування природного газу для точок входу та точок виходу в/з газотранспортну(</w:t>
            </w:r>
            <w:proofErr w:type="spellStart"/>
            <w:r w:rsidRPr="002C5429">
              <w:rPr>
                <w:rFonts w:ascii="Times New Roman" w:hAnsi="Times New Roman"/>
                <w:sz w:val="28"/>
                <w:szCs w:val="28"/>
                <w:lang w:val="x-none"/>
              </w:rPr>
              <w:t>ої</w:t>
            </w:r>
            <w:proofErr w:type="spellEnd"/>
            <w:r w:rsidRPr="002C5429">
              <w:rPr>
                <w:rFonts w:ascii="Times New Roman" w:hAnsi="Times New Roman"/>
                <w:sz w:val="28"/>
                <w:szCs w:val="28"/>
                <w:lang w:val="x-none"/>
              </w:rPr>
              <w:t>) систему(и) на міждержавному з’єднанні встановлюються в доларах США або в іншій іноземній валюті за курсом Національного банку України на дату їх установлення НКРЕКП.</w:t>
            </w:r>
          </w:p>
          <w:p w14:paraId="503001CB" w14:textId="77777777" w:rsidR="00C166FB" w:rsidRPr="002C5429" w:rsidRDefault="00C166FB" w:rsidP="0063617F">
            <w:pPr>
              <w:spacing w:line="240" w:lineRule="auto"/>
              <w:ind w:firstLine="709"/>
              <w:jc w:val="both"/>
              <w:rPr>
                <w:rFonts w:ascii="Times New Roman" w:hAnsi="Times New Roman"/>
                <w:sz w:val="28"/>
                <w:szCs w:val="28"/>
                <w:lang w:val="x-none"/>
              </w:rPr>
            </w:pPr>
            <w:r w:rsidRPr="002C5429">
              <w:rPr>
                <w:rFonts w:ascii="Times New Roman" w:eastAsia="Times New Roman" w:hAnsi="Times New Roman" w:cs="Times New Roman"/>
                <w:b/>
                <w:color w:val="000000" w:themeColor="text1"/>
                <w:sz w:val="28"/>
                <w:szCs w:val="28"/>
              </w:rPr>
              <w:t xml:space="preserve">Положення відсутнє  </w:t>
            </w:r>
          </w:p>
        </w:tc>
        <w:tc>
          <w:tcPr>
            <w:tcW w:w="7564" w:type="dxa"/>
          </w:tcPr>
          <w:p w14:paraId="5CC19F49" w14:textId="77777777" w:rsidR="00C166FB" w:rsidRPr="002C5429" w:rsidRDefault="00C166FB" w:rsidP="0063617F">
            <w:pPr>
              <w:spacing w:line="240" w:lineRule="auto"/>
              <w:ind w:firstLine="709"/>
              <w:jc w:val="both"/>
              <w:rPr>
                <w:rFonts w:ascii="Times New Roman" w:hAnsi="Times New Roman"/>
                <w:sz w:val="28"/>
                <w:szCs w:val="28"/>
                <w:lang w:val="x-none"/>
              </w:rPr>
            </w:pPr>
            <w:r w:rsidRPr="002C5429">
              <w:rPr>
                <w:rFonts w:ascii="Times New Roman" w:hAnsi="Times New Roman"/>
                <w:sz w:val="28"/>
                <w:szCs w:val="28"/>
                <w:lang w:val="x-none"/>
              </w:rPr>
              <w:t>10. Тарифи на послуги транспортування природного газу для точок входу та точок виходу в/з газотранспортну(</w:t>
            </w:r>
            <w:proofErr w:type="spellStart"/>
            <w:r w:rsidRPr="002C5429">
              <w:rPr>
                <w:rFonts w:ascii="Times New Roman" w:hAnsi="Times New Roman"/>
                <w:sz w:val="28"/>
                <w:szCs w:val="28"/>
                <w:lang w:val="x-none"/>
              </w:rPr>
              <w:t>ої</w:t>
            </w:r>
            <w:proofErr w:type="spellEnd"/>
            <w:r w:rsidRPr="002C5429">
              <w:rPr>
                <w:rFonts w:ascii="Times New Roman" w:hAnsi="Times New Roman"/>
                <w:sz w:val="28"/>
                <w:szCs w:val="28"/>
                <w:lang w:val="x-none"/>
              </w:rPr>
              <w:t xml:space="preserve">) систему(и) на міждержавному з’єднанні встановлюються в доларах США або в іншій іноземній валюті за курсом Національного банку України на дату їх установлення НКРЕКП. </w:t>
            </w:r>
          </w:p>
          <w:p w14:paraId="0B08ABDC" w14:textId="77777777" w:rsidR="00C166FB" w:rsidRPr="002C5429" w:rsidRDefault="00C166FB" w:rsidP="0063617F">
            <w:pPr>
              <w:spacing w:line="240" w:lineRule="auto"/>
              <w:ind w:firstLine="709"/>
              <w:jc w:val="both"/>
              <w:rPr>
                <w:rFonts w:ascii="Times New Roman" w:hAnsi="Times New Roman"/>
                <w:sz w:val="28"/>
                <w:szCs w:val="28"/>
                <w:lang w:val="x-none"/>
              </w:rPr>
            </w:pPr>
            <w:r w:rsidRPr="002C5429">
              <w:rPr>
                <w:rFonts w:ascii="Times New Roman" w:hAnsi="Times New Roman" w:cs="Times New Roman"/>
                <w:b/>
                <w:color w:val="000000"/>
                <w:sz w:val="28"/>
                <w:szCs w:val="28"/>
                <w:lang w:val="x-none"/>
              </w:rPr>
              <w:t>У випадку необхідності визначення тарифів на послуги транспортування природного газу для точок входу та точок виходу в/з газотранспортну(</w:t>
            </w:r>
            <w:proofErr w:type="spellStart"/>
            <w:r w:rsidRPr="002C5429">
              <w:rPr>
                <w:rFonts w:ascii="Times New Roman" w:hAnsi="Times New Roman" w:cs="Times New Roman"/>
                <w:b/>
                <w:color w:val="000000"/>
                <w:sz w:val="28"/>
                <w:szCs w:val="28"/>
                <w:lang w:val="x-none"/>
              </w:rPr>
              <w:t>ої</w:t>
            </w:r>
            <w:proofErr w:type="spellEnd"/>
            <w:r w:rsidRPr="002C5429">
              <w:rPr>
                <w:rFonts w:ascii="Times New Roman" w:hAnsi="Times New Roman" w:cs="Times New Roman"/>
                <w:b/>
                <w:color w:val="000000"/>
                <w:sz w:val="28"/>
                <w:szCs w:val="28"/>
                <w:lang w:val="x-none"/>
              </w:rPr>
              <w:t xml:space="preserve">) систему(и) на міждержавному з’єднанні у </w:t>
            </w:r>
            <w:proofErr w:type="spellStart"/>
            <w:r w:rsidRPr="002C5429">
              <w:rPr>
                <w:rFonts w:ascii="Times New Roman" w:hAnsi="Times New Roman" w:cs="Times New Roman"/>
                <w:b/>
                <w:color w:val="000000"/>
                <w:sz w:val="28"/>
                <w:szCs w:val="28"/>
                <w:lang w:val="x-none"/>
              </w:rPr>
              <w:t>МВт·год</w:t>
            </w:r>
            <w:proofErr w:type="spellEnd"/>
            <w:r w:rsidRPr="002C5429">
              <w:rPr>
                <w:rFonts w:ascii="Times New Roman" w:hAnsi="Times New Roman" w:cs="Times New Roman"/>
                <w:b/>
                <w:color w:val="000000"/>
                <w:sz w:val="28"/>
                <w:szCs w:val="28"/>
                <w:lang w:val="x-none"/>
              </w:rPr>
              <w:t xml:space="preserve">/добу без уточнення/коригування діючих тарифів на послуги </w:t>
            </w:r>
            <w:r w:rsidRPr="002C5429">
              <w:rPr>
                <w:rFonts w:ascii="Times New Roman" w:hAnsi="Times New Roman" w:cs="Times New Roman"/>
                <w:b/>
                <w:color w:val="000000"/>
                <w:sz w:val="28"/>
                <w:szCs w:val="28"/>
                <w:lang w:val="x-none"/>
              </w:rPr>
              <w:lastRenderedPageBreak/>
              <w:t>транспортування природного газу для точок входу та точок виходу в/з газотранспортну(</w:t>
            </w:r>
            <w:proofErr w:type="spellStart"/>
            <w:r w:rsidRPr="002C5429">
              <w:rPr>
                <w:rFonts w:ascii="Times New Roman" w:hAnsi="Times New Roman" w:cs="Times New Roman"/>
                <w:b/>
                <w:color w:val="000000"/>
                <w:sz w:val="28"/>
                <w:szCs w:val="28"/>
                <w:lang w:val="x-none"/>
              </w:rPr>
              <w:t>ої</w:t>
            </w:r>
            <w:proofErr w:type="spellEnd"/>
            <w:r w:rsidRPr="002C5429">
              <w:rPr>
                <w:rFonts w:ascii="Times New Roman" w:hAnsi="Times New Roman" w:cs="Times New Roman"/>
                <w:b/>
                <w:color w:val="000000"/>
                <w:sz w:val="28"/>
                <w:szCs w:val="28"/>
                <w:lang w:val="x-none"/>
              </w:rPr>
              <w:t>) систему(и) такий перерахунок здійснюється із застосуванням коефіцієнта, який відповідає значенню вищої теплоти згоряння, що дорівнює 10,64 </w:t>
            </w:r>
            <w:proofErr w:type="spellStart"/>
            <w:r w:rsidRPr="002C5429">
              <w:rPr>
                <w:rFonts w:ascii="Times New Roman" w:hAnsi="Times New Roman" w:cs="Times New Roman"/>
                <w:b/>
                <w:color w:val="000000"/>
                <w:sz w:val="28"/>
                <w:szCs w:val="28"/>
                <w:lang w:val="x-none"/>
              </w:rPr>
              <w:t>кВт·год</w:t>
            </w:r>
            <w:proofErr w:type="spellEnd"/>
            <w:r w:rsidRPr="002C5429">
              <w:rPr>
                <w:rFonts w:ascii="Times New Roman" w:hAnsi="Times New Roman" w:cs="Times New Roman"/>
                <w:b/>
                <w:color w:val="000000"/>
                <w:sz w:val="28"/>
                <w:szCs w:val="28"/>
                <w:lang w:val="x-none"/>
              </w:rPr>
              <w:t>/куб. м.</w:t>
            </w:r>
          </w:p>
        </w:tc>
      </w:tr>
      <w:tr w:rsidR="003C3681" w:rsidRPr="00CC5751" w14:paraId="166621FE" w14:textId="77777777" w:rsidTr="00C166FB">
        <w:tc>
          <w:tcPr>
            <w:tcW w:w="7564" w:type="dxa"/>
          </w:tcPr>
          <w:p w14:paraId="657ECF9B" w14:textId="77777777" w:rsidR="003C3681" w:rsidRPr="002C5429" w:rsidRDefault="003C3681" w:rsidP="003C3681">
            <w:pPr>
              <w:spacing w:line="240" w:lineRule="auto"/>
              <w:ind w:firstLine="709"/>
              <w:jc w:val="center"/>
              <w:rPr>
                <w:rFonts w:ascii="Times New Roman" w:hAnsi="Times New Roman" w:cs="Times New Roman"/>
                <w:color w:val="000000" w:themeColor="text1"/>
                <w:sz w:val="28"/>
                <w:szCs w:val="28"/>
              </w:rPr>
            </w:pPr>
            <w:r w:rsidRPr="002C5429">
              <w:rPr>
                <w:rFonts w:ascii="Times New Roman" w:hAnsi="Times New Roman" w:cs="Times New Roman"/>
                <w:b/>
                <w:bCs/>
                <w:color w:val="000000" w:themeColor="text1"/>
                <w:sz w:val="28"/>
                <w:szCs w:val="28"/>
                <w:shd w:val="clear" w:color="auto" w:fill="FFFFFF"/>
              </w:rPr>
              <w:lastRenderedPageBreak/>
              <w:t>X. Процедура встановлення та перегляду тарифів на послуги транспортування природного газу для точок входу і точок виходу</w:t>
            </w:r>
          </w:p>
        </w:tc>
        <w:tc>
          <w:tcPr>
            <w:tcW w:w="7564" w:type="dxa"/>
          </w:tcPr>
          <w:p w14:paraId="4CEF60EC" w14:textId="77777777" w:rsidR="003C3681" w:rsidRPr="002C5429" w:rsidRDefault="003C3681" w:rsidP="003C3681">
            <w:pPr>
              <w:spacing w:line="240" w:lineRule="auto"/>
              <w:ind w:firstLine="709"/>
              <w:jc w:val="center"/>
              <w:rPr>
                <w:rFonts w:ascii="Times New Roman" w:hAnsi="Times New Roman" w:cs="Times New Roman"/>
                <w:color w:val="000000" w:themeColor="text1"/>
                <w:sz w:val="28"/>
                <w:szCs w:val="28"/>
              </w:rPr>
            </w:pPr>
            <w:r w:rsidRPr="002C5429">
              <w:rPr>
                <w:rFonts w:ascii="Times New Roman" w:hAnsi="Times New Roman" w:cs="Times New Roman"/>
                <w:b/>
                <w:bCs/>
                <w:color w:val="000000" w:themeColor="text1"/>
                <w:sz w:val="28"/>
                <w:szCs w:val="28"/>
                <w:shd w:val="clear" w:color="auto" w:fill="FFFFFF"/>
              </w:rPr>
              <w:t>X. Процедура встановлення та перегляду тарифів на послуги транспортування природного газу для точок входу і точок виходу</w:t>
            </w:r>
          </w:p>
        </w:tc>
      </w:tr>
      <w:tr w:rsidR="003C3681" w:rsidRPr="00CC5751" w14:paraId="252F15A8" w14:textId="77777777" w:rsidTr="00C166FB">
        <w:tc>
          <w:tcPr>
            <w:tcW w:w="7564" w:type="dxa"/>
          </w:tcPr>
          <w:p w14:paraId="6732C219" w14:textId="77777777" w:rsidR="003C3681" w:rsidRPr="002C5429" w:rsidRDefault="003C3681" w:rsidP="003C3681">
            <w:pPr>
              <w:spacing w:line="240" w:lineRule="auto"/>
              <w:ind w:firstLine="709"/>
              <w:jc w:val="center"/>
              <w:rPr>
                <w:rFonts w:ascii="Times New Roman" w:hAnsi="Times New Roman" w:cs="Times New Roman"/>
                <w:color w:val="000000" w:themeColor="text1"/>
                <w:sz w:val="28"/>
                <w:szCs w:val="28"/>
              </w:rPr>
            </w:pPr>
            <w:r w:rsidRPr="002C5429">
              <w:rPr>
                <w:rFonts w:ascii="Times New Roman" w:hAnsi="Times New Roman" w:cs="Times New Roman"/>
                <w:b/>
                <w:bCs/>
                <w:color w:val="000000" w:themeColor="text1"/>
                <w:sz w:val="28"/>
                <w:szCs w:val="28"/>
                <w:shd w:val="clear" w:color="auto" w:fill="FFFFFF"/>
              </w:rPr>
              <w:t>1. Вимоги до оформлення заяви та документів, що додаються до неї</w:t>
            </w:r>
          </w:p>
        </w:tc>
        <w:tc>
          <w:tcPr>
            <w:tcW w:w="7564" w:type="dxa"/>
          </w:tcPr>
          <w:p w14:paraId="214D1519" w14:textId="77777777" w:rsidR="003C3681" w:rsidRPr="002C5429" w:rsidRDefault="003C3681" w:rsidP="003C3681">
            <w:pPr>
              <w:spacing w:line="240" w:lineRule="auto"/>
              <w:ind w:firstLine="709"/>
              <w:jc w:val="center"/>
              <w:rPr>
                <w:rFonts w:ascii="Times New Roman" w:hAnsi="Times New Roman" w:cs="Times New Roman"/>
                <w:color w:val="000000" w:themeColor="text1"/>
                <w:sz w:val="28"/>
                <w:szCs w:val="28"/>
              </w:rPr>
            </w:pPr>
            <w:r w:rsidRPr="002C5429">
              <w:rPr>
                <w:rFonts w:ascii="Times New Roman" w:hAnsi="Times New Roman" w:cs="Times New Roman"/>
                <w:b/>
                <w:bCs/>
                <w:color w:val="000000" w:themeColor="text1"/>
                <w:sz w:val="28"/>
                <w:szCs w:val="28"/>
                <w:shd w:val="clear" w:color="auto" w:fill="FFFFFF"/>
              </w:rPr>
              <w:t>1. Вимоги до оформлення заяви та документів, що додаються до неї</w:t>
            </w:r>
          </w:p>
        </w:tc>
      </w:tr>
      <w:tr w:rsidR="003C3681" w:rsidRPr="00CC5751" w14:paraId="06961B13" w14:textId="77777777" w:rsidTr="00316BA2">
        <w:tc>
          <w:tcPr>
            <w:tcW w:w="7564" w:type="dxa"/>
            <w:tcBorders>
              <w:bottom w:val="single" w:sz="4" w:space="0" w:color="auto"/>
            </w:tcBorders>
          </w:tcPr>
          <w:p w14:paraId="1A5EA301" w14:textId="77777777" w:rsidR="003C3681" w:rsidRPr="002C5429" w:rsidRDefault="003C3681" w:rsidP="003C3681">
            <w:pPr>
              <w:spacing w:line="240" w:lineRule="auto"/>
              <w:ind w:firstLine="709"/>
              <w:jc w:val="both"/>
              <w:rPr>
                <w:rFonts w:ascii="Times New Roman" w:hAnsi="Times New Roman" w:cs="Times New Roman"/>
                <w:color w:val="000000" w:themeColor="text1"/>
                <w:sz w:val="28"/>
                <w:szCs w:val="28"/>
              </w:rPr>
            </w:pPr>
            <w:r w:rsidRPr="002C5429">
              <w:rPr>
                <w:rFonts w:ascii="Times New Roman" w:hAnsi="Times New Roman"/>
                <w:sz w:val="28"/>
                <w:szCs w:val="28"/>
                <w:lang w:val="x-none"/>
              </w:rPr>
              <w:t>9. Усі числові значення в розрахунках мають бути наведені з округленням до двох знаків після коми.</w:t>
            </w:r>
          </w:p>
        </w:tc>
        <w:tc>
          <w:tcPr>
            <w:tcW w:w="7564" w:type="dxa"/>
            <w:tcBorders>
              <w:bottom w:val="single" w:sz="4" w:space="0" w:color="auto"/>
            </w:tcBorders>
          </w:tcPr>
          <w:p w14:paraId="3BA01017" w14:textId="77777777" w:rsidR="003C3681" w:rsidRPr="002C5429" w:rsidRDefault="003C3681" w:rsidP="003C3681">
            <w:pPr>
              <w:spacing w:line="240" w:lineRule="auto"/>
              <w:ind w:firstLine="709"/>
              <w:jc w:val="both"/>
              <w:rPr>
                <w:rFonts w:ascii="Times New Roman" w:hAnsi="Times New Roman" w:cs="Times New Roman"/>
                <w:color w:val="000000" w:themeColor="text1"/>
                <w:sz w:val="28"/>
                <w:szCs w:val="28"/>
              </w:rPr>
            </w:pPr>
            <w:r w:rsidRPr="002C5429">
              <w:rPr>
                <w:rFonts w:ascii="Times New Roman" w:hAnsi="Times New Roman"/>
                <w:sz w:val="28"/>
                <w:szCs w:val="28"/>
                <w:lang w:val="x-none"/>
              </w:rPr>
              <w:t>9. Усі числові значення в розрахунках мають бути наведені з округленням до двох знаків після коми</w:t>
            </w:r>
            <w:r w:rsidRPr="002C5429">
              <w:rPr>
                <w:rFonts w:ascii="Times New Roman" w:hAnsi="Times New Roman" w:cs="Times New Roman"/>
                <w:b/>
                <w:color w:val="333333"/>
                <w:sz w:val="28"/>
                <w:szCs w:val="28"/>
                <w:shd w:val="clear" w:color="auto" w:fill="FFFFFF"/>
              </w:rPr>
              <w:t>,</w:t>
            </w:r>
            <w:r w:rsidRPr="002C5429">
              <w:rPr>
                <w:b/>
                <w:color w:val="333333"/>
                <w:sz w:val="28"/>
                <w:szCs w:val="28"/>
                <w:shd w:val="clear" w:color="auto" w:fill="FFFFFF"/>
              </w:rPr>
              <w:t xml:space="preserve"> </w:t>
            </w:r>
            <w:r w:rsidRPr="002C5429">
              <w:rPr>
                <w:rFonts w:ascii="Times New Roman" w:hAnsi="Times New Roman" w:cs="Times New Roman"/>
                <w:b/>
                <w:color w:val="000000"/>
                <w:sz w:val="28"/>
                <w:szCs w:val="28"/>
                <w:lang w:val="x-none"/>
              </w:rPr>
              <w:t>окрім тарифів на послуги транспортування природного газу для точок входу та точок виходу в/з газотранспортну(</w:t>
            </w:r>
            <w:proofErr w:type="spellStart"/>
            <w:r w:rsidRPr="002C5429">
              <w:rPr>
                <w:rFonts w:ascii="Times New Roman" w:hAnsi="Times New Roman" w:cs="Times New Roman"/>
                <w:b/>
                <w:color w:val="000000"/>
                <w:sz w:val="28"/>
                <w:szCs w:val="28"/>
                <w:lang w:val="x-none"/>
              </w:rPr>
              <w:t>ої</w:t>
            </w:r>
            <w:proofErr w:type="spellEnd"/>
            <w:r w:rsidRPr="002C5429">
              <w:rPr>
                <w:rFonts w:ascii="Times New Roman" w:hAnsi="Times New Roman" w:cs="Times New Roman"/>
                <w:b/>
                <w:color w:val="000000"/>
                <w:sz w:val="28"/>
                <w:szCs w:val="28"/>
                <w:lang w:val="x-none"/>
              </w:rPr>
              <w:t xml:space="preserve">) систему(и), виражених у </w:t>
            </w:r>
            <w:proofErr w:type="spellStart"/>
            <w:r w:rsidRPr="002C5429">
              <w:rPr>
                <w:rFonts w:ascii="Times New Roman" w:hAnsi="Times New Roman" w:cs="Times New Roman"/>
                <w:b/>
                <w:color w:val="000000"/>
                <w:sz w:val="28"/>
                <w:szCs w:val="28"/>
                <w:lang w:val="x-none"/>
              </w:rPr>
              <w:t>МВт·год</w:t>
            </w:r>
            <w:proofErr w:type="spellEnd"/>
            <w:r w:rsidRPr="002C5429">
              <w:rPr>
                <w:rFonts w:ascii="Times New Roman" w:hAnsi="Times New Roman" w:cs="Times New Roman"/>
                <w:b/>
                <w:color w:val="000000"/>
                <w:sz w:val="28"/>
                <w:szCs w:val="28"/>
                <w:lang w:val="x-none"/>
              </w:rPr>
              <w:t xml:space="preserve"> до одиниці часу, які мають бути наведені з округленням до чотирьох знаків після коми.</w:t>
            </w:r>
          </w:p>
        </w:tc>
      </w:tr>
    </w:tbl>
    <w:p w14:paraId="47995DC7" w14:textId="77777777" w:rsidR="004B3BF5" w:rsidRPr="00CC5751" w:rsidRDefault="004B3BF5" w:rsidP="008E69E6">
      <w:pPr>
        <w:tabs>
          <w:tab w:val="left" w:pos="0"/>
        </w:tabs>
        <w:spacing w:before="120" w:line="240" w:lineRule="auto"/>
        <w:ind w:right="-1"/>
        <w:contextualSpacing/>
        <w:jc w:val="both"/>
        <w:rPr>
          <w:rFonts w:ascii="Times New Roman" w:hAnsi="Times New Roman" w:cs="Times New Roman"/>
          <w:color w:val="000000" w:themeColor="text1"/>
          <w:sz w:val="24"/>
          <w:szCs w:val="24"/>
        </w:rPr>
      </w:pPr>
    </w:p>
    <w:sectPr w:rsidR="004B3BF5" w:rsidRPr="00CC5751" w:rsidSect="00DA2AC6">
      <w:footerReference w:type="default" r:id="rId9"/>
      <w:pgSz w:w="16838" w:h="11906" w:orient="landscape"/>
      <w:pgMar w:top="1134" w:right="850" w:bottom="1418" w:left="85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2FA3E8" w14:textId="77777777" w:rsidR="00E77ACE" w:rsidRDefault="00E77ACE" w:rsidP="00C24EEB">
      <w:pPr>
        <w:spacing w:after="0" w:line="240" w:lineRule="auto"/>
      </w:pPr>
      <w:r>
        <w:separator/>
      </w:r>
    </w:p>
  </w:endnote>
  <w:endnote w:type="continuationSeparator" w:id="0">
    <w:p w14:paraId="74FA3325" w14:textId="77777777" w:rsidR="00E77ACE" w:rsidRDefault="00E77ACE" w:rsidP="00C24E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6072505"/>
      <w:docPartObj>
        <w:docPartGallery w:val="Page Numbers (Bottom of Page)"/>
        <w:docPartUnique/>
      </w:docPartObj>
    </w:sdtPr>
    <w:sdtContent>
      <w:p w14:paraId="6FDB5585" w14:textId="77777777" w:rsidR="00C24EEB" w:rsidRDefault="00414566">
        <w:pPr>
          <w:pStyle w:val="a7"/>
          <w:jc w:val="right"/>
        </w:pPr>
        <w:r>
          <w:fldChar w:fldCharType="begin"/>
        </w:r>
        <w:r w:rsidR="00C24EEB">
          <w:instrText>PAGE   \* MERGEFORMAT</w:instrText>
        </w:r>
        <w:r>
          <w:fldChar w:fldCharType="separate"/>
        </w:r>
        <w:r w:rsidR="00910165">
          <w:rPr>
            <w:noProof/>
          </w:rPr>
          <w:t>4</w:t>
        </w:r>
        <w:r>
          <w:fldChar w:fldCharType="end"/>
        </w:r>
      </w:p>
    </w:sdtContent>
  </w:sdt>
  <w:p w14:paraId="4C6CC939" w14:textId="77777777" w:rsidR="00C24EEB" w:rsidRDefault="00C24EEB">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80F8B0" w14:textId="77777777" w:rsidR="00E77ACE" w:rsidRDefault="00E77ACE" w:rsidP="00C24EEB">
      <w:pPr>
        <w:spacing w:after="0" w:line="240" w:lineRule="auto"/>
      </w:pPr>
      <w:r>
        <w:separator/>
      </w:r>
    </w:p>
  </w:footnote>
  <w:footnote w:type="continuationSeparator" w:id="0">
    <w:p w14:paraId="31C35B75" w14:textId="77777777" w:rsidR="00E77ACE" w:rsidRDefault="00E77ACE" w:rsidP="00C24EE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C04DE"/>
    <w:rsid w:val="00012D7C"/>
    <w:rsid w:val="00036AA4"/>
    <w:rsid w:val="00047134"/>
    <w:rsid w:val="00063088"/>
    <w:rsid w:val="00082CB1"/>
    <w:rsid w:val="000A36AE"/>
    <w:rsid w:val="000A512C"/>
    <w:rsid w:val="000C04DE"/>
    <w:rsid w:val="000D2708"/>
    <w:rsid w:val="000E2E6C"/>
    <w:rsid w:val="000F5279"/>
    <w:rsid w:val="001016BD"/>
    <w:rsid w:val="00125869"/>
    <w:rsid w:val="00135D4B"/>
    <w:rsid w:val="00147EC0"/>
    <w:rsid w:val="001A3639"/>
    <w:rsid w:val="001C0914"/>
    <w:rsid w:val="00211F06"/>
    <w:rsid w:val="00212480"/>
    <w:rsid w:val="00231724"/>
    <w:rsid w:val="002522C5"/>
    <w:rsid w:val="00260DFD"/>
    <w:rsid w:val="00272BD8"/>
    <w:rsid w:val="00274F2E"/>
    <w:rsid w:val="00283D58"/>
    <w:rsid w:val="002C5429"/>
    <w:rsid w:val="002E498B"/>
    <w:rsid w:val="002F0892"/>
    <w:rsid w:val="0030166B"/>
    <w:rsid w:val="00305E8C"/>
    <w:rsid w:val="00316BA2"/>
    <w:rsid w:val="00331417"/>
    <w:rsid w:val="00356F27"/>
    <w:rsid w:val="00357AE4"/>
    <w:rsid w:val="003B1F75"/>
    <w:rsid w:val="003C3681"/>
    <w:rsid w:val="00402203"/>
    <w:rsid w:val="00405984"/>
    <w:rsid w:val="00414566"/>
    <w:rsid w:val="00420C2B"/>
    <w:rsid w:val="00422F21"/>
    <w:rsid w:val="004234E6"/>
    <w:rsid w:val="0044330A"/>
    <w:rsid w:val="004565D3"/>
    <w:rsid w:val="0047565F"/>
    <w:rsid w:val="004824DF"/>
    <w:rsid w:val="00485B20"/>
    <w:rsid w:val="00487C08"/>
    <w:rsid w:val="004A0E03"/>
    <w:rsid w:val="004B3BF5"/>
    <w:rsid w:val="004C05CF"/>
    <w:rsid w:val="004F37B6"/>
    <w:rsid w:val="00503489"/>
    <w:rsid w:val="00513A24"/>
    <w:rsid w:val="00527563"/>
    <w:rsid w:val="0053082B"/>
    <w:rsid w:val="00546709"/>
    <w:rsid w:val="0056452B"/>
    <w:rsid w:val="005A2ECE"/>
    <w:rsid w:val="00600105"/>
    <w:rsid w:val="00620DF0"/>
    <w:rsid w:val="0063617F"/>
    <w:rsid w:val="00642354"/>
    <w:rsid w:val="006528D2"/>
    <w:rsid w:val="00663D85"/>
    <w:rsid w:val="00673849"/>
    <w:rsid w:val="0068294B"/>
    <w:rsid w:val="006B6535"/>
    <w:rsid w:val="006E41CC"/>
    <w:rsid w:val="006E45DA"/>
    <w:rsid w:val="007218DA"/>
    <w:rsid w:val="00740573"/>
    <w:rsid w:val="00770C34"/>
    <w:rsid w:val="00771EF7"/>
    <w:rsid w:val="0078296D"/>
    <w:rsid w:val="007B4790"/>
    <w:rsid w:val="007C2486"/>
    <w:rsid w:val="00836BB9"/>
    <w:rsid w:val="008A11BB"/>
    <w:rsid w:val="008B5F29"/>
    <w:rsid w:val="008D7E0F"/>
    <w:rsid w:val="008E69E6"/>
    <w:rsid w:val="00910165"/>
    <w:rsid w:val="009372D8"/>
    <w:rsid w:val="00976C3B"/>
    <w:rsid w:val="009B3336"/>
    <w:rsid w:val="009D4461"/>
    <w:rsid w:val="009D55EA"/>
    <w:rsid w:val="00A02F89"/>
    <w:rsid w:val="00A03204"/>
    <w:rsid w:val="00A323BB"/>
    <w:rsid w:val="00A51DD6"/>
    <w:rsid w:val="00A60FD5"/>
    <w:rsid w:val="00A6250F"/>
    <w:rsid w:val="00A625B2"/>
    <w:rsid w:val="00A83B96"/>
    <w:rsid w:val="00A96938"/>
    <w:rsid w:val="00AE67F1"/>
    <w:rsid w:val="00AF2B6A"/>
    <w:rsid w:val="00AF41C3"/>
    <w:rsid w:val="00B203B3"/>
    <w:rsid w:val="00B4222E"/>
    <w:rsid w:val="00BA6D5C"/>
    <w:rsid w:val="00BC110C"/>
    <w:rsid w:val="00BC4A82"/>
    <w:rsid w:val="00BC72BA"/>
    <w:rsid w:val="00BD6FCF"/>
    <w:rsid w:val="00C166FB"/>
    <w:rsid w:val="00C24EEB"/>
    <w:rsid w:val="00C36233"/>
    <w:rsid w:val="00C50845"/>
    <w:rsid w:val="00C63FDD"/>
    <w:rsid w:val="00C74DAB"/>
    <w:rsid w:val="00CC5751"/>
    <w:rsid w:val="00CD48EB"/>
    <w:rsid w:val="00CF083D"/>
    <w:rsid w:val="00CF17AC"/>
    <w:rsid w:val="00D27E6A"/>
    <w:rsid w:val="00D30967"/>
    <w:rsid w:val="00D34802"/>
    <w:rsid w:val="00D4635D"/>
    <w:rsid w:val="00D62EAD"/>
    <w:rsid w:val="00D63653"/>
    <w:rsid w:val="00D86447"/>
    <w:rsid w:val="00DA2AC6"/>
    <w:rsid w:val="00DB716D"/>
    <w:rsid w:val="00DE5034"/>
    <w:rsid w:val="00E0217A"/>
    <w:rsid w:val="00E04550"/>
    <w:rsid w:val="00E1087A"/>
    <w:rsid w:val="00E37BDE"/>
    <w:rsid w:val="00E57B04"/>
    <w:rsid w:val="00E60C3C"/>
    <w:rsid w:val="00E77ACE"/>
    <w:rsid w:val="00E8139B"/>
    <w:rsid w:val="00EA1EDF"/>
    <w:rsid w:val="00EB0495"/>
    <w:rsid w:val="00EB1DD4"/>
    <w:rsid w:val="00EB37FE"/>
    <w:rsid w:val="00EC693E"/>
    <w:rsid w:val="00ED19B6"/>
    <w:rsid w:val="00ED7EDD"/>
    <w:rsid w:val="00EE0A09"/>
    <w:rsid w:val="00EF625A"/>
    <w:rsid w:val="00F51617"/>
    <w:rsid w:val="00F8549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4DE27D"/>
  <w15:docId w15:val="{E3D7BC8B-D7B4-43F3-878F-75BB34C950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D19B6"/>
    <w:pPr>
      <w:spacing w:line="256" w:lineRule="auto"/>
    </w:pPr>
    <w:rPr>
      <w:rFonts w:ascii="Calibri" w:eastAsia="Calibri" w:hAnsi="Calibri" w:cs="Calibri"/>
      <w:lang w:eastAsia="uk-UA"/>
    </w:rPr>
  </w:style>
  <w:style w:type="paragraph" w:styleId="3">
    <w:name w:val="heading 3"/>
    <w:basedOn w:val="a"/>
    <w:next w:val="a"/>
    <w:link w:val="30"/>
    <w:uiPriority w:val="9"/>
    <w:semiHidden/>
    <w:unhideWhenUsed/>
    <w:qFormat/>
    <w:rsid w:val="00A96938"/>
    <w:pPr>
      <w:keepNext/>
      <w:keepLines/>
      <w:spacing w:before="160" w:after="80" w:line="276" w:lineRule="auto"/>
      <w:outlineLvl w:val="2"/>
    </w:pPr>
    <w:rPr>
      <w:rFonts w:eastAsiaTheme="majorEastAsia" w:cstheme="majorBidi"/>
      <w:color w:val="2F5496" w:themeColor="accent1" w:themeShade="BF"/>
      <w:sz w:val="28"/>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ED19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unhideWhenUsed/>
    <w:rsid w:val="0047565F"/>
    <w:rPr>
      <w:color w:val="0563C1" w:themeColor="hyperlink"/>
      <w:u w:val="single"/>
    </w:rPr>
  </w:style>
  <w:style w:type="paragraph" w:customStyle="1" w:styleId="rvps2">
    <w:name w:val="rvps2"/>
    <w:basedOn w:val="a"/>
    <w:rsid w:val="00D34802"/>
    <w:pPr>
      <w:spacing w:before="100" w:beforeAutospacing="1" w:after="100" w:afterAutospacing="1" w:line="240" w:lineRule="auto"/>
    </w:pPr>
    <w:rPr>
      <w:rFonts w:ascii="Times New Roman" w:hAnsi="Times New Roman" w:cs="Times New Roman"/>
      <w:sz w:val="24"/>
      <w:szCs w:val="24"/>
    </w:rPr>
  </w:style>
  <w:style w:type="character" w:customStyle="1" w:styleId="30">
    <w:name w:val="Заголовок 3 Знак"/>
    <w:basedOn w:val="a0"/>
    <w:link w:val="3"/>
    <w:uiPriority w:val="9"/>
    <w:semiHidden/>
    <w:rsid w:val="00A96938"/>
    <w:rPr>
      <w:rFonts w:ascii="Calibri" w:eastAsiaTheme="majorEastAsia" w:hAnsi="Calibri" w:cstheme="majorBidi"/>
      <w:color w:val="2F5496" w:themeColor="accent1" w:themeShade="BF"/>
      <w:sz w:val="28"/>
      <w:szCs w:val="28"/>
    </w:rPr>
  </w:style>
  <w:style w:type="paragraph" w:styleId="a5">
    <w:name w:val="header"/>
    <w:basedOn w:val="a"/>
    <w:link w:val="a6"/>
    <w:uiPriority w:val="99"/>
    <w:unhideWhenUsed/>
    <w:rsid w:val="00C24EEB"/>
    <w:pPr>
      <w:tabs>
        <w:tab w:val="center" w:pos="4819"/>
        <w:tab w:val="right" w:pos="9639"/>
      </w:tabs>
      <w:spacing w:after="0" w:line="240" w:lineRule="auto"/>
    </w:pPr>
  </w:style>
  <w:style w:type="character" w:customStyle="1" w:styleId="a6">
    <w:name w:val="Верхній колонтитул Знак"/>
    <w:basedOn w:val="a0"/>
    <w:link w:val="a5"/>
    <w:uiPriority w:val="99"/>
    <w:rsid w:val="00C24EEB"/>
    <w:rPr>
      <w:rFonts w:ascii="Calibri" w:eastAsia="Calibri" w:hAnsi="Calibri" w:cs="Calibri"/>
      <w:lang w:eastAsia="uk-UA"/>
    </w:rPr>
  </w:style>
  <w:style w:type="paragraph" w:styleId="a7">
    <w:name w:val="footer"/>
    <w:basedOn w:val="a"/>
    <w:link w:val="a8"/>
    <w:uiPriority w:val="99"/>
    <w:unhideWhenUsed/>
    <w:rsid w:val="00C24EEB"/>
    <w:pPr>
      <w:tabs>
        <w:tab w:val="center" w:pos="4819"/>
        <w:tab w:val="right" w:pos="9639"/>
      </w:tabs>
      <w:spacing w:after="0" w:line="240" w:lineRule="auto"/>
    </w:pPr>
  </w:style>
  <w:style w:type="character" w:customStyle="1" w:styleId="a8">
    <w:name w:val="Нижній колонтитул Знак"/>
    <w:basedOn w:val="a0"/>
    <w:link w:val="a7"/>
    <w:uiPriority w:val="99"/>
    <w:rsid w:val="00C24EEB"/>
    <w:rPr>
      <w:rFonts w:ascii="Calibri" w:eastAsia="Calibri" w:hAnsi="Calibri" w:cs="Calibri"/>
      <w:lang w:eastAsia="uk-UA"/>
    </w:rPr>
  </w:style>
  <w:style w:type="character" w:customStyle="1" w:styleId="rvts23">
    <w:name w:val="rvts23"/>
    <w:basedOn w:val="a0"/>
    <w:rsid w:val="00274F2E"/>
  </w:style>
  <w:style w:type="paragraph" w:customStyle="1" w:styleId="1">
    <w:name w:val="Абзац списку1"/>
    <w:basedOn w:val="a"/>
    <w:rsid w:val="00A625B2"/>
    <w:pPr>
      <w:spacing w:after="200" w:line="276" w:lineRule="auto"/>
      <w:ind w:left="720"/>
      <w:contextualSpacing/>
      <w:jc w:val="both"/>
    </w:pPr>
    <w:rPr>
      <w:rFonts w:ascii="Arial" w:eastAsia="Times New Roman" w:hAnsi="Arial" w:cs="Times New Roman"/>
      <w:sz w:val="20"/>
      <w:szCs w:val="20"/>
      <w:lang w:val="en-US" w:eastAsia="en-US"/>
    </w:rPr>
  </w:style>
  <w:style w:type="character" w:customStyle="1" w:styleId="st42">
    <w:name w:val="st42"/>
    <w:uiPriority w:val="99"/>
    <w:rsid w:val="00A60FD5"/>
    <w:rPr>
      <w:color w:val="000000"/>
    </w:rPr>
  </w:style>
  <w:style w:type="paragraph" w:customStyle="1" w:styleId="a9">
    <w:name w:val="Абзац списка"/>
    <w:basedOn w:val="a"/>
    <w:qFormat/>
    <w:rsid w:val="00546709"/>
    <w:pPr>
      <w:spacing w:after="200" w:line="276" w:lineRule="auto"/>
      <w:ind w:left="720"/>
      <w:contextualSpacing/>
      <w:jc w:val="both"/>
    </w:pPr>
    <w:rPr>
      <w:rFonts w:ascii="Arial" w:hAnsi="Arial" w:cs="Times New Roman"/>
      <w:sz w:val="20"/>
      <w:szCs w:val="20"/>
      <w:lang w:val="en-US" w:eastAsia="en-US"/>
    </w:rPr>
  </w:style>
  <w:style w:type="character" w:customStyle="1" w:styleId="rvts37">
    <w:name w:val="rvts37"/>
    <w:basedOn w:val="a0"/>
    <w:rsid w:val="000F5279"/>
  </w:style>
  <w:style w:type="paragraph" w:styleId="aa">
    <w:name w:val="Normal (Web)"/>
    <w:basedOn w:val="a"/>
    <w:uiPriority w:val="99"/>
    <w:semiHidden/>
    <w:unhideWhenUsed/>
    <w:rsid w:val="002C5429"/>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20377">
      <w:bodyDiv w:val="1"/>
      <w:marLeft w:val="0"/>
      <w:marRight w:val="0"/>
      <w:marTop w:val="0"/>
      <w:marBottom w:val="0"/>
      <w:divBdr>
        <w:top w:val="none" w:sz="0" w:space="0" w:color="auto"/>
        <w:left w:val="none" w:sz="0" w:space="0" w:color="auto"/>
        <w:bottom w:val="none" w:sz="0" w:space="0" w:color="auto"/>
        <w:right w:val="none" w:sz="0" w:space="0" w:color="auto"/>
      </w:divBdr>
    </w:div>
    <w:div w:id="85197465">
      <w:bodyDiv w:val="1"/>
      <w:marLeft w:val="0"/>
      <w:marRight w:val="0"/>
      <w:marTop w:val="0"/>
      <w:marBottom w:val="0"/>
      <w:divBdr>
        <w:top w:val="none" w:sz="0" w:space="0" w:color="auto"/>
        <w:left w:val="none" w:sz="0" w:space="0" w:color="auto"/>
        <w:bottom w:val="none" w:sz="0" w:space="0" w:color="auto"/>
        <w:right w:val="none" w:sz="0" w:space="0" w:color="auto"/>
      </w:divBdr>
    </w:div>
    <w:div w:id="287513260">
      <w:bodyDiv w:val="1"/>
      <w:marLeft w:val="0"/>
      <w:marRight w:val="0"/>
      <w:marTop w:val="0"/>
      <w:marBottom w:val="0"/>
      <w:divBdr>
        <w:top w:val="none" w:sz="0" w:space="0" w:color="auto"/>
        <w:left w:val="none" w:sz="0" w:space="0" w:color="auto"/>
        <w:bottom w:val="none" w:sz="0" w:space="0" w:color="auto"/>
        <w:right w:val="none" w:sz="0" w:space="0" w:color="auto"/>
      </w:divBdr>
    </w:div>
    <w:div w:id="488250880">
      <w:bodyDiv w:val="1"/>
      <w:marLeft w:val="0"/>
      <w:marRight w:val="0"/>
      <w:marTop w:val="0"/>
      <w:marBottom w:val="0"/>
      <w:divBdr>
        <w:top w:val="none" w:sz="0" w:space="0" w:color="auto"/>
        <w:left w:val="none" w:sz="0" w:space="0" w:color="auto"/>
        <w:bottom w:val="none" w:sz="0" w:space="0" w:color="auto"/>
        <w:right w:val="none" w:sz="0" w:space="0" w:color="auto"/>
      </w:divBdr>
    </w:div>
    <w:div w:id="493109483">
      <w:bodyDiv w:val="1"/>
      <w:marLeft w:val="0"/>
      <w:marRight w:val="0"/>
      <w:marTop w:val="0"/>
      <w:marBottom w:val="0"/>
      <w:divBdr>
        <w:top w:val="none" w:sz="0" w:space="0" w:color="auto"/>
        <w:left w:val="none" w:sz="0" w:space="0" w:color="auto"/>
        <w:bottom w:val="none" w:sz="0" w:space="0" w:color="auto"/>
        <w:right w:val="none" w:sz="0" w:space="0" w:color="auto"/>
      </w:divBdr>
    </w:div>
    <w:div w:id="594827627">
      <w:bodyDiv w:val="1"/>
      <w:marLeft w:val="0"/>
      <w:marRight w:val="0"/>
      <w:marTop w:val="0"/>
      <w:marBottom w:val="0"/>
      <w:divBdr>
        <w:top w:val="none" w:sz="0" w:space="0" w:color="auto"/>
        <w:left w:val="none" w:sz="0" w:space="0" w:color="auto"/>
        <w:bottom w:val="none" w:sz="0" w:space="0" w:color="auto"/>
        <w:right w:val="none" w:sz="0" w:space="0" w:color="auto"/>
      </w:divBdr>
    </w:div>
    <w:div w:id="626670144">
      <w:bodyDiv w:val="1"/>
      <w:marLeft w:val="0"/>
      <w:marRight w:val="0"/>
      <w:marTop w:val="0"/>
      <w:marBottom w:val="0"/>
      <w:divBdr>
        <w:top w:val="none" w:sz="0" w:space="0" w:color="auto"/>
        <w:left w:val="none" w:sz="0" w:space="0" w:color="auto"/>
        <w:bottom w:val="none" w:sz="0" w:space="0" w:color="auto"/>
        <w:right w:val="none" w:sz="0" w:space="0" w:color="auto"/>
      </w:divBdr>
    </w:div>
    <w:div w:id="796026392">
      <w:bodyDiv w:val="1"/>
      <w:marLeft w:val="0"/>
      <w:marRight w:val="0"/>
      <w:marTop w:val="0"/>
      <w:marBottom w:val="0"/>
      <w:divBdr>
        <w:top w:val="none" w:sz="0" w:space="0" w:color="auto"/>
        <w:left w:val="none" w:sz="0" w:space="0" w:color="auto"/>
        <w:bottom w:val="none" w:sz="0" w:space="0" w:color="auto"/>
        <w:right w:val="none" w:sz="0" w:space="0" w:color="auto"/>
      </w:divBdr>
    </w:div>
    <w:div w:id="862674469">
      <w:bodyDiv w:val="1"/>
      <w:marLeft w:val="0"/>
      <w:marRight w:val="0"/>
      <w:marTop w:val="0"/>
      <w:marBottom w:val="0"/>
      <w:divBdr>
        <w:top w:val="none" w:sz="0" w:space="0" w:color="auto"/>
        <w:left w:val="none" w:sz="0" w:space="0" w:color="auto"/>
        <w:bottom w:val="none" w:sz="0" w:space="0" w:color="auto"/>
        <w:right w:val="none" w:sz="0" w:space="0" w:color="auto"/>
      </w:divBdr>
    </w:div>
    <w:div w:id="877469618">
      <w:bodyDiv w:val="1"/>
      <w:marLeft w:val="0"/>
      <w:marRight w:val="0"/>
      <w:marTop w:val="0"/>
      <w:marBottom w:val="0"/>
      <w:divBdr>
        <w:top w:val="none" w:sz="0" w:space="0" w:color="auto"/>
        <w:left w:val="none" w:sz="0" w:space="0" w:color="auto"/>
        <w:bottom w:val="none" w:sz="0" w:space="0" w:color="auto"/>
        <w:right w:val="none" w:sz="0" w:space="0" w:color="auto"/>
      </w:divBdr>
    </w:div>
    <w:div w:id="948124544">
      <w:bodyDiv w:val="1"/>
      <w:marLeft w:val="0"/>
      <w:marRight w:val="0"/>
      <w:marTop w:val="0"/>
      <w:marBottom w:val="0"/>
      <w:divBdr>
        <w:top w:val="none" w:sz="0" w:space="0" w:color="auto"/>
        <w:left w:val="none" w:sz="0" w:space="0" w:color="auto"/>
        <w:bottom w:val="none" w:sz="0" w:space="0" w:color="auto"/>
        <w:right w:val="none" w:sz="0" w:space="0" w:color="auto"/>
      </w:divBdr>
    </w:div>
    <w:div w:id="1026057994">
      <w:bodyDiv w:val="1"/>
      <w:marLeft w:val="0"/>
      <w:marRight w:val="0"/>
      <w:marTop w:val="0"/>
      <w:marBottom w:val="0"/>
      <w:divBdr>
        <w:top w:val="none" w:sz="0" w:space="0" w:color="auto"/>
        <w:left w:val="none" w:sz="0" w:space="0" w:color="auto"/>
        <w:bottom w:val="none" w:sz="0" w:space="0" w:color="auto"/>
        <w:right w:val="none" w:sz="0" w:space="0" w:color="auto"/>
      </w:divBdr>
    </w:div>
    <w:div w:id="1164783194">
      <w:bodyDiv w:val="1"/>
      <w:marLeft w:val="0"/>
      <w:marRight w:val="0"/>
      <w:marTop w:val="0"/>
      <w:marBottom w:val="0"/>
      <w:divBdr>
        <w:top w:val="none" w:sz="0" w:space="0" w:color="auto"/>
        <w:left w:val="none" w:sz="0" w:space="0" w:color="auto"/>
        <w:bottom w:val="none" w:sz="0" w:space="0" w:color="auto"/>
        <w:right w:val="none" w:sz="0" w:space="0" w:color="auto"/>
      </w:divBdr>
    </w:div>
    <w:div w:id="1219051524">
      <w:bodyDiv w:val="1"/>
      <w:marLeft w:val="0"/>
      <w:marRight w:val="0"/>
      <w:marTop w:val="0"/>
      <w:marBottom w:val="0"/>
      <w:divBdr>
        <w:top w:val="none" w:sz="0" w:space="0" w:color="auto"/>
        <w:left w:val="none" w:sz="0" w:space="0" w:color="auto"/>
        <w:bottom w:val="none" w:sz="0" w:space="0" w:color="auto"/>
        <w:right w:val="none" w:sz="0" w:space="0" w:color="auto"/>
      </w:divBdr>
    </w:div>
    <w:div w:id="1306280662">
      <w:bodyDiv w:val="1"/>
      <w:marLeft w:val="0"/>
      <w:marRight w:val="0"/>
      <w:marTop w:val="0"/>
      <w:marBottom w:val="0"/>
      <w:divBdr>
        <w:top w:val="none" w:sz="0" w:space="0" w:color="auto"/>
        <w:left w:val="none" w:sz="0" w:space="0" w:color="auto"/>
        <w:bottom w:val="none" w:sz="0" w:space="0" w:color="auto"/>
        <w:right w:val="none" w:sz="0" w:space="0" w:color="auto"/>
      </w:divBdr>
    </w:div>
    <w:div w:id="1368530747">
      <w:bodyDiv w:val="1"/>
      <w:marLeft w:val="0"/>
      <w:marRight w:val="0"/>
      <w:marTop w:val="0"/>
      <w:marBottom w:val="0"/>
      <w:divBdr>
        <w:top w:val="none" w:sz="0" w:space="0" w:color="auto"/>
        <w:left w:val="none" w:sz="0" w:space="0" w:color="auto"/>
        <w:bottom w:val="none" w:sz="0" w:space="0" w:color="auto"/>
        <w:right w:val="none" w:sz="0" w:space="0" w:color="auto"/>
      </w:divBdr>
    </w:div>
    <w:div w:id="1542551205">
      <w:bodyDiv w:val="1"/>
      <w:marLeft w:val="0"/>
      <w:marRight w:val="0"/>
      <w:marTop w:val="0"/>
      <w:marBottom w:val="0"/>
      <w:divBdr>
        <w:top w:val="none" w:sz="0" w:space="0" w:color="auto"/>
        <w:left w:val="none" w:sz="0" w:space="0" w:color="auto"/>
        <w:bottom w:val="none" w:sz="0" w:space="0" w:color="auto"/>
        <w:right w:val="none" w:sz="0" w:space="0" w:color="auto"/>
      </w:divBdr>
    </w:div>
    <w:div w:id="1851799517">
      <w:bodyDiv w:val="1"/>
      <w:marLeft w:val="0"/>
      <w:marRight w:val="0"/>
      <w:marTop w:val="0"/>
      <w:marBottom w:val="0"/>
      <w:divBdr>
        <w:top w:val="none" w:sz="0" w:space="0" w:color="auto"/>
        <w:left w:val="none" w:sz="0" w:space="0" w:color="auto"/>
        <w:bottom w:val="none" w:sz="0" w:space="0" w:color="auto"/>
        <w:right w:val="none" w:sz="0" w:space="0" w:color="auto"/>
      </w:divBdr>
    </w:div>
    <w:div w:id="1879464020">
      <w:bodyDiv w:val="1"/>
      <w:marLeft w:val="0"/>
      <w:marRight w:val="0"/>
      <w:marTop w:val="0"/>
      <w:marBottom w:val="0"/>
      <w:divBdr>
        <w:top w:val="none" w:sz="0" w:space="0" w:color="auto"/>
        <w:left w:val="none" w:sz="0" w:space="0" w:color="auto"/>
        <w:bottom w:val="none" w:sz="0" w:space="0" w:color="auto"/>
        <w:right w:val="none" w:sz="0" w:space="0" w:color="auto"/>
      </w:divBdr>
    </w:div>
    <w:div w:id="1956866280">
      <w:bodyDiv w:val="1"/>
      <w:marLeft w:val="0"/>
      <w:marRight w:val="0"/>
      <w:marTop w:val="0"/>
      <w:marBottom w:val="0"/>
      <w:divBdr>
        <w:top w:val="none" w:sz="0" w:space="0" w:color="auto"/>
        <w:left w:val="none" w:sz="0" w:space="0" w:color="auto"/>
        <w:bottom w:val="none" w:sz="0" w:space="0" w:color="auto"/>
        <w:right w:val="none" w:sz="0" w:space="0" w:color="auto"/>
      </w:divBdr>
    </w:div>
    <w:div w:id="2115634552">
      <w:bodyDiv w:val="1"/>
      <w:marLeft w:val="0"/>
      <w:marRight w:val="0"/>
      <w:marTop w:val="0"/>
      <w:marBottom w:val="0"/>
      <w:divBdr>
        <w:top w:val="none" w:sz="0" w:space="0" w:color="auto"/>
        <w:left w:val="none" w:sz="0" w:space="0" w:color="auto"/>
        <w:bottom w:val="none" w:sz="0" w:space="0" w:color="auto"/>
        <w:right w:val="none" w:sz="0" w:space="0" w:color="auto"/>
      </w:divBdr>
    </w:div>
    <w:div w:id="2122071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1219</TotalTime>
  <Pages>8</Pages>
  <Words>9896</Words>
  <Characters>5641</Characters>
  <Application>Microsoft Office Word</Application>
  <DocSecurity>0</DocSecurity>
  <Lines>47</Lines>
  <Paragraphs>31</Paragraphs>
  <ScaleCrop>false</ScaleCrop>
  <HeadingPairs>
    <vt:vector size="2" baseType="variant">
      <vt:variant>
        <vt:lpstr>Назва</vt:lpstr>
      </vt:variant>
      <vt:variant>
        <vt:i4>1</vt:i4>
      </vt:variant>
    </vt:vector>
  </HeadingPairs>
  <TitlesOfParts>
    <vt:vector size="1" baseType="lpstr">
      <vt:lpstr/>
    </vt:vector>
  </TitlesOfParts>
  <Company>NERC</Company>
  <LinksUpToDate>false</LinksUpToDate>
  <CharactersWithSpaces>15506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Людмила Кулаковська</dc:creator>
  <cp:lastModifiedBy>Роман Каваценко</cp:lastModifiedBy>
  <cp:revision>41</cp:revision>
  <dcterms:created xsi:type="dcterms:W3CDTF">2025-06-02T07:30:00Z</dcterms:created>
  <dcterms:modified xsi:type="dcterms:W3CDTF">2026-04-20T08:03:00Z</dcterms:modified>
</cp:coreProperties>
</file>