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AE5" w:rsidRPr="00816E7B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Обґрунтування</w:t>
      </w:r>
    </w:p>
    <w:p w:rsidR="00430AE5" w:rsidRPr="00816E7B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до питання про схвалення проєкту постанови НКРЕКП</w:t>
      </w:r>
    </w:p>
    <w:p w:rsidR="00430AE5" w:rsidRDefault="00430AE5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30AE5"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Змін до деяких постанов НКРЕКП</w:t>
      </w:r>
      <w:r w:rsidRPr="00816E7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54EE7" w:rsidRPr="00654EE7" w:rsidRDefault="00CD67F2" w:rsidP="00430AE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B1732C">
        <w:rPr>
          <w:rFonts w:ascii="Times New Roman" w:hAnsi="Times New Roman" w:cs="Times New Roman"/>
          <w:i/>
          <w:sz w:val="28"/>
          <w:szCs w:val="28"/>
        </w:rPr>
        <w:t>(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i/>
          <w:sz w:val="28"/>
          <w:szCs w:val="28"/>
        </w:rPr>
        <w:t>здійснення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розподілу потужності міждержавних з’єднань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</w:t>
      </w:r>
      <w:r w:rsidRPr="00CB3F9B">
        <w:rPr>
          <w:rFonts w:ascii="Times New Roman" w:hAnsi="Times New Roman" w:cs="Times New Roman"/>
          <w:i/>
          <w:sz w:val="28"/>
          <w:szCs w:val="28"/>
        </w:rPr>
        <w:t>Вт·год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/добу</w:t>
      </w:r>
      <w:r w:rsidRPr="00CB3F9B">
        <w:rPr>
          <w:rFonts w:ascii="Times New Roman" w:hAnsi="Times New Roman" w:cs="Times New Roman"/>
          <w:i/>
          <w:sz w:val="28"/>
          <w:szCs w:val="28"/>
        </w:rPr>
        <w:t xml:space="preserve"> та одностороннього о</w:t>
      </w:r>
      <w:r>
        <w:rPr>
          <w:rFonts w:ascii="Times New Roman" w:hAnsi="Times New Roman" w:cs="Times New Roman"/>
          <w:i/>
          <w:sz w:val="28"/>
          <w:szCs w:val="28"/>
        </w:rPr>
        <w:t>фо</w:t>
      </w:r>
      <w:r w:rsidRPr="00CB3F9B">
        <w:rPr>
          <w:rFonts w:ascii="Times New Roman" w:hAnsi="Times New Roman" w:cs="Times New Roman"/>
          <w:i/>
          <w:sz w:val="28"/>
          <w:szCs w:val="28"/>
        </w:rPr>
        <w:t>рмлення Оператором ГТС актів наданих послуг на підставі договору транспортування природного газу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920A76" w:rsidRPr="00CD67F2" w:rsidRDefault="00920A76" w:rsidP="009004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83542" w:rsidRPr="009D6298" w:rsidRDefault="003B3F26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Положеннями Додатку XXVII-B «Зобов’язання України щодо наближення в енергетичному секторі» до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 (далі – Угода про асоціацію) визначено перелік актів Європейського Союзу та Енергетичного співтовариства, які Україна зобов'язалася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імплементувати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, у тому числі</w:t>
      </w:r>
      <w:r w:rsidR="004B1A6E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Регламент Комісії (ЄС) № 2017/459 від 16.03.2017 (далі – Регламент № 459, </w:t>
      </w:r>
      <w:r w:rsidR="00BA0D76" w:rsidRPr="009D6298">
        <w:rPr>
          <w:rFonts w:ascii="Times New Roman" w:hAnsi="Times New Roman" w:cs="Times New Roman"/>
          <w:sz w:val="28"/>
          <w:szCs w:val="28"/>
          <w:lang w:val="en-US"/>
        </w:rPr>
        <w:t>CAM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BA0D76" w:rsidRPr="009D6298">
        <w:rPr>
          <w:rFonts w:ascii="Times New Roman" w:hAnsi="Times New Roman" w:cs="Times New Roman"/>
          <w:sz w:val="28"/>
          <w:szCs w:val="28"/>
          <w:lang w:val="en-US"/>
        </w:rPr>
        <w:t>NC</w:t>
      </w:r>
      <w:r w:rsidR="00BA0D76" w:rsidRPr="009D6298">
        <w:rPr>
          <w:rFonts w:ascii="Times New Roman" w:hAnsi="Times New Roman" w:cs="Times New Roman"/>
          <w:sz w:val="28"/>
          <w:szCs w:val="28"/>
        </w:rPr>
        <w:t>), яким затверджено мережевий кодекс щодо механізмів розподілу потужності в газотранспортних системах, та яким скасовується Регламент (ЄС) № 984/2013.</w:t>
      </w:r>
    </w:p>
    <w:p w:rsidR="00D567D0" w:rsidRDefault="004B1A6E" w:rsidP="00D567D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>Так, о</w:t>
      </w:r>
      <w:r w:rsidR="00BA0D76" w:rsidRPr="009D6298">
        <w:rPr>
          <w:rFonts w:ascii="Times New Roman" w:hAnsi="Times New Roman" w:cs="Times New Roman"/>
          <w:sz w:val="28"/>
          <w:szCs w:val="28"/>
        </w:rPr>
        <w:t>дним із основних завдань Регламенту № 459 є забезпечення розподілу об’єднаної потужності на спільних аукціонах з суміжними Операторами ГТС</w:t>
      </w:r>
      <w:r w:rsidRPr="009D6298">
        <w:rPr>
          <w:rFonts w:ascii="Times New Roman" w:hAnsi="Times New Roman" w:cs="Times New Roman"/>
          <w:sz w:val="28"/>
          <w:szCs w:val="28"/>
        </w:rPr>
        <w:t>.</w:t>
      </w:r>
      <w:r w:rsidR="00D567D0">
        <w:rPr>
          <w:rFonts w:ascii="Times New Roman" w:hAnsi="Times New Roman" w:cs="Times New Roman"/>
          <w:sz w:val="28"/>
          <w:szCs w:val="28"/>
        </w:rPr>
        <w:t xml:space="preserve"> При цьому </w:t>
      </w:r>
      <w:r w:rsidR="00D567D0" w:rsidRPr="009D6298">
        <w:rPr>
          <w:rFonts w:ascii="Times New Roman" w:hAnsi="Times New Roman" w:cs="Times New Roman"/>
          <w:sz w:val="28"/>
          <w:szCs w:val="28"/>
        </w:rPr>
        <w:t xml:space="preserve">положення Регламенту № 459 </w:t>
      </w:r>
      <w:proofErr w:type="spellStart"/>
      <w:r w:rsidR="00D567D0" w:rsidRPr="009D6298">
        <w:rPr>
          <w:rFonts w:ascii="Times New Roman" w:hAnsi="Times New Roman" w:cs="Times New Roman"/>
          <w:sz w:val="28"/>
          <w:szCs w:val="28"/>
        </w:rPr>
        <w:t>імпелементовані</w:t>
      </w:r>
      <w:proofErr w:type="spellEnd"/>
      <w:r w:rsidR="00D567D0" w:rsidRPr="009D6298">
        <w:rPr>
          <w:rFonts w:ascii="Times New Roman" w:hAnsi="Times New Roman" w:cs="Times New Roman"/>
          <w:sz w:val="28"/>
          <w:szCs w:val="28"/>
        </w:rPr>
        <w:t xml:space="preserve"> до Кодексу газотранспортної системи, затвердженого постановою НКРЕКП від 30.09.2015 № 2493 (далі – Кодекс ГТС), главою 6 розділу ХІХ</w:t>
      </w:r>
      <w:r w:rsidR="00D567D0">
        <w:rPr>
          <w:rFonts w:ascii="Times New Roman" w:hAnsi="Times New Roman" w:cs="Times New Roman"/>
          <w:sz w:val="28"/>
          <w:szCs w:val="28"/>
        </w:rPr>
        <w:t xml:space="preserve"> якого</w:t>
      </w:r>
      <w:r w:rsidR="00D567D0" w:rsidRPr="009D6298">
        <w:rPr>
          <w:rFonts w:ascii="Times New Roman" w:hAnsi="Times New Roman" w:cs="Times New Roman"/>
          <w:sz w:val="28"/>
          <w:szCs w:val="28"/>
        </w:rPr>
        <w:t xml:space="preserve"> передбачено механізми розподілу об’єднаної потужності, проте </w:t>
      </w:r>
      <w:r w:rsidR="00D567D0">
        <w:rPr>
          <w:rFonts w:ascii="Times New Roman" w:hAnsi="Times New Roman" w:cs="Times New Roman"/>
          <w:sz w:val="28"/>
          <w:szCs w:val="28"/>
        </w:rPr>
        <w:t>на сьогодні її розподіл не здійснюється.</w:t>
      </w:r>
    </w:p>
    <w:p w:rsidR="00BA0D76" w:rsidRPr="009D6298" w:rsidRDefault="004B1A6E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При цьому, 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положеннями статті 10 </w:t>
      </w:r>
      <w:r w:rsidRPr="009D6298">
        <w:rPr>
          <w:rFonts w:ascii="Times New Roman" w:hAnsi="Times New Roman" w:cs="Times New Roman"/>
          <w:sz w:val="28"/>
          <w:szCs w:val="28"/>
        </w:rPr>
        <w:t xml:space="preserve">Регламенту № 459 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 визначено, що суміжні оператори газотранспортних систем зобов’язані виражати пропонован</w:t>
      </w:r>
      <w:r w:rsidR="00A37168" w:rsidRPr="009D6298">
        <w:rPr>
          <w:rFonts w:ascii="Times New Roman" w:hAnsi="Times New Roman" w:cs="Times New Roman"/>
          <w:sz w:val="28"/>
          <w:szCs w:val="28"/>
        </w:rPr>
        <w:t>у</w:t>
      </w:r>
      <w:r w:rsidR="00BA0D76" w:rsidRPr="009D6298">
        <w:rPr>
          <w:rFonts w:ascii="Times New Roman" w:hAnsi="Times New Roman" w:cs="Times New Roman"/>
          <w:sz w:val="28"/>
          <w:szCs w:val="28"/>
        </w:rPr>
        <w:t xml:space="preserve"> потужність в одиницях енергії до одиниці часу.</w:t>
      </w:r>
    </w:p>
    <w:p w:rsidR="00F47B85" w:rsidRPr="009D6298" w:rsidRDefault="00F47B85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Слід </w:t>
      </w:r>
      <w:r w:rsidR="004B1A6E" w:rsidRPr="009D6298">
        <w:rPr>
          <w:rFonts w:ascii="Times New Roman" w:hAnsi="Times New Roman" w:cs="Times New Roman"/>
          <w:sz w:val="28"/>
          <w:szCs w:val="28"/>
        </w:rPr>
        <w:t xml:space="preserve">також </w:t>
      </w:r>
      <w:r w:rsidRPr="009D6298">
        <w:rPr>
          <w:rFonts w:ascii="Times New Roman" w:hAnsi="Times New Roman" w:cs="Times New Roman"/>
          <w:sz w:val="28"/>
          <w:szCs w:val="28"/>
        </w:rPr>
        <w:t xml:space="preserve">зазначити, що згідно з положеннями статті 70 Регламенту (ЄС) 2024/1789 про внутрішні ринки відновлюваного газу, природного газу та водню, визначено, що </w:t>
      </w:r>
      <w:r w:rsidR="005B49E4" w:rsidRPr="009D6298">
        <w:rPr>
          <w:rFonts w:ascii="Times New Roman" w:hAnsi="Times New Roman" w:cs="Times New Roman"/>
          <w:sz w:val="28"/>
          <w:szCs w:val="28"/>
        </w:rPr>
        <w:t>з 5 серпня 2026 року</w:t>
      </w:r>
      <w:r w:rsidR="005B49E4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Pr="009D6298">
        <w:rPr>
          <w:rFonts w:ascii="Times New Roman" w:hAnsi="Times New Roman" w:cs="Times New Roman"/>
          <w:sz w:val="28"/>
          <w:szCs w:val="28"/>
        </w:rPr>
        <w:t xml:space="preserve">мережеві кодекси та </w:t>
      </w:r>
      <w:r w:rsidR="005B49E4">
        <w:rPr>
          <w:rFonts w:ascii="Times New Roman" w:hAnsi="Times New Roman" w:cs="Times New Roman"/>
          <w:sz w:val="28"/>
          <w:szCs w:val="28"/>
        </w:rPr>
        <w:t>керівні принципи</w:t>
      </w:r>
      <w:r w:rsidRPr="009D6298">
        <w:rPr>
          <w:rFonts w:ascii="Times New Roman" w:hAnsi="Times New Roman" w:cs="Times New Roman"/>
          <w:sz w:val="28"/>
          <w:szCs w:val="28"/>
        </w:rPr>
        <w:t xml:space="preserve"> мають застосовуватися до всіх точок міждержавного з`єднання в межах ЄС та точок входу з третіх країн і точок виходу до них, у тому числі з Україною.</w:t>
      </w:r>
    </w:p>
    <w:p w:rsidR="00F47B85" w:rsidRDefault="004B1A6E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2BB">
        <w:rPr>
          <w:rFonts w:ascii="Times New Roman" w:hAnsi="Times New Roman" w:cs="Times New Roman"/>
          <w:sz w:val="28"/>
          <w:szCs w:val="28"/>
        </w:rPr>
        <w:t xml:space="preserve">Таким, до 05 серпня 2026 року положення мережевих кодексів, у тому числі </w:t>
      </w:r>
      <w:r w:rsidR="006E22BB" w:rsidRPr="006E22BB">
        <w:rPr>
          <w:rFonts w:ascii="Times New Roman" w:hAnsi="Times New Roman" w:cs="Times New Roman"/>
          <w:sz w:val="28"/>
          <w:szCs w:val="28"/>
        </w:rPr>
        <w:t>CAM</w:t>
      </w:r>
      <w:r w:rsidR="006E22BB"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6E22BB" w:rsidRPr="006E22BB">
        <w:rPr>
          <w:rFonts w:ascii="Times New Roman" w:hAnsi="Times New Roman" w:cs="Times New Roman"/>
          <w:sz w:val="28"/>
          <w:szCs w:val="28"/>
        </w:rPr>
        <w:t>NC</w:t>
      </w:r>
      <w:r w:rsidR="006E22BB">
        <w:rPr>
          <w:rFonts w:ascii="Times New Roman" w:hAnsi="Times New Roman" w:cs="Times New Roman"/>
          <w:sz w:val="28"/>
          <w:szCs w:val="28"/>
        </w:rPr>
        <w:t xml:space="preserve"> в частині розподілу об’єднаної потужності з Україною</w:t>
      </w:r>
      <w:r w:rsidR="003241FF" w:rsidRPr="006E22BB">
        <w:rPr>
          <w:rFonts w:ascii="Times New Roman" w:hAnsi="Times New Roman" w:cs="Times New Roman"/>
          <w:sz w:val="28"/>
          <w:szCs w:val="28"/>
        </w:rPr>
        <w:t>, яка має пропонуватися в одиницях енергії до одиниці часу</w:t>
      </w:r>
      <w:r w:rsidRPr="006E22BB">
        <w:rPr>
          <w:rFonts w:ascii="Times New Roman" w:hAnsi="Times New Roman" w:cs="Times New Roman"/>
          <w:sz w:val="28"/>
          <w:szCs w:val="28"/>
        </w:rPr>
        <w:t xml:space="preserve">, мають бути запроваджені </w:t>
      </w:r>
      <w:r w:rsidR="006E22BB" w:rsidRPr="006E22BB">
        <w:rPr>
          <w:rFonts w:ascii="Times New Roman" w:hAnsi="Times New Roman" w:cs="Times New Roman"/>
          <w:sz w:val="28"/>
          <w:szCs w:val="28"/>
        </w:rPr>
        <w:t>як боку країн-членів ЄС, так і з боку України</w:t>
      </w:r>
      <w:r w:rsidRPr="006E22BB">
        <w:rPr>
          <w:rFonts w:ascii="Times New Roman" w:hAnsi="Times New Roman" w:cs="Times New Roman"/>
          <w:sz w:val="28"/>
          <w:szCs w:val="28"/>
        </w:rPr>
        <w:t>.</w:t>
      </w:r>
    </w:p>
    <w:p w:rsidR="005B49E4" w:rsidRPr="009D6298" w:rsidRDefault="005B49E4" w:rsidP="005B49E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Крім цього, 27.03.2026 НКРЕКП </w:t>
      </w:r>
      <w:r>
        <w:rPr>
          <w:rFonts w:ascii="Times New Roman" w:hAnsi="Times New Roman" w:cs="Times New Roman"/>
          <w:sz w:val="28"/>
          <w:szCs w:val="28"/>
        </w:rPr>
        <w:t xml:space="preserve">отримано </w:t>
      </w:r>
      <w:r w:rsidRPr="009D6298">
        <w:rPr>
          <w:rFonts w:ascii="Times New Roman" w:hAnsi="Times New Roman" w:cs="Times New Roman"/>
          <w:sz w:val="28"/>
          <w:szCs w:val="28"/>
        </w:rPr>
        <w:t xml:space="preserve">узгоджену Дорожню карту щодо впровадження довгострокового рішення для підвищення комерційної привабливості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Трансбалканського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маршруту та забезпечення постачання природного газу до України (далі – Дорожня карта)</w:t>
      </w:r>
      <w:r>
        <w:rPr>
          <w:rFonts w:ascii="Times New Roman" w:hAnsi="Times New Roman" w:cs="Times New Roman"/>
          <w:sz w:val="28"/>
          <w:szCs w:val="28"/>
        </w:rPr>
        <w:t xml:space="preserve">, надіслану спільними листами </w:t>
      </w:r>
      <w:r w:rsidRPr="009D6298">
        <w:rPr>
          <w:rFonts w:ascii="Times New Roman" w:hAnsi="Times New Roman" w:cs="Times New Roman"/>
          <w:sz w:val="28"/>
          <w:szCs w:val="28"/>
        </w:rPr>
        <w:t>операторів газотранспортних систем Грецької Республіки (DESFA SA), Республіки Болгарії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Bulgartransgaz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), Республіки Молдова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VestMoldTransgaz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SRL), Румунії (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Transgaz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 xml:space="preserve"> SA), України (ТОВ «Оператор ГТС України») та оператора газотранспортної системи міждержавного з’єднання Греція-Болгарія (ICGB AD </w:t>
      </w:r>
      <w:proofErr w:type="spellStart"/>
      <w:r w:rsidRPr="009D6298">
        <w:rPr>
          <w:rFonts w:ascii="Times New Roman" w:hAnsi="Times New Roman" w:cs="Times New Roman"/>
          <w:sz w:val="28"/>
          <w:szCs w:val="28"/>
        </w:rPr>
        <w:t>Bulgaria</w:t>
      </w:r>
      <w:proofErr w:type="spellEnd"/>
      <w:r w:rsidRPr="009D6298">
        <w:rPr>
          <w:rFonts w:ascii="Times New Roman" w:hAnsi="Times New Roman" w:cs="Times New Roman"/>
          <w:sz w:val="28"/>
          <w:szCs w:val="28"/>
        </w:rPr>
        <w:t>).</w:t>
      </w:r>
    </w:p>
    <w:p w:rsidR="00D567D0" w:rsidRDefault="00D567D0" w:rsidP="00D567D0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7F2">
        <w:rPr>
          <w:rFonts w:ascii="Times New Roman" w:hAnsi="Times New Roman" w:cs="Times New Roman"/>
          <w:sz w:val="28"/>
          <w:szCs w:val="28"/>
        </w:rPr>
        <w:t>Так, Дорожньою картою, зокрема визначено необхідність прийняття змін, які забезпечать розподіл потужності точок входу/виходу до/з газотранспортної системи на міждержавних з’єднаннях у енергетичних одиницях на газовий рік 2026/2027</w:t>
      </w:r>
      <w:r w:rsidR="00CD67F2" w:rsidRPr="00CD67F2">
        <w:rPr>
          <w:rFonts w:ascii="Times New Roman" w:hAnsi="Times New Roman" w:cs="Times New Roman"/>
          <w:sz w:val="28"/>
          <w:szCs w:val="28"/>
        </w:rPr>
        <w:t xml:space="preserve"> та наступні газові роки</w:t>
      </w:r>
      <w:r w:rsidRPr="00CD67F2">
        <w:rPr>
          <w:rFonts w:ascii="Times New Roman" w:hAnsi="Times New Roman" w:cs="Times New Roman"/>
          <w:sz w:val="28"/>
          <w:szCs w:val="28"/>
        </w:rPr>
        <w:t>.</w:t>
      </w:r>
    </w:p>
    <w:p w:rsidR="00A83B59" w:rsidRPr="00D567D0" w:rsidRDefault="00A83B59" w:rsidP="002B2A6B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7D0">
        <w:rPr>
          <w:rFonts w:ascii="Times New Roman" w:hAnsi="Times New Roman" w:cs="Times New Roman"/>
          <w:sz w:val="28"/>
          <w:szCs w:val="28"/>
        </w:rPr>
        <w:t xml:space="preserve">Разом з тим, </w:t>
      </w:r>
      <w:r w:rsidRPr="00D567D0">
        <w:rPr>
          <w:rFonts w:ascii="Times New Roman" w:hAnsi="Times New Roman" w:cs="Times New Roman"/>
          <w:sz w:val="28"/>
          <w:szCs w:val="28"/>
        </w:rPr>
        <w:t>01.12.2021 введено в дію Закон України № 1850-ІХ від 02.11.2021 «Про внесення змін до деяких законів України щодо запровадження на ринку природного газу обліку та розрахунків за обсягом газу в одиницях енергії»</w:t>
      </w:r>
      <w:r w:rsidRPr="00D567D0">
        <w:rPr>
          <w:rFonts w:ascii="Times New Roman" w:hAnsi="Times New Roman" w:cs="Times New Roman"/>
          <w:sz w:val="28"/>
          <w:szCs w:val="28"/>
        </w:rPr>
        <w:t xml:space="preserve"> (далі – Закон України № 1850)</w:t>
      </w:r>
      <w:r w:rsidRPr="00D567D0">
        <w:rPr>
          <w:rFonts w:ascii="Times New Roman" w:hAnsi="Times New Roman" w:cs="Times New Roman"/>
          <w:sz w:val="28"/>
          <w:szCs w:val="28"/>
        </w:rPr>
        <w:t>, яким передбачалось запровадження здійснення розрахунків на ринку природного газу, зокрема під час надання послуг транспортування природного газу, за обсягом природного газу в одиницях енергії</w:t>
      </w:r>
      <w:r w:rsidRPr="00D567D0">
        <w:rPr>
          <w:rFonts w:ascii="Times New Roman" w:hAnsi="Times New Roman" w:cs="Times New Roman"/>
          <w:sz w:val="28"/>
          <w:szCs w:val="28"/>
        </w:rPr>
        <w:t xml:space="preserve"> </w:t>
      </w:r>
      <w:r w:rsidRPr="00D567D0">
        <w:rPr>
          <w:rFonts w:ascii="Times New Roman" w:hAnsi="Times New Roman" w:cs="Times New Roman"/>
          <w:sz w:val="28"/>
          <w:szCs w:val="28"/>
        </w:rPr>
        <w:t>що визначається за вищою теплотою згоряння</w:t>
      </w:r>
      <w:r w:rsidRPr="00D567D0">
        <w:rPr>
          <w:rFonts w:ascii="Times New Roman" w:hAnsi="Times New Roman" w:cs="Times New Roman"/>
          <w:sz w:val="28"/>
          <w:szCs w:val="28"/>
        </w:rPr>
        <w:t xml:space="preserve">. При цьому, </w:t>
      </w:r>
      <w:r w:rsidRPr="00D567D0">
        <w:rPr>
          <w:rFonts w:ascii="Times New Roman" w:hAnsi="Times New Roman" w:cs="Times New Roman"/>
          <w:sz w:val="28"/>
          <w:szCs w:val="28"/>
        </w:rPr>
        <w:t xml:space="preserve">Прикінцевими та перехідними положеннями Закону України № 1850 визначено, що перерахунок розподілу </w:t>
      </w:r>
      <w:proofErr w:type="spellStart"/>
      <w:r w:rsidRPr="00D567D0">
        <w:rPr>
          <w:rFonts w:ascii="Times New Roman" w:hAnsi="Times New Roman" w:cs="Times New Roman"/>
          <w:sz w:val="28"/>
          <w:szCs w:val="28"/>
        </w:rPr>
        <w:t>потужностей</w:t>
      </w:r>
      <w:proofErr w:type="spellEnd"/>
      <w:r w:rsidRPr="00D567D0">
        <w:rPr>
          <w:rFonts w:ascii="Times New Roman" w:hAnsi="Times New Roman" w:cs="Times New Roman"/>
          <w:sz w:val="28"/>
          <w:szCs w:val="28"/>
        </w:rPr>
        <w:t xml:space="preserve"> у точках входу/виходу до/з газотранспортної системи, що визначені в одиницях об’єму (метрах кубічних), в обсяги, визначені в одиницях енергії, здійснюється за коефіцієнтом, що відповідає значенню вищої теплоти згоряння та дорівнює 10,64 </w:t>
      </w:r>
      <w:proofErr w:type="spellStart"/>
      <w:r w:rsidR="002B2A6B" w:rsidRPr="00D567D0">
        <w:rPr>
          <w:rFonts w:ascii="Times New Roman" w:hAnsi="Times New Roman" w:cs="Times New Roman"/>
          <w:color w:val="000000"/>
          <w:sz w:val="28"/>
          <w:szCs w:val="28"/>
        </w:rPr>
        <w:t>кВт·год</w:t>
      </w:r>
      <w:proofErr w:type="spellEnd"/>
      <w:r w:rsidRPr="00D567D0">
        <w:rPr>
          <w:rFonts w:ascii="Times New Roman" w:hAnsi="Times New Roman" w:cs="Times New Roman"/>
          <w:sz w:val="28"/>
          <w:szCs w:val="28"/>
        </w:rPr>
        <w:t>/куб. м.</w:t>
      </w:r>
    </w:p>
    <w:p w:rsidR="00A83B59" w:rsidRPr="00D567D0" w:rsidRDefault="00A83B59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7D0">
        <w:rPr>
          <w:rFonts w:ascii="Times New Roman" w:hAnsi="Times New Roman" w:cs="Times New Roman"/>
          <w:sz w:val="28"/>
          <w:szCs w:val="28"/>
        </w:rPr>
        <w:t>Проте</w:t>
      </w:r>
      <w:r w:rsidRPr="00D567D0">
        <w:rPr>
          <w:rFonts w:ascii="Times New Roman" w:hAnsi="Times New Roman" w:cs="Times New Roman"/>
          <w:sz w:val="28"/>
          <w:szCs w:val="28"/>
        </w:rPr>
        <w:t xml:space="preserve">, у зв’язку із </w:t>
      </w:r>
      <w:r w:rsidRPr="00D567D0">
        <w:rPr>
          <w:rFonts w:ascii="Times New Roman" w:hAnsi="Times New Roman" w:cs="Times New Roman"/>
          <w:sz w:val="28"/>
          <w:szCs w:val="28"/>
        </w:rPr>
        <w:t xml:space="preserve">військовою агресією </w:t>
      </w:r>
      <w:proofErr w:type="spellStart"/>
      <w:r w:rsidRPr="00D567D0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D567D0">
        <w:rPr>
          <w:rFonts w:ascii="Times New Roman" w:hAnsi="Times New Roman" w:cs="Times New Roman"/>
          <w:sz w:val="28"/>
          <w:szCs w:val="28"/>
        </w:rPr>
        <w:t xml:space="preserve"> проти України</w:t>
      </w:r>
      <w:r w:rsidRPr="00D567D0">
        <w:rPr>
          <w:rFonts w:ascii="Times New Roman" w:hAnsi="Times New Roman" w:cs="Times New Roman"/>
          <w:sz w:val="28"/>
          <w:szCs w:val="28"/>
        </w:rPr>
        <w:t xml:space="preserve">, перехід </w:t>
      </w:r>
      <w:r w:rsidRPr="00D567D0">
        <w:rPr>
          <w:rFonts w:ascii="Times New Roman" w:hAnsi="Times New Roman" w:cs="Times New Roman"/>
          <w:sz w:val="28"/>
          <w:szCs w:val="28"/>
        </w:rPr>
        <w:t xml:space="preserve">ринку природного газу на розрахунки в одиницях енергії </w:t>
      </w:r>
      <w:r w:rsidRPr="00D567D0">
        <w:rPr>
          <w:rFonts w:ascii="Times New Roman" w:hAnsi="Times New Roman" w:cs="Times New Roman"/>
          <w:sz w:val="28"/>
          <w:szCs w:val="28"/>
        </w:rPr>
        <w:t>відтерміновано до 1 травня, що настає за датою припинення або скасування воєнного стану в Україні.</w:t>
      </w:r>
    </w:p>
    <w:p w:rsidR="0087792A" w:rsidRPr="00A83B59" w:rsidRDefault="00A83B59" w:rsidP="00A83B5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7D0">
        <w:rPr>
          <w:rFonts w:ascii="Times New Roman" w:hAnsi="Times New Roman" w:cs="Times New Roman"/>
          <w:sz w:val="28"/>
          <w:szCs w:val="28"/>
        </w:rPr>
        <w:t>Таким чином,</w:t>
      </w:r>
      <w:r w:rsidR="004B1A6E" w:rsidRPr="00D567D0">
        <w:rPr>
          <w:rFonts w:ascii="Times New Roman" w:hAnsi="Times New Roman" w:cs="Times New Roman"/>
          <w:sz w:val="28"/>
          <w:szCs w:val="28"/>
        </w:rPr>
        <w:t xml:space="preserve"> на сьогодні</w:t>
      </w:r>
      <w:r w:rsidR="00BA0D76" w:rsidRPr="00D567D0">
        <w:rPr>
          <w:rFonts w:ascii="Times New Roman" w:hAnsi="Times New Roman" w:cs="Times New Roman"/>
          <w:sz w:val="28"/>
          <w:szCs w:val="28"/>
        </w:rPr>
        <w:t xml:space="preserve"> розрахунки</w:t>
      </w:r>
      <w:r w:rsidR="00BA0D76" w:rsidRPr="00D567D0">
        <w:rPr>
          <w:rFonts w:ascii="Times New Roman" w:hAnsi="Times New Roman" w:cs="Times New Roman"/>
          <w:bCs/>
          <w:sz w:val="28"/>
          <w:szCs w:val="28"/>
        </w:rPr>
        <w:t xml:space="preserve"> на ринку природного газу України, </w:t>
      </w:r>
      <w:r w:rsidR="009200F9" w:rsidRPr="00D567D0">
        <w:rPr>
          <w:rFonts w:ascii="Times New Roman" w:hAnsi="Times New Roman" w:cs="Times New Roman"/>
          <w:bCs/>
          <w:sz w:val="28"/>
          <w:szCs w:val="28"/>
        </w:rPr>
        <w:t xml:space="preserve">у тому числі </w:t>
      </w:r>
      <w:r w:rsidR="00BA0D76" w:rsidRPr="00D567D0">
        <w:rPr>
          <w:rFonts w:ascii="Times New Roman" w:hAnsi="Times New Roman" w:cs="Times New Roman"/>
          <w:bCs/>
          <w:sz w:val="28"/>
          <w:szCs w:val="28"/>
        </w:rPr>
        <w:t xml:space="preserve"> під час надання послуг транспортування природного газу</w:t>
      </w:r>
      <w:r w:rsidR="009200F9" w:rsidRPr="00D567D0">
        <w:rPr>
          <w:rFonts w:ascii="Times New Roman" w:hAnsi="Times New Roman" w:cs="Times New Roman"/>
          <w:bCs/>
          <w:sz w:val="28"/>
          <w:szCs w:val="28"/>
        </w:rPr>
        <w:t xml:space="preserve"> у міждержавних точках з’єднання</w:t>
      </w:r>
      <w:r w:rsidR="00BA0D76" w:rsidRPr="00D567D0">
        <w:rPr>
          <w:rFonts w:ascii="Times New Roman" w:hAnsi="Times New Roman" w:cs="Times New Roman"/>
          <w:bCs/>
          <w:sz w:val="28"/>
          <w:szCs w:val="28"/>
        </w:rPr>
        <w:t>, здійсню</w:t>
      </w:r>
      <w:r w:rsidR="004B1A6E" w:rsidRPr="00D567D0">
        <w:rPr>
          <w:rFonts w:ascii="Times New Roman" w:hAnsi="Times New Roman" w:cs="Times New Roman"/>
          <w:bCs/>
          <w:sz w:val="28"/>
          <w:szCs w:val="28"/>
        </w:rPr>
        <w:t>ю</w:t>
      </w:r>
      <w:r w:rsidR="00BA0D76" w:rsidRPr="00D567D0">
        <w:rPr>
          <w:rFonts w:ascii="Times New Roman" w:hAnsi="Times New Roman" w:cs="Times New Roman"/>
          <w:bCs/>
          <w:sz w:val="28"/>
          <w:szCs w:val="28"/>
        </w:rPr>
        <w:t xml:space="preserve">ться </w:t>
      </w:r>
      <w:r w:rsidR="009200F9" w:rsidRPr="00D567D0">
        <w:rPr>
          <w:rFonts w:ascii="Times New Roman" w:hAnsi="Times New Roman" w:cs="Times New Roman"/>
          <w:bCs/>
          <w:sz w:val="28"/>
          <w:szCs w:val="28"/>
        </w:rPr>
        <w:t xml:space="preserve">виходячи з тарифу на послуги </w:t>
      </w:r>
      <w:r w:rsidR="009200F9" w:rsidRPr="00D567D0">
        <w:rPr>
          <w:rFonts w:ascii="Times New Roman" w:hAnsi="Times New Roman" w:cs="Times New Roman"/>
          <w:sz w:val="28"/>
          <w:szCs w:val="28"/>
        </w:rPr>
        <w:t>транспонування</w:t>
      </w:r>
      <w:r w:rsidR="00F47B85" w:rsidRPr="00D567D0">
        <w:rPr>
          <w:rFonts w:ascii="Times New Roman" w:hAnsi="Times New Roman" w:cs="Times New Roman"/>
          <w:sz w:val="28"/>
          <w:szCs w:val="28"/>
        </w:rPr>
        <w:t xml:space="preserve"> за 1000 куб. м</w:t>
      </w:r>
      <w:r w:rsidR="004B1A6E" w:rsidRPr="00D567D0">
        <w:rPr>
          <w:rFonts w:ascii="Times New Roman" w:hAnsi="Times New Roman" w:cs="Times New Roman"/>
          <w:sz w:val="28"/>
          <w:szCs w:val="28"/>
        </w:rPr>
        <w:t xml:space="preserve">, що </w:t>
      </w:r>
      <w:r w:rsidR="00D567D0" w:rsidRPr="00D567D0">
        <w:rPr>
          <w:rFonts w:ascii="Times New Roman" w:hAnsi="Times New Roman" w:cs="Times New Roman"/>
          <w:sz w:val="28"/>
          <w:szCs w:val="28"/>
        </w:rPr>
        <w:t xml:space="preserve">є перешкодою для </w:t>
      </w:r>
      <w:r w:rsidR="005B49E4">
        <w:rPr>
          <w:rFonts w:ascii="Times New Roman" w:hAnsi="Times New Roman" w:cs="Times New Roman"/>
          <w:sz w:val="28"/>
          <w:szCs w:val="28"/>
        </w:rPr>
        <w:t xml:space="preserve">повноцінного </w:t>
      </w:r>
      <w:r w:rsidR="00D567D0" w:rsidRPr="00D567D0">
        <w:rPr>
          <w:rFonts w:ascii="Times New Roman" w:hAnsi="Times New Roman" w:cs="Times New Roman"/>
          <w:sz w:val="28"/>
          <w:szCs w:val="28"/>
        </w:rPr>
        <w:t>впровадження розподілу об’єднаної потужності на міждержавних з’єднаннях</w:t>
      </w:r>
      <w:r w:rsidR="004B1A6E" w:rsidRPr="00D567D0">
        <w:rPr>
          <w:rFonts w:ascii="Times New Roman" w:hAnsi="Times New Roman" w:cs="Times New Roman"/>
          <w:sz w:val="28"/>
          <w:szCs w:val="28"/>
        </w:rPr>
        <w:t>.</w:t>
      </w:r>
    </w:p>
    <w:p w:rsidR="00CD67F2" w:rsidRPr="009D6298" w:rsidRDefault="00CD67F2" w:rsidP="00CD67F2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Крім цього </w:t>
      </w:r>
      <w:r w:rsidRPr="009D6298">
        <w:rPr>
          <w:rFonts w:ascii="Times New Roman" w:hAnsi="Times New Roman" w:cs="Times New Roman"/>
          <w:sz w:val="28"/>
          <w:szCs w:val="28"/>
        </w:rPr>
        <w:t>Законом України № 4791-IX були внесені зміни до статті 9 Закону України «Про бухгалтерський облік та фінансову звітність в Україні»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, якими передбачається надання суб’єктам господарювання права визначати при укладенні договору спрощений порядок оформлення первинних документів з надання послуг, зокрема під час оформлення акту наданих послуг такі реквізити як особистий підпис особи, відповідальної за здійснення господарської операції зі сторони замовника послуги, не є обов’язковим за умови, що такий порядок оформлення </w:t>
      </w:r>
      <w:r w:rsidRPr="009D6298">
        <w:rPr>
          <w:rFonts w:ascii="Times New Roman" w:hAnsi="Times New Roman" w:cs="Times New Roman"/>
          <w:sz w:val="28"/>
          <w:szCs w:val="28"/>
        </w:rPr>
        <w:t>первинних документів передбачено договором і вартість наданих послуг була оплачена замовником у повному обсязі у безготівковій формі.</w:t>
      </w:r>
    </w:p>
    <w:p w:rsidR="00CD67F2" w:rsidRPr="009D6298" w:rsidRDefault="00CD67F2" w:rsidP="00CD67F2">
      <w:pPr>
        <w:pStyle w:val="12"/>
        <w:adjustRightInd w:val="0"/>
        <w:spacing w:after="0" w:line="216" w:lineRule="auto"/>
        <w:ind w:left="0" w:firstLine="709"/>
        <w:rPr>
          <w:rFonts w:ascii="Times New Roman" w:eastAsia="Calibri" w:hAnsi="Times New Roman"/>
          <w:sz w:val="28"/>
          <w:szCs w:val="28"/>
          <w:lang w:val="uk-UA" w:eastAsia="ru-RU"/>
        </w:rPr>
      </w:pPr>
      <w:r w:rsidRPr="009D6298">
        <w:rPr>
          <w:rFonts w:ascii="Times New Roman" w:eastAsia="Calibri" w:hAnsi="Times New Roman"/>
          <w:sz w:val="28"/>
          <w:szCs w:val="28"/>
          <w:lang w:val="uk-UA" w:eastAsia="ru-RU"/>
        </w:rPr>
        <w:t xml:space="preserve">При цьому, пунктом 11.1 розділу ХІ Типового </w:t>
      </w:r>
      <w:r w:rsidRPr="00CD67F2">
        <w:rPr>
          <w:rFonts w:ascii="Times New Roman" w:eastAsia="Calibri" w:hAnsi="Times New Roman"/>
          <w:sz w:val="28"/>
          <w:szCs w:val="28"/>
          <w:lang w:val="uk-UA" w:eastAsia="ru-RU"/>
        </w:rPr>
        <w:t xml:space="preserve">договору </w:t>
      </w:r>
      <w:r w:rsidRPr="00CD67F2">
        <w:rPr>
          <w:rFonts w:ascii="Times New Roman" w:hAnsi="Times New Roman"/>
          <w:sz w:val="28"/>
          <w:szCs w:val="28"/>
          <w:lang w:val="uk-UA"/>
        </w:rPr>
        <w:t>транспортування природного газу, затвердженого постановою НКРЕКП від 30.09.2015 № 2497 (далі – Типовий договір)</w:t>
      </w:r>
      <w:r w:rsidRPr="00CD67F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6298">
        <w:rPr>
          <w:rFonts w:ascii="Times New Roman" w:eastAsia="Calibri" w:hAnsi="Times New Roman"/>
          <w:sz w:val="28"/>
          <w:szCs w:val="28"/>
          <w:lang w:val="uk-UA" w:eastAsia="ru-RU"/>
        </w:rPr>
        <w:t>передбачено, що послуги, які надаються за цим Договором, за винятком послуг з врегулювання добового небалансу, оформлюються Оператором і Замовником актами наданих послуг.</w:t>
      </w:r>
    </w:p>
    <w:p w:rsidR="00CD67F2" w:rsidRDefault="00CD67F2" w:rsidP="00CD67F2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чином, положення </w:t>
      </w:r>
      <w:r w:rsidRPr="009D6298">
        <w:rPr>
          <w:rFonts w:ascii="Times New Roman" w:hAnsi="Times New Roman" w:cs="Times New Roman"/>
          <w:sz w:val="28"/>
          <w:szCs w:val="28"/>
        </w:rPr>
        <w:t xml:space="preserve">Типового договору </w:t>
      </w:r>
      <w:r>
        <w:rPr>
          <w:rFonts w:ascii="Times New Roman" w:hAnsi="Times New Roman" w:cs="Times New Roman"/>
          <w:sz w:val="28"/>
          <w:szCs w:val="28"/>
        </w:rPr>
        <w:t>потребують приведення у відповідність</w:t>
      </w:r>
      <w:r w:rsidRPr="00CD67F2">
        <w:rPr>
          <w:rFonts w:ascii="Times New Roman" w:hAnsi="Times New Roman" w:cs="Times New Roman"/>
          <w:sz w:val="28"/>
          <w:szCs w:val="28"/>
        </w:rPr>
        <w:t xml:space="preserve"> </w:t>
      </w:r>
      <w:r w:rsidRPr="009D6298">
        <w:rPr>
          <w:rFonts w:ascii="Times New Roman" w:hAnsi="Times New Roman" w:cs="Times New Roman"/>
          <w:sz w:val="28"/>
          <w:szCs w:val="28"/>
        </w:rPr>
        <w:t>з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9D6298">
        <w:rPr>
          <w:rFonts w:ascii="Times New Roman" w:hAnsi="Times New Roman" w:cs="Times New Roman"/>
          <w:sz w:val="28"/>
          <w:szCs w:val="28"/>
        </w:rPr>
        <w:t xml:space="preserve"> України № 4791-IX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6298" w:rsidRPr="009D6298" w:rsidRDefault="009D6298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Слід зазначити, що пунктом 3 частини першої статті 17 Закону України 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«Про Національну комісію, що здійснює державне регулювання у сферах енергетики та комунальних послуг» (далі – Закон про НКРЕКП) передбачено, що для ефективного виконання завдань державного регулювання у сферах енергетики та комунальних послуг, Регулятор розробляє та затверджує нормативно-правові акти, зокрема, кодекс газотранспортної системи, порядки (методики) формування, розрахунку та встановлення державних регульованих цін і тарифів для суб’єктів природних монополій у сферах енергетики та комунальних послуг, типові договори та ініціює внесення змін до них. </w:t>
      </w:r>
    </w:p>
    <w:p w:rsidR="009A7A68" w:rsidRPr="00CD67F2" w:rsidRDefault="009A7A68" w:rsidP="00CD67F2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У зв’язку </w:t>
      </w:r>
      <w:r w:rsidR="003241FF" w:rsidRPr="009D6298">
        <w:rPr>
          <w:rFonts w:ascii="Times New Roman" w:hAnsi="Times New Roman" w:cs="Times New Roman"/>
          <w:sz w:val="28"/>
          <w:szCs w:val="28"/>
        </w:rPr>
        <w:t>із зазначеним</w:t>
      </w:r>
      <w:r w:rsidRPr="009D6298">
        <w:rPr>
          <w:rFonts w:ascii="Times New Roman" w:hAnsi="Times New Roman" w:cs="Times New Roman"/>
          <w:sz w:val="28"/>
          <w:szCs w:val="28"/>
        </w:rPr>
        <w:t>,</w:t>
      </w:r>
      <w:r w:rsidR="009D6298" w:rsidRPr="009D6298">
        <w:rPr>
          <w:rFonts w:ascii="Times New Roman" w:hAnsi="Times New Roman" w:cs="Times New Roman"/>
          <w:sz w:val="28"/>
          <w:szCs w:val="28"/>
        </w:rPr>
        <w:t xml:space="preserve"> керуючись положеннями статті 17 Закону про НКРЕКП,</w:t>
      </w:r>
      <w:r w:rsidR="003241FF" w:rsidRPr="009D6298">
        <w:rPr>
          <w:rFonts w:ascii="Times New Roman" w:hAnsi="Times New Roman" w:cs="Times New Roman"/>
          <w:sz w:val="28"/>
          <w:szCs w:val="28"/>
        </w:rPr>
        <w:t xml:space="preserve"> з метою своєчасного </w:t>
      </w:r>
      <w:r w:rsidR="00CD67F2" w:rsidRPr="00CD67F2">
        <w:rPr>
          <w:rFonts w:ascii="Times New Roman" w:hAnsi="Times New Roman" w:cs="Times New Roman"/>
          <w:sz w:val="28"/>
          <w:szCs w:val="28"/>
        </w:rPr>
        <w:t>виконання домовленостей, визначених Дорожньою картою, а також вимог Регламенту (ЄС) 2024/1789 та Регламенту № 459</w:t>
      </w:r>
      <w:r w:rsidR="00CD67F2" w:rsidRPr="00CD67F2">
        <w:rPr>
          <w:rFonts w:ascii="Times New Roman" w:hAnsi="Times New Roman" w:cs="Times New Roman"/>
          <w:sz w:val="28"/>
          <w:szCs w:val="28"/>
        </w:rPr>
        <w:t xml:space="preserve">, та </w:t>
      </w:r>
      <w:r w:rsidR="003241FF" w:rsidRPr="00CD67F2">
        <w:rPr>
          <w:rFonts w:ascii="Times New Roman" w:hAnsi="Times New Roman" w:cs="Times New Roman"/>
          <w:sz w:val="28"/>
          <w:szCs w:val="28"/>
        </w:rPr>
        <w:t>приведення нормативно-правових актів НКРЕКП у відповідність до вимог Закону</w:t>
      </w:r>
      <w:r w:rsidR="003241FF" w:rsidRPr="009D6298">
        <w:rPr>
          <w:rFonts w:ascii="Times New Roman" w:hAnsi="Times New Roman" w:cs="Times New Roman"/>
          <w:sz w:val="28"/>
          <w:szCs w:val="28"/>
        </w:rPr>
        <w:t xml:space="preserve"> України  № 4791-IX</w:t>
      </w:r>
      <w:r w:rsidR="00E638B2" w:rsidRPr="009D6298">
        <w:rPr>
          <w:rFonts w:ascii="Times New Roman" w:hAnsi="Times New Roman" w:cs="Times New Roman"/>
          <w:sz w:val="28"/>
          <w:szCs w:val="28"/>
        </w:rPr>
        <w:t xml:space="preserve"> Департаментом</w:t>
      </w:r>
      <w:r w:rsidRPr="009D6298">
        <w:rPr>
          <w:rFonts w:ascii="Times New Roman" w:hAnsi="Times New Roman" w:cs="Times New Roman"/>
          <w:sz w:val="28"/>
          <w:szCs w:val="28"/>
        </w:rPr>
        <w:t xml:space="preserve"> </w:t>
      </w:r>
      <w:r w:rsidR="00654EE7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розвитку газового ринку </w:t>
      </w:r>
      <w:r w:rsidRPr="009D6298">
        <w:rPr>
          <w:rFonts w:ascii="Times New Roman" w:hAnsi="Times New Roman" w:cs="Times New Roman"/>
          <w:sz w:val="28"/>
          <w:szCs w:val="28"/>
        </w:rPr>
        <w:t xml:space="preserve">було розроблено проєкт </w:t>
      </w:r>
      <w:r w:rsidRPr="009D6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постанови НКРЕКП </w:t>
      </w:r>
      <w:r w:rsidRPr="009D6298">
        <w:rPr>
          <w:rFonts w:ascii="Times New Roman" w:hAnsi="Times New Roman" w:cs="Times New Roman"/>
          <w:sz w:val="28"/>
          <w:szCs w:val="28"/>
        </w:rPr>
        <w:t xml:space="preserve">«Про </w:t>
      </w:r>
      <w:r w:rsidR="00430AE5" w:rsidRPr="009D6298">
        <w:rPr>
          <w:rFonts w:ascii="Times New Roman" w:hAnsi="Times New Roman" w:cs="Times New Roman"/>
          <w:sz w:val="28"/>
          <w:szCs w:val="28"/>
        </w:rPr>
        <w:t>затвердження Змін до деяких постанов НКРЕКП</w:t>
      </w:r>
      <w:r w:rsidRPr="009D6298">
        <w:rPr>
          <w:rFonts w:ascii="Times New Roman" w:hAnsi="Times New Roman" w:cs="Times New Roman"/>
          <w:sz w:val="28"/>
          <w:szCs w:val="28"/>
        </w:rPr>
        <w:t>» (далі – Проєкт</w:t>
      </w:r>
      <w:r w:rsidRPr="009D62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постанови).</w:t>
      </w:r>
    </w:p>
    <w:p w:rsidR="009D6298" w:rsidRPr="009D6298" w:rsidRDefault="00F216D3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Так, з</w:t>
      </w:r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азначеним </w:t>
      </w:r>
      <w:proofErr w:type="spellStart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постанови пропонується </w:t>
      </w:r>
      <w:proofErr w:type="spellStart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proofErr w:type="spellEnd"/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зміни до </w:t>
      </w:r>
      <w:r w:rsidR="001A23D7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Кодексу газотранспортної системи, затвердженого постановою НКРЕКП від 30.09.2015 </w:t>
      </w:r>
      <w:r w:rsidR="001A23D7" w:rsidRPr="009D6298">
        <w:rPr>
          <w:rFonts w:ascii="Times New Roman" w:hAnsi="Times New Roman" w:cs="Times New Roman"/>
          <w:color w:val="000000"/>
          <w:sz w:val="28"/>
          <w:szCs w:val="28"/>
        </w:rPr>
        <w:br/>
        <w:t>№ 2493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D6298" w:rsidRPr="009D6298">
        <w:rPr>
          <w:rFonts w:ascii="Times New Roman" w:hAnsi="Times New Roman" w:cs="Times New Roman"/>
          <w:color w:val="000000"/>
          <w:sz w:val="28"/>
          <w:szCs w:val="28"/>
        </w:rPr>
        <w:t>Типового договору транспортування природного газу, затверджених постановою НКРЕКП від 30.09.2015 № 2497</w:t>
      </w:r>
      <w:r w:rsidR="009D6298">
        <w:rPr>
          <w:rFonts w:ascii="Times New Roman" w:hAnsi="Times New Roman" w:cs="Times New Roman"/>
          <w:color w:val="000000"/>
          <w:sz w:val="28"/>
          <w:szCs w:val="28"/>
        </w:rPr>
        <w:t xml:space="preserve">, та 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>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="005A696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затверджено</w:t>
      </w:r>
      <w:r w:rsidR="005A6960">
        <w:rPr>
          <w:rFonts w:ascii="Times New Roman" w:hAnsi="Times New Roman" w:cs="Times New Roman"/>
          <w:color w:val="000000"/>
          <w:sz w:val="28"/>
          <w:szCs w:val="28"/>
        </w:rPr>
        <w:t xml:space="preserve">ї 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>постановою НКРЕКП від 30.09.2015 №</w:t>
      </w:r>
      <w:r w:rsidR="00104528" w:rsidRPr="009D629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D6298">
        <w:rPr>
          <w:rFonts w:ascii="Times New Roman" w:hAnsi="Times New Roman" w:cs="Times New Roman"/>
          <w:color w:val="000000"/>
          <w:sz w:val="28"/>
          <w:szCs w:val="28"/>
        </w:rPr>
        <w:t>2517</w:t>
      </w:r>
      <w:r w:rsidR="00E640FF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C2B12" w:rsidRPr="009D6298">
        <w:rPr>
          <w:rFonts w:ascii="Times New Roman" w:hAnsi="Times New Roman" w:cs="Times New Roman"/>
          <w:color w:val="000000"/>
          <w:sz w:val="28"/>
          <w:szCs w:val="28"/>
        </w:rPr>
        <w:t>зокрема</w:t>
      </w:r>
      <w:r w:rsidR="00FC3375"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у частині</w:t>
      </w:r>
      <w:r w:rsidR="009D6298" w:rsidRPr="009D629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D67F2" w:rsidRDefault="00856D47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298">
        <w:rPr>
          <w:rFonts w:ascii="Times New Roman" w:hAnsi="Times New Roman" w:cs="Times New Roman"/>
          <w:sz w:val="28"/>
          <w:szCs w:val="28"/>
        </w:rPr>
        <w:t xml:space="preserve">визначення механізмів </w:t>
      </w:r>
      <w:r w:rsidR="00CD67F2">
        <w:rPr>
          <w:rFonts w:ascii="Times New Roman" w:hAnsi="Times New Roman" w:cs="Times New Roman"/>
          <w:sz w:val="28"/>
          <w:szCs w:val="28"/>
        </w:rPr>
        <w:t xml:space="preserve">розподілу потужності </w:t>
      </w:r>
      <w:r w:rsidR="00CD67F2" w:rsidRPr="002B2A6B">
        <w:rPr>
          <w:rFonts w:ascii="Times New Roman" w:hAnsi="Times New Roman" w:cs="Times New Roman"/>
          <w:color w:val="000000"/>
          <w:sz w:val="28"/>
          <w:szCs w:val="28"/>
        </w:rPr>
        <w:t xml:space="preserve">міждержавних </w:t>
      </w:r>
      <w:r w:rsidR="00CD67F2" w:rsidRPr="002B2A6B">
        <w:rPr>
          <w:rFonts w:ascii="Times New Roman" w:hAnsi="Times New Roman" w:cs="Times New Roman"/>
          <w:color w:val="000000"/>
          <w:sz w:val="28"/>
          <w:szCs w:val="28"/>
        </w:rPr>
        <w:t>з’єднань</w:t>
      </w:r>
      <w:r w:rsidR="00CD67F2" w:rsidRPr="002B2A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67F2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CD67F2" w:rsidRPr="002B2A6B">
        <w:rPr>
          <w:rFonts w:ascii="Times New Roman" w:hAnsi="Times New Roman" w:cs="Times New Roman"/>
          <w:color w:val="000000"/>
          <w:sz w:val="28"/>
          <w:szCs w:val="28"/>
        </w:rPr>
        <w:t>МВт·год</w:t>
      </w:r>
      <w:proofErr w:type="spellEnd"/>
      <w:r w:rsidR="00CD67F2">
        <w:rPr>
          <w:rFonts w:ascii="Times New Roman" w:hAnsi="Times New Roman" w:cs="Times New Roman"/>
          <w:color w:val="000000"/>
          <w:sz w:val="28"/>
          <w:szCs w:val="28"/>
        </w:rPr>
        <w:t>/добу;</w:t>
      </w:r>
    </w:p>
    <w:p w:rsidR="009D6298" w:rsidRPr="009D6298" w:rsidRDefault="009D6298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bCs/>
          <w:sz w:val="28"/>
          <w:szCs w:val="28"/>
        </w:rPr>
        <w:t>визначення вимоги що</w:t>
      </w:r>
      <w:r w:rsidR="00CD67F2">
        <w:rPr>
          <w:rFonts w:ascii="Times New Roman" w:hAnsi="Times New Roman" w:cs="Times New Roman"/>
          <w:bCs/>
          <w:sz w:val="28"/>
          <w:szCs w:val="28"/>
        </w:rPr>
        <w:t>до</w:t>
      </w:r>
      <w:r w:rsidRPr="009D62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67F2" w:rsidRPr="00CD67F2">
        <w:rPr>
          <w:rFonts w:ascii="Times New Roman" w:hAnsi="Times New Roman" w:cs="Times New Roman"/>
          <w:bCs/>
          <w:sz w:val="28"/>
          <w:szCs w:val="28"/>
        </w:rPr>
        <w:t>одностороннього оформлення Оператором ГТС актів наданих послуг на підставі договору транспортування природного газу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C0C3E" w:rsidRPr="009D6298" w:rsidRDefault="007C0C3E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вищевикладене, Департамент </w:t>
      </w:r>
      <w:r w:rsidR="00861DA6" w:rsidRPr="009D6298">
        <w:rPr>
          <w:rFonts w:ascii="Times New Roman" w:hAnsi="Times New Roman" w:cs="Times New Roman"/>
          <w:color w:val="000000"/>
          <w:sz w:val="28"/>
          <w:szCs w:val="28"/>
        </w:rPr>
        <w:t>розвитку газового ринку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 xml:space="preserve"> пропонує: </w:t>
      </w:r>
    </w:p>
    <w:p w:rsidR="007C0C3E" w:rsidRPr="009D6298" w:rsidRDefault="007C0C3E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1. Схвалити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55A7B" w:rsidRPr="009D6298" w:rsidRDefault="007C0C3E" w:rsidP="009D6298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298">
        <w:rPr>
          <w:rFonts w:ascii="Times New Roman" w:hAnsi="Times New Roman" w:cs="Times New Roman"/>
          <w:color w:val="000000"/>
          <w:sz w:val="28"/>
          <w:szCs w:val="28"/>
        </w:rPr>
        <w:t>2. На виконання положень статті 15 Закону України «Про Національну комісію, що здійснює державне регулювання у сферах енергетики та комунальних послуг» оприлюднити проєкт постанови НКРЕКП «</w:t>
      </w:r>
      <w:r w:rsidR="00430AE5" w:rsidRPr="009D6298">
        <w:rPr>
          <w:rFonts w:ascii="Times New Roman" w:hAnsi="Times New Roman" w:cs="Times New Roman"/>
          <w:color w:val="000000"/>
          <w:sz w:val="28"/>
          <w:szCs w:val="28"/>
        </w:rPr>
        <w:t>Про затвердження Змін до деяких постанов НКРЕКП</w:t>
      </w:r>
      <w:r w:rsidRPr="009D6298">
        <w:rPr>
          <w:rFonts w:ascii="Times New Roman" w:hAnsi="Times New Roman" w:cs="Times New Roman"/>
          <w:color w:val="000000"/>
          <w:sz w:val="28"/>
          <w:szCs w:val="28"/>
        </w:rPr>
        <w:t>» на офіційному вебсайті НКРЕКП www.nerc.gov.ua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</w:t>
      </w:r>
    </w:p>
    <w:p w:rsidR="00A55A7B" w:rsidRDefault="00A55A7B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2B12" w:rsidRDefault="00CE2B12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2B12" w:rsidRDefault="00CE2B12" w:rsidP="00816E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Заступник директора Департаменту-</w:t>
      </w: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начальник відділу методологічного</w:t>
      </w:r>
    </w:p>
    <w:p w:rsidR="009E0FC3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забезпечення функціонування</w:t>
      </w:r>
    </w:p>
    <w:p w:rsidR="009E3570" w:rsidRPr="00816E7B" w:rsidRDefault="009E0FC3" w:rsidP="00816E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E7B">
        <w:rPr>
          <w:rFonts w:ascii="Times New Roman" w:hAnsi="Times New Roman" w:cs="Times New Roman"/>
          <w:b/>
          <w:sz w:val="28"/>
          <w:szCs w:val="28"/>
        </w:rPr>
        <w:t>ринку природного газу</w:t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</w:r>
      <w:r w:rsidRPr="00816E7B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861DA6" w:rsidRPr="00816E7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16E7B">
        <w:rPr>
          <w:rFonts w:ascii="Times New Roman" w:hAnsi="Times New Roman" w:cs="Times New Roman"/>
          <w:b/>
          <w:sz w:val="28"/>
          <w:szCs w:val="28"/>
        </w:rPr>
        <w:t xml:space="preserve"> Тетяна КРИВОНОГ</w:t>
      </w:r>
    </w:p>
    <w:sectPr w:rsidR="009E3570" w:rsidRPr="00816E7B" w:rsidSect="00452BB7">
      <w:headerReference w:type="default" r:id="rId7"/>
      <w:pgSz w:w="11906" w:h="16838"/>
      <w:pgMar w:top="567" w:right="567" w:bottom="709" w:left="1134" w:header="709" w:footer="709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406D" w:rsidRDefault="0047406D" w:rsidP="00E6328B">
      <w:pPr>
        <w:spacing w:after="0" w:line="240" w:lineRule="auto"/>
      </w:pPr>
      <w:r>
        <w:separator/>
      </w:r>
    </w:p>
  </w:endnote>
  <w:endnote w:type="continuationSeparator" w:id="0">
    <w:p w:rsidR="0047406D" w:rsidRDefault="0047406D" w:rsidP="00E6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406D" w:rsidRDefault="0047406D" w:rsidP="00E6328B">
      <w:pPr>
        <w:spacing w:after="0" w:line="240" w:lineRule="auto"/>
      </w:pPr>
      <w:r>
        <w:separator/>
      </w:r>
    </w:p>
  </w:footnote>
  <w:footnote w:type="continuationSeparator" w:id="0">
    <w:p w:rsidR="0047406D" w:rsidRDefault="0047406D" w:rsidP="00E63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3C7" w:rsidRPr="00E6328B" w:rsidRDefault="00A343C7" w:rsidP="00B151F4">
    <w:pPr>
      <w:pStyle w:val="ad"/>
      <w:tabs>
        <w:tab w:val="left" w:pos="225"/>
        <w:tab w:val="left" w:pos="2490"/>
        <w:tab w:val="right" w:pos="10205"/>
      </w:tabs>
      <w:rPr>
        <w:rFonts w:ascii="Times New Roman" w:hAnsi="Times New Roman" w:cs="Times New Roman"/>
        <w:color w:val="FF0000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70"/>
    <w:rsid w:val="00010553"/>
    <w:rsid w:val="00011F10"/>
    <w:rsid w:val="00015B88"/>
    <w:rsid w:val="00016F78"/>
    <w:rsid w:val="000424C8"/>
    <w:rsid w:val="00044504"/>
    <w:rsid w:val="00047AD1"/>
    <w:rsid w:val="000663ED"/>
    <w:rsid w:val="000724B5"/>
    <w:rsid w:val="000751B3"/>
    <w:rsid w:val="00080011"/>
    <w:rsid w:val="000811CB"/>
    <w:rsid w:val="00084C7B"/>
    <w:rsid w:val="00097A97"/>
    <w:rsid w:val="000A00A3"/>
    <w:rsid w:val="000A1BE6"/>
    <w:rsid w:val="000A2036"/>
    <w:rsid w:val="000B40D7"/>
    <w:rsid w:val="000B6D97"/>
    <w:rsid w:val="000C7CD1"/>
    <w:rsid w:val="000E2462"/>
    <w:rsid w:val="000E471D"/>
    <w:rsid w:val="000F36EB"/>
    <w:rsid w:val="000F452C"/>
    <w:rsid w:val="000F4FCD"/>
    <w:rsid w:val="00104528"/>
    <w:rsid w:val="0010772F"/>
    <w:rsid w:val="001341AB"/>
    <w:rsid w:val="00140DC2"/>
    <w:rsid w:val="00141E06"/>
    <w:rsid w:val="00142401"/>
    <w:rsid w:val="0014434D"/>
    <w:rsid w:val="0015147E"/>
    <w:rsid w:val="001518D0"/>
    <w:rsid w:val="00153E75"/>
    <w:rsid w:val="00171659"/>
    <w:rsid w:val="00176E8C"/>
    <w:rsid w:val="001772D8"/>
    <w:rsid w:val="001810E0"/>
    <w:rsid w:val="00185710"/>
    <w:rsid w:val="001962A3"/>
    <w:rsid w:val="001A23D7"/>
    <w:rsid w:val="001A7E1F"/>
    <w:rsid w:val="001B3242"/>
    <w:rsid w:val="001B56AD"/>
    <w:rsid w:val="001B5C39"/>
    <w:rsid w:val="001C2ADD"/>
    <w:rsid w:val="001D3E33"/>
    <w:rsid w:val="001D4869"/>
    <w:rsid w:val="001E6B70"/>
    <w:rsid w:val="001F2396"/>
    <w:rsid w:val="001F7D5A"/>
    <w:rsid w:val="00207CC2"/>
    <w:rsid w:val="002146C8"/>
    <w:rsid w:val="00241588"/>
    <w:rsid w:val="002420B5"/>
    <w:rsid w:val="00251920"/>
    <w:rsid w:val="0025528B"/>
    <w:rsid w:val="002600BE"/>
    <w:rsid w:val="002816A7"/>
    <w:rsid w:val="0028258E"/>
    <w:rsid w:val="00285CC5"/>
    <w:rsid w:val="00291B04"/>
    <w:rsid w:val="002A0DFC"/>
    <w:rsid w:val="002A50B8"/>
    <w:rsid w:val="002B2A6B"/>
    <w:rsid w:val="002B647D"/>
    <w:rsid w:val="002B70FB"/>
    <w:rsid w:val="002E1EF5"/>
    <w:rsid w:val="00306E40"/>
    <w:rsid w:val="00323E27"/>
    <w:rsid w:val="003241FF"/>
    <w:rsid w:val="00327653"/>
    <w:rsid w:val="00335E9F"/>
    <w:rsid w:val="00341B72"/>
    <w:rsid w:val="003421B0"/>
    <w:rsid w:val="00347A91"/>
    <w:rsid w:val="00352D8E"/>
    <w:rsid w:val="003539E1"/>
    <w:rsid w:val="00360734"/>
    <w:rsid w:val="00372B40"/>
    <w:rsid w:val="00385C3B"/>
    <w:rsid w:val="00387951"/>
    <w:rsid w:val="003908EF"/>
    <w:rsid w:val="003912F9"/>
    <w:rsid w:val="00391DBA"/>
    <w:rsid w:val="0039413E"/>
    <w:rsid w:val="003A3155"/>
    <w:rsid w:val="003B23FF"/>
    <w:rsid w:val="003B3F26"/>
    <w:rsid w:val="003B5FA1"/>
    <w:rsid w:val="003B61C0"/>
    <w:rsid w:val="003B7C7C"/>
    <w:rsid w:val="003C1BEF"/>
    <w:rsid w:val="003C2B12"/>
    <w:rsid w:val="003C4687"/>
    <w:rsid w:val="003D0D33"/>
    <w:rsid w:val="003D1019"/>
    <w:rsid w:val="003D459C"/>
    <w:rsid w:val="003D56AF"/>
    <w:rsid w:val="003E0312"/>
    <w:rsid w:val="003E30A4"/>
    <w:rsid w:val="003F1C26"/>
    <w:rsid w:val="003F24E9"/>
    <w:rsid w:val="00401633"/>
    <w:rsid w:val="004103F4"/>
    <w:rsid w:val="00430AE5"/>
    <w:rsid w:val="00430E79"/>
    <w:rsid w:val="0043220C"/>
    <w:rsid w:val="00436DF5"/>
    <w:rsid w:val="004467C8"/>
    <w:rsid w:val="00447B7A"/>
    <w:rsid w:val="00452BB7"/>
    <w:rsid w:val="00461CC9"/>
    <w:rsid w:val="0046500B"/>
    <w:rsid w:val="004660C6"/>
    <w:rsid w:val="0047015A"/>
    <w:rsid w:val="0047406D"/>
    <w:rsid w:val="00476C28"/>
    <w:rsid w:val="0047766D"/>
    <w:rsid w:val="004912B8"/>
    <w:rsid w:val="00494ADE"/>
    <w:rsid w:val="00497273"/>
    <w:rsid w:val="004A2F74"/>
    <w:rsid w:val="004A3EFB"/>
    <w:rsid w:val="004A51D3"/>
    <w:rsid w:val="004B1A6E"/>
    <w:rsid w:val="004B20FF"/>
    <w:rsid w:val="004B7801"/>
    <w:rsid w:val="004C4993"/>
    <w:rsid w:val="004C643E"/>
    <w:rsid w:val="004D0315"/>
    <w:rsid w:val="004D12B5"/>
    <w:rsid w:val="004E1688"/>
    <w:rsid w:val="004E4687"/>
    <w:rsid w:val="004F3283"/>
    <w:rsid w:val="004F6170"/>
    <w:rsid w:val="005024D7"/>
    <w:rsid w:val="005040BE"/>
    <w:rsid w:val="0050500D"/>
    <w:rsid w:val="0050512C"/>
    <w:rsid w:val="00506E68"/>
    <w:rsid w:val="00516775"/>
    <w:rsid w:val="00516AF5"/>
    <w:rsid w:val="0053452A"/>
    <w:rsid w:val="00552025"/>
    <w:rsid w:val="005621C3"/>
    <w:rsid w:val="00565AB2"/>
    <w:rsid w:val="00565B21"/>
    <w:rsid w:val="0057279A"/>
    <w:rsid w:val="0057408A"/>
    <w:rsid w:val="00575CF9"/>
    <w:rsid w:val="005763ED"/>
    <w:rsid w:val="00581C39"/>
    <w:rsid w:val="00583542"/>
    <w:rsid w:val="00592D04"/>
    <w:rsid w:val="0059503B"/>
    <w:rsid w:val="005A044D"/>
    <w:rsid w:val="005A3C5C"/>
    <w:rsid w:val="005A45B1"/>
    <w:rsid w:val="005A6960"/>
    <w:rsid w:val="005A7374"/>
    <w:rsid w:val="005A7AE9"/>
    <w:rsid w:val="005B49E4"/>
    <w:rsid w:val="005B5F8C"/>
    <w:rsid w:val="005B62DE"/>
    <w:rsid w:val="005B6D24"/>
    <w:rsid w:val="005C67C3"/>
    <w:rsid w:val="005C6D37"/>
    <w:rsid w:val="005E2D6F"/>
    <w:rsid w:val="005E4D90"/>
    <w:rsid w:val="005F0B2F"/>
    <w:rsid w:val="005F2FF7"/>
    <w:rsid w:val="005F47D9"/>
    <w:rsid w:val="005F5E5D"/>
    <w:rsid w:val="006032DC"/>
    <w:rsid w:val="00617F18"/>
    <w:rsid w:val="006315D5"/>
    <w:rsid w:val="0063458E"/>
    <w:rsid w:val="0064298F"/>
    <w:rsid w:val="00654EE7"/>
    <w:rsid w:val="00662C96"/>
    <w:rsid w:val="00675168"/>
    <w:rsid w:val="00675ABA"/>
    <w:rsid w:val="0068300C"/>
    <w:rsid w:val="00683E12"/>
    <w:rsid w:val="00685F56"/>
    <w:rsid w:val="006939A4"/>
    <w:rsid w:val="00695E23"/>
    <w:rsid w:val="00697972"/>
    <w:rsid w:val="006B67B0"/>
    <w:rsid w:val="006C10C5"/>
    <w:rsid w:val="006D561D"/>
    <w:rsid w:val="006E1BB6"/>
    <w:rsid w:val="006E22BB"/>
    <w:rsid w:val="006E25FD"/>
    <w:rsid w:val="006E7234"/>
    <w:rsid w:val="006F21EA"/>
    <w:rsid w:val="006F5C9E"/>
    <w:rsid w:val="006F6412"/>
    <w:rsid w:val="006F6E68"/>
    <w:rsid w:val="0072048D"/>
    <w:rsid w:val="0074756A"/>
    <w:rsid w:val="00770670"/>
    <w:rsid w:val="0077342E"/>
    <w:rsid w:val="00792B3D"/>
    <w:rsid w:val="00796BB9"/>
    <w:rsid w:val="007A2D00"/>
    <w:rsid w:val="007A6080"/>
    <w:rsid w:val="007B37A9"/>
    <w:rsid w:val="007B44B7"/>
    <w:rsid w:val="007B5597"/>
    <w:rsid w:val="007B683B"/>
    <w:rsid w:val="007B6A69"/>
    <w:rsid w:val="007C0C3E"/>
    <w:rsid w:val="007C229C"/>
    <w:rsid w:val="007C3C30"/>
    <w:rsid w:val="007D111B"/>
    <w:rsid w:val="007D2366"/>
    <w:rsid w:val="007D40FB"/>
    <w:rsid w:val="007D57B3"/>
    <w:rsid w:val="007E238A"/>
    <w:rsid w:val="008003E5"/>
    <w:rsid w:val="0080380A"/>
    <w:rsid w:val="00816E7B"/>
    <w:rsid w:val="00822730"/>
    <w:rsid w:val="008433BC"/>
    <w:rsid w:val="0084412F"/>
    <w:rsid w:val="00856D47"/>
    <w:rsid w:val="00861DA6"/>
    <w:rsid w:val="008620A0"/>
    <w:rsid w:val="00871A75"/>
    <w:rsid w:val="00876B8A"/>
    <w:rsid w:val="0087792A"/>
    <w:rsid w:val="00880F1D"/>
    <w:rsid w:val="00882D2B"/>
    <w:rsid w:val="00896F1F"/>
    <w:rsid w:val="008A50F5"/>
    <w:rsid w:val="008C5152"/>
    <w:rsid w:val="008E0353"/>
    <w:rsid w:val="00900402"/>
    <w:rsid w:val="00903DA3"/>
    <w:rsid w:val="00905255"/>
    <w:rsid w:val="009059CC"/>
    <w:rsid w:val="009200F9"/>
    <w:rsid w:val="00920A76"/>
    <w:rsid w:val="00922090"/>
    <w:rsid w:val="00922E8C"/>
    <w:rsid w:val="00923048"/>
    <w:rsid w:val="009307DA"/>
    <w:rsid w:val="009309BC"/>
    <w:rsid w:val="009347F2"/>
    <w:rsid w:val="00935B92"/>
    <w:rsid w:val="009434DA"/>
    <w:rsid w:val="00957CEA"/>
    <w:rsid w:val="0097302E"/>
    <w:rsid w:val="00973445"/>
    <w:rsid w:val="00980AEA"/>
    <w:rsid w:val="00984A8F"/>
    <w:rsid w:val="009863CF"/>
    <w:rsid w:val="00986E70"/>
    <w:rsid w:val="009A5E16"/>
    <w:rsid w:val="009A7A68"/>
    <w:rsid w:val="009C1BCA"/>
    <w:rsid w:val="009C24D3"/>
    <w:rsid w:val="009C2BF4"/>
    <w:rsid w:val="009D6298"/>
    <w:rsid w:val="009D6AE7"/>
    <w:rsid w:val="009E0880"/>
    <w:rsid w:val="009E0FC3"/>
    <w:rsid w:val="009E18F2"/>
    <w:rsid w:val="009E3570"/>
    <w:rsid w:val="00A068F4"/>
    <w:rsid w:val="00A26067"/>
    <w:rsid w:val="00A27B07"/>
    <w:rsid w:val="00A305C0"/>
    <w:rsid w:val="00A30602"/>
    <w:rsid w:val="00A30FBE"/>
    <w:rsid w:val="00A311AE"/>
    <w:rsid w:val="00A341FD"/>
    <w:rsid w:val="00A343C7"/>
    <w:rsid w:val="00A37168"/>
    <w:rsid w:val="00A408F0"/>
    <w:rsid w:val="00A45DE5"/>
    <w:rsid w:val="00A51131"/>
    <w:rsid w:val="00A55A7B"/>
    <w:rsid w:val="00A62F20"/>
    <w:rsid w:val="00A83856"/>
    <w:rsid w:val="00A83B59"/>
    <w:rsid w:val="00A85F95"/>
    <w:rsid w:val="00A86990"/>
    <w:rsid w:val="00A86B66"/>
    <w:rsid w:val="00A875BD"/>
    <w:rsid w:val="00A91446"/>
    <w:rsid w:val="00A9768A"/>
    <w:rsid w:val="00AA281D"/>
    <w:rsid w:val="00AC1B91"/>
    <w:rsid w:val="00AC52EC"/>
    <w:rsid w:val="00AD42F7"/>
    <w:rsid w:val="00AD6481"/>
    <w:rsid w:val="00AD6C3C"/>
    <w:rsid w:val="00AF0115"/>
    <w:rsid w:val="00AF6C90"/>
    <w:rsid w:val="00AF6CD5"/>
    <w:rsid w:val="00B00CA8"/>
    <w:rsid w:val="00B151F4"/>
    <w:rsid w:val="00B227A2"/>
    <w:rsid w:val="00B23048"/>
    <w:rsid w:val="00B3442F"/>
    <w:rsid w:val="00B44236"/>
    <w:rsid w:val="00B55DF4"/>
    <w:rsid w:val="00B73621"/>
    <w:rsid w:val="00B8279A"/>
    <w:rsid w:val="00B82E6B"/>
    <w:rsid w:val="00B95925"/>
    <w:rsid w:val="00B95ACB"/>
    <w:rsid w:val="00BA0D76"/>
    <w:rsid w:val="00BB14CB"/>
    <w:rsid w:val="00BD2327"/>
    <w:rsid w:val="00BE64BB"/>
    <w:rsid w:val="00BF2441"/>
    <w:rsid w:val="00BF590D"/>
    <w:rsid w:val="00BF59EB"/>
    <w:rsid w:val="00C02236"/>
    <w:rsid w:val="00C04B48"/>
    <w:rsid w:val="00C14E33"/>
    <w:rsid w:val="00C161D6"/>
    <w:rsid w:val="00C22A37"/>
    <w:rsid w:val="00C27CA0"/>
    <w:rsid w:val="00C33A9E"/>
    <w:rsid w:val="00C36943"/>
    <w:rsid w:val="00C55706"/>
    <w:rsid w:val="00C65ACE"/>
    <w:rsid w:val="00C719B1"/>
    <w:rsid w:val="00C74234"/>
    <w:rsid w:val="00C76ED0"/>
    <w:rsid w:val="00C83B44"/>
    <w:rsid w:val="00C90B9B"/>
    <w:rsid w:val="00CA0E48"/>
    <w:rsid w:val="00CA1631"/>
    <w:rsid w:val="00CA29D9"/>
    <w:rsid w:val="00CC2CFE"/>
    <w:rsid w:val="00CD10CF"/>
    <w:rsid w:val="00CD3200"/>
    <w:rsid w:val="00CD67F2"/>
    <w:rsid w:val="00CD6891"/>
    <w:rsid w:val="00CE2B12"/>
    <w:rsid w:val="00CE37E0"/>
    <w:rsid w:val="00CE5FF9"/>
    <w:rsid w:val="00CF2F31"/>
    <w:rsid w:val="00CF47D9"/>
    <w:rsid w:val="00D00FC1"/>
    <w:rsid w:val="00D057C0"/>
    <w:rsid w:val="00D06D5D"/>
    <w:rsid w:val="00D12935"/>
    <w:rsid w:val="00D16B9A"/>
    <w:rsid w:val="00D23453"/>
    <w:rsid w:val="00D272DB"/>
    <w:rsid w:val="00D36A17"/>
    <w:rsid w:val="00D517AC"/>
    <w:rsid w:val="00D54B92"/>
    <w:rsid w:val="00D567D0"/>
    <w:rsid w:val="00D57D9F"/>
    <w:rsid w:val="00D60ADA"/>
    <w:rsid w:val="00D652AD"/>
    <w:rsid w:val="00D65A89"/>
    <w:rsid w:val="00D74E5A"/>
    <w:rsid w:val="00D76B2A"/>
    <w:rsid w:val="00D776D0"/>
    <w:rsid w:val="00D81357"/>
    <w:rsid w:val="00D91733"/>
    <w:rsid w:val="00DA3AFF"/>
    <w:rsid w:val="00DA556F"/>
    <w:rsid w:val="00DA7218"/>
    <w:rsid w:val="00DB7703"/>
    <w:rsid w:val="00DC7C02"/>
    <w:rsid w:val="00DD09AD"/>
    <w:rsid w:val="00DD51F5"/>
    <w:rsid w:val="00DE0593"/>
    <w:rsid w:val="00DE76DE"/>
    <w:rsid w:val="00DF5811"/>
    <w:rsid w:val="00DF6201"/>
    <w:rsid w:val="00DF7BEC"/>
    <w:rsid w:val="00E065A7"/>
    <w:rsid w:val="00E11B90"/>
    <w:rsid w:val="00E1302F"/>
    <w:rsid w:val="00E15E79"/>
    <w:rsid w:val="00E20B2C"/>
    <w:rsid w:val="00E21AE8"/>
    <w:rsid w:val="00E21BEB"/>
    <w:rsid w:val="00E33782"/>
    <w:rsid w:val="00E3783B"/>
    <w:rsid w:val="00E4359B"/>
    <w:rsid w:val="00E625C1"/>
    <w:rsid w:val="00E6328B"/>
    <w:rsid w:val="00E638B2"/>
    <w:rsid w:val="00E640FF"/>
    <w:rsid w:val="00E67F66"/>
    <w:rsid w:val="00E70911"/>
    <w:rsid w:val="00E77691"/>
    <w:rsid w:val="00E85180"/>
    <w:rsid w:val="00E90163"/>
    <w:rsid w:val="00E94DE7"/>
    <w:rsid w:val="00EB01E8"/>
    <w:rsid w:val="00EB1013"/>
    <w:rsid w:val="00EC1C0C"/>
    <w:rsid w:val="00EC392C"/>
    <w:rsid w:val="00EC4658"/>
    <w:rsid w:val="00ED5F7E"/>
    <w:rsid w:val="00ED7018"/>
    <w:rsid w:val="00EE1C19"/>
    <w:rsid w:val="00EE2BE6"/>
    <w:rsid w:val="00EE7403"/>
    <w:rsid w:val="00EF4A47"/>
    <w:rsid w:val="00EF6E1A"/>
    <w:rsid w:val="00EF7861"/>
    <w:rsid w:val="00F03419"/>
    <w:rsid w:val="00F06BC7"/>
    <w:rsid w:val="00F1682A"/>
    <w:rsid w:val="00F216D3"/>
    <w:rsid w:val="00F221CC"/>
    <w:rsid w:val="00F47B85"/>
    <w:rsid w:val="00F51ECA"/>
    <w:rsid w:val="00F67B3D"/>
    <w:rsid w:val="00F73A51"/>
    <w:rsid w:val="00F77FA2"/>
    <w:rsid w:val="00F93C4A"/>
    <w:rsid w:val="00F94784"/>
    <w:rsid w:val="00F947AD"/>
    <w:rsid w:val="00F96454"/>
    <w:rsid w:val="00FB2E94"/>
    <w:rsid w:val="00FB3CBA"/>
    <w:rsid w:val="00FB3F99"/>
    <w:rsid w:val="00FB45FF"/>
    <w:rsid w:val="00FC003D"/>
    <w:rsid w:val="00FC3375"/>
    <w:rsid w:val="00FC563E"/>
    <w:rsid w:val="00FD0EEE"/>
    <w:rsid w:val="00FD1DA0"/>
    <w:rsid w:val="00FD4094"/>
    <w:rsid w:val="00FD62F5"/>
    <w:rsid w:val="00FE0BCB"/>
    <w:rsid w:val="00FE2752"/>
    <w:rsid w:val="00FE66EC"/>
    <w:rsid w:val="00FE6E22"/>
    <w:rsid w:val="00FE7527"/>
    <w:rsid w:val="00FF01CA"/>
    <w:rsid w:val="00FF198E"/>
    <w:rsid w:val="00FF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4936DC"/>
  <w15:docId w15:val="{16454F31-D2B9-4960-9DAA-3395E6F2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F66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styleId="2">
    <w:name w:val="heading 2"/>
    <w:basedOn w:val="a"/>
    <w:link w:val="20"/>
    <w:uiPriority w:val="9"/>
    <w:qFormat/>
    <w:rsid w:val="009E35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9E35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styleId="4">
    <w:name w:val="heading 4"/>
    <w:basedOn w:val="a"/>
    <w:link w:val="40"/>
    <w:uiPriority w:val="9"/>
    <w:qFormat/>
    <w:rsid w:val="009E35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35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E35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35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9E3570"/>
    <w:rPr>
      <w:color w:val="0000FF"/>
      <w:u w:val="single"/>
    </w:rPr>
  </w:style>
  <w:style w:type="paragraph" w:customStyle="1" w:styleId="western">
    <w:name w:val="western"/>
    <w:basedOn w:val="a"/>
    <w:rsid w:val="009E3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E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E3570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3442F"/>
    <w:pPr>
      <w:spacing w:after="160" w:line="259" w:lineRule="auto"/>
    </w:pPr>
    <w:rPr>
      <w:rFonts w:ascii="Calibri" w:eastAsia="Calibri" w:hAnsi="Calibri" w:cs="Calibri"/>
      <w:lang w:val="uk-UA" w:eastAsia="ru-RU"/>
    </w:rPr>
  </w:style>
  <w:style w:type="paragraph" w:customStyle="1" w:styleId="1">
    <w:name w:val="Знак Знак1 Знак Знак Знак Знак Знак Знак Знак Знак"/>
    <w:basedOn w:val="a"/>
    <w:rsid w:val="00447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vps2">
    <w:name w:val="rvps2"/>
    <w:basedOn w:val="a"/>
    <w:rsid w:val="007A2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0">
    <w:name w:val="Знак Знак1 Знак Знак Знак Знак"/>
    <w:basedOn w:val="a"/>
    <w:rsid w:val="003879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7B6A6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B6A69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7B6A69"/>
    <w:rPr>
      <w:rFonts w:ascii="Calibri" w:eastAsia="Calibri" w:hAnsi="Calibri" w:cs="Calibri"/>
      <w:sz w:val="20"/>
      <w:szCs w:val="20"/>
      <w:lang w:val="uk-UA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6A6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7B6A69"/>
    <w:rPr>
      <w:rFonts w:ascii="Calibri" w:eastAsia="Calibri" w:hAnsi="Calibri" w:cs="Calibri"/>
      <w:b/>
      <w:bCs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D65A8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E6328B"/>
    <w:rPr>
      <w:rFonts w:ascii="Calibri" w:eastAsia="Calibri" w:hAnsi="Calibri" w:cs="Calibri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E632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E6328B"/>
    <w:rPr>
      <w:rFonts w:ascii="Calibri" w:eastAsia="Calibri" w:hAnsi="Calibri" w:cs="Calibri"/>
      <w:lang w:val="uk-UA" w:eastAsia="ru-RU"/>
    </w:rPr>
  </w:style>
  <w:style w:type="character" w:customStyle="1" w:styleId="fontstyle01">
    <w:name w:val="fontstyle01"/>
    <w:basedOn w:val="a0"/>
    <w:rsid w:val="00F93C4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1">
    <w:name w:val="Незакрита згадка1"/>
    <w:basedOn w:val="a0"/>
    <w:uiPriority w:val="99"/>
    <w:semiHidden/>
    <w:unhideWhenUsed/>
    <w:rsid w:val="00882D2B"/>
    <w:rPr>
      <w:color w:val="605E5C"/>
      <w:shd w:val="clear" w:color="auto" w:fill="E1DFDD"/>
    </w:rPr>
  </w:style>
  <w:style w:type="character" w:customStyle="1" w:styleId="rvts46">
    <w:name w:val="rvts46"/>
    <w:basedOn w:val="a0"/>
    <w:rsid w:val="00C90B9B"/>
  </w:style>
  <w:style w:type="character" w:customStyle="1" w:styleId="rvts11">
    <w:name w:val="rvts11"/>
    <w:basedOn w:val="a0"/>
    <w:rsid w:val="00C90B9B"/>
  </w:style>
  <w:style w:type="character" w:styleId="af1">
    <w:name w:val="Unresolved Mention"/>
    <w:basedOn w:val="a0"/>
    <w:uiPriority w:val="99"/>
    <w:semiHidden/>
    <w:unhideWhenUsed/>
    <w:rsid w:val="0043220C"/>
    <w:rPr>
      <w:color w:val="605E5C"/>
      <w:shd w:val="clear" w:color="auto" w:fill="E1DFDD"/>
    </w:rPr>
  </w:style>
  <w:style w:type="paragraph" w:customStyle="1" w:styleId="12">
    <w:name w:val="Абзац списка1"/>
    <w:basedOn w:val="a"/>
    <w:rsid w:val="009D6298"/>
    <w:pPr>
      <w:spacing w:after="200" w:line="276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D8B6-ADD4-4F26-B835-5E052A4F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5210</Words>
  <Characters>2970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Марина Різанова</cp:lastModifiedBy>
  <cp:revision>3</cp:revision>
  <cp:lastPrinted>2024-01-23T11:46:00Z</cp:lastPrinted>
  <dcterms:created xsi:type="dcterms:W3CDTF">2026-04-15T12:18:00Z</dcterms:created>
  <dcterms:modified xsi:type="dcterms:W3CDTF">2026-04-15T13:37:00Z</dcterms:modified>
</cp:coreProperties>
</file>