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05F" w:rsidRPr="005558AE" w:rsidRDefault="0056405F" w:rsidP="0056405F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5558AE">
        <w:rPr>
          <w:b/>
          <w:bCs/>
          <w:sz w:val="28"/>
          <w:szCs w:val="28"/>
        </w:rPr>
        <w:t>АНАЛІЗ ВПЛИВУ</w:t>
      </w:r>
    </w:p>
    <w:p w:rsidR="0056405F" w:rsidRPr="00EF20A4" w:rsidRDefault="0056405F" w:rsidP="00602E76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400F3A">
        <w:rPr>
          <w:b/>
          <w:bCs/>
          <w:sz w:val="28"/>
          <w:szCs w:val="28"/>
        </w:rPr>
        <w:t xml:space="preserve">проєкту постанови </w:t>
      </w:r>
      <w:r w:rsidR="00602E76">
        <w:rPr>
          <w:b/>
          <w:bCs/>
          <w:sz w:val="28"/>
          <w:szCs w:val="28"/>
        </w:rPr>
        <w:t>НКРЕКП</w:t>
      </w:r>
      <w:r w:rsidRPr="00400F3A">
        <w:rPr>
          <w:b/>
          <w:bCs/>
          <w:sz w:val="28"/>
          <w:szCs w:val="28"/>
        </w:rPr>
        <w:t xml:space="preserve"> </w:t>
      </w:r>
      <w:r w:rsidRPr="00400F3A">
        <w:rPr>
          <w:b/>
          <w:sz w:val="28"/>
          <w:szCs w:val="28"/>
        </w:rPr>
        <w:t>«</w:t>
      </w:r>
      <w:r w:rsidR="00423C30" w:rsidRPr="00423C30">
        <w:rPr>
          <w:b/>
          <w:sz w:val="28"/>
          <w:szCs w:val="28"/>
        </w:rPr>
        <w:t xml:space="preserve">Про затвердження Змін до </w:t>
      </w:r>
      <w:r w:rsidR="009C53E5">
        <w:rPr>
          <w:b/>
          <w:sz w:val="28"/>
          <w:szCs w:val="28"/>
        </w:rPr>
        <w:t>Кодексу</w:t>
      </w:r>
      <w:r w:rsidR="00423C30" w:rsidRPr="00423C30">
        <w:rPr>
          <w:b/>
          <w:sz w:val="28"/>
          <w:szCs w:val="28"/>
        </w:rPr>
        <w:t xml:space="preserve"> систем розподілу</w:t>
      </w:r>
      <w:r w:rsidRPr="00400F3A">
        <w:rPr>
          <w:b/>
          <w:sz w:val="28"/>
          <w:szCs w:val="28"/>
        </w:rPr>
        <w:t>», що має ознаки регуляторного</w:t>
      </w:r>
      <w:r w:rsidRPr="00EF20A4">
        <w:rPr>
          <w:b/>
          <w:sz w:val="28"/>
          <w:szCs w:val="28"/>
        </w:rPr>
        <w:t xml:space="preserve"> акта</w:t>
      </w:r>
    </w:p>
    <w:p w:rsidR="00B336E1" w:rsidRDefault="00B336E1" w:rsidP="0056405F">
      <w:pPr>
        <w:jc w:val="center"/>
        <w:rPr>
          <w:b/>
          <w:sz w:val="28"/>
          <w:szCs w:val="28"/>
        </w:rPr>
      </w:pPr>
    </w:p>
    <w:p w:rsidR="0056405F" w:rsidRPr="005558AE" w:rsidRDefault="0056405F" w:rsidP="00EC1184">
      <w:pPr>
        <w:ind w:firstLine="708"/>
        <w:rPr>
          <w:b/>
          <w:sz w:val="28"/>
          <w:szCs w:val="28"/>
        </w:rPr>
      </w:pPr>
      <w:r w:rsidRPr="005558AE">
        <w:rPr>
          <w:b/>
          <w:sz w:val="28"/>
          <w:szCs w:val="28"/>
        </w:rPr>
        <w:t>І. Визначення проблеми</w:t>
      </w:r>
    </w:p>
    <w:p w:rsidR="00B336E1" w:rsidRPr="00360B02" w:rsidRDefault="00B336E1" w:rsidP="00E81F59">
      <w:pPr>
        <w:jc w:val="both"/>
        <w:rPr>
          <w:b/>
          <w:sz w:val="28"/>
          <w:szCs w:val="28"/>
        </w:rPr>
      </w:pPr>
    </w:p>
    <w:p w:rsidR="00BE656B" w:rsidRPr="00AD356B" w:rsidRDefault="00BE656B" w:rsidP="002B18BB">
      <w:pPr>
        <w:ind w:right="-1" w:firstLine="709"/>
        <w:jc w:val="both"/>
        <w:rPr>
          <w:sz w:val="28"/>
          <w:szCs w:val="27"/>
        </w:rPr>
      </w:pPr>
      <w:r w:rsidRPr="00AD356B">
        <w:rPr>
          <w:sz w:val="28"/>
          <w:szCs w:val="27"/>
        </w:rPr>
        <w:t xml:space="preserve">Відповідно до положень частини третьої статті 6 Закону України «Про ринок електричної енергії», до повноважень Національної комісії, що здійснює державне регулювання у сферах енергетики та комунальних послуг (далі – НКРЕКП, Регулятор), на ринку електричної енергії належать, зокрема, затвердження </w:t>
      </w:r>
      <w:r w:rsidRPr="00AD356B">
        <w:rPr>
          <w:rStyle w:val="rvts0"/>
          <w:sz w:val="28"/>
          <w:szCs w:val="27"/>
        </w:rPr>
        <w:t>кодексу систем розподілу.</w:t>
      </w:r>
    </w:p>
    <w:p w:rsidR="002B18BB" w:rsidRDefault="002B18BB" w:rsidP="002B18BB">
      <w:pPr>
        <w:ind w:right="-1" w:firstLine="709"/>
        <w:jc w:val="both"/>
        <w:rPr>
          <w:sz w:val="28"/>
          <w:szCs w:val="27"/>
        </w:rPr>
      </w:pPr>
      <w:r>
        <w:rPr>
          <w:sz w:val="28"/>
          <w:szCs w:val="27"/>
        </w:rPr>
        <w:t>Згідно з вимогами частини 3 статті 60 Закону України «Про ринок електричної енергії», в</w:t>
      </w:r>
      <w:r w:rsidRPr="00FB230C">
        <w:rPr>
          <w:sz w:val="28"/>
          <w:szCs w:val="27"/>
        </w:rPr>
        <w:t>ідключення споживачів здійснюється виключно у порядку, визначеному цим Законом та правилами роздрібного ринку.</w:t>
      </w:r>
    </w:p>
    <w:p w:rsidR="002B18BB" w:rsidRDefault="002B18BB" w:rsidP="002B18BB">
      <w:pPr>
        <w:ind w:right="-1" w:firstLine="709"/>
        <w:jc w:val="both"/>
        <w:rPr>
          <w:sz w:val="28"/>
          <w:szCs w:val="27"/>
        </w:rPr>
      </w:pPr>
      <w:r>
        <w:rPr>
          <w:sz w:val="28"/>
          <w:szCs w:val="27"/>
        </w:rPr>
        <w:t>При цьому, вимогами статті 46</w:t>
      </w:r>
      <w:r w:rsidRPr="00193CFB">
        <w:rPr>
          <w:sz w:val="28"/>
          <w:szCs w:val="27"/>
        </w:rPr>
        <w:t xml:space="preserve"> </w:t>
      </w:r>
      <w:r>
        <w:rPr>
          <w:sz w:val="28"/>
          <w:szCs w:val="27"/>
        </w:rPr>
        <w:t>Закону України «Про ринок електричної енергії» визначено, що о</w:t>
      </w:r>
      <w:r w:rsidRPr="00193CFB">
        <w:rPr>
          <w:sz w:val="28"/>
          <w:szCs w:val="27"/>
        </w:rPr>
        <w:t>ператор системи розподілу зобов’язаний</w:t>
      </w:r>
      <w:r>
        <w:rPr>
          <w:sz w:val="28"/>
          <w:szCs w:val="27"/>
        </w:rPr>
        <w:t xml:space="preserve">, зокрема </w:t>
      </w:r>
      <w:r w:rsidRPr="00193CFB">
        <w:rPr>
          <w:sz w:val="28"/>
          <w:szCs w:val="27"/>
        </w:rPr>
        <w:t xml:space="preserve">припиняти електроживлення споживача за зверненням </w:t>
      </w:r>
      <w:proofErr w:type="spellStart"/>
      <w:r w:rsidRPr="00193CFB">
        <w:rPr>
          <w:sz w:val="28"/>
          <w:szCs w:val="27"/>
        </w:rPr>
        <w:t>електропостачальника</w:t>
      </w:r>
      <w:proofErr w:type="spellEnd"/>
      <w:r w:rsidRPr="00193CFB">
        <w:rPr>
          <w:sz w:val="28"/>
          <w:szCs w:val="27"/>
        </w:rPr>
        <w:t xml:space="preserve"> у порядку, визначеному кодексом системи розподілу</w:t>
      </w:r>
      <w:r>
        <w:rPr>
          <w:sz w:val="28"/>
          <w:szCs w:val="27"/>
        </w:rPr>
        <w:t>.</w:t>
      </w:r>
    </w:p>
    <w:p w:rsidR="002B18BB" w:rsidRPr="00193CFB" w:rsidRDefault="002B18BB" w:rsidP="002B18BB">
      <w:pPr>
        <w:ind w:right="-1" w:firstLine="709"/>
        <w:jc w:val="both"/>
        <w:rPr>
          <w:sz w:val="28"/>
          <w:szCs w:val="27"/>
        </w:rPr>
      </w:pPr>
      <w:r>
        <w:rPr>
          <w:sz w:val="28"/>
          <w:szCs w:val="27"/>
        </w:rPr>
        <w:t>Тобто Закон України «Про ринок електричної енергії» оперує декількома поняттями, зокрема «в</w:t>
      </w:r>
      <w:r w:rsidRPr="00FB230C">
        <w:rPr>
          <w:sz w:val="28"/>
          <w:szCs w:val="27"/>
        </w:rPr>
        <w:t>ідключення</w:t>
      </w:r>
      <w:r>
        <w:rPr>
          <w:sz w:val="28"/>
          <w:szCs w:val="27"/>
        </w:rPr>
        <w:t>», «припинення електроживлення» тощо.</w:t>
      </w:r>
    </w:p>
    <w:p w:rsidR="002B18BB" w:rsidRDefault="002B18BB" w:rsidP="002B18BB">
      <w:pPr>
        <w:ind w:right="-1" w:firstLine="709"/>
        <w:jc w:val="both"/>
        <w:rPr>
          <w:sz w:val="28"/>
          <w:szCs w:val="27"/>
        </w:rPr>
      </w:pPr>
      <w:r>
        <w:rPr>
          <w:sz w:val="28"/>
          <w:szCs w:val="27"/>
        </w:rPr>
        <w:t>Крім того, існують випадки, коли виникає необхідність припинити електроживлення електроустановок користувача, що не є споживачем електричної енергії на роздрібному ринку електричної енергії.</w:t>
      </w:r>
    </w:p>
    <w:p w:rsidR="002B18BB" w:rsidRDefault="002B18BB" w:rsidP="002B18BB">
      <w:pPr>
        <w:ind w:right="-1" w:firstLine="709"/>
        <w:jc w:val="both"/>
        <w:rPr>
          <w:sz w:val="28"/>
          <w:szCs w:val="27"/>
        </w:rPr>
      </w:pPr>
      <w:r>
        <w:rPr>
          <w:sz w:val="28"/>
          <w:szCs w:val="27"/>
        </w:rPr>
        <w:t xml:space="preserve">Отже, на сьогодні створилася ситуація, коли процедура </w:t>
      </w:r>
      <w:r w:rsidRPr="00193CFB">
        <w:rPr>
          <w:sz w:val="28"/>
          <w:szCs w:val="27"/>
        </w:rPr>
        <w:t>припин</w:t>
      </w:r>
      <w:r>
        <w:rPr>
          <w:sz w:val="28"/>
          <w:szCs w:val="27"/>
        </w:rPr>
        <w:t>енн</w:t>
      </w:r>
      <w:r w:rsidRPr="00193CFB">
        <w:rPr>
          <w:sz w:val="28"/>
          <w:szCs w:val="27"/>
        </w:rPr>
        <w:t xml:space="preserve">я електроживлення </w:t>
      </w:r>
      <w:r>
        <w:rPr>
          <w:sz w:val="28"/>
          <w:szCs w:val="27"/>
        </w:rPr>
        <w:t xml:space="preserve">електроустановок </w:t>
      </w:r>
      <w:r w:rsidRPr="00193CFB">
        <w:rPr>
          <w:sz w:val="28"/>
          <w:szCs w:val="27"/>
        </w:rPr>
        <w:t>споживача</w:t>
      </w:r>
      <w:r>
        <w:rPr>
          <w:sz w:val="28"/>
          <w:szCs w:val="27"/>
        </w:rPr>
        <w:t xml:space="preserve"> визначена у Кодексі систем розподілу та Правилах роздрібного ринку електричної енергії, що створює неоднозначність та правову невизначеність.</w:t>
      </w:r>
    </w:p>
    <w:p w:rsidR="002B18BB" w:rsidRDefault="002B18BB" w:rsidP="002B18BB">
      <w:pPr>
        <w:ind w:right="-1" w:firstLine="709"/>
        <w:contextualSpacing/>
        <w:jc w:val="both"/>
        <w:rPr>
          <w:bCs/>
          <w:sz w:val="28"/>
          <w:szCs w:val="27"/>
        </w:rPr>
      </w:pPr>
      <w:r>
        <w:rPr>
          <w:bCs/>
          <w:sz w:val="28"/>
          <w:szCs w:val="27"/>
        </w:rPr>
        <w:t xml:space="preserve">Тому, з метою </w:t>
      </w:r>
      <w:r w:rsidRPr="00560C50">
        <w:rPr>
          <w:bCs/>
          <w:sz w:val="28"/>
          <w:szCs w:val="27"/>
        </w:rPr>
        <w:t>розділення понять відключення/від’єднання електроустановок користувачів</w:t>
      </w:r>
      <w:r>
        <w:rPr>
          <w:bCs/>
          <w:sz w:val="28"/>
          <w:szCs w:val="27"/>
        </w:rPr>
        <w:t xml:space="preserve">, а також </w:t>
      </w:r>
      <w:r w:rsidRPr="00560C50">
        <w:rPr>
          <w:bCs/>
          <w:sz w:val="28"/>
          <w:szCs w:val="27"/>
        </w:rPr>
        <w:t xml:space="preserve">синхронізації порядку відключення електроустановок користувачів </w:t>
      </w:r>
      <w:r>
        <w:rPr>
          <w:bCs/>
          <w:sz w:val="28"/>
          <w:szCs w:val="27"/>
        </w:rPr>
        <w:t>розроблено проєкт постанови НКРЕКП «</w:t>
      </w:r>
      <w:r w:rsidRPr="00F901A3">
        <w:rPr>
          <w:bCs/>
          <w:sz w:val="28"/>
          <w:szCs w:val="27"/>
        </w:rPr>
        <w:t>Про затвердження Змін до Кодексу систем розподілу</w:t>
      </w:r>
      <w:r>
        <w:rPr>
          <w:bCs/>
          <w:sz w:val="28"/>
          <w:szCs w:val="27"/>
        </w:rPr>
        <w:t>», яким передбачається:</w:t>
      </w:r>
    </w:p>
    <w:p w:rsidR="002B18BB" w:rsidRPr="000408C3" w:rsidRDefault="002B18BB" w:rsidP="002B18BB">
      <w:pPr>
        <w:ind w:right="-1" w:firstLine="709"/>
        <w:contextualSpacing/>
        <w:jc w:val="both"/>
        <w:rPr>
          <w:bCs/>
          <w:sz w:val="28"/>
          <w:szCs w:val="27"/>
        </w:rPr>
      </w:pPr>
      <w:r w:rsidRPr="000408C3">
        <w:rPr>
          <w:bCs/>
          <w:sz w:val="28"/>
          <w:szCs w:val="27"/>
        </w:rPr>
        <w:t>1.</w:t>
      </w:r>
      <w:r w:rsidRPr="000408C3">
        <w:rPr>
          <w:bCs/>
          <w:sz w:val="28"/>
          <w:szCs w:val="27"/>
        </w:rPr>
        <w:tab/>
        <w:t xml:space="preserve">Здійснення відключення електроустановок споживачів на роздрібному ринку електричної енергії за процедурою та у порядку, визначеному </w:t>
      </w:r>
      <w:r>
        <w:rPr>
          <w:sz w:val="28"/>
          <w:szCs w:val="27"/>
        </w:rPr>
        <w:t>Правилах роздрібного ринку електричної енергії</w:t>
      </w:r>
      <w:r w:rsidRPr="000408C3">
        <w:rPr>
          <w:bCs/>
          <w:sz w:val="28"/>
          <w:szCs w:val="27"/>
        </w:rPr>
        <w:t>;</w:t>
      </w:r>
    </w:p>
    <w:p w:rsidR="002B18BB" w:rsidRPr="000408C3" w:rsidRDefault="002B18BB" w:rsidP="002B18BB">
      <w:pPr>
        <w:ind w:right="-1" w:firstLine="709"/>
        <w:contextualSpacing/>
        <w:jc w:val="both"/>
        <w:rPr>
          <w:bCs/>
          <w:sz w:val="28"/>
          <w:szCs w:val="27"/>
        </w:rPr>
      </w:pPr>
      <w:r w:rsidRPr="000408C3">
        <w:rPr>
          <w:bCs/>
          <w:sz w:val="28"/>
          <w:szCs w:val="27"/>
        </w:rPr>
        <w:t>2.</w:t>
      </w:r>
      <w:r w:rsidRPr="000408C3">
        <w:rPr>
          <w:bCs/>
          <w:sz w:val="28"/>
          <w:szCs w:val="27"/>
        </w:rPr>
        <w:tab/>
        <w:t xml:space="preserve">Здійснення відключення електроустановок користувачів (крім споживачів на роздрібному ринку електричної) за процедурою та у порядку, визначеному </w:t>
      </w:r>
      <w:r>
        <w:rPr>
          <w:bCs/>
          <w:sz w:val="28"/>
          <w:szCs w:val="27"/>
        </w:rPr>
        <w:t>Кодексом систем розподілу</w:t>
      </w:r>
      <w:r w:rsidRPr="000408C3">
        <w:rPr>
          <w:bCs/>
          <w:sz w:val="28"/>
          <w:szCs w:val="27"/>
        </w:rPr>
        <w:t>;</w:t>
      </w:r>
    </w:p>
    <w:p w:rsidR="002B18BB" w:rsidRPr="000408C3" w:rsidRDefault="002B18BB" w:rsidP="002B18BB">
      <w:pPr>
        <w:ind w:right="-1" w:firstLine="709"/>
        <w:contextualSpacing/>
        <w:jc w:val="both"/>
        <w:rPr>
          <w:bCs/>
          <w:sz w:val="28"/>
          <w:szCs w:val="27"/>
        </w:rPr>
      </w:pPr>
      <w:r w:rsidRPr="000408C3">
        <w:rPr>
          <w:bCs/>
          <w:sz w:val="28"/>
          <w:szCs w:val="27"/>
        </w:rPr>
        <w:t>3.</w:t>
      </w:r>
      <w:r w:rsidRPr="000408C3">
        <w:rPr>
          <w:bCs/>
          <w:sz w:val="28"/>
          <w:szCs w:val="27"/>
        </w:rPr>
        <w:tab/>
        <w:t>Приведення та розділення термінології відключення/від’єднання електроустановок із вимогами Закону «Про ринок електричної енергії»</w:t>
      </w:r>
      <w:r>
        <w:rPr>
          <w:bCs/>
          <w:sz w:val="28"/>
          <w:szCs w:val="27"/>
        </w:rPr>
        <w:t>;</w:t>
      </w:r>
    </w:p>
    <w:p w:rsidR="002B18BB" w:rsidRDefault="002B18BB" w:rsidP="002B18BB">
      <w:pPr>
        <w:ind w:right="-1" w:firstLine="709"/>
        <w:contextualSpacing/>
        <w:jc w:val="both"/>
        <w:rPr>
          <w:bCs/>
          <w:sz w:val="28"/>
          <w:szCs w:val="27"/>
        </w:rPr>
      </w:pPr>
      <w:r w:rsidRPr="000408C3">
        <w:rPr>
          <w:bCs/>
          <w:sz w:val="28"/>
          <w:szCs w:val="27"/>
        </w:rPr>
        <w:t>4.</w:t>
      </w:r>
      <w:r w:rsidRPr="000408C3">
        <w:rPr>
          <w:bCs/>
          <w:sz w:val="28"/>
          <w:szCs w:val="27"/>
        </w:rPr>
        <w:tab/>
        <w:t xml:space="preserve">Перенесення до </w:t>
      </w:r>
      <w:r w:rsidRPr="00F901A3">
        <w:rPr>
          <w:bCs/>
          <w:sz w:val="28"/>
          <w:szCs w:val="27"/>
        </w:rPr>
        <w:t>Кодексу систем розподілу</w:t>
      </w:r>
      <w:r w:rsidRPr="000408C3">
        <w:rPr>
          <w:bCs/>
          <w:sz w:val="28"/>
          <w:szCs w:val="27"/>
        </w:rPr>
        <w:t xml:space="preserve"> вимог постанови НКРЕКП № 349 у частині процедури інформування ОСР користувачів про перерви у електроживленні – адресне інформування користувача; можливість отримання інформації про перерви електроживлення за запитом тощо.</w:t>
      </w:r>
    </w:p>
    <w:p w:rsidR="00D37067" w:rsidRDefault="00D37067" w:rsidP="009C53E5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</w:p>
    <w:p w:rsidR="0074173C" w:rsidRDefault="0074173C" w:rsidP="009C53E5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</w:p>
    <w:p w:rsidR="0074173C" w:rsidRDefault="0074173C" w:rsidP="009C53E5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</w:p>
    <w:p w:rsidR="0056405F" w:rsidRPr="00360B02" w:rsidRDefault="0056405F" w:rsidP="00423C30">
      <w:pPr>
        <w:pStyle w:val="a8"/>
        <w:spacing w:before="0" w:beforeAutospacing="0" w:after="0" w:afterAutospacing="0"/>
        <w:ind w:firstLine="709"/>
        <w:jc w:val="both"/>
        <w:rPr>
          <w:bCs/>
          <w:sz w:val="28"/>
          <w:szCs w:val="28"/>
          <w:lang w:val="uk-UA"/>
        </w:rPr>
      </w:pPr>
      <w:r w:rsidRPr="00360B02">
        <w:rPr>
          <w:bCs/>
          <w:sz w:val="28"/>
          <w:szCs w:val="28"/>
          <w:lang w:val="uk-UA"/>
        </w:rPr>
        <w:lastRenderedPageBreak/>
        <w:t>Визначення основних груп (підгруп), на які проблема справляє вплив:</w:t>
      </w:r>
    </w:p>
    <w:p w:rsidR="0056405F" w:rsidRDefault="0056405F" w:rsidP="0056405F">
      <w:pPr>
        <w:pStyle w:val="a8"/>
        <w:spacing w:before="0" w:beforeAutospacing="0" w:after="0" w:afterAutospacing="0"/>
        <w:jc w:val="both"/>
        <w:rPr>
          <w:bCs/>
          <w:sz w:val="6"/>
          <w:szCs w:val="6"/>
          <w:lang w:val="uk-UA"/>
        </w:rPr>
      </w:pP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2977"/>
        <w:gridCol w:w="2376"/>
      </w:tblGrid>
      <w:tr w:rsidR="0056405F" w:rsidRPr="00135924" w:rsidTr="00EC1184">
        <w:trPr>
          <w:trHeight w:val="491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Групи (підгрупи)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Так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szCs w:val="28"/>
                <w:lang w:val="uk-UA"/>
              </w:rPr>
            </w:pPr>
            <w:r w:rsidRPr="00135924">
              <w:rPr>
                <w:b/>
                <w:szCs w:val="28"/>
                <w:lang w:val="uk-UA"/>
              </w:rPr>
              <w:t>Ні</w:t>
            </w:r>
          </w:p>
        </w:tc>
      </w:tr>
      <w:tr w:rsidR="0056405F" w:rsidRPr="00135924" w:rsidTr="00EC1184">
        <w:trPr>
          <w:trHeight w:val="485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Громадяни</w:t>
            </w:r>
          </w:p>
        </w:tc>
        <w:tc>
          <w:tcPr>
            <w:tcW w:w="2977" w:type="dxa"/>
            <w:shd w:val="clear" w:color="auto" w:fill="auto"/>
          </w:tcPr>
          <w:p w:rsidR="00B729BC" w:rsidRPr="00EC0E8A" w:rsidRDefault="00D37067" w:rsidP="00EC0E8A">
            <w:pPr>
              <w:jc w:val="center"/>
              <w:rPr>
                <w:sz w:val="24"/>
                <w:szCs w:val="24"/>
              </w:rPr>
            </w:pPr>
            <w:r>
              <w:rPr>
                <w:szCs w:val="28"/>
              </w:rPr>
              <w:t>+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56405F" w:rsidRPr="00135924" w:rsidRDefault="0056405F" w:rsidP="000F7472">
            <w:pPr>
              <w:pStyle w:val="a8"/>
              <w:spacing w:before="0" w:beforeAutospacing="0" w:after="0" w:afterAutospacing="0"/>
              <w:jc w:val="center"/>
              <w:rPr>
                <w:szCs w:val="28"/>
                <w:lang w:val="uk-UA"/>
              </w:rPr>
            </w:pPr>
          </w:p>
        </w:tc>
      </w:tr>
      <w:tr w:rsidR="0056405F" w:rsidRPr="00135924" w:rsidTr="00EC1184">
        <w:trPr>
          <w:trHeight w:val="562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Держава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405F" w:rsidRPr="00EC0E8A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376" w:type="dxa"/>
            <w:shd w:val="clear" w:color="auto" w:fill="auto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rPr>
                <w:szCs w:val="28"/>
                <w:lang w:val="uk-UA"/>
              </w:rPr>
            </w:pPr>
          </w:p>
        </w:tc>
      </w:tr>
      <w:tr w:rsidR="0056405F" w:rsidRPr="00135924" w:rsidTr="00EC1184">
        <w:trPr>
          <w:trHeight w:val="543"/>
        </w:trPr>
        <w:tc>
          <w:tcPr>
            <w:tcW w:w="4820" w:type="dxa"/>
            <w:shd w:val="clear" w:color="auto" w:fill="auto"/>
            <w:vAlign w:val="center"/>
          </w:tcPr>
          <w:p w:rsidR="0056405F" w:rsidRPr="00135924" w:rsidRDefault="0056405F" w:rsidP="00F91308">
            <w:pPr>
              <w:overflowPunct w:val="0"/>
              <w:autoSpaceDE w:val="0"/>
              <w:autoSpaceDN w:val="0"/>
              <w:adjustRightInd w:val="0"/>
              <w:ind w:hanging="3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135924">
              <w:rPr>
                <w:b/>
                <w:sz w:val="24"/>
                <w:szCs w:val="24"/>
              </w:rPr>
              <w:t>Суб'єкти господарювання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6405F" w:rsidRPr="00EC0E8A" w:rsidRDefault="000F7472" w:rsidP="000F747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2376" w:type="dxa"/>
            <w:shd w:val="clear" w:color="auto" w:fill="auto"/>
          </w:tcPr>
          <w:p w:rsidR="0056405F" w:rsidRPr="00135924" w:rsidRDefault="0056405F" w:rsidP="00F91308">
            <w:pPr>
              <w:pStyle w:val="a8"/>
              <w:spacing w:before="0" w:beforeAutospacing="0" w:after="0" w:afterAutospacing="0"/>
              <w:rPr>
                <w:szCs w:val="28"/>
                <w:lang w:val="uk-UA"/>
              </w:rPr>
            </w:pPr>
          </w:p>
        </w:tc>
      </w:tr>
    </w:tbl>
    <w:p w:rsidR="0056405F" w:rsidRPr="00664284" w:rsidRDefault="0056405F" w:rsidP="0056405F">
      <w:pPr>
        <w:rPr>
          <w:sz w:val="14"/>
          <w:szCs w:val="14"/>
        </w:rPr>
      </w:pPr>
    </w:p>
    <w:p w:rsidR="0056405F" w:rsidRPr="00360B02" w:rsidRDefault="0056405F" w:rsidP="00EC1184">
      <w:pPr>
        <w:ind w:firstLine="708"/>
        <w:rPr>
          <w:b/>
          <w:sz w:val="28"/>
          <w:szCs w:val="28"/>
        </w:rPr>
      </w:pPr>
      <w:r w:rsidRPr="00360B02">
        <w:rPr>
          <w:b/>
          <w:sz w:val="28"/>
          <w:szCs w:val="28"/>
        </w:rPr>
        <w:t>ІІ. Цілі державного регулювання</w:t>
      </w:r>
    </w:p>
    <w:p w:rsidR="0056405F" w:rsidRPr="00EC1184" w:rsidRDefault="0056405F" w:rsidP="0056405F">
      <w:pPr>
        <w:jc w:val="both"/>
        <w:rPr>
          <w:szCs w:val="28"/>
        </w:rPr>
      </w:pPr>
    </w:p>
    <w:p w:rsidR="00D162E6" w:rsidRDefault="0056405F" w:rsidP="00135EE0">
      <w:pPr>
        <w:ind w:right="-284" w:firstLine="709"/>
        <w:contextualSpacing/>
        <w:jc w:val="both"/>
        <w:rPr>
          <w:sz w:val="28"/>
          <w:szCs w:val="28"/>
        </w:rPr>
      </w:pPr>
      <w:r w:rsidRPr="00360B02">
        <w:rPr>
          <w:sz w:val="28"/>
          <w:szCs w:val="28"/>
        </w:rPr>
        <w:t>Метою прийняття Проєкту постанови є</w:t>
      </w:r>
      <w:r w:rsidR="00D162E6" w:rsidRPr="00D162E6">
        <w:rPr>
          <w:bCs/>
          <w:sz w:val="28"/>
          <w:szCs w:val="27"/>
        </w:rPr>
        <w:t xml:space="preserve"> </w:t>
      </w:r>
      <w:r w:rsidR="0017600B">
        <w:rPr>
          <w:bCs/>
          <w:sz w:val="28"/>
          <w:szCs w:val="27"/>
        </w:rPr>
        <w:t xml:space="preserve">усунення правової невизначеності, </w:t>
      </w:r>
      <w:r w:rsidR="0017600B" w:rsidRPr="00560C50">
        <w:rPr>
          <w:bCs/>
          <w:sz w:val="28"/>
          <w:szCs w:val="27"/>
        </w:rPr>
        <w:t>розділення понять відключення/від’єднання електроустановок користувачів</w:t>
      </w:r>
      <w:r w:rsidR="0017600B">
        <w:rPr>
          <w:bCs/>
          <w:sz w:val="28"/>
          <w:szCs w:val="27"/>
        </w:rPr>
        <w:t xml:space="preserve">, а також </w:t>
      </w:r>
      <w:r w:rsidR="0017600B" w:rsidRPr="00560C50">
        <w:rPr>
          <w:bCs/>
          <w:sz w:val="28"/>
          <w:szCs w:val="27"/>
        </w:rPr>
        <w:t>синхронізаці</w:t>
      </w:r>
      <w:r w:rsidR="001F5A24">
        <w:rPr>
          <w:bCs/>
          <w:sz w:val="28"/>
          <w:szCs w:val="27"/>
        </w:rPr>
        <w:t>я</w:t>
      </w:r>
      <w:r w:rsidR="0017600B" w:rsidRPr="00560C50">
        <w:rPr>
          <w:bCs/>
          <w:sz w:val="28"/>
          <w:szCs w:val="27"/>
        </w:rPr>
        <w:t xml:space="preserve"> порядку відключення електроустановок користувачів</w:t>
      </w:r>
      <w:r w:rsidR="00D162E6">
        <w:rPr>
          <w:bCs/>
          <w:sz w:val="28"/>
          <w:szCs w:val="27"/>
        </w:rPr>
        <w:t>.</w:t>
      </w:r>
    </w:p>
    <w:p w:rsidR="00D162E6" w:rsidRDefault="00D162E6" w:rsidP="00135EE0">
      <w:pPr>
        <w:ind w:right="-284" w:firstLine="709"/>
        <w:contextualSpacing/>
        <w:jc w:val="both"/>
        <w:rPr>
          <w:sz w:val="28"/>
          <w:szCs w:val="28"/>
        </w:rPr>
      </w:pPr>
    </w:p>
    <w:p w:rsidR="0056405F" w:rsidRPr="00360B02" w:rsidRDefault="0056405F" w:rsidP="00EC1184">
      <w:pPr>
        <w:ind w:firstLine="708"/>
        <w:rPr>
          <w:b/>
          <w:sz w:val="28"/>
          <w:szCs w:val="28"/>
        </w:rPr>
      </w:pPr>
      <w:r w:rsidRPr="00360B02">
        <w:rPr>
          <w:b/>
          <w:sz w:val="28"/>
          <w:szCs w:val="28"/>
        </w:rPr>
        <w:t>ІІІ. Визначення та оцінка альтернативних способів досягнення цілей</w:t>
      </w:r>
    </w:p>
    <w:p w:rsidR="0056405F" w:rsidRPr="00A0187D" w:rsidRDefault="0056405F" w:rsidP="0056405F">
      <w:pPr>
        <w:jc w:val="both"/>
        <w:rPr>
          <w:sz w:val="12"/>
          <w:szCs w:val="28"/>
        </w:rPr>
      </w:pPr>
    </w:p>
    <w:p w:rsidR="0056405F" w:rsidRPr="00360B02" w:rsidRDefault="0056405F" w:rsidP="0056405F">
      <w:pPr>
        <w:ind w:firstLine="709"/>
        <w:jc w:val="both"/>
        <w:rPr>
          <w:sz w:val="28"/>
          <w:szCs w:val="28"/>
        </w:rPr>
      </w:pPr>
      <w:r w:rsidRPr="00360B02">
        <w:rPr>
          <w:sz w:val="28"/>
          <w:szCs w:val="28"/>
        </w:rPr>
        <w:t>1. Визначення альтернативних способів.</w:t>
      </w:r>
    </w:p>
    <w:p w:rsidR="0056405F" w:rsidRPr="005558AE" w:rsidRDefault="0056405F" w:rsidP="0056405F">
      <w:pPr>
        <w:jc w:val="both"/>
        <w:rPr>
          <w:sz w:val="6"/>
          <w:szCs w:val="6"/>
          <w:highlight w:val="yellow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6"/>
        <w:gridCol w:w="7109"/>
      </w:tblGrid>
      <w:tr w:rsidR="0056405F" w:rsidRPr="005558AE" w:rsidTr="0021613D">
        <w:trPr>
          <w:trHeight w:val="762"/>
        </w:trPr>
        <w:tc>
          <w:tcPr>
            <w:tcW w:w="2956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7109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  <w:highlight w:val="yellow"/>
              </w:rPr>
            </w:pPr>
            <w:r w:rsidRPr="005558AE">
              <w:rPr>
                <w:b/>
                <w:szCs w:val="28"/>
              </w:rPr>
              <w:t>Опис альтернативи</w:t>
            </w:r>
          </w:p>
        </w:tc>
      </w:tr>
      <w:tr w:rsidR="0056405F" w:rsidRPr="005558AE" w:rsidTr="0021613D">
        <w:trPr>
          <w:trHeight w:val="972"/>
        </w:trPr>
        <w:tc>
          <w:tcPr>
            <w:tcW w:w="2956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7109" w:type="dxa"/>
            <w:shd w:val="clear" w:color="auto" w:fill="auto"/>
          </w:tcPr>
          <w:p w:rsidR="003F2866" w:rsidRPr="00B10C52" w:rsidRDefault="000F7472" w:rsidP="00B10C5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Продовжить існувати необхідність удосконалення </w:t>
            </w:r>
            <w:r w:rsidR="009C53E5" w:rsidRPr="009C53E5">
              <w:rPr>
                <w:sz w:val="24"/>
                <w:szCs w:val="24"/>
              </w:rPr>
              <w:t>Кодексу</w:t>
            </w:r>
            <w:r>
              <w:rPr>
                <w:sz w:val="24"/>
                <w:szCs w:val="24"/>
              </w:rPr>
              <w:t>.</w:t>
            </w:r>
          </w:p>
        </w:tc>
      </w:tr>
      <w:tr w:rsidR="0056405F" w:rsidRPr="005558AE" w:rsidTr="0021613D">
        <w:tc>
          <w:tcPr>
            <w:tcW w:w="2956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</w:p>
        </w:tc>
        <w:tc>
          <w:tcPr>
            <w:tcW w:w="7109" w:type="dxa"/>
            <w:shd w:val="clear" w:color="auto" w:fill="auto"/>
          </w:tcPr>
          <w:p w:rsidR="007B0968" w:rsidRPr="00A65CED" w:rsidRDefault="00A65CED" w:rsidP="00C21676">
            <w:pPr>
              <w:pStyle w:val="3"/>
              <w:ind w:left="0"/>
              <w:jc w:val="both"/>
              <w:rPr>
                <w:sz w:val="24"/>
                <w:szCs w:val="24"/>
              </w:rPr>
            </w:pPr>
            <w:r w:rsidRPr="00A65CED">
              <w:rPr>
                <w:bCs/>
                <w:sz w:val="24"/>
                <w:szCs w:val="24"/>
              </w:rPr>
              <w:t>У</w:t>
            </w:r>
            <w:r w:rsidRPr="00A65CED">
              <w:rPr>
                <w:bCs/>
                <w:sz w:val="24"/>
                <w:szCs w:val="24"/>
              </w:rPr>
              <w:t>сунення правової невизначеності, розділення понять відключення/від’єднання електроустановок користувачів, а також синхронізація порядку відключення електроустановок користувачів</w:t>
            </w:r>
            <w:r w:rsidRPr="00A65CED">
              <w:rPr>
                <w:bCs/>
                <w:sz w:val="24"/>
                <w:szCs w:val="24"/>
              </w:rPr>
              <w:t>.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558AE">
        <w:rPr>
          <w:sz w:val="28"/>
          <w:szCs w:val="28"/>
        </w:rPr>
        <w:t>2. Оцінка вибраних альтернативних способів досягнення цілей.</w:t>
      </w:r>
    </w:p>
    <w:p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7"/>
          <w:szCs w:val="27"/>
        </w:rPr>
      </w:pPr>
      <w:r w:rsidRPr="005558AE">
        <w:rPr>
          <w:sz w:val="28"/>
          <w:szCs w:val="28"/>
        </w:rPr>
        <w:t>1) оцінка впливу на сферу інтересів держави: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:rsidTr="0021613D">
        <w:trPr>
          <w:trHeight w:val="634"/>
        </w:trPr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56405F" w:rsidRPr="005558AE" w:rsidTr="0021613D">
        <w:trPr>
          <w:trHeight w:val="944"/>
        </w:trPr>
        <w:tc>
          <w:tcPr>
            <w:tcW w:w="3402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  <w:shd w:val="clear" w:color="auto" w:fill="auto"/>
          </w:tcPr>
          <w:p w:rsidR="0056405F" w:rsidRPr="005558AE" w:rsidRDefault="0056405F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  <w:shd w:val="clear" w:color="auto" w:fill="auto"/>
          </w:tcPr>
          <w:p w:rsidR="0056405F" w:rsidRPr="000F7472" w:rsidRDefault="00F34B7B" w:rsidP="000F74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Наявність правової невизначеності. Дублювання понять та процедур.</w:t>
            </w:r>
          </w:p>
        </w:tc>
      </w:tr>
      <w:tr w:rsidR="0056405F" w:rsidRPr="005558AE" w:rsidTr="0021613D">
        <w:tc>
          <w:tcPr>
            <w:tcW w:w="3402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  <w:shd w:val="clear" w:color="auto" w:fill="auto"/>
          </w:tcPr>
          <w:p w:rsidR="00270853" w:rsidRPr="000F7472" w:rsidRDefault="00F34B7B" w:rsidP="000F7472">
            <w:pPr>
              <w:jc w:val="both"/>
              <w:rPr>
                <w:sz w:val="24"/>
                <w:szCs w:val="24"/>
              </w:rPr>
            </w:pPr>
            <w:r w:rsidRPr="00A65CED">
              <w:rPr>
                <w:bCs/>
                <w:sz w:val="24"/>
                <w:szCs w:val="24"/>
              </w:rPr>
              <w:t>Усунення правової невизначеності, розділення понять відключення/від’єднання електроустановок користувачів, а також синхронізація порядку відключення електроустановок користувачів.</w:t>
            </w:r>
          </w:p>
        </w:tc>
        <w:tc>
          <w:tcPr>
            <w:tcW w:w="3402" w:type="dxa"/>
            <w:shd w:val="clear" w:color="auto" w:fill="auto"/>
          </w:tcPr>
          <w:p w:rsidR="0056405F" w:rsidRPr="005558AE" w:rsidRDefault="0056405F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</w:tr>
    </w:tbl>
    <w:p w:rsidR="0074173C" w:rsidRDefault="0074173C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</w:p>
    <w:p w:rsidR="0074173C" w:rsidRDefault="0074173C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</w:p>
    <w:p w:rsidR="00B900C3" w:rsidRDefault="00B900C3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p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8"/>
          <w:szCs w:val="28"/>
        </w:rPr>
      </w:pPr>
      <w:r w:rsidRPr="005558AE">
        <w:rPr>
          <w:sz w:val="28"/>
          <w:szCs w:val="28"/>
        </w:rPr>
        <w:lastRenderedPageBreak/>
        <w:t>2) оцінка впливу на сферу інтересів громадян: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:rsidTr="0021613D">
        <w:trPr>
          <w:trHeight w:val="496"/>
        </w:trPr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56405F" w:rsidRPr="005558AE" w:rsidTr="0021613D">
        <w:tc>
          <w:tcPr>
            <w:tcW w:w="3402" w:type="dxa"/>
            <w:shd w:val="clear" w:color="auto" w:fill="auto"/>
          </w:tcPr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56405F" w:rsidRPr="005558AE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  <w:shd w:val="clear" w:color="auto" w:fill="auto"/>
          </w:tcPr>
          <w:p w:rsidR="0056405F" w:rsidRPr="00135924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  <w:shd w:val="clear" w:color="auto" w:fill="auto"/>
          </w:tcPr>
          <w:p w:rsidR="00F86EDC" w:rsidRPr="00800004" w:rsidRDefault="00F34B7B" w:rsidP="000F7472">
            <w:pPr>
              <w:pStyle w:val="2"/>
              <w:spacing w:after="0" w:line="240" w:lineRule="auto"/>
              <w:jc w:val="both"/>
            </w:pPr>
            <w:r>
              <w:t>Наявність правової невизначеності. Дублювання понять та процедур.</w:t>
            </w:r>
          </w:p>
        </w:tc>
      </w:tr>
      <w:tr w:rsidR="0056405F" w:rsidRPr="005558AE" w:rsidTr="0021613D">
        <w:tc>
          <w:tcPr>
            <w:tcW w:w="3402" w:type="dxa"/>
            <w:shd w:val="clear" w:color="auto" w:fill="auto"/>
          </w:tcPr>
          <w:p w:rsidR="0056405F" w:rsidRPr="00E26981" w:rsidRDefault="0056405F" w:rsidP="00F91308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E26981">
              <w:rPr>
                <w:b/>
                <w:szCs w:val="28"/>
              </w:rPr>
              <w:t>Альтернатива 2</w:t>
            </w:r>
          </w:p>
          <w:p w:rsidR="0056405F" w:rsidRPr="00E26981" w:rsidRDefault="0056405F" w:rsidP="00F91308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E26981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  <w:shd w:val="clear" w:color="auto" w:fill="auto"/>
          </w:tcPr>
          <w:p w:rsidR="00014092" w:rsidRPr="00DB10AE" w:rsidRDefault="00F34B7B" w:rsidP="000F7472">
            <w:pPr>
              <w:pStyle w:val="2"/>
              <w:spacing w:after="0" w:line="240" w:lineRule="auto"/>
              <w:jc w:val="both"/>
            </w:pPr>
            <w:r w:rsidRPr="00A65CED">
              <w:rPr>
                <w:bCs/>
              </w:rPr>
              <w:t>Усунення правової невизначеності, розділення понять відключення/від’єднання електроустановок користувачів, а також синхронізація порядку відключення електроустановок користувачів.</w:t>
            </w:r>
          </w:p>
        </w:tc>
        <w:tc>
          <w:tcPr>
            <w:tcW w:w="3402" w:type="dxa"/>
            <w:shd w:val="clear" w:color="auto" w:fill="auto"/>
          </w:tcPr>
          <w:p w:rsidR="0056405F" w:rsidRPr="00800004" w:rsidRDefault="0056405F" w:rsidP="000F7472">
            <w:pPr>
              <w:pStyle w:val="2"/>
              <w:spacing w:after="0" w:line="240" w:lineRule="auto"/>
              <w:jc w:val="both"/>
            </w:pPr>
            <w:r w:rsidRPr="00800004">
              <w:t>Відсутні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 w:firstLine="709"/>
        <w:jc w:val="both"/>
        <w:rPr>
          <w:sz w:val="27"/>
          <w:szCs w:val="27"/>
        </w:rPr>
      </w:pPr>
      <w:r w:rsidRPr="005558AE">
        <w:rPr>
          <w:sz w:val="27"/>
          <w:szCs w:val="27"/>
        </w:rPr>
        <w:t>3) оцінка впливу на сферу інтересів суб'єктів господарювання: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6"/>
          <w:szCs w:val="6"/>
          <w:highlight w:val="yello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261"/>
        <w:gridCol w:w="3402"/>
      </w:tblGrid>
      <w:tr w:rsidR="0056405F" w:rsidRPr="005558AE" w:rsidTr="00EC1184">
        <w:trPr>
          <w:trHeight w:val="496"/>
        </w:trPr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br w:type="page"/>
            </w:r>
            <w:r w:rsidRPr="005558AE">
              <w:rPr>
                <w:b/>
                <w:szCs w:val="28"/>
              </w:rPr>
              <w:t>Вид альтернативи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Вигоди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2"/>
              <w:spacing w:after="0" w:line="240" w:lineRule="auto"/>
              <w:jc w:val="center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Витрати</w:t>
            </w:r>
          </w:p>
        </w:tc>
      </w:tr>
      <w:tr w:rsidR="00D162E6" w:rsidRPr="005558AE" w:rsidTr="00EC1184">
        <w:trPr>
          <w:trHeight w:val="758"/>
        </w:trPr>
        <w:tc>
          <w:tcPr>
            <w:tcW w:w="3402" w:type="dxa"/>
            <w:shd w:val="clear" w:color="auto" w:fill="auto"/>
          </w:tcPr>
          <w:p w:rsidR="00D162E6" w:rsidRPr="005558AE" w:rsidRDefault="00D162E6" w:rsidP="00D162E6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D162E6" w:rsidRPr="005558AE" w:rsidRDefault="00D162E6" w:rsidP="00D162E6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261" w:type="dxa"/>
            <w:shd w:val="clear" w:color="auto" w:fill="auto"/>
          </w:tcPr>
          <w:p w:rsidR="00D162E6" w:rsidRPr="00135924" w:rsidRDefault="00D162E6" w:rsidP="00D162E6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Відсутні</w:t>
            </w:r>
          </w:p>
        </w:tc>
        <w:tc>
          <w:tcPr>
            <w:tcW w:w="3402" w:type="dxa"/>
            <w:shd w:val="clear" w:color="auto" w:fill="auto"/>
          </w:tcPr>
          <w:p w:rsidR="00D162E6" w:rsidRPr="00800004" w:rsidRDefault="00F34B7B" w:rsidP="00D162E6">
            <w:pPr>
              <w:pStyle w:val="2"/>
              <w:spacing w:after="0" w:line="240" w:lineRule="auto"/>
              <w:jc w:val="both"/>
            </w:pPr>
            <w:r>
              <w:t>Наявність правової невизначеності. Дублювання понять та процедур.</w:t>
            </w:r>
          </w:p>
        </w:tc>
      </w:tr>
      <w:tr w:rsidR="00D162E6" w:rsidRPr="005558AE" w:rsidTr="00EC1184">
        <w:tc>
          <w:tcPr>
            <w:tcW w:w="3402" w:type="dxa"/>
            <w:shd w:val="clear" w:color="auto" w:fill="auto"/>
          </w:tcPr>
          <w:p w:rsidR="00D162E6" w:rsidRPr="005558AE" w:rsidRDefault="00D162E6" w:rsidP="00D162E6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D162E6" w:rsidRPr="005558AE" w:rsidRDefault="00D162E6" w:rsidP="00D162E6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261" w:type="dxa"/>
            <w:shd w:val="clear" w:color="auto" w:fill="auto"/>
          </w:tcPr>
          <w:p w:rsidR="00D162E6" w:rsidRPr="00DB10AE" w:rsidRDefault="00F34B7B" w:rsidP="00D162E6">
            <w:pPr>
              <w:pStyle w:val="2"/>
              <w:spacing w:after="0" w:line="240" w:lineRule="auto"/>
              <w:jc w:val="both"/>
            </w:pPr>
            <w:r w:rsidRPr="00A65CED">
              <w:rPr>
                <w:bCs/>
              </w:rPr>
              <w:t>Усунення правової невизначеності, розділення понять відключення/від’єднання електроустановок користувачів, а також синхронізація порядку відключення електроустановок користувачів.</w:t>
            </w:r>
          </w:p>
        </w:tc>
        <w:tc>
          <w:tcPr>
            <w:tcW w:w="3402" w:type="dxa"/>
            <w:shd w:val="clear" w:color="auto" w:fill="auto"/>
          </w:tcPr>
          <w:p w:rsidR="00D162E6" w:rsidRPr="00800004" w:rsidRDefault="00D162E6" w:rsidP="00D162E6">
            <w:pPr>
              <w:pStyle w:val="2"/>
              <w:spacing w:after="0" w:line="240" w:lineRule="auto"/>
              <w:jc w:val="both"/>
            </w:pPr>
            <w:r w:rsidRPr="00800004">
              <w:t>Відсутні</w:t>
            </w:r>
          </w:p>
        </w:tc>
      </w:tr>
    </w:tbl>
    <w:p w:rsidR="0056405F" w:rsidRPr="005558AE" w:rsidRDefault="0056405F" w:rsidP="00EC1184">
      <w:pPr>
        <w:pStyle w:val="a5"/>
        <w:spacing w:after="0"/>
        <w:ind w:left="0" w:firstLine="708"/>
        <w:jc w:val="center"/>
        <w:rPr>
          <w:b/>
          <w:sz w:val="27"/>
          <w:szCs w:val="27"/>
        </w:rPr>
      </w:pPr>
      <w:r w:rsidRPr="005558AE">
        <w:rPr>
          <w:b/>
          <w:sz w:val="27"/>
          <w:szCs w:val="27"/>
        </w:rPr>
        <w:t>ІV. Вибір найбільш оптимального альтернативного способу досягнення цілей</w:t>
      </w: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10"/>
          <w:szCs w:val="10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121"/>
        <w:gridCol w:w="3660"/>
      </w:tblGrid>
      <w:tr w:rsidR="0056405F" w:rsidRPr="005558AE" w:rsidTr="0021613D">
        <w:trPr>
          <w:trHeight w:val="1289"/>
        </w:trPr>
        <w:tc>
          <w:tcPr>
            <w:tcW w:w="32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Рейтинг результативності (досягнення цілей під час вирішення проблеми)</w:t>
            </w:r>
          </w:p>
        </w:tc>
        <w:tc>
          <w:tcPr>
            <w:tcW w:w="3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Бал результативності</w:t>
            </w:r>
          </w:p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(за чотирибальною системою оцінки)</w:t>
            </w:r>
          </w:p>
        </w:tc>
        <w:tc>
          <w:tcPr>
            <w:tcW w:w="36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spacing w:before="0" w:beforeAutospacing="0" w:after="0" w:afterAutospacing="0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 xml:space="preserve">Коментарі щодо присвоєння відповідного </w:t>
            </w:r>
            <w:proofErr w:type="spellStart"/>
            <w:r w:rsidRPr="005558AE">
              <w:rPr>
                <w:b/>
                <w:lang w:val="uk-UA"/>
              </w:rPr>
              <w:t>бала</w:t>
            </w:r>
            <w:proofErr w:type="spellEnd"/>
          </w:p>
        </w:tc>
      </w:tr>
      <w:tr w:rsidR="000F7472" w:rsidRPr="005558AE" w:rsidTr="0021613D">
        <w:trPr>
          <w:trHeight w:val="979"/>
        </w:trPr>
        <w:tc>
          <w:tcPr>
            <w:tcW w:w="3284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3121" w:type="dxa"/>
            <w:shd w:val="clear" w:color="auto" w:fill="auto"/>
          </w:tcPr>
          <w:p w:rsidR="000F7472" w:rsidRPr="005558AE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60" w:type="dxa"/>
            <w:shd w:val="clear" w:color="auto" w:fill="auto"/>
          </w:tcPr>
          <w:p w:rsidR="000F7472" w:rsidRPr="000F7472" w:rsidRDefault="000F7472" w:rsidP="000F7472">
            <w:pPr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>Не забезпечує досягнення  поставлених цілей</w:t>
            </w:r>
          </w:p>
        </w:tc>
      </w:tr>
      <w:tr w:rsidR="000F7472" w:rsidRPr="005558AE" w:rsidTr="0021613D">
        <w:trPr>
          <w:trHeight w:val="970"/>
        </w:trPr>
        <w:tc>
          <w:tcPr>
            <w:tcW w:w="3284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3121" w:type="dxa"/>
            <w:shd w:val="clear" w:color="auto" w:fill="auto"/>
          </w:tcPr>
          <w:p w:rsidR="000F7472" w:rsidRPr="005558AE" w:rsidRDefault="000F7472" w:rsidP="000F747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60" w:type="dxa"/>
            <w:shd w:val="clear" w:color="auto" w:fill="auto"/>
          </w:tcPr>
          <w:p w:rsidR="000F7472" w:rsidRPr="000F7472" w:rsidRDefault="000F7472" w:rsidP="000F7472">
            <w:pPr>
              <w:jc w:val="both"/>
              <w:rPr>
                <w:bCs/>
                <w:sz w:val="24"/>
                <w:szCs w:val="22"/>
              </w:rPr>
            </w:pPr>
            <w:r w:rsidRPr="000F7472">
              <w:rPr>
                <w:sz w:val="24"/>
                <w:szCs w:val="22"/>
                <w:lang w:eastAsia="en-US"/>
              </w:rPr>
              <w:t>Дозволяє досягти поставлених цілей та вирішити проблему найбільш ефективним та найменш затратним способом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</w:rPr>
      </w:pP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8"/>
        <w:gridCol w:w="2995"/>
        <w:gridCol w:w="2014"/>
        <w:gridCol w:w="2948"/>
      </w:tblGrid>
      <w:tr w:rsidR="0056405F" w:rsidRPr="005558AE" w:rsidTr="00A0187D">
        <w:tc>
          <w:tcPr>
            <w:tcW w:w="2108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sz w:val="14"/>
                <w:szCs w:val="14"/>
                <w:lang w:val="uk-UA"/>
              </w:rPr>
              <w:br w:type="page"/>
            </w:r>
            <w:r w:rsidRPr="005558AE">
              <w:rPr>
                <w:b/>
                <w:lang w:val="uk-UA"/>
              </w:rPr>
              <w:t>Рейтинг результативності</w:t>
            </w:r>
          </w:p>
        </w:tc>
        <w:tc>
          <w:tcPr>
            <w:tcW w:w="2995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Вигоди (підсумок)</w:t>
            </w:r>
          </w:p>
        </w:tc>
        <w:tc>
          <w:tcPr>
            <w:tcW w:w="2014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Витрати (підсумок)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0F7472" w:rsidRPr="005558AE" w:rsidTr="00A0187D">
        <w:tc>
          <w:tcPr>
            <w:tcW w:w="2108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lastRenderedPageBreak/>
              <w:t>Альтернатива 1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2995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014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948" w:type="dxa"/>
            <w:shd w:val="clear" w:color="auto" w:fill="auto"/>
          </w:tcPr>
          <w:p w:rsidR="000F7472" w:rsidRPr="000F7472" w:rsidRDefault="000F7472" w:rsidP="000F7472">
            <w:pPr>
              <w:jc w:val="both"/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 xml:space="preserve">Альтернатива 1 не дозволяє вирішити досягнення цілей державного регулювання  </w:t>
            </w:r>
          </w:p>
        </w:tc>
      </w:tr>
      <w:tr w:rsidR="000F7472" w:rsidRPr="005558AE" w:rsidTr="00A0187D">
        <w:tc>
          <w:tcPr>
            <w:tcW w:w="2108" w:type="dxa"/>
            <w:shd w:val="clear" w:color="auto" w:fill="auto"/>
          </w:tcPr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2</w:t>
            </w:r>
          </w:p>
          <w:p w:rsidR="000F7472" w:rsidRPr="005558AE" w:rsidRDefault="000F7472" w:rsidP="000F7472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2995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0F7472">
              <w:rPr>
                <w:sz w:val="24"/>
                <w:szCs w:val="24"/>
              </w:rPr>
              <w:t xml:space="preserve">Найбільш вигідна альтернатива, що забезпечить </w:t>
            </w:r>
            <w:r w:rsidR="00F34B7B">
              <w:rPr>
                <w:sz w:val="24"/>
                <w:szCs w:val="24"/>
              </w:rPr>
              <w:t>у</w:t>
            </w:r>
            <w:r w:rsidR="00F34B7B" w:rsidRPr="00A65CED">
              <w:rPr>
                <w:bCs/>
                <w:sz w:val="24"/>
                <w:szCs w:val="24"/>
              </w:rPr>
              <w:t>сунення правової невизначеності, розділення понять відключення/від’єднання електроустановок користувачів, а також синхронізація порядку відключення електроустановок користувачів.</w:t>
            </w:r>
          </w:p>
        </w:tc>
        <w:tc>
          <w:tcPr>
            <w:tcW w:w="2014" w:type="dxa"/>
            <w:shd w:val="clear" w:color="auto" w:fill="auto"/>
          </w:tcPr>
          <w:p w:rsidR="000F7472" w:rsidRPr="00135924" w:rsidRDefault="000F7472" w:rsidP="000F7472">
            <w:pPr>
              <w:jc w:val="both"/>
              <w:rPr>
                <w:sz w:val="24"/>
                <w:szCs w:val="24"/>
              </w:rPr>
            </w:pPr>
            <w:r w:rsidRPr="00135924">
              <w:rPr>
                <w:sz w:val="24"/>
                <w:szCs w:val="24"/>
              </w:rPr>
              <w:t>Відсутні</w:t>
            </w:r>
          </w:p>
        </w:tc>
        <w:tc>
          <w:tcPr>
            <w:tcW w:w="2948" w:type="dxa"/>
            <w:shd w:val="clear" w:color="auto" w:fill="auto"/>
          </w:tcPr>
          <w:p w:rsidR="000F7472" w:rsidRPr="000F7472" w:rsidRDefault="000F7472" w:rsidP="000F7472">
            <w:pPr>
              <w:pStyle w:val="ac"/>
              <w:widowControl w:val="0"/>
              <w:spacing w:before="0" w:beforeAutospacing="0" w:after="0" w:afterAutospacing="0"/>
              <w:jc w:val="both"/>
              <w:rPr>
                <w:bCs/>
                <w:szCs w:val="22"/>
                <w:lang w:val="uk-UA"/>
              </w:rPr>
            </w:pPr>
            <w:r w:rsidRPr="000F7472">
              <w:rPr>
                <w:szCs w:val="22"/>
                <w:lang w:val="uk-UA"/>
              </w:rPr>
              <w:t>Альтернатива 2 дозволяє досягнути цілей повною мірою</w:t>
            </w:r>
          </w:p>
          <w:p w:rsidR="000F7472" w:rsidRPr="000F7472" w:rsidRDefault="000F7472" w:rsidP="000F7472">
            <w:pPr>
              <w:rPr>
                <w:sz w:val="24"/>
                <w:szCs w:val="22"/>
              </w:rPr>
            </w:pPr>
            <w:r w:rsidRPr="000F7472">
              <w:rPr>
                <w:sz w:val="24"/>
                <w:szCs w:val="22"/>
              </w:rPr>
              <w:t xml:space="preserve"> 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2"/>
          <w:szCs w:val="2"/>
          <w:highlight w:val="yellow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4315"/>
        <w:gridCol w:w="2948"/>
      </w:tblGrid>
      <w:tr w:rsidR="0056405F" w:rsidRPr="005558AE" w:rsidTr="00CF43EF">
        <w:trPr>
          <w:trHeight w:val="1710"/>
        </w:trPr>
        <w:tc>
          <w:tcPr>
            <w:tcW w:w="2802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Рейтинг</w:t>
            </w:r>
          </w:p>
        </w:tc>
        <w:tc>
          <w:tcPr>
            <w:tcW w:w="4315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Аргументи щодо переваги обраної альтернативи / причини відмови від альтернативи</w:t>
            </w:r>
          </w:p>
        </w:tc>
        <w:tc>
          <w:tcPr>
            <w:tcW w:w="2948" w:type="dxa"/>
            <w:shd w:val="clear" w:color="auto" w:fill="auto"/>
            <w:vAlign w:val="center"/>
          </w:tcPr>
          <w:p w:rsidR="0056405F" w:rsidRPr="005558AE" w:rsidRDefault="0056405F" w:rsidP="00F91308">
            <w:pPr>
              <w:pStyle w:val="a8"/>
              <w:jc w:val="center"/>
              <w:rPr>
                <w:b/>
                <w:lang w:val="uk-UA"/>
              </w:rPr>
            </w:pPr>
            <w:r w:rsidRPr="005558AE">
              <w:rPr>
                <w:b/>
                <w:lang w:val="uk-UA"/>
              </w:rPr>
              <w:t>Оцінка ризику зовнішніх чинників на дію запропонованого регуляторного акта</w:t>
            </w:r>
          </w:p>
        </w:tc>
      </w:tr>
      <w:tr w:rsidR="00CA2393" w:rsidRPr="005558AE" w:rsidTr="00CF43EF">
        <w:tc>
          <w:tcPr>
            <w:tcW w:w="2802" w:type="dxa"/>
            <w:shd w:val="clear" w:color="auto" w:fill="auto"/>
          </w:tcPr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>Альтернатива 1</w:t>
            </w:r>
          </w:p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 w:rsidRPr="005558AE">
              <w:rPr>
                <w:szCs w:val="28"/>
              </w:rPr>
              <w:t>Збереження чинного регулювання.</w:t>
            </w:r>
          </w:p>
        </w:tc>
        <w:tc>
          <w:tcPr>
            <w:tcW w:w="4315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 xml:space="preserve">Не вирішує визначену проблему </w:t>
            </w:r>
          </w:p>
        </w:tc>
        <w:tc>
          <w:tcPr>
            <w:tcW w:w="2948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Відсутні</w:t>
            </w:r>
          </w:p>
        </w:tc>
      </w:tr>
      <w:tr w:rsidR="00CA2393" w:rsidRPr="005558AE" w:rsidTr="00CF43EF">
        <w:tc>
          <w:tcPr>
            <w:tcW w:w="2802" w:type="dxa"/>
            <w:shd w:val="clear" w:color="auto" w:fill="auto"/>
          </w:tcPr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b/>
                <w:szCs w:val="28"/>
              </w:rPr>
            </w:pPr>
            <w:r w:rsidRPr="005558AE">
              <w:rPr>
                <w:b/>
                <w:szCs w:val="28"/>
              </w:rPr>
              <w:t xml:space="preserve">Обрана </w:t>
            </w:r>
            <w:r>
              <w:rPr>
                <w:b/>
                <w:szCs w:val="28"/>
              </w:rPr>
              <w:br/>
            </w:r>
            <w:r w:rsidRPr="005558AE">
              <w:rPr>
                <w:b/>
                <w:szCs w:val="28"/>
              </w:rPr>
              <w:t>Альтернатива 2</w:t>
            </w:r>
          </w:p>
          <w:p w:rsidR="00CA2393" w:rsidRPr="005558AE" w:rsidRDefault="00CA2393" w:rsidP="00CA2393">
            <w:pPr>
              <w:pStyle w:val="2"/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5558AE">
              <w:rPr>
                <w:szCs w:val="28"/>
              </w:rPr>
              <w:t>несення змін до чинного регуляторного акта.</w:t>
            </w:r>
          </w:p>
        </w:tc>
        <w:tc>
          <w:tcPr>
            <w:tcW w:w="4315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Обрана альтернатива дозволяє вирішити проблему найбільш ефективним способом з найменшими витратами ресурсів, забезпечує досягнення цілей державного регулювання</w:t>
            </w:r>
          </w:p>
        </w:tc>
        <w:tc>
          <w:tcPr>
            <w:tcW w:w="2948" w:type="dxa"/>
            <w:shd w:val="clear" w:color="auto" w:fill="auto"/>
          </w:tcPr>
          <w:p w:rsidR="00CA2393" w:rsidRPr="00CA2393" w:rsidRDefault="00CA2393" w:rsidP="00CA2393">
            <w:pPr>
              <w:jc w:val="both"/>
              <w:rPr>
                <w:sz w:val="24"/>
                <w:szCs w:val="22"/>
              </w:rPr>
            </w:pPr>
            <w:r w:rsidRPr="00CA2393">
              <w:rPr>
                <w:sz w:val="24"/>
                <w:szCs w:val="22"/>
              </w:rPr>
              <w:t>Відсутні</w:t>
            </w:r>
          </w:p>
        </w:tc>
      </w:tr>
    </w:tbl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:rsidR="0056405F" w:rsidRPr="005558AE" w:rsidRDefault="0056405F" w:rsidP="0056405F">
      <w:pPr>
        <w:pStyle w:val="a5"/>
        <w:spacing w:after="0"/>
        <w:ind w:left="0"/>
        <w:jc w:val="both"/>
        <w:rPr>
          <w:sz w:val="14"/>
          <w:szCs w:val="14"/>
          <w:highlight w:val="yellow"/>
        </w:rPr>
      </w:pPr>
    </w:p>
    <w:p w:rsidR="0056405F" w:rsidRPr="00EF20A4" w:rsidRDefault="0056405F" w:rsidP="00A0187D">
      <w:pPr>
        <w:pStyle w:val="a5"/>
        <w:spacing w:after="0"/>
        <w:ind w:left="0" w:firstLine="708"/>
        <w:jc w:val="both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V. Механізми та заходи, які забезпечать розв</w:t>
      </w:r>
      <w:r w:rsidR="00991381">
        <w:rPr>
          <w:b/>
          <w:sz w:val="28"/>
          <w:szCs w:val="28"/>
        </w:rPr>
        <w:t>’</w:t>
      </w:r>
      <w:r w:rsidRPr="00EF20A4">
        <w:rPr>
          <w:b/>
          <w:sz w:val="28"/>
          <w:szCs w:val="28"/>
        </w:rPr>
        <w:t>язання визначеної проблеми</w:t>
      </w:r>
    </w:p>
    <w:p w:rsidR="00B336E1" w:rsidRDefault="00057490" w:rsidP="0056405F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>Механізмом, який забезпечить розв’язання проблеми, є внесення змін до</w:t>
      </w:r>
      <w:r>
        <w:rPr>
          <w:sz w:val="28"/>
          <w:szCs w:val="28"/>
        </w:rPr>
        <w:t xml:space="preserve"> </w:t>
      </w:r>
      <w:r w:rsidR="009C53E5" w:rsidRPr="009C53E5">
        <w:rPr>
          <w:sz w:val="28"/>
          <w:szCs w:val="28"/>
        </w:rPr>
        <w:t>Кодексу</w:t>
      </w:r>
      <w:r>
        <w:rPr>
          <w:sz w:val="28"/>
          <w:szCs w:val="28"/>
        </w:rPr>
        <w:t>.</w:t>
      </w:r>
    </w:p>
    <w:p w:rsidR="00057490" w:rsidRP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>Впливу зовнішніх факторів, що можуть мати негативний вплив на виконання вимог регуляторного акта, не очікується.</w:t>
      </w:r>
    </w:p>
    <w:p w:rsidR="00057490" w:rsidRP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>Характеристика механізму повної або часткової компенсації можливої шкоди у разі настання очікуваних наслідків дії акта не розроблялась, оскільки введення в дію положень регуляторного акта не призведе до настання будь-яких негативних наслідків.</w:t>
      </w:r>
    </w:p>
    <w:p w:rsidR="00057490" w:rsidRDefault="00057490" w:rsidP="00057490">
      <w:pPr>
        <w:ind w:firstLine="709"/>
        <w:jc w:val="both"/>
        <w:rPr>
          <w:sz w:val="28"/>
          <w:szCs w:val="28"/>
        </w:rPr>
      </w:pPr>
      <w:r w:rsidRPr="00057490">
        <w:rPr>
          <w:sz w:val="28"/>
          <w:szCs w:val="28"/>
        </w:rPr>
        <w:t>Функції в частині здійснення державного контролю та нагляду за додержанням вимог акта будуть здійснюватися державними органами, яким, відповідно до законодавства, надані такі повноваження.</w:t>
      </w:r>
    </w:p>
    <w:p w:rsidR="00057490" w:rsidRDefault="00057490" w:rsidP="00A0187D">
      <w:pPr>
        <w:ind w:firstLine="709"/>
        <w:jc w:val="both"/>
        <w:rPr>
          <w:sz w:val="28"/>
          <w:szCs w:val="28"/>
        </w:rPr>
      </w:pPr>
    </w:p>
    <w:p w:rsidR="007C0F17" w:rsidRDefault="007C0F17" w:rsidP="00A0187D">
      <w:pPr>
        <w:ind w:firstLine="709"/>
        <w:jc w:val="both"/>
        <w:rPr>
          <w:sz w:val="28"/>
          <w:szCs w:val="28"/>
        </w:rPr>
      </w:pPr>
    </w:p>
    <w:p w:rsidR="007C0F17" w:rsidRDefault="007C0F17" w:rsidP="00A0187D">
      <w:pPr>
        <w:ind w:firstLine="709"/>
        <w:jc w:val="both"/>
        <w:rPr>
          <w:sz w:val="28"/>
          <w:szCs w:val="28"/>
        </w:rPr>
      </w:pPr>
    </w:p>
    <w:p w:rsidR="007C0F17" w:rsidRDefault="007C0F17" w:rsidP="00A0187D">
      <w:pPr>
        <w:ind w:firstLine="709"/>
        <w:jc w:val="both"/>
        <w:rPr>
          <w:sz w:val="28"/>
          <w:szCs w:val="28"/>
        </w:rPr>
      </w:pPr>
    </w:p>
    <w:p w:rsidR="0056405F" w:rsidRPr="00EF20A4" w:rsidRDefault="0056405F" w:rsidP="00A0187D">
      <w:pPr>
        <w:pStyle w:val="a5"/>
        <w:spacing w:after="0"/>
        <w:ind w:left="0" w:firstLine="709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lastRenderedPageBreak/>
        <w:t>VI. Обґрунтування запропонованого строку дії регуляторного акта</w:t>
      </w:r>
    </w:p>
    <w:p w:rsidR="0056405F" w:rsidRPr="00EF20A4" w:rsidRDefault="0056405F" w:rsidP="00A0187D">
      <w:pPr>
        <w:ind w:firstLine="709"/>
        <w:jc w:val="both"/>
        <w:rPr>
          <w:sz w:val="28"/>
          <w:szCs w:val="28"/>
        </w:rPr>
      </w:pPr>
    </w:p>
    <w:p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Строк дії акта необмежений та може бути змінений у разі внесення відповідних змін до чинного законодавства.</w:t>
      </w:r>
    </w:p>
    <w:p w:rsidR="0056405F" w:rsidRPr="00EF20A4" w:rsidRDefault="0056405F" w:rsidP="0056405F">
      <w:pPr>
        <w:pStyle w:val="a5"/>
        <w:spacing w:after="0"/>
        <w:ind w:left="0"/>
        <w:jc w:val="both"/>
        <w:rPr>
          <w:sz w:val="28"/>
          <w:szCs w:val="28"/>
          <w:highlight w:val="yellow"/>
        </w:rPr>
      </w:pPr>
    </w:p>
    <w:p w:rsidR="0056405F" w:rsidRPr="00EF20A4" w:rsidRDefault="0056405F" w:rsidP="0056405F">
      <w:pPr>
        <w:ind w:firstLine="709"/>
        <w:jc w:val="both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VII. Визначення показників результативності дії регуляторного акта</w:t>
      </w:r>
    </w:p>
    <w:p w:rsidR="0056405F" w:rsidRPr="00EF20A4" w:rsidRDefault="0056405F" w:rsidP="0056405F">
      <w:pPr>
        <w:jc w:val="both"/>
        <w:rPr>
          <w:sz w:val="28"/>
          <w:szCs w:val="28"/>
        </w:rPr>
      </w:pPr>
    </w:p>
    <w:p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За результатами дії регуляторного акта:</w:t>
      </w:r>
    </w:p>
    <w:p w:rsidR="0056405F" w:rsidRPr="00EF20A4" w:rsidRDefault="0056405F" w:rsidP="0056405F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1) дія акта не передбачає надходжень та/або видатків з/до державного та/або місцевих бюджетів і державних цільових фондів, пов'язаних із дією акта;</w:t>
      </w:r>
    </w:p>
    <w:p w:rsidR="0056405F" w:rsidRPr="00EF20A4" w:rsidRDefault="0056405F" w:rsidP="008D2D8D">
      <w:pPr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2) </w:t>
      </w:r>
      <w:r w:rsidR="008D2D8D" w:rsidRPr="008D2D8D">
        <w:rPr>
          <w:sz w:val="28"/>
          <w:szCs w:val="28"/>
        </w:rPr>
        <w:t>дія акта розповсюджується на 3</w:t>
      </w:r>
      <w:r w:rsidR="008D2D8D">
        <w:rPr>
          <w:sz w:val="28"/>
          <w:szCs w:val="28"/>
        </w:rPr>
        <w:t>2</w:t>
      </w:r>
      <w:r w:rsidR="008D2D8D" w:rsidRPr="008D2D8D">
        <w:rPr>
          <w:sz w:val="28"/>
          <w:szCs w:val="28"/>
        </w:rPr>
        <w:t xml:space="preserve"> операторів систем розподілу</w:t>
      </w:r>
      <w:r w:rsidR="008D2D8D">
        <w:rPr>
          <w:sz w:val="28"/>
          <w:szCs w:val="28"/>
        </w:rPr>
        <w:t>,</w:t>
      </w:r>
      <w:r w:rsidR="008D2D8D" w:rsidRPr="008D2D8D">
        <w:rPr>
          <w:sz w:val="28"/>
          <w:szCs w:val="28"/>
        </w:rPr>
        <w:t xml:space="preserve"> всіх </w:t>
      </w:r>
      <w:r w:rsidR="00D162E6">
        <w:rPr>
          <w:sz w:val="28"/>
          <w:szCs w:val="28"/>
        </w:rPr>
        <w:t>користувачів системи розподілу, у тому числі споживачів електричної енергії</w:t>
      </w:r>
      <w:r w:rsidR="00543381">
        <w:rPr>
          <w:sz w:val="28"/>
          <w:szCs w:val="28"/>
        </w:rPr>
        <w:t>;</w:t>
      </w:r>
    </w:p>
    <w:p w:rsidR="0056405F" w:rsidRDefault="0056405F" w:rsidP="0092572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3) рівень поінформованості суб'єктів господарювання з основних положень акта – середній.</w:t>
      </w:r>
    </w:p>
    <w:p w:rsidR="0056405F" w:rsidRPr="00EF20A4" w:rsidRDefault="0056405F" w:rsidP="0092572D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EF20A4">
        <w:rPr>
          <w:sz w:val="28"/>
          <w:szCs w:val="28"/>
        </w:rPr>
        <w:t xml:space="preserve">Відповідно до вимог статті 15 Закону України </w:t>
      </w:r>
      <w:r>
        <w:rPr>
          <w:sz w:val="28"/>
          <w:szCs w:val="28"/>
        </w:rPr>
        <w:t>«</w:t>
      </w:r>
      <w:r w:rsidRPr="00EF20A4">
        <w:rPr>
          <w:sz w:val="28"/>
          <w:szCs w:val="28"/>
        </w:rPr>
        <w:t>Про Національну комісію, що здійснює державне регулювання у сферах енергетики та комунальних послуг</w:t>
      </w:r>
      <w:r>
        <w:rPr>
          <w:sz w:val="28"/>
          <w:szCs w:val="28"/>
        </w:rPr>
        <w:t>»</w:t>
      </w:r>
      <w:r w:rsidRPr="00EF20A4">
        <w:rPr>
          <w:sz w:val="28"/>
          <w:szCs w:val="28"/>
        </w:rPr>
        <w:t xml:space="preserve"> </w:t>
      </w:r>
      <w:r w:rsidR="00991381">
        <w:rPr>
          <w:sz w:val="28"/>
          <w:szCs w:val="28"/>
        </w:rPr>
        <w:t>П</w:t>
      </w:r>
      <w:r w:rsidRPr="00EF20A4">
        <w:rPr>
          <w:sz w:val="28"/>
          <w:szCs w:val="28"/>
        </w:rPr>
        <w:t xml:space="preserve">роєкт постанови, що має ознаки регуляторного акта, разом з матеріалами, що обґрунтовують необхідність прийняття такого рішення, та аналізом його впливу оприлюднено на офіційному </w:t>
      </w:r>
      <w:proofErr w:type="spellStart"/>
      <w:r>
        <w:rPr>
          <w:sz w:val="28"/>
          <w:szCs w:val="28"/>
        </w:rPr>
        <w:t>веб</w:t>
      </w:r>
      <w:r w:rsidRPr="00EF20A4">
        <w:rPr>
          <w:sz w:val="28"/>
          <w:szCs w:val="28"/>
        </w:rPr>
        <w:t>сайті</w:t>
      </w:r>
      <w:proofErr w:type="spellEnd"/>
      <w:r w:rsidRPr="00EF20A4">
        <w:rPr>
          <w:sz w:val="28"/>
          <w:szCs w:val="28"/>
        </w:rPr>
        <w:t xml:space="preserve"> НКРЕКП в мережі Інтернет </w:t>
      </w:r>
      <w:hyperlink r:id="rId7" w:history="1">
        <w:r w:rsidRPr="00EF20A4">
          <w:rPr>
            <w:rStyle w:val="a7"/>
            <w:sz w:val="28"/>
            <w:szCs w:val="28"/>
            <w:lang w:val="en-US"/>
          </w:rPr>
          <w:t>www</w:t>
        </w:r>
        <w:r w:rsidRPr="00EF20A4">
          <w:rPr>
            <w:rStyle w:val="a7"/>
            <w:sz w:val="28"/>
            <w:szCs w:val="28"/>
          </w:rPr>
          <w:t>.nerc.gov.ua</w:t>
        </w:r>
      </w:hyperlink>
      <w:r w:rsidRPr="00EF20A4">
        <w:rPr>
          <w:sz w:val="28"/>
          <w:szCs w:val="28"/>
        </w:rPr>
        <w:t xml:space="preserve"> з метою одержання зауважень та пропозицій.</w:t>
      </w:r>
    </w:p>
    <w:p w:rsidR="0056405F" w:rsidRPr="00EF20A4" w:rsidRDefault="0056405F" w:rsidP="0092572D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EF20A4">
        <w:rPr>
          <w:sz w:val="28"/>
          <w:szCs w:val="28"/>
        </w:rPr>
        <w:t>НКРЕКП в межах своєї компетенції надає необхідні роз</w:t>
      </w:r>
      <w:r w:rsidR="00991381">
        <w:rPr>
          <w:sz w:val="28"/>
          <w:szCs w:val="28"/>
        </w:rPr>
        <w:t>’</w:t>
      </w:r>
      <w:r w:rsidRPr="00EF20A4">
        <w:rPr>
          <w:sz w:val="28"/>
          <w:szCs w:val="28"/>
        </w:rPr>
        <w:t xml:space="preserve">яснення щодо норм Проєкту </w:t>
      </w:r>
      <w:r w:rsidR="00991381">
        <w:rPr>
          <w:sz w:val="28"/>
          <w:szCs w:val="28"/>
        </w:rPr>
        <w:t>постанови та</w:t>
      </w:r>
      <w:r>
        <w:rPr>
          <w:sz w:val="28"/>
          <w:szCs w:val="28"/>
        </w:rPr>
        <w:t xml:space="preserve"> надалі</w:t>
      </w:r>
      <w:r w:rsidRPr="00EF20A4">
        <w:rPr>
          <w:sz w:val="28"/>
          <w:szCs w:val="28"/>
        </w:rPr>
        <w:t xml:space="preserve"> надаватиме роз</w:t>
      </w:r>
      <w:r w:rsidR="008D2D8D">
        <w:rPr>
          <w:sz w:val="28"/>
          <w:szCs w:val="28"/>
        </w:rPr>
        <w:t>’</w:t>
      </w:r>
      <w:r w:rsidRPr="00EF20A4">
        <w:rPr>
          <w:sz w:val="28"/>
          <w:szCs w:val="28"/>
        </w:rPr>
        <w:t>яснення щодо застосування акта, який буде опубліковано в засобах масової інформації після набрання ним чинності.</w:t>
      </w:r>
    </w:p>
    <w:p w:rsidR="00991381" w:rsidRDefault="00991381" w:rsidP="0092572D">
      <w:pPr>
        <w:jc w:val="center"/>
        <w:rPr>
          <w:b/>
          <w:sz w:val="28"/>
          <w:szCs w:val="28"/>
        </w:rPr>
      </w:pPr>
    </w:p>
    <w:p w:rsidR="0056405F" w:rsidRPr="00EF20A4" w:rsidRDefault="0056405F" w:rsidP="0092572D">
      <w:pPr>
        <w:ind w:firstLine="708"/>
        <w:rPr>
          <w:b/>
          <w:sz w:val="28"/>
          <w:szCs w:val="28"/>
        </w:rPr>
      </w:pPr>
      <w:r w:rsidRPr="00EF20A4">
        <w:rPr>
          <w:b/>
          <w:sz w:val="28"/>
          <w:szCs w:val="28"/>
        </w:rPr>
        <w:t>VIII. Очікувані результати прийняття регуляторного акта</w:t>
      </w:r>
    </w:p>
    <w:p w:rsidR="0056405F" w:rsidRPr="00EF20A4" w:rsidRDefault="0056405F" w:rsidP="0092572D">
      <w:pPr>
        <w:jc w:val="both"/>
        <w:rPr>
          <w:sz w:val="28"/>
          <w:szCs w:val="28"/>
        </w:rPr>
      </w:pPr>
    </w:p>
    <w:p w:rsidR="000C56BD" w:rsidRDefault="0056405F" w:rsidP="0092572D">
      <w:pPr>
        <w:ind w:firstLine="709"/>
        <w:contextualSpacing/>
        <w:jc w:val="both"/>
        <w:rPr>
          <w:sz w:val="28"/>
          <w:szCs w:val="28"/>
        </w:rPr>
      </w:pPr>
      <w:r w:rsidRPr="00EF20A4">
        <w:rPr>
          <w:sz w:val="28"/>
          <w:szCs w:val="28"/>
        </w:rPr>
        <w:t xml:space="preserve">Результатом прийняття </w:t>
      </w:r>
      <w:r w:rsidR="00057490">
        <w:rPr>
          <w:sz w:val="28"/>
          <w:szCs w:val="28"/>
        </w:rPr>
        <w:t>Проєкту постанови є</w:t>
      </w:r>
      <w:r w:rsidR="000C56BD">
        <w:rPr>
          <w:sz w:val="28"/>
          <w:szCs w:val="28"/>
        </w:rPr>
        <w:t xml:space="preserve"> </w:t>
      </w:r>
      <w:r w:rsidR="000C56BD">
        <w:rPr>
          <w:bCs/>
          <w:sz w:val="28"/>
          <w:szCs w:val="27"/>
        </w:rPr>
        <w:t xml:space="preserve">усунення правової невизначеності, </w:t>
      </w:r>
      <w:r w:rsidR="000C56BD" w:rsidRPr="00560C50">
        <w:rPr>
          <w:bCs/>
          <w:sz w:val="28"/>
          <w:szCs w:val="27"/>
        </w:rPr>
        <w:t>розділення понять відключення/від’єднання електроустановок користувачів</w:t>
      </w:r>
      <w:r w:rsidR="000C56BD">
        <w:rPr>
          <w:bCs/>
          <w:sz w:val="28"/>
          <w:szCs w:val="27"/>
        </w:rPr>
        <w:t xml:space="preserve">, а також </w:t>
      </w:r>
      <w:r w:rsidR="000C56BD" w:rsidRPr="00560C50">
        <w:rPr>
          <w:bCs/>
          <w:sz w:val="28"/>
          <w:szCs w:val="27"/>
        </w:rPr>
        <w:t>синхронізаці</w:t>
      </w:r>
      <w:r w:rsidR="000C56BD">
        <w:rPr>
          <w:bCs/>
          <w:sz w:val="28"/>
          <w:szCs w:val="27"/>
        </w:rPr>
        <w:t>я</w:t>
      </w:r>
      <w:r w:rsidR="000C56BD" w:rsidRPr="00560C50">
        <w:rPr>
          <w:bCs/>
          <w:sz w:val="28"/>
          <w:szCs w:val="27"/>
        </w:rPr>
        <w:t xml:space="preserve"> порядку відключення електроустановок користувачів</w:t>
      </w:r>
      <w:r w:rsidR="000C56BD">
        <w:rPr>
          <w:bCs/>
          <w:sz w:val="28"/>
          <w:szCs w:val="27"/>
        </w:rPr>
        <w:t>.</w:t>
      </w:r>
    </w:p>
    <w:p w:rsidR="00D162E6" w:rsidRDefault="00D162E6" w:rsidP="00D162E6">
      <w:pPr>
        <w:ind w:firstLine="426"/>
        <w:jc w:val="both"/>
        <w:rPr>
          <w:b/>
          <w:sz w:val="28"/>
          <w:szCs w:val="28"/>
        </w:rPr>
      </w:pPr>
    </w:p>
    <w:p w:rsidR="0054101F" w:rsidRDefault="0054101F" w:rsidP="0056405F">
      <w:pPr>
        <w:jc w:val="both"/>
        <w:rPr>
          <w:b/>
          <w:sz w:val="28"/>
          <w:szCs w:val="28"/>
        </w:rPr>
      </w:pPr>
    </w:p>
    <w:p w:rsidR="0054101F" w:rsidRDefault="0054101F" w:rsidP="0056405F">
      <w:pPr>
        <w:jc w:val="both"/>
        <w:rPr>
          <w:b/>
          <w:sz w:val="28"/>
          <w:szCs w:val="28"/>
        </w:rPr>
      </w:pPr>
    </w:p>
    <w:p w:rsidR="0056405F" w:rsidRPr="005558AE" w:rsidRDefault="0056405F" w:rsidP="0056405F">
      <w:pPr>
        <w:jc w:val="both"/>
        <w:rPr>
          <w:sz w:val="28"/>
          <w:szCs w:val="28"/>
        </w:rPr>
      </w:pPr>
      <w:r w:rsidRPr="005558AE">
        <w:rPr>
          <w:b/>
          <w:sz w:val="28"/>
          <w:szCs w:val="28"/>
        </w:rPr>
        <w:t>Голов</w:t>
      </w:r>
      <w:r w:rsidR="00F72AA1">
        <w:rPr>
          <w:b/>
          <w:sz w:val="28"/>
          <w:szCs w:val="28"/>
        </w:rPr>
        <w:t>а</w:t>
      </w:r>
      <w:r w:rsidRPr="005558AE">
        <w:rPr>
          <w:b/>
          <w:sz w:val="28"/>
          <w:szCs w:val="28"/>
        </w:rPr>
        <w:t xml:space="preserve"> НКРЕКП</w:t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="00543381">
        <w:rPr>
          <w:b/>
          <w:sz w:val="28"/>
          <w:szCs w:val="28"/>
        </w:rPr>
        <w:tab/>
      </w:r>
      <w:r w:rsidR="00543381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Pr="005558AE">
        <w:rPr>
          <w:b/>
          <w:sz w:val="28"/>
          <w:szCs w:val="28"/>
        </w:rPr>
        <w:tab/>
      </w:r>
      <w:r w:rsidR="00212661">
        <w:rPr>
          <w:b/>
          <w:sz w:val="28"/>
          <w:szCs w:val="28"/>
        </w:rPr>
        <w:t>Юрій ВЛАСЕНКО</w:t>
      </w:r>
    </w:p>
    <w:p w:rsidR="0056405F" w:rsidRDefault="0056405F" w:rsidP="0056405F">
      <w:pPr>
        <w:jc w:val="both"/>
        <w:rPr>
          <w:sz w:val="14"/>
          <w:szCs w:val="28"/>
        </w:rPr>
      </w:pPr>
    </w:p>
    <w:p w:rsidR="0054101F" w:rsidRDefault="0054101F" w:rsidP="0056405F">
      <w:pPr>
        <w:jc w:val="both"/>
        <w:rPr>
          <w:sz w:val="14"/>
          <w:szCs w:val="28"/>
        </w:rPr>
      </w:pPr>
    </w:p>
    <w:p w:rsidR="00C013A4" w:rsidRDefault="00C013A4" w:rsidP="0056405F">
      <w:pPr>
        <w:jc w:val="both"/>
        <w:rPr>
          <w:sz w:val="14"/>
          <w:szCs w:val="28"/>
        </w:rPr>
      </w:pPr>
    </w:p>
    <w:p w:rsidR="0054101F" w:rsidRDefault="0054101F" w:rsidP="0056405F">
      <w:pPr>
        <w:jc w:val="both"/>
        <w:rPr>
          <w:sz w:val="14"/>
          <w:szCs w:val="28"/>
        </w:rPr>
      </w:pPr>
    </w:p>
    <w:p w:rsidR="00EC53EB" w:rsidRPr="00991381" w:rsidRDefault="0056405F" w:rsidP="00991381">
      <w:pPr>
        <w:jc w:val="both"/>
        <w:rPr>
          <w:sz w:val="28"/>
          <w:szCs w:val="28"/>
        </w:rPr>
      </w:pPr>
      <w:r w:rsidRPr="005558AE">
        <w:rPr>
          <w:sz w:val="28"/>
          <w:szCs w:val="28"/>
        </w:rPr>
        <w:t>«</w:t>
      </w:r>
      <w:r w:rsidR="008D2D8D">
        <w:rPr>
          <w:sz w:val="28"/>
          <w:szCs w:val="28"/>
        </w:rPr>
        <w:t>__</w:t>
      </w:r>
      <w:r w:rsidR="00557803" w:rsidRPr="00A47363">
        <w:rPr>
          <w:sz w:val="28"/>
          <w:szCs w:val="28"/>
          <w:lang w:val="ru-RU"/>
        </w:rPr>
        <w:t>_</w:t>
      </w:r>
      <w:r w:rsidRPr="005558AE">
        <w:rPr>
          <w:sz w:val="28"/>
          <w:szCs w:val="28"/>
        </w:rPr>
        <w:t>»</w:t>
      </w:r>
      <w:r w:rsidRPr="0056405F">
        <w:rPr>
          <w:sz w:val="28"/>
          <w:szCs w:val="28"/>
          <w:lang w:val="ru-RU"/>
        </w:rPr>
        <w:t xml:space="preserve"> </w:t>
      </w:r>
      <w:r w:rsidR="00745E63" w:rsidRPr="0000373C">
        <w:rPr>
          <w:sz w:val="28"/>
          <w:szCs w:val="28"/>
          <w:lang w:val="ru-RU"/>
        </w:rPr>
        <w:t xml:space="preserve">               </w:t>
      </w:r>
      <w:r>
        <w:rPr>
          <w:sz w:val="28"/>
          <w:szCs w:val="28"/>
          <w:lang w:val="ru-RU"/>
        </w:rPr>
        <w:t xml:space="preserve"> </w:t>
      </w:r>
      <w:r w:rsidRPr="005558AE">
        <w:rPr>
          <w:sz w:val="28"/>
          <w:szCs w:val="28"/>
        </w:rPr>
        <w:t>202</w:t>
      </w:r>
      <w:r w:rsidR="00D162E6">
        <w:rPr>
          <w:sz w:val="28"/>
          <w:szCs w:val="28"/>
        </w:rPr>
        <w:t>6</w:t>
      </w:r>
      <w:r w:rsidRPr="005558AE">
        <w:rPr>
          <w:sz w:val="28"/>
          <w:szCs w:val="28"/>
        </w:rPr>
        <w:t xml:space="preserve"> р</w:t>
      </w:r>
      <w:r w:rsidR="008D2D8D">
        <w:rPr>
          <w:sz w:val="28"/>
          <w:szCs w:val="28"/>
        </w:rPr>
        <w:t>оку</w:t>
      </w:r>
    </w:p>
    <w:sectPr w:rsidR="00EC53EB" w:rsidRPr="00991381" w:rsidSect="00B336E1">
      <w:headerReference w:type="default" r:id="rId8"/>
      <w:pgSz w:w="11907" w:h="16840" w:code="9"/>
      <w:pgMar w:top="993" w:right="709" w:bottom="993" w:left="1134" w:header="720" w:footer="59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393" w:rsidRDefault="00603393">
      <w:r>
        <w:separator/>
      </w:r>
    </w:p>
  </w:endnote>
  <w:endnote w:type="continuationSeparator" w:id="0">
    <w:p w:rsidR="00603393" w:rsidRDefault="00603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393" w:rsidRDefault="00603393">
      <w:r>
        <w:separator/>
      </w:r>
    </w:p>
  </w:footnote>
  <w:footnote w:type="continuationSeparator" w:id="0">
    <w:p w:rsidR="00603393" w:rsidRDefault="006033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213" w:rsidRDefault="008D2D8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71FD2">
      <w:rPr>
        <w:noProof/>
      </w:rPr>
      <w:t>7</w:t>
    </w:r>
    <w:r>
      <w:fldChar w:fldCharType="end"/>
    </w:r>
  </w:p>
  <w:p w:rsidR="007D1213" w:rsidRDefault="00B900C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31749"/>
    <w:multiLevelType w:val="hybridMultilevel"/>
    <w:tmpl w:val="5A1684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A63EF"/>
    <w:multiLevelType w:val="hybridMultilevel"/>
    <w:tmpl w:val="6BB47440"/>
    <w:lvl w:ilvl="0" w:tplc="FAEE31E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3EA4896"/>
    <w:multiLevelType w:val="hybridMultilevel"/>
    <w:tmpl w:val="CD3623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76EC3"/>
    <w:multiLevelType w:val="hybridMultilevel"/>
    <w:tmpl w:val="1E7A80A2"/>
    <w:lvl w:ilvl="0" w:tplc="3832454E">
      <w:start w:val="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4FF3593F"/>
    <w:multiLevelType w:val="hybridMultilevel"/>
    <w:tmpl w:val="555E72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C00E8"/>
    <w:multiLevelType w:val="hybridMultilevel"/>
    <w:tmpl w:val="5E1495F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1804DE"/>
    <w:multiLevelType w:val="hybridMultilevel"/>
    <w:tmpl w:val="555E72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81521"/>
    <w:multiLevelType w:val="hybridMultilevel"/>
    <w:tmpl w:val="5A1684E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405F"/>
    <w:rsid w:val="0000373C"/>
    <w:rsid w:val="00014092"/>
    <w:rsid w:val="00017CEA"/>
    <w:rsid w:val="00044343"/>
    <w:rsid w:val="00057490"/>
    <w:rsid w:val="000A6CBE"/>
    <w:rsid w:val="000B5D93"/>
    <w:rsid w:val="000C56BD"/>
    <w:rsid w:val="000C6A2A"/>
    <w:rsid w:val="000F7472"/>
    <w:rsid w:val="00135EE0"/>
    <w:rsid w:val="00170781"/>
    <w:rsid w:val="0017476D"/>
    <w:rsid w:val="0017600B"/>
    <w:rsid w:val="00186418"/>
    <w:rsid w:val="001A67BE"/>
    <w:rsid w:val="001B0958"/>
    <w:rsid w:val="001B6AF9"/>
    <w:rsid w:val="001F5A24"/>
    <w:rsid w:val="002069AF"/>
    <w:rsid w:val="00212661"/>
    <w:rsid w:val="00215503"/>
    <w:rsid w:val="0021613D"/>
    <w:rsid w:val="00270853"/>
    <w:rsid w:val="00295A0A"/>
    <w:rsid w:val="0029713C"/>
    <w:rsid w:val="002B18BB"/>
    <w:rsid w:val="00304574"/>
    <w:rsid w:val="00327A3C"/>
    <w:rsid w:val="003E0E8C"/>
    <w:rsid w:val="003E1F55"/>
    <w:rsid w:val="003F2866"/>
    <w:rsid w:val="00407C41"/>
    <w:rsid w:val="00423C30"/>
    <w:rsid w:val="00423CDA"/>
    <w:rsid w:val="00440B9D"/>
    <w:rsid w:val="0045078A"/>
    <w:rsid w:val="004C01DD"/>
    <w:rsid w:val="004D4998"/>
    <w:rsid w:val="004D6FC1"/>
    <w:rsid w:val="0054096C"/>
    <w:rsid w:val="0054101F"/>
    <w:rsid w:val="00543381"/>
    <w:rsid w:val="005572BF"/>
    <w:rsid w:val="00557803"/>
    <w:rsid w:val="0056405F"/>
    <w:rsid w:val="00584CAD"/>
    <w:rsid w:val="005B6770"/>
    <w:rsid w:val="005C3765"/>
    <w:rsid w:val="005C4665"/>
    <w:rsid w:val="005E552B"/>
    <w:rsid w:val="00602E76"/>
    <w:rsid w:val="00603393"/>
    <w:rsid w:val="0060512F"/>
    <w:rsid w:val="00660B30"/>
    <w:rsid w:val="00664823"/>
    <w:rsid w:val="00687DF2"/>
    <w:rsid w:val="006A6272"/>
    <w:rsid w:val="006C1ED2"/>
    <w:rsid w:val="0074173C"/>
    <w:rsid w:val="00745E63"/>
    <w:rsid w:val="00746BC9"/>
    <w:rsid w:val="0077564E"/>
    <w:rsid w:val="007A0314"/>
    <w:rsid w:val="007B0968"/>
    <w:rsid w:val="007C0F17"/>
    <w:rsid w:val="007F4524"/>
    <w:rsid w:val="00800004"/>
    <w:rsid w:val="00830EE0"/>
    <w:rsid w:val="008D2D8D"/>
    <w:rsid w:val="00911072"/>
    <w:rsid w:val="0092572D"/>
    <w:rsid w:val="009539F8"/>
    <w:rsid w:val="00962651"/>
    <w:rsid w:val="00991381"/>
    <w:rsid w:val="009A4041"/>
    <w:rsid w:val="009C53E5"/>
    <w:rsid w:val="00A0187D"/>
    <w:rsid w:val="00A028DB"/>
    <w:rsid w:val="00A053A7"/>
    <w:rsid w:val="00A14916"/>
    <w:rsid w:val="00A35A9C"/>
    <w:rsid w:val="00A47363"/>
    <w:rsid w:val="00A65CED"/>
    <w:rsid w:val="00A91404"/>
    <w:rsid w:val="00AB37B1"/>
    <w:rsid w:val="00AE3B94"/>
    <w:rsid w:val="00B03607"/>
    <w:rsid w:val="00B10C52"/>
    <w:rsid w:val="00B33535"/>
    <w:rsid w:val="00B336E1"/>
    <w:rsid w:val="00B6058C"/>
    <w:rsid w:val="00B71FD2"/>
    <w:rsid w:val="00B729BC"/>
    <w:rsid w:val="00B812FC"/>
    <w:rsid w:val="00B900C3"/>
    <w:rsid w:val="00BB3BAC"/>
    <w:rsid w:val="00BC4B32"/>
    <w:rsid w:val="00BE656B"/>
    <w:rsid w:val="00C013A4"/>
    <w:rsid w:val="00C02D28"/>
    <w:rsid w:val="00C21676"/>
    <w:rsid w:val="00C54FC5"/>
    <w:rsid w:val="00C70CCC"/>
    <w:rsid w:val="00CA2393"/>
    <w:rsid w:val="00CF43EF"/>
    <w:rsid w:val="00D162E6"/>
    <w:rsid w:val="00D21047"/>
    <w:rsid w:val="00D37067"/>
    <w:rsid w:val="00D45020"/>
    <w:rsid w:val="00D86163"/>
    <w:rsid w:val="00DB10AE"/>
    <w:rsid w:val="00E15978"/>
    <w:rsid w:val="00E23ACA"/>
    <w:rsid w:val="00E343D0"/>
    <w:rsid w:val="00E45C8E"/>
    <w:rsid w:val="00E67114"/>
    <w:rsid w:val="00E70828"/>
    <w:rsid w:val="00E81F59"/>
    <w:rsid w:val="00EA6575"/>
    <w:rsid w:val="00EB6A37"/>
    <w:rsid w:val="00EC0E8A"/>
    <w:rsid w:val="00EC1184"/>
    <w:rsid w:val="00EC53EB"/>
    <w:rsid w:val="00ED27FA"/>
    <w:rsid w:val="00F13CFE"/>
    <w:rsid w:val="00F15D21"/>
    <w:rsid w:val="00F34B7B"/>
    <w:rsid w:val="00F40038"/>
    <w:rsid w:val="00F72AA1"/>
    <w:rsid w:val="00F83CA0"/>
    <w:rsid w:val="00F8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51D90"/>
  <w15:docId w15:val="{7C09C634-8BBE-4E8F-A973-807E27DF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4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405F"/>
    <w:pPr>
      <w:tabs>
        <w:tab w:val="center" w:pos="4536"/>
        <w:tab w:val="right" w:pos="9072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56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rsid w:val="0056405F"/>
    <w:pPr>
      <w:spacing w:after="120" w:line="480" w:lineRule="auto"/>
    </w:pPr>
    <w:rPr>
      <w:sz w:val="24"/>
      <w:szCs w:val="24"/>
    </w:rPr>
  </w:style>
  <w:style w:type="character" w:customStyle="1" w:styleId="20">
    <w:name w:val="Основний текст 2 Знак"/>
    <w:basedOn w:val="a0"/>
    <w:link w:val="2"/>
    <w:rsid w:val="00564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56405F"/>
    <w:pPr>
      <w:spacing w:after="120"/>
      <w:ind w:left="283"/>
    </w:pPr>
  </w:style>
  <w:style w:type="character" w:customStyle="1" w:styleId="a6">
    <w:name w:val="Основний текст з відступом Знак"/>
    <w:basedOn w:val="a0"/>
    <w:link w:val="a5"/>
    <w:rsid w:val="005640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rsid w:val="0056405F"/>
    <w:rPr>
      <w:color w:val="0000FF"/>
      <w:u w:val="single"/>
    </w:rPr>
  </w:style>
  <w:style w:type="paragraph" w:styleId="a8">
    <w:name w:val="Normal (Web)"/>
    <w:basedOn w:val="a"/>
    <w:rsid w:val="0056405F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3">
    <w:name w:val="Body Text Indent 3"/>
    <w:basedOn w:val="a"/>
    <w:link w:val="30"/>
    <w:rsid w:val="0056405F"/>
    <w:pPr>
      <w:spacing w:after="120"/>
      <w:ind w:left="283"/>
    </w:pPr>
    <w:rPr>
      <w:sz w:val="16"/>
      <w:szCs w:val="16"/>
    </w:rPr>
  </w:style>
  <w:style w:type="character" w:customStyle="1" w:styleId="30">
    <w:name w:val="Основний текст з відступом 3 Знак"/>
    <w:basedOn w:val="a0"/>
    <w:link w:val="3"/>
    <w:rsid w:val="0056405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Знак Знак Знак Знак Знак Знак Знак"/>
    <w:basedOn w:val="a"/>
    <w:rsid w:val="0056405F"/>
    <w:rPr>
      <w:rFonts w:ascii="Verdana" w:hAnsi="Verdana" w:cs="Verdana"/>
      <w:lang w:val="en-US" w:eastAsia="en-US"/>
    </w:rPr>
  </w:style>
  <w:style w:type="character" w:customStyle="1" w:styleId="rvts23">
    <w:name w:val="rvts23"/>
    <w:rsid w:val="0056405F"/>
  </w:style>
  <w:style w:type="character" w:customStyle="1" w:styleId="rvts9">
    <w:name w:val="rvts9"/>
    <w:rsid w:val="0056405F"/>
  </w:style>
  <w:style w:type="character" w:customStyle="1" w:styleId="rvts0">
    <w:name w:val="rvts0"/>
    <w:rsid w:val="0056405F"/>
  </w:style>
  <w:style w:type="paragraph" w:customStyle="1" w:styleId="rvps2">
    <w:name w:val="rvps2"/>
    <w:basedOn w:val="a"/>
    <w:rsid w:val="0056405F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customStyle="1" w:styleId="aa">
    <w:name w:val="Знак Знак Знак Знак Знак Знак Знак"/>
    <w:basedOn w:val="a"/>
    <w:rsid w:val="00295A0A"/>
    <w:rPr>
      <w:rFonts w:ascii="Verdana" w:hAnsi="Verdana" w:cs="Verdana"/>
      <w:lang w:val="en-US" w:eastAsia="en-US"/>
    </w:rPr>
  </w:style>
  <w:style w:type="paragraph" w:styleId="ab">
    <w:name w:val="List Paragraph"/>
    <w:basedOn w:val="a"/>
    <w:uiPriority w:val="34"/>
    <w:qFormat/>
    <w:rsid w:val="00B729BC"/>
    <w:pPr>
      <w:ind w:left="720"/>
      <w:contextualSpacing/>
    </w:pPr>
  </w:style>
  <w:style w:type="paragraph" w:styleId="ac">
    <w:name w:val="Body Text"/>
    <w:basedOn w:val="a"/>
    <w:link w:val="ad"/>
    <w:rsid w:val="000F7472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d">
    <w:name w:val="Основний текст Знак"/>
    <w:basedOn w:val="a0"/>
    <w:link w:val="ac"/>
    <w:rsid w:val="000F7472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3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rc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5</Pages>
  <Words>1327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8878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Кічковський</dc:creator>
  <cp:keywords/>
  <dc:description/>
  <cp:lastModifiedBy>Сергій Волков</cp:lastModifiedBy>
  <cp:revision>78</cp:revision>
  <dcterms:created xsi:type="dcterms:W3CDTF">2022-06-28T10:28:00Z</dcterms:created>
  <dcterms:modified xsi:type="dcterms:W3CDTF">2026-03-24T14:55:00Z</dcterms:modified>
</cp:coreProperties>
</file>