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B7769" w14:textId="5F13F145" w:rsidR="0082293D" w:rsidRPr="00324C0F" w:rsidRDefault="0082293D" w:rsidP="008E39FE">
      <w:pPr>
        <w:pStyle w:val="Normal1"/>
        <w:spacing w:after="0" w:line="240" w:lineRule="auto"/>
        <w:contextualSpacing/>
        <w:jc w:val="center"/>
        <w:rPr>
          <w:rFonts w:ascii="Times New Roman" w:eastAsia="Times New Roman" w:hAnsi="Times New Roman" w:cs="Times New Roman"/>
          <w:sz w:val="28"/>
          <w:szCs w:val="28"/>
        </w:rPr>
      </w:pPr>
      <w:r w:rsidRPr="00324C0F">
        <w:rPr>
          <w:rFonts w:ascii="Times New Roman" w:eastAsia="Times New Roman" w:hAnsi="Times New Roman" w:cs="Times New Roman"/>
          <w:b/>
          <w:sz w:val="28"/>
          <w:szCs w:val="28"/>
        </w:rPr>
        <w:t>АНАЛІЗ ВПЛИВУ</w:t>
      </w:r>
    </w:p>
    <w:p w14:paraId="31A0ABE5" w14:textId="15DD828C" w:rsidR="0082293D" w:rsidRPr="00324C0F" w:rsidRDefault="0082293D" w:rsidP="008E39FE">
      <w:pPr>
        <w:pStyle w:val="Normal1"/>
        <w:spacing w:after="0" w:line="240" w:lineRule="auto"/>
        <w:contextualSpacing/>
        <w:jc w:val="center"/>
        <w:rPr>
          <w:rFonts w:ascii="Times New Roman" w:eastAsia="Times New Roman" w:hAnsi="Times New Roman" w:cs="Times New Roman"/>
          <w:sz w:val="28"/>
          <w:szCs w:val="28"/>
        </w:rPr>
      </w:pPr>
      <w:r w:rsidRPr="00324C0F">
        <w:rPr>
          <w:rFonts w:ascii="Times New Roman" w:eastAsia="Times New Roman" w:hAnsi="Times New Roman" w:cs="Times New Roman"/>
          <w:b/>
          <w:sz w:val="28"/>
          <w:szCs w:val="28"/>
        </w:rPr>
        <w:t xml:space="preserve">проєкту постанови Національної комісії, що здійснює державне регулювання у сферах енергетики та комунальних послуг </w:t>
      </w:r>
      <w:r w:rsidR="005D49C4" w:rsidRPr="00324C0F">
        <w:rPr>
          <w:rFonts w:ascii="Times New Roman" w:hAnsi="Times New Roman" w:cs="Times New Roman"/>
          <w:b/>
          <w:sz w:val="28"/>
          <w:szCs w:val="28"/>
        </w:rPr>
        <w:t>«</w:t>
      </w:r>
      <w:r w:rsidR="001208F6" w:rsidRPr="00324C0F">
        <w:rPr>
          <w:rFonts w:ascii="Times New Roman" w:hAnsi="Times New Roman"/>
          <w:b/>
          <w:sz w:val="28"/>
          <w:szCs w:val="28"/>
        </w:rPr>
        <w:t xml:space="preserve">Про затвердження </w:t>
      </w:r>
      <w:r w:rsidR="004957CB" w:rsidRPr="00324C0F">
        <w:rPr>
          <w:rFonts w:ascii="Times New Roman" w:hAnsi="Times New Roman"/>
          <w:b/>
          <w:sz w:val="28"/>
          <w:szCs w:val="28"/>
        </w:rPr>
        <w:t>Змін до Методики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w:t>
      </w:r>
      <w:r w:rsidR="005D49C4" w:rsidRPr="00324C0F">
        <w:rPr>
          <w:rFonts w:ascii="Times New Roman" w:hAnsi="Times New Roman" w:cs="Times New Roman"/>
          <w:b/>
          <w:sz w:val="28"/>
          <w:szCs w:val="28"/>
        </w:rPr>
        <w:t>»</w:t>
      </w:r>
      <w:r w:rsidRPr="00324C0F">
        <w:rPr>
          <w:rFonts w:ascii="Times New Roman" w:eastAsia="Times New Roman" w:hAnsi="Times New Roman" w:cs="Times New Roman"/>
          <w:b/>
          <w:sz w:val="28"/>
          <w:szCs w:val="28"/>
        </w:rPr>
        <w:t>, що має ознаки регуляторного акта</w:t>
      </w:r>
    </w:p>
    <w:p w14:paraId="7BEF453B" w14:textId="77777777" w:rsidR="00671DA0" w:rsidRPr="00324C0F" w:rsidRDefault="00671DA0" w:rsidP="008E39FE">
      <w:pPr>
        <w:spacing w:after="0" w:line="240" w:lineRule="auto"/>
        <w:contextualSpacing/>
        <w:jc w:val="center"/>
        <w:rPr>
          <w:rFonts w:ascii="Times New Roman" w:hAnsi="Times New Roman" w:cs="Times New Roman"/>
          <w:b/>
          <w:bCs/>
          <w:sz w:val="28"/>
          <w:szCs w:val="28"/>
        </w:rPr>
      </w:pPr>
    </w:p>
    <w:p w14:paraId="253FEEDB" w14:textId="77777777" w:rsidR="00312248" w:rsidRPr="00324C0F" w:rsidRDefault="00312248" w:rsidP="008E39FE">
      <w:pPr>
        <w:spacing w:after="0" w:line="240" w:lineRule="auto"/>
        <w:contextualSpacing/>
        <w:jc w:val="center"/>
        <w:rPr>
          <w:rFonts w:ascii="Times New Roman" w:hAnsi="Times New Roman" w:cs="Times New Roman"/>
          <w:b/>
          <w:bCs/>
          <w:sz w:val="28"/>
          <w:szCs w:val="28"/>
        </w:rPr>
      </w:pPr>
      <w:r w:rsidRPr="00324C0F">
        <w:rPr>
          <w:rFonts w:ascii="Times New Roman" w:hAnsi="Times New Roman" w:cs="Times New Roman"/>
          <w:b/>
          <w:bCs/>
          <w:sz w:val="28"/>
          <w:szCs w:val="28"/>
        </w:rPr>
        <w:t>І. Визначення проблеми</w:t>
      </w:r>
    </w:p>
    <w:p w14:paraId="20BB1C4E" w14:textId="77777777" w:rsidR="007A572C" w:rsidRPr="00324C0F" w:rsidRDefault="007A572C" w:rsidP="008E39FE">
      <w:pPr>
        <w:tabs>
          <w:tab w:val="left" w:pos="720"/>
        </w:tabs>
        <w:spacing w:after="0" w:line="240" w:lineRule="auto"/>
        <w:ind w:firstLine="709"/>
        <w:jc w:val="both"/>
        <w:rPr>
          <w:rFonts w:ascii="Times New Roman" w:hAnsi="Times New Roman"/>
          <w:szCs w:val="28"/>
        </w:rPr>
      </w:pPr>
    </w:p>
    <w:p w14:paraId="51F24B5B" w14:textId="54267393" w:rsidR="004957CB" w:rsidRPr="00324C0F" w:rsidRDefault="004957CB" w:rsidP="004957CB">
      <w:pPr>
        <w:tabs>
          <w:tab w:val="left" w:pos="720"/>
        </w:tabs>
        <w:spacing w:after="0" w:line="235" w:lineRule="auto"/>
        <w:ind w:firstLine="709"/>
        <w:jc w:val="both"/>
        <w:rPr>
          <w:rFonts w:ascii="Times New Roman" w:hAnsi="Times New Roman"/>
          <w:sz w:val="28"/>
          <w:szCs w:val="28"/>
        </w:rPr>
      </w:pPr>
      <w:r w:rsidRPr="00324C0F">
        <w:rPr>
          <w:rFonts w:ascii="Times New Roman" w:hAnsi="Times New Roman"/>
          <w:sz w:val="28"/>
          <w:szCs w:val="28"/>
        </w:rPr>
        <w:t xml:space="preserve">Відповідно до положень статті 4 Закону України «Про ринок природного газу» до компетенції Регулятора на ринку природного газу належать, зокрема, затвердження методології визначення тарифів на послуги транспортування природного газу для точок входу і точок виходу. </w:t>
      </w:r>
    </w:p>
    <w:p w14:paraId="5741B514" w14:textId="567F7EA0" w:rsidR="004957CB" w:rsidRPr="00324C0F" w:rsidRDefault="004957CB" w:rsidP="004957CB">
      <w:pPr>
        <w:tabs>
          <w:tab w:val="left" w:pos="720"/>
        </w:tabs>
        <w:spacing w:after="0" w:line="235" w:lineRule="auto"/>
        <w:ind w:firstLine="709"/>
        <w:jc w:val="both"/>
        <w:rPr>
          <w:rFonts w:ascii="Times New Roman" w:hAnsi="Times New Roman"/>
          <w:sz w:val="28"/>
          <w:szCs w:val="28"/>
        </w:rPr>
      </w:pPr>
      <w:r w:rsidRPr="00324C0F">
        <w:rPr>
          <w:rFonts w:ascii="Times New Roman" w:hAnsi="Times New Roman"/>
          <w:sz w:val="28"/>
          <w:szCs w:val="28"/>
        </w:rPr>
        <w:t xml:space="preserve">Так, </w:t>
      </w:r>
      <w:r w:rsidR="001D69F8" w:rsidRPr="0083359C">
        <w:rPr>
          <w:rFonts w:ascii="Times New Roman" w:hAnsi="Times New Roman"/>
          <w:sz w:val="28"/>
          <w:szCs w:val="28"/>
        </w:rPr>
        <w:t>п</w:t>
      </w:r>
      <w:r w:rsidRPr="00324C0F">
        <w:rPr>
          <w:rFonts w:ascii="Times New Roman" w:hAnsi="Times New Roman"/>
          <w:sz w:val="28"/>
          <w:szCs w:val="28"/>
        </w:rPr>
        <w:t>остановою НКРЕКП від 30.09.2015 № 2517 затверджена Методика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 (далі – Методика).</w:t>
      </w:r>
    </w:p>
    <w:p w14:paraId="0ECCA400" w14:textId="1EF99632" w:rsidR="004957CB" w:rsidRPr="00324C0F" w:rsidRDefault="001D69F8" w:rsidP="004957CB">
      <w:pPr>
        <w:tabs>
          <w:tab w:val="left" w:pos="720"/>
        </w:tabs>
        <w:spacing w:after="0" w:line="235" w:lineRule="auto"/>
        <w:ind w:firstLine="709"/>
        <w:jc w:val="both"/>
        <w:rPr>
          <w:rFonts w:ascii="Times New Roman" w:hAnsi="Times New Roman"/>
          <w:sz w:val="28"/>
          <w:szCs w:val="28"/>
        </w:rPr>
      </w:pPr>
      <w:r w:rsidRPr="0083359C">
        <w:rPr>
          <w:rFonts w:ascii="Times New Roman" w:hAnsi="Times New Roman"/>
          <w:sz w:val="28"/>
          <w:szCs w:val="28"/>
        </w:rPr>
        <w:t xml:space="preserve">Відповідно до законів України «Про Національну комісію, що здійснює державне регулювання у сферах енергетики та комунальних послуг», «Про ринок природного газу» </w:t>
      </w:r>
      <w:r w:rsidR="004957CB" w:rsidRPr="00324C0F">
        <w:rPr>
          <w:rFonts w:ascii="Times New Roman" w:hAnsi="Times New Roman"/>
          <w:sz w:val="28"/>
          <w:szCs w:val="28"/>
        </w:rPr>
        <w:t xml:space="preserve">та з метою </w:t>
      </w:r>
      <w:r w:rsidR="004957CB" w:rsidRPr="0083359C">
        <w:rPr>
          <w:rFonts w:ascii="Times New Roman" w:hAnsi="Times New Roman"/>
          <w:sz w:val="28"/>
          <w:szCs w:val="28"/>
        </w:rPr>
        <w:t xml:space="preserve">удосконалення </w:t>
      </w:r>
      <w:r w:rsidR="004957CB" w:rsidRPr="00324C0F">
        <w:rPr>
          <w:rFonts w:ascii="Times New Roman" w:hAnsi="Times New Roman"/>
          <w:sz w:val="28"/>
          <w:szCs w:val="28"/>
        </w:rPr>
        <w:t xml:space="preserve">підходів до стимулювання суб’єктів господарювання у сфері транспортування природного газу </w:t>
      </w:r>
      <w:r w:rsidRPr="0083359C">
        <w:rPr>
          <w:rFonts w:ascii="Times New Roman" w:hAnsi="Times New Roman"/>
          <w:sz w:val="28"/>
          <w:szCs w:val="28"/>
        </w:rPr>
        <w:t>Регулятором</w:t>
      </w:r>
      <w:r>
        <w:rPr>
          <w:rFonts w:ascii="Times New Roman" w:hAnsi="Times New Roman"/>
          <w:sz w:val="28"/>
          <w:szCs w:val="28"/>
        </w:rPr>
        <w:t xml:space="preserve"> </w:t>
      </w:r>
      <w:r w:rsidR="004957CB" w:rsidRPr="00324C0F">
        <w:rPr>
          <w:rFonts w:ascii="Times New Roman" w:hAnsi="Times New Roman"/>
          <w:sz w:val="28"/>
          <w:szCs w:val="28"/>
        </w:rPr>
        <w:t>розроблено проєкт постанови НКРЕКП «Про затвердження Змін до Методики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 (</w:t>
      </w:r>
      <w:r w:rsidR="004957CB" w:rsidRPr="0083359C">
        <w:rPr>
          <w:rFonts w:ascii="Times New Roman" w:hAnsi="Times New Roman"/>
          <w:sz w:val="28"/>
          <w:szCs w:val="28"/>
        </w:rPr>
        <w:t>далі</w:t>
      </w:r>
      <w:r w:rsidR="004957CB" w:rsidRPr="00324C0F">
        <w:rPr>
          <w:rFonts w:ascii="Times New Roman" w:hAnsi="Times New Roman"/>
          <w:sz w:val="28"/>
          <w:szCs w:val="28"/>
        </w:rPr>
        <w:t xml:space="preserve"> – Проєкт постанови), яким передбачається розширення переліку параметрів регулювання, що мають довгостроковий період дії, спрямованих на стимулювання ліцензіата до підвищення якості послуг транспортування природного газу, поступового скорочення неефективних витрат та збільшення інвестицій з метою сталого функціонування та розвитку, а саме:</w:t>
      </w:r>
    </w:p>
    <w:p w14:paraId="5BBC3E68" w14:textId="77777777" w:rsidR="004957CB" w:rsidRPr="00324C0F" w:rsidRDefault="004957CB" w:rsidP="004957CB">
      <w:pPr>
        <w:tabs>
          <w:tab w:val="left" w:pos="720"/>
        </w:tabs>
        <w:spacing w:after="0" w:line="235" w:lineRule="auto"/>
        <w:ind w:firstLine="709"/>
        <w:jc w:val="both"/>
        <w:rPr>
          <w:rFonts w:ascii="Times New Roman" w:hAnsi="Times New Roman"/>
          <w:sz w:val="28"/>
          <w:szCs w:val="28"/>
        </w:rPr>
      </w:pPr>
      <w:r w:rsidRPr="00324C0F">
        <w:rPr>
          <w:rFonts w:ascii="Times New Roman" w:hAnsi="Times New Roman"/>
          <w:sz w:val="28"/>
          <w:szCs w:val="28"/>
        </w:rPr>
        <w:t xml:space="preserve"> загальним показником ефективності витрат паливного газу;</w:t>
      </w:r>
    </w:p>
    <w:p w14:paraId="5FB314A4" w14:textId="77777777" w:rsidR="004957CB" w:rsidRPr="00324C0F" w:rsidRDefault="004957CB" w:rsidP="004957CB">
      <w:pPr>
        <w:tabs>
          <w:tab w:val="left" w:pos="720"/>
        </w:tabs>
        <w:spacing w:after="0" w:line="235" w:lineRule="auto"/>
        <w:ind w:firstLine="709"/>
        <w:jc w:val="both"/>
        <w:rPr>
          <w:rFonts w:ascii="Times New Roman" w:hAnsi="Times New Roman"/>
          <w:sz w:val="28"/>
          <w:szCs w:val="28"/>
        </w:rPr>
      </w:pPr>
      <w:r w:rsidRPr="00324C0F">
        <w:rPr>
          <w:rFonts w:ascii="Times New Roman" w:hAnsi="Times New Roman"/>
          <w:sz w:val="28"/>
          <w:szCs w:val="28"/>
        </w:rPr>
        <w:t xml:space="preserve"> загальним показником ефективності для інших обсягів виробничо-технологічних витрат;</w:t>
      </w:r>
    </w:p>
    <w:p w14:paraId="742BB0E4" w14:textId="77777777" w:rsidR="004957CB" w:rsidRPr="00324C0F" w:rsidRDefault="004957CB" w:rsidP="004957CB">
      <w:pPr>
        <w:tabs>
          <w:tab w:val="left" w:pos="720"/>
        </w:tabs>
        <w:spacing w:after="0" w:line="235" w:lineRule="auto"/>
        <w:ind w:firstLine="709"/>
        <w:jc w:val="both"/>
        <w:rPr>
          <w:rFonts w:ascii="Times New Roman" w:hAnsi="Times New Roman"/>
          <w:sz w:val="28"/>
          <w:szCs w:val="28"/>
        </w:rPr>
      </w:pPr>
      <w:r w:rsidRPr="00324C0F">
        <w:rPr>
          <w:rFonts w:ascii="Times New Roman" w:hAnsi="Times New Roman"/>
          <w:sz w:val="28"/>
          <w:szCs w:val="28"/>
        </w:rPr>
        <w:t xml:space="preserve"> загальним показником ефективності використання витрат на оплату праці;</w:t>
      </w:r>
    </w:p>
    <w:p w14:paraId="4B2E0873" w14:textId="77777777" w:rsidR="004957CB" w:rsidRPr="00324C0F" w:rsidRDefault="004957CB" w:rsidP="004957CB">
      <w:pPr>
        <w:tabs>
          <w:tab w:val="left" w:pos="720"/>
        </w:tabs>
        <w:spacing w:after="0" w:line="235" w:lineRule="auto"/>
        <w:ind w:firstLine="709"/>
        <w:jc w:val="both"/>
        <w:rPr>
          <w:rFonts w:ascii="Times New Roman" w:hAnsi="Times New Roman"/>
          <w:sz w:val="28"/>
          <w:szCs w:val="28"/>
        </w:rPr>
      </w:pPr>
      <w:r w:rsidRPr="00324C0F">
        <w:rPr>
          <w:rFonts w:ascii="Times New Roman" w:hAnsi="Times New Roman"/>
          <w:sz w:val="28"/>
          <w:szCs w:val="28"/>
        </w:rPr>
        <w:t xml:space="preserve"> загальним показником ефективності для регуляторної бази активів.</w:t>
      </w:r>
    </w:p>
    <w:p w14:paraId="4006F3BA" w14:textId="794AF2C0" w:rsidR="004957CB" w:rsidRDefault="004957CB" w:rsidP="004957CB">
      <w:pPr>
        <w:tabs>
          <w:tab w:val="left" w:pos="720"/>
        </w:tabs>
        <w:spacing w:after="0" w:line="235" w:lineRule="auto"/>
        <w:ind w:firstLine="709"/>
        <w:jc w:val="both"/>
        <w:rPr>
          <w:rFonts w:ascii="Times New Roman" w:hAnsi="Times New Roman"/>
          <w:sz w:val="28"/>
          <w:szCs w:val="28"/>
        </w:rPr>
      </w:pPr>
      <w:r w:rsidRPr="00324C0F">
        <w:rPr>
          <w:rFonts w:ascii="Times New Roman" w:hAnsi="Times New Roman"/>
          <w:sz w:val="28"/>
          <w:szCs w:val="28"/>
        </w:rPr>
        <w:t xml:space="preserve">Разом з </w:t>
      </w:r>
      <w:r w:rsidR="008E1E67" w:rsidRPr="0083359C">
        <w:rPr>
          <w:rFonts w:ascii="Times New Roman" w:hAnsi="Times New Roman"/>
          <w:sz w:val="28"/>
          <w:szCs w:val="28"/>
        </w:rPr>
        <w:t>ц</w:t>
      </w:r>
      <w:r w:rsidRPr="0083359C">
        <w:rPr>
          <w:rFonts w:ascii="Times New Roman" w:hAnsi="Times New Roman"/>
          <w:sz w:val="28"/>
          <w:szCs w:val="28"/>
        </w:rPr>
        <w:t>им</w:t>
      </w:r>
      <w:r w:rsidRPr="00324C0F">
        <w:rPr>
          <w:rFonts w:ascii="Times New Roman" w:hAnsi="Times New Roman"/>
          <w:sz w:val="28"/>
          <w:szCs w:val="28"/>
        </w:rPr>
        <w:t>, з метою формування економічних стимулів до дотримання та підвищення показників якості надання послуг транспортування природного газу, пропонується запровадити коефіцієнт, який характеризує досягнення показників якості надання послуг транспортування природного газу.</w:t>
      </w:r>
    </w:p>
    <w:p w14:paraId="754B02CB" w14:textId="77777777" w:rsidR="00C211E1" w:rsidRPr="00324C0F" w:rsidRDefault="00C211E1" w:rsidP="00AD2C6B">
      <w:pPr>
        <w:tabs>
          <w:tab w:val="left" w:pos="720"/>
        </w:tabs>
        <w:spacing w:after="0" w:line="240" w:lineRule="auto"/>
        <w:jc w:val="both"/>
        <w:rPr>
          <w:rFonts w:ascii="Times New Roman" w:hAnsi="Times New Roman" w:cs="Times New Roman"/>
          <w:szCs w:val="28"/>
        </w:rPr>
      </w:pPr>
    </w:p>
    <w:p w14:paraId="59B720B4" w14:textId="77777777" w:rsidR="00312248" w:rsidRDefault="00312248" w:rsidP="008E39FE">
      <w:pPr>
        <w:spacing w:after="0" w:line="240" w:lineRule="auto"/>
        <w:ind w:firstLine="709"/>
        <w:contextualSpacing/>
        <w:jc w:val="both"/>
        <w:rPr>
          <w:rFonts w:ascii="Times New Roman" w:hAnsi="Times New Roman" w:cs="Times New Roman"/>
          <w:sz w:val="28"/>
          <w:szCs w:val="28"/>
        </w:rPr>
      </w:pPr>
      <w:r w:rsidRPr="00324C0F">
        <w:rPr>
          <w:rFonts w:ascii="Times New Roman" w:hAnsi="Times New Roman" w:cs="Times New Roman"/>
          <w:sz w:val="28"/>
          <w:szCs w:val="28"/>
        </w:rPr>
        <w:t>Основні г</w:t>
      </w:r>
      <w:r w:rsidR="003C3700" w:rsidRPr="00324C0F">
        <w:rPr>
          <w:rFonts w:ascii="Times New Roman" w:hAnsi="Times New Roman" w:cs="Times New Roman"/>
          <w:sz w:val="28"/>
          <w:szCs w:val="28"/>
        </w:rPr>
        <w:t>рупи (підгрупи), на які проблема справляє</w:t>
      </w:r>
      <w:r w:rsidRPr="00324C0F">
        <w:rPr>
          <w:rFonts w:ascii="Times New Roman" w:hAnsi="Times New Roman" w:cs="Times New Roman"/>
          <w:sz w:val="28"/>
          <w:szCs w:val="28"/>
        </w:rPr>
        <w:t xml:space="preserve"> вплив:</w:t>
      </w:r>
    </w:p>
    <w:p w14:paraId="554FD66F" w14:textId="77777777" w:rsidR="000B6B2E" w:rsidRPr="00324C0F" w:rsidRDefault="000B6B2E" w:rsidP="008E39FE">
      <w:pPr>
        <w:spacing w:after="0" w:line="240" w:lineRule="auto"/>
        <w:ind w:firstLine="709"/>
        <w:contextualSpacing/>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0"/>
        <w:gridCol w:w="3659"/>
        <w:gridCol w:w="2919"/>
      </w:tblGrid>
      <w:tr w:rsidR="00312248" w:rsidRPr="00324C0F" w14:paraId="42507B75" w14:textId="77777777">
        <w:tc>
          <w:tcPr>
            <w:tcW w:w="3115" w:type="dxa"/>
            <w:tcBorders>
              <w:top w:val="single" w:sz="4" w:space="0" w:color="auto"/>
              <w:left w:val="single" w:sz="4" w:space="0" w:color="auto"/>
              <w:bottom w:val="single" w:sz="4" w:space="0" w:color="auto"/>
              <w:right w:val="single" w:sz="4" w:space="0" w:color="auto"/>
            </w:tcBorders>
          </w:tcPr>
          <w:p w14:paraId="616E7613" w14:textId="77777777" w:rsidR="00312248" w:rsidRPr="00324C0F" w:rsidRDefault="00312248" w:rsidP="008E39FE">
            <w:pPr>
              <w:spacing w:after="0" w:line="240" w:lineRule="auto"/>
              <w:contextualSpacing/>
              <w:jc w:val="center"/>
              <w:rPr>
                <w:rFonts w:ascii="Times New Roman" w:hAnsi="Times New Roman" w:cs="Times New Roman"/>
                <w:b/>
                <w:sz w:val="24"/>
                <w:szCs w:val="24"/>
              </w:rPr>
            </w:pPr>
            <w:r w:rsidRPr="00324C0F">
              <w:rPr>
                <w:rFonts w:ascii="Times New Roman" w:hAnsi="Times New Roman" w:cs="Times New Roman"/>
                <w:b/>
                <w:sz w:val="24"/>
                <w:szCs w:val="24"/>
              </w:rPr>
              <w:lastRenderedPageBreak/>
              <w:t>Групи (підгрупи)</w:t>
            </w:r>
          </w:p>
        </w:tc>
        <w:tc>
          <w:tcPr>
            <w:tcW w:w="3833" w:type="dxa"/>
            <w:tcBorders>
              <w:top w:val="single" w:sz="4" w:space="0" w:color="auto"/>
              <w:left w:val="single" w:sz="4" w:space="0" w:color="auto"/>
              <w:bottom w:val="single" w:sz="4" w:space="0" w:color="auto"/>
              <w:right w:val="single" w:sz="4" w:space="0" w:color="auto"/>
            </w:tcBorders>
          </w:tcPr>
          <w:p w14:paraId="65B4AB30" w14:textId="77777777" w:rsidR="00312248" w:rsidRPr="00324C0F" w:rsidRDefault="00312248" w:rsidP="008E39FE">
            <w:pPr>
              <w:spacing w:after="0" w:line="240" w:lineRule="auto"/>
              <w:contextualSpacing/>
              <w:jc w:val="center"/>
              <w:rPr>
                <w:rFonts w:ascii="Times New Roman" w:hAnsi="Times New Roman" w:cs="Times New Roman"/>
                <w:b/>
                <w:sz w:val="24"/>
                <w:szCs w:val="24"/>
              </w:rPr>
            </w:pPr>
            <w:r w:rsidRPr="00324C0F">
              <w:rPr>
                <w:rFonts w:ascii="Times New Roman" w:hAnsi="Times New Roman" w:cs="Times New Roman"/>
                <w:b/>
                <w:sz w:val="24"/>
                <w:szCs w:val="24"/>
              </w:rPr>
              <w:t>Так</w:t>
            </w:r>
          </w:p>
        </w:tc>
        <w:tc>
          <w:tcPr>
            <w:tcW w:w="3060" w:type="dxa"/>
            <w:tcBorders>
              <w:top w:val="single" w:sz="4" w:space="0" w:color="auto"/>
              <w:left w:val="single" w:sz="4" w:space="0" w:color="auto"/>
              <w:bottom w:val="single" w:sz="4" w:space="0" w:color="auto"/>
              <w:right w:val="single" w:sz="4" w:space="0" w:color="auto"/>
            </w:tcBorders>
          </w:tcPr>
          <w:p w14:paraId="5F184D0B" w14:textId="77777777" w:rsidR="00312248" w:rsidRPr="00324C0F" w:rsidRDefault="00312248" w:rsidP="008E39FE">
            <w:pPr>
              <w:spacing w:after="0" w:line="240" w:lineRule="auto"/>
              <w:contextualSpacing/>
              <w:jc w:val="center"/>
              <w:rPr>
                <w:rFonts w:ascii="Times New Roman" w:hAnsi="Times New Roman" w:cs="Times New Roman"/>
                <w:b/>
                <w:sz w:val="24"/>
                <w:szCs w:val="24"/>
              </w:rPr>
            </w:pPr>
            <w:r w:rsidRPr="00324C0F">
              <w:rPr>
                <w:rFonts w:ascii="Times New Roman" w:hAnsi="Times New Roman" w:cs="Times New Roman"/>
                <w:b/>
                <w:sz w:val="24"/>
                <w:szCs w:val="24"/>
              </w:rPr>
              <w:t>Ні</w:t>
            </w:r>
          </w:p>
        </w:tc>
      </w:tr>
      <w:tr w:rsidR="00312248" w:rsidRPr="00324C0F" w14:paraId="22628153" w14:textId="77777777">
        <w:tc>
          <w:tcPr>
            <w:tcW w:w="3115" w:type="dxa"/>
            <w:tcBorders>
              <w:top w:val="single" w:sz="4" w:space="0" w:color="auto"/>
              <w:left w:val="single" w:sz="4" w:space="0" w:color="auto"/>
              <w:bottom w:val="single" w:sz="4" w:space="0" w:color="auto"/>
              <w:right w:val="single" w:sz="4" w:space="0" w:color="auto"/>
            </w:tcBorders>
          </w:tcPr>
          <w:p w14:paraId="249D16E4" w14:textId="77777777" w:rsidR="00312248" w:rsidRPr="00324C0F" w:rsidRDefault="00312248" w:rsidP="008E39FE">
            <w:pPr>
              <w:spacing w:after="0" w:line="240" w:lineRule="auto"/>
              <w:contextualSpacing/>
              <w:jc w:val="both"/>
              <w:rPr>
                <w:rFonts w:ascii="Times New Roman" w:hAnsi="Times New Roman" w:cs="Times New Roman"/>
                <w:sz w:val="24"/>
                <w:szCs w:val="24"/>
              </w:rPr>
            </w:pPr>
            <w:r w:rsidRPr="00324C0F">
              <w:rPr>
                <w:rFonts w:ascii="Times New Roman" w:hAnsi="Times New Roman" w:cs="Times New Roman"/>
                <w:sz w:val="24"/>
                <w:szCs w:val="24"/>
              </w:rPr>
              <w:t>Громадяни</w:t>
            </w:r>
          </w:p>
        </w:tc>
        <w:tc>
          <w:tcPr>
            <w:tcW w:w="3833" w:type="dxa"/>
            <w:tcBorders>
              <w:top w:val="single" w:sz="4" w:space="0" w:color="auto"/>
              <w:left w:val="single" w:sz="4" w:space="0" w:color="auto"/>
              <w:bottom w:val="single" w:sz="4" w:space="0" w:color="auto"/>
              <w:right w:val="single" w:sz="4" w:space="0" w:color="auto"/>
            </w:tcBorders>
          </w:tcPr>
          <w:p w14:paraId="3983E512" w14:textId="77777777" w:rsidR="00312248" w:rsidRPr="00324C0F" w:rsidRDefault="00312248" w:rsidP="00EC596F">
            <w:pPr>
              <w:spacing w:after="0" w:line="240" w:lineRule="auto"/>
              <w:contextualSpacing/>
              <w:jc w:val="center"/>
              <w:rPr>
                <w:rFonts w:ascii="Times New Roman" w:hAnsi="Times New Roman" w:cs="Times New Roman"/>
                <w:sz w:val="24"/>
                <w:szCs w:val="24"/>
              </w:rPr>
            </w:pPr>
          </w:p>
        </w:tc>
        <w:tc>
          <w:tcPr>
            <w:tcW w:w="3060" w:type="dxa"/>
            <w:tcBorders>
              <w:top w:val="single" w:sz="4" w:space="0" w:color="auto"/>
              <w:left w:val="single" w:sz="4" w:space="0" w:color="auto"/>
              <w:bottom w:val="single" w:sz="4" w:space="0" w:color="auto"/>
              <w:right w:val="single" w:sz="4" w:space="0" w:color="auto"/>
            </w:tcBorders>
          </w:tcPr>
          <w:p w14:paraId="13F7BEE1" w14:textId="77777777" w:rsidR="00312248" w:rsidRPr="00324C0F" w:rsidRDefault="00EC596F" w:rsidP="00EC596F">
            <w:pPr>
              <w:spacing w:after="0" w:line="240" w:lineRule="auto"/>
              <w:contextualSpacing/>
              <w:jc w:val="center"/>
              <w:rPr>
                <w:rFonts w:ascii="Times New Roman" w:hAnsi="Times New Roman" w:cs="Times New Roman"/>
                <w:sz w:val="24"/>
                <w:szCs w:val="24"/>
              </w:rPr>
            </w:pPr>
            <w:r w:rsidRPr="00324C0F">
              <w:rPr>
                <w:rFonts w:ascii="Times New Roman" w:hAnsi="Times New Roman" w:cs="Times New Roman"/>
                <w:sz w:val="24"/>
                <w:szCs w:val="24"/>
              </w:rPr>
              <w:t>Ні</w:t>
            </w:r>
          </w:p>
        </w:tc>
      </w:tr>
      <w:tr w:rsidR="00312248" w:rsidRPr="00324C0F" w14:paraId="49B4BDEF" w14:textId="77777777">
        <w:tc>
          <w:tcPr>
            <w:tcW w:w="3115" w:type="dxa"/>
            <w:tcBorders>
              <w:top w:val="single" w:sz="4" w:space="0" w:color="auto"/>
              <w:left w:val="single" w:sz="4" w:space="0" w:color="auto"/>
              <w:bottom w:val="single" w:sz="4" w:space="0" w:color="auto"/>
              <w:right w:val="single" w:sz="4" w:space="0" w:color="auto"/>
            </w:tcBorders>
          </w:tcPr>
          <w:p w14:paraId="380820D9" w14:textId="77777777" w:rsidR="00312248" w:rsidRPr="00324C0F" w:rsidRDefault="00312248" w:rsidP="008E39FE">
            <w:pPr>
              <w:spacing w:after="0" w:line="240" w:lineRule="auto"/>
              <w:contextualSpacing/>
              <w:jc w:val="both"/>
              <w:rPr>
                <w:rFonts w:ascii="Times New Roman" w:hAnsi="Times New Roman" w:cs="Times New Roman"/>
                <w:sz w:val="24"/>
                <w:szCs w:val="24"/>
              </w:rPr>
            </w:pPr>
            <w:r w:rsidRPr="00324C0F">
              <w:rPr>
                <w:rFonts w:ascii="Times New Roman" w:hAnsi="Times New Roman" w:cs="Times New Roman"/>
                <w:sz w:val="24"/>
                <w:szCs w:val="24"/>
              </w:rPr>
              <w:t>Держава</w:t>
            </w:r>
          </w:p>
        </w:tc>
        <w:tc>
          <w:tcPr>
            <w:tcW w:w="3833" w:type="dxa"/>
            <w:tcBorders>
              <w:top w:val="single" w:sz="4" w:space="0" w:color="auto"/>
              <w:left w:val="single" w:sz="4" w:space="0" w:color="auto"/>
              <w:bottom w:val="single" w:sz="4" w:space="0" w:color="auto"/>
              <w:right w:val="single" w:sz="4" w:space="0" w:color="auto"/>
            </w:tcBorders>
          </w:tcPr>
          <w:p w14:paraId="2AE0FA8D" w14:textId="77777777" w:rsidR="00312248" w:rsidRPr="00324C0F" w:rsidRDefault="00EC596F" w:rsidP="00EC596F">
            <w:pPr>
              <w:spacing w:after="0" w:line="240" w:lineRule="auto"/>
              <w:contextualSpacing/>
              <w:jc w:val="center"/>
              <w:rPr>
                <w:rFonts w:ascii="Times New Roman" w:hAnsi="Times New Roman" w:cs="Times New Roman"/>
                <w:sz w:val="24"/>
                <w:szCs w:val="24"/>
              </w:rPr>
            </w:pPr>
            <w:r w:rsidRPr="00324C0F">
              <w:rPr>
                <w:rFonts w:ascii="Times New Roman" w:hAnsi="Times New Roman" w:cs="Times New Roman"/>
                <w:sz w:val="24"/>
                <w:szCs w:val="24"/>
              </w:rPr>
              <w:t>Так</w:t>
            </w:r>
          </w:p>
        </w:tc>
        <w:tc>
          <w:tcPr>
            <w:tcW w:w="3060" w:type="dxa"/>
            <w:tcBorders>
              <w:top w:val="single" w:sz="4" w:space="0" w:color="auto"/>
              <w:left w:val="single" w:sz="4" w:space="0" w:color="auto"/>
              <w:bottom w:val="single" w:sz="4" w:space="0" w:color="auto"/>
              <w:right w:val="single" w:sz="4" w:space="0" w:color="auto"/>
            </w:tcBorders>
          </w:tcPr>
          <w:p w14:paraId="13F8C546" w14:textId="77777777" w:rsidR="00312248" w:rsidRPr="00324C0F" w:rsidRDefault="00312248" w:rsidP="00EC596F">
            <w:pPr>
              <w:spacing w:after="0" w:line="240" w:lineRule="auto"/>
              <w:contextualSpacing/>
              <w:jc w:val="center"/>
              <w:rPr>
                <w:rFonts w:ascii="Times New Roman" w:hAnsi="Times New Roman" w:cs="Times New Roman"/>
                <w:sz w:val="24"/>
                <w:szCs w:val="24"/>
              </w:rPr>
            </w:pPr>
          </w:p>
        </w:tc>
      </w:tr>
      <w:tr w:rsidR="00312248" w:rsidRPr="00324C0F" w14:paraId="189E5E8D" w14:textId="77777777">
        <w:tc>
          <w:tcPr>
            <w:tcW w:w="3115" w:type="dxa"/>
            <w:tcBorders>
              <w:top w:val="single" w:sz="4" w:space="0" w:color="auto"/>
              <w:left w:val="single" w:sz="4" w:space="0" w:color="auto"/>
              <w:bottom w:val="single" w:sz="4" w:space="0" w:color="auto"/>
              <w:right w:val="single" w:sz="4" w:space="0" w:color="auto"/>
            </w:tcBorders>
          </w:tcPr>
          <w:p w14:paraId="35E759CF" w14:textId="77777777" w:rsidR="00312248" w:rsidRPr="00324C0F" w:rsidRDefault="00312248" w:rsidP="008E39FE">
            <w:pPr>
              <w:spacing w:after="0" w:line="240" w:lineRule="auto"/>
              <w:contextualSpacing/>
              <w:jc w:val="both"/>
              <w:rPr>
                <w:rFonts w:ascii="Times New Roman" w:hAnsi="Times New Roman" w:cs="Times New Roman"/>
                <w:sz w:val="24"/>
                <w:szCs w:val="24"/>
              </w:rPr>
            </w:pPr>
            <w:r w:rsidRPr="00324C0F">
              <w:rPr>
                <w:rFonts w:ascii="Times New Roman" w:hAnsi="Times New Roman" w:cs="Times New Roman"/>
                <w:sz w:val="24"/>
                <w:szCs w:val="24"/>
              </w:rPr>
              <w:t>Суб’єкти господарювання</w:t>
            </w:r>
          </w:p>
        </w:tc>
        <w:tc>
          <w:tcPr>
            <w:tcW w:w="3833" w:type="dxa"/>
            <w:tcBorders>
              <w:top w:val="single" w:sz="4" w:space="0" w:color="auto"/>
              <w:left w:val="single" w:sz="4" w:space="0" w:color="auto"/>
              <w:bottom w:val="single" w:sz="4" w:space="0" w:color="auto"/>
              <w:right w:val="single" w:sz="4" w:space="0" w:color="auto"/>
            </w:tcBorders>
          </w:tcPr>
          <w:p w14:paraId="076D27D4" w14:textId="77777777" w:rsidR="00382DF6" w:rsidRPr="00324C0F" w:rsidRDefault="00EC596F" w:rsidP="00EC596F">
            <w:pPr>
              <w:spacing w:after="0" w:line="240" w:lineRule="auto"/>
              <w:contextualSpacing/>
              <w:jc w:val="center"/>
              <w:rPr>
                <w:rFonts w:ascii="Times New Roman" w:hAnsi="Times New Roman" w:cs="Times New Roman"/>
                <w:sz w:val="24"/>
                <w:szCs w:val="24"/>
              </w:rPr>
            </w:pPr>
            <w:r w:rsidRPr="00324C0F">
              <w:rPr>
                <w:rFonts w:ascii="Times New Roman" w:hAnsi="Times New Roman" w:cs="Times New Roman"/>
                <w:sz w:val="24"/>
                <w:szCs w:val="24"/>
              </w:rPr>
              <w:t>Так</w:t>
            </w:r>
          </w:p>
        </w:tc>
        <w:tc>
          <w:tcPr>
            <w:tcW w:w="3060" w:type="dxa"/>
            <w:tcBorders>
              <w:top w:val="single" w:sz="4" w:space="0" w:color="auto"/>
              <w:left w:val="single" w:sz="4" w:space="0" w:color="auto"/>
              <w:bottom w:val="single" w:sz="4" w:space="0" w:color="auto"/>
              <w:right w:val="single" w:sz="4" w:space="0" w:color="auto"/>
            </w:tcBorders>
          </w:tcPr>
          <w:p w14:paraId="019DAA64" w14:textId="77777777" w:rsidR="00312248" w:rsidRPr="00324C0F" w:rsidRDefault="00312248" w:rsidP="00EC596F">
            <w:pPr>
              <w:spacing w:after="0" w:line="240" w:lineRule="auto"/>
              <w:contextualSpacing/>
              <w:jc w:val="center"/>
              <w:rPr>
                <w:rFonts w:ascii="Times New Roman" w:hAnsi="Times New Roman" w:cs="Times New Roman"/>
                <w:sz w:val="24"/>
                <w:szCs w:val="24"/>
              </w:rPr>
            </w:pPr>
          </w:p>
        </w:tc>
      </w:tr>
    </w:tbl>
    <w:p w14:paraId="0E9DFEC0" w14:textId="77777777" w:rsidR="00EA65B3" w:rsidRPr="00324C0F" w:rsidRDefault="00EA65B3" w:rsidP="008E39FE">
      <w:pPr>
        <w:spacing w:after="0" w:line="240" w:lineRule="auto"/>
        <w:ind w:firstLine="709"/>
        <w:contextualSpacing/>
        <w:jc w:val="center"/>
        <w:rPr>
          <w:rFonts w:ascii="Times New Roman" w:hAnsi="Times New Roman" w:cs="Times New Roman"/>
          <w:b/>
          <w:bCs/>
          <w:szCs w:val="28"/>
        </w:rPr>
      </w:pPr>
    </w:p>
    <w:p w14:paraId="5E42BB37" w14:textId="77777777" w:rsidR="00312248" w:rsidRPr="00324C0F" w:rsidRDefault="00312248" w:rsidP="008E39FE">
      <w:pPr>
        <w:spacing w:after="0" w:line="240" w:lineRule="auto"/>
        <w:ind w:firstLine="709"/>
        <w:contextualSpacing/>
        <w:jc w:val="center"/>
        <w:rPr>
          <w:rFonts w:ascii="Times New Roman" w:hAnsi="Times New Roman" w:cs="Times New Roman"/>
          <w:b/>
          <w:bCs/>
          <w:sz w:val="28"/>
          <w:szCs w:val="28"/>
        </w:rPr>
      </w:pPr>
      <w:r w:rsidRPr="00324C0F">
        <w:rPr>
          <w:rFonts w:ascii="Times New Roman" w:hAnsi="Times New Roman" w:cs="Times New Roman"/>
          <w:b/>
          <w:bCs/>
          <w:sz w:val="28"/>
          <w:szCs w:val="28"/>
        </w:rPr>
        <w:t>ІІ. Цілі державного регулювання</w:t>
      </w:r>
    </w:p>
    <w:p w14:paraId="41151CA9" w14:textId="77777777" w:rsidR="00505CA8" w:rsidRPr="00324C0F" w:rsidRDefault="00505CA8" w:rsidP="008E39FE">
      <w:pPr>
        <w:spacing w:after="0" w:line="240" w:lineRule="auto"/>
        <w:ind w:firstLine="709"/>
        <w:contextualSpacing/>
        <w:jc w:val="center"/>
        <w:rPr>
          <w:rFonts w:ascii="Times New Roman" w:hAnsi="Times New Roman" w:cs="Times New Roman"/>
          <w:b/>
          <w:bCs/>
          <w:szCs w:val="28"/>
        </w:rPr>
      </w:pPr>
    </w:p>
    <w:p w14:paraId="7BCB7F26" w14:textId="631FF0CF" w:rsidR="00743E0E" w:rsidRPr="00324C0F" w:rsidRDefault="004957CB" w:rsidP="004C3121">
      <w:pPr>
        <w:tabs>
          <w:tab w:val="left" w:pos="720"/>
        </w:tabs>
        <w:spacing w:after="0" w:line="235" w:lineRule="auto"/>
        <w:ind w:firstLine="709"/>
        <w:jc w:val="both"/>
        <w:rPr>
          <w:rFonts w:ascii="Times New Roman" w:hAnsi="Times New Roman"/>
          <w:sz w:val="28"/>
          <w:szCs w:val="28"/>
        </w:rPr>
      </w:pPr>
      <w:r w:rsidRPr="0083359C">
        <w:rPr>
          <w:rFonts w:ascii="Times New Roman" w:hAnsi="Times New Roman"/>
          <w:sz w:val="28"/>
          <w:szCs w:val="28"/>
        </w:rPr>
        <w:t xml:space="preserve">Основними цілями </w:t>
      </w:r>
      <w:r w:rsidR="008E1E67" w:rsidRPr="0083359C">
        <w:rPr>
          <w:rFonts w:ascii="Times New Roman" w:hAnsi="Times New Roman"/>
          <w:sz w:val="28"/>
          <w:szCs w:val="28"/>
        </w:rPr>
        <w:t xml:space="preserve">державного регулювання є </w:t>
      </w:r>
      <w:r w:rsidRPr="0083359C">
        <w:rPr>
          <w:rFonts w:ascii="Times New Roman" w:hAnsi="Times New Roman"/>
          <w:sz w:val="28"/>
          <w:szCs w:val="28"/>
        </w:rPr>
        <w:t xml:space="preserve">розроблення Проєкту постанови </w:t>
      </w:r>
      <w:r w:rsidR="008E1E67" w:rsidRPr="0083359C">
        <w:rPr>
          <w:rFonts w:ascii="Times New Roman" w:hAnsi="Times New Roman"/>
          <w:sz w:val="28"/>
          <w:szCs w:val="28"/>
        </w:rPr>
        <w:t>положеннями якого передбачено</w:t>
      </w:r>
      <w:r w:rsidRPr="0083359C">
        <w:rPr>
          <w:rFonts w:ascii="Times New Roman" w:hAnsi="Times New Roman"/>
          <w:sz w:val="28"/>
          <w:szCs w:val="28"/>
        </w:rPr>
        <w:t xml:space="preserve"> удосконалення </w:t>
      </w:r>
      <w:r w:rsidRPr="00324C0F">
        <w:rPr>
          <w:rFonts w:ascii="Times New Roman" w:hAnsi="Times New Roman"/>
          <w:sz w:val="28"/>
          <w:szCs w:val="28"/>
        </w:rPr>
        <w:t xml:space="preserve">положень Методики в частині </w:t>
      </w:r>
      <w:r w:rsidR="00743E0E" w:rsidRPr="00324C0F">
        <w:rPr>
          <w:rFonts w:ascii="Times New Roman" w:hAnsi="Times New Roman"/>
          <w:sz w:val="28"/>
          <w:szCs w:val="28"/>
        </w:rPr>
        <w:t>підходів до стимулювання суб’єктів господарювання у сфері транспортування природного газу, шляхом розширення переліку параметрів регулювання,</w:t>
      </w:r>
      <w:r w:rsidR="004C3121" w:rsidRPr="00324C0F">
        <w:rPr>
          <w:rFonts w:ascii="Times New Roman" w:hAnsi="Times New Roman"/>
          <w:sz w:val="28"/>
          <w:szCs w:val="28"/>
        </w:rPr>
        <w:t xml:space="preserve"> що мають довгостроковий період дії,</w:t>
      </w:r>
      <w:r w:rsidR="00743E0E" w:rsidRPr="00324C0F">
        <w:rPr>
          <w:rFonts w:ascii="Times New Roman" w:hAnsi="Times New Roman"/>
          <w:sz w:val="28"/>
          <w:szCs w:val="28"/>
        </w:rPr>
        <w:t xml:space="preserve"> спрямованих на підвищення якості послуг,</w:t>
      </w:r>
      <w:r w:rsidR="00F536F3">
        <w:rPr>
          <w:rFonts w:ascii="Times New Roman" w:hAnsi="Times New Roman"/>
          <w:sz w:val="28"/>
          <w:szCs w:val="28"/>
        </w:rPr>
        <w:t xml:space="preserve"> поступового</w:t>
      </w:r>
      <w:r w:rsidR="00743E0E" w:rsidRPr="00324C0F">
        <w:rPr>
          <w:rFonts w:ascii="Times New Roman" w:hAnsi="Times New Roman"/>
          <w:sz w:val="28"/>
          <w:szCs w:val="28"/>
        </w:rPr>
        <w:t xml:space="preserve"> скорочення неефективних витрат та збільшення інвестицій для забезпечення сталого функціонування і розвитку, а також формування економічних стимулів до дотримання та підвищення показників якості надання послуг транспортування природного газу.</w:t>
      </w:r>
    </w:p>
    <w:p w14:paraId="51F42062" w14:textId="77777777" w:rsidR="00743E0E" w:rsidRPr="00324C0F" w:rsidRDefault="00743E0E" w:rsidP="008E39FE">
      <w:pPr>
        <w:spacing w:after="0" w:line="240" w:lineRule="auto"/>
        <w:contextualSpacing/>
        <w:jc w:val="center"/>
        <w:rPr>
          <w:rFonts w:ascii="Times New Roman" w:hAnsi="Times New Roman" w:cs="Times New Roman"/>
          <w:b/>
          <w:bCs/>
          <w:sz w:val="28"/>
          <w:szCs w:val="28"/>
        </w:rPr>
      </w:pPr>
    </w:p>
    <w:p w14:paraId="3888F5C1" w14:textId="7F85FAD1" w:rsidR="00312248" w:rsidRPr="00324C0F" w:rsidRDefault="00312248" w:rsidP="008E39FE">
      <w:pPr>
        <w:spacing w:after="0" w:line="240" w:lineRule="auto"/>
        <w:contextualSpacing/>
        <w:jc w:val="center"/>
        <w:rPr>
          <w:rFonts w:ascii="Times New Roman" w:hAnsi="Times New Roman" w:cs="Times New Roman"/>
          <w:b/>
          <w:bCs/>
          <w:sz w:val="28"/>
          <w:szCs w:val="28"/>
        </w:rPr>
      </w:pPr>
      <w:r w:rsidRPr="00324C0F">
        <w:rPr>
          <w:rFonts w:ascii="Times New Roman" w:hAnsi="Times New Roman" w:cs="Times New Roman"/>
          <w:b/>
          <w:bCs/>
          <w:sz w:val="28"/>
          <w:szCs w:val="28"/>
        </w:rPr>
        <w:t>ІІІ. Визначення та оцінка альтернативних способів досягнення цілей</w:t>
      </w:r>
    </w:p>
    <w:p w14:paraId="7948C24E" w14:textId="77777777" w:rsidR="00D7018C" w:rsidRPr="00324C0F" w:rsidRDefault="00D7018C" w:rsidP="008E39FE">
      <w:pPr>
        <w:spacing w:after="0" w:line="240" w:lineRule="auto"/>
        <w:contextualSpacing/>
        <w:jc w:val="center"/>
        <w:rPr>
          <w:rFonts w:ascii="Times New Roman" w:hAnsi="Times New Roman" w:cs="Times New Roman"/>
          <w:b/>
          <w:bCs/>
          <w:sz w:val="28"/>
          <w:szCs w:val="28"/>
        </w:rPr>
      </w:pPr>
    </w:p>
    <w:p w14:paraId="77531854" w14:textId="77777777" w:rsidR="00312248" w:rsidRPr="00324C0F" w:rsidRDefault="00312248" w:rsidP="008E39FE">
      <w:pPr>
        <w:numPr>
          <w:ilvl w:val="0"/>
          <w:numId w:val="4"/>
        </w:numPr>
        <w:tabs>
          <w:tab w:val="clear" w:pos="720"/>
          <w:tab w:val="num" w:pos="142"/>
          <w:tab w:val="left" w:pos="993"/>
        </w:tabs>
        <w:spacing w:after="0" w:line="240" w:lineRule="auto"/>
        <w:ind w:left="0" w:firstLine="709"/>
        <w:contextualSpacing/>
        <w:jc w:val="both"/>
        <w:rPr>
          <w:rFonts w:ascii="Times New Roman" w:hAnsi="Times New Roman" w:cs="Times New Roman"/>
          <w:b/>
          <w:sz w:val="28"/>
          <w:szCs w:val="28"/>
        </w:rPr>
      </w:pPr>
      <w:r w:rsidRPr="00324C0F">
        <w:rPr>
          <w:rFonts w:ascii="Times New Roman" w:hAnsi="Times New Roman" w:cs="Times New Roman"/>
          <w:b/>
          <w:sz w:val="28"/>
          <w:szCs w:val="28"/>
        </w:rPr>
        <w:t>Визначення альтернативних способів</w:t>
      </w:r>
    </w:p>
    <w:p w14:paraId="49D9413B" w14:textId="77777777" w:rsidR="0054391F" w:rsidRPr="00324C0F" w:rsidRDefault="0054391F" w:rsidP="008E39FE">
      <w:pPr>
        <w:spacing w:after="0" w:line="240" w:lineRule="auto"/>
        <w:ind w:left="360"/>
        <w:contextualSpacing/>
        <w:jc w:val="both"/>
        <w:rPr>
          <w:rFonts w:ascii="Times New Roman" w:hAnsi="Times New Roman" w:cs="Times New Roman"/>
          <w:b/>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6974"/>
      </w:tblGrid>
      <w:tr w:rsidR="00716404" w:rsidRPr="00324C0F" w14:paraId="2B318A97" w14:textId="77777777" w:rsidTr="00C268C5">
        <w:tc>
          <w:tcPr>
            <w:tcW w:w="2660" w:type="dxa"/>
            <w:tcBorders>
              <w:top w:val="single" w:sz="4" w:space="0" w:color="auto"/>
              <w:left w:val="single" w:sz="4" w:space="0" w:color="auto"/>
              <w:bottom w:val="single" w:sz="4" w:space="0" w:color="auto"/>
              <w:right w:val="single" w:sz="4" w:space="0" w:color="auto"/>
            </w:tcBorders>
          </w:tcPr>
          <w:p w14:paraId="2EA851DF" w14:textId="77777777" w:rsidR="00312248" w:rsidRPr="00324C0F" w:rsidRDefault="00312248" w:rsidP="008E39FE">
            <w:pPr>
              <w:pStyle w:val="a5"/>
              <w:spacing w:before="0" w:beforeAutospacing="0" w:after="0" w:afterAutospacing="0"/>
              <w:contextualSpacing/>
              <w:jc w:val="center"/>
              <w:rPr>
                <w:b/>
                <w:lang w:val="uk-UA" w:eastAsia="en-US"/>
              </w:rPr>
            </w:pPr>
            <w:r w:rsidRPr="00324C0F">
              <w:rPr>
                <w:b/>
                <w:lang w:val="uk-UA" w:eastAsia="en-US"/>
              </w:rPr>
              <w:t>Вид альтернативи</w:t>
            </w:r>
          </w:p>
        </w:tc>
        <w:tc>
          <w:tcPr>
            <w:tcW w:w="6974" w:type="dxa"/>
            <w:tcBorders>
              <w:top w:val="single" w:sz="4" w:space="0" w:color="auto"/>
              <w:left w:val="single" w:sz="4" w:space="0" w:color="auto"/>
              <w:bottom w:val="single" w:sz="4" w:space="0" w:color="auto"/>
              <w:right w:val="single" w:sz="4" w:space="0" w:color="auto"/>
            </w:tcBorders>
          </w:tcPr>
          <w:p w14:paraId="0A599EE6" w14:textId="77777777" w:rsidR="00312248" w:rsidRPr="00324C0F" w:rsidRDefault="00312248" w:rsidP="008E39FE">
            <w:pPr>
              <w:pStyle w:val="a5"/>
              <w:spacing w:before="0" w:beforeAutospacing="0" w:after="0" w:afterAutospacing="0"/>
              <w:contextualSpacing/>
              <w:jc w:val="center"/>
              <w:rPr>
                <w:b/>
                <w:lang w:val="uk-UA" w:eastAsia="en-US"/>
              </w:rPr>
            </w:pPr>
            <w:r w:rsidRPr="00324C0F">
              <w:rPr>
                <w:b/>
                <w:lang w:val="uk-UA" w:eastAsia="en-US"/>
              </w:rPr>
              <w:t>Опис альтернативи</w:t>
            </w:r>
          </w:p>
        </w:tc>
      </w:tr>
      <w:tr w:rsidR="00716404" w:rsidRPr="00324C0F" w14:paraId="09D69F76" w14:textId="77777777" w:rsidTr="00C268C5">
        <w:tc>
          <w:tcPr>
            <w:tcW w:w="2660" w:type="dxa"/>
            <w:tcBorders>
              <w:top w:val="single" w:sz="4" w:space="0" w:color="auto"/>
              <w:left w:val="single" w:sz="4" w:space="0" w:color="auto"/>
              <w:bottom w:val="single" w:sz="4" w:space="0" w:color="auto"/>
              <w:right w:val="single" w:sz="4" w:space="0" w:color="auto"/>
            </w:tcBorders>
          </w:tcPr>
          <w:p w14:paraId="269E7CB4" w14:textId="77777777" w:rsidR="00312248" w:rsidRPr="00324C0F" w:rsidRDefault="00312248" w:rsidP="008E39FE">
            <w:pPr>
              <w:pStyle w:val="a5"/>
              <w:spacing w:before="0" w:beforeAutospacing="0" w:after="0" w:afterAutospacing="0"/>
              <w:contextualSpacing/>
              <w:jc w:val="both"/>
              <w:rPr>
                <w:b/>
                <w:lang w:val="uk-UA" w:eastAsia="en-US"/>
              </w:rPr>
            </w:pPr>
            <w:r w:rsidRPr="00324C0F">
              <w:rPr>
                <w:b/>
                <w:lang w:val="uk-UA" w:eastAsia="en-US"/>
              </w:rPr>
              <w:t xml:space="preserve">Альтернатива 1 </w:t>
            </w:r>
          </w:p>
          <w:p w14:paraId="2922C18F" w14:textId="77777777" w:rsidR="00312248" w:rsidRPr="00324C0F" w:rsidRDefault="00312248" w:rsidP="008E39FE">
            <w:pPr>
              <w:pStyle w:val="a5"/>
              <w:spacing w:before="0" w:beforeAutospacing="0" w:after="0" w:afterAutospacing="0"/>
              <w:contextualSpacing/>
              <w:jc w:val="both"/>
              <w:rPr>
                <w:lang w:val="uk-UA" w:eastAsia="en-US"/>
              </w:rPr>
            </w:pPr>
            <w:r w:rsidRPr="00324C0F">
              <w:rPr>
                <w:lang w:val="uk-UA" w:eastAsia="en-US"/>
              </w:rPr>
              <w:t>Збереження чинного регулювання</w:t>
            </w:r>
          </w:p>
        </w:tc>
        <w:tc>
          <w:tcPr>
            <w:tcW w:w="6974" w:type="dxa"/>
            <w:tcBorders>
              <w:top w:val="single" w:sz="4" w:space="0" w:color="auto"/>
              <w:left w:val="single" w:sz="4" w:space="0" w:color="auto"/>
              <w:bottom w:val="single" w:sz="4" w:space="0" w:color="auto"/>
              <w:right w:val="single" w:sz="4" w:space="0" w:color="auto"/>
            </w:tcBorders>
          </w:tcPr>
          <w:p w14:paraId="35685F52" w14:textId="1C121C7B" w:rsidR="00C169C0" w:rsidRPr="00324C0F" w:rsidRDefault="00C169C0" w:rsidP="00C169C0">
            <w:pPr>
              <w:pStyle w:val="a5"/>
              <w:spacing w:before="0" w:beforeAutospacing="0" w:after="0" w:afterAutospacing="0" w:line="245" w:lineRule="auto"/>
              <w:contextualSpacing/>
              <w:jc w:val="both"/>
              <w:rPr>
                <w:color w:val="000000"/>
                <w:lang w:val="uk-UA"/>
              </w:rPr>
            </w:pPr>
            <w:r w:rsidRPr="00324C0F">
              <w:rPr>
                <w:color w:val="000000"/>
                <w:lang w:val="uk-UA"/>
              </w:rPr>
              <w:t xml:space="preserve">Не забезпечує </w:t>
            </w:r>
            <w:r w:rsidR="008E1E67">
              <w:rPr>
                <w:color w:val="000000"/>
                <w:lang w:val="uk-UA"/>
              </w:rPr>
              <w:t>досягнення цілей.</w:t>
            </w:r>
          </w:p>
          <w:p w14:paraId="001D9480" w14:textId="4DFBCF70" w:rsidR="0054391F" w:rsidRPr="00324C0F" w:rsidRDefault="004A4E18" w:rsidP="00F57D2A">
            <w:pPr>
              <w:spacing w:after="0" w:line="240" w:lineRule="auto"/>
              <w:contextualSpacing/>
              <w:jc w:val="both"/>
              <w:rPr>
                <w:rFonts w:ascii="Times New Roman" w:hAnsi="Times New Roman" w:cs="Times New Roman"/>
                <w:sz w:val="24"/>
                <w:szCs w:val="24"/>
              </w:rPr>
            </w:pPr>
            <w:r w:rsidRPr="00324C0F">
              <w:rPr>
                <w:rFonts w:ascii="Times New Roman" w:hAnsi="Times New Roman" w:cs="Times New Roman"/>
                <w:sz w:val="24"/>
                <w:szCs w:val="24"/>
              </w:rPr>
              <w:t>Продовжить існувати необхідність удосконалення положень Методики</w:t>
            </w:r>
          </w:p>
        </w:tc>
      </w:tr>
      <w:tr w:rsidR="00A16AD2" w:rsidRPr="00324C0F" w14:paraId="17F6D27B" w14:textId="77777777" w:rsidTr="00C268C5">
        <w:tc>
          <w:tcPr>
            <w:tcW w:w="2660" w:type="dxa"/>
            <w:tcBorders>
              <w:top w:val="single" w:sz="4" w:space="0" w:color="auto"/>
              <w:left w:val="single" w:sz="4" w:space="0" w:color="auto"/>
              <w:bottom w:val="single" w:sz="4" w:space="0" w:color="auto"/>
              <w:right w:val="single" w:sz="4" w:space="0" w:color="auto"/>
            </w:tcBorders>
          </w:tcPr>
          <w:p w14:paraId="09B024C0" w14:textId="77777777" w:rsidR="00A16AD2" w:rsidRPr="00324C0F" w:rsidRDefault="00A16AD2" w:rsidP="008E39FE">
            <w:pPr>
              <w:pStyle w:val="a5"/>
              <w:spacing w:before="0" w:beforeAutospacing="0" w:after="0" w:afterAutospacing="0"/>
              <w:jc w:val="both"/>
              <w:rPr>
                <w:b/>
                <w:lang w:val="uk-UA" w:eastAsia="en-US"/>
              </w:rPr>
            </w:pPr>
            <w:r w:rsidRPr="00324C0F">
              <w:rPr>
                <w:b/>
                <w:lang w:val="uk-UA" w:eastAsia="en-US"/>
              </w:rPr>
              <w:t xml:space="preserve">Альтернатива 2 </w:t>
            </w:r>
          </w:p>
          <w:p w14:paraId="457E820D" w14:textId="77777777" w:rsidR="00A16AD2" w:rsidRPr="00324C0F" w:rsidRDefault="00A16AD2" w:rsidP="008E39FE">
            <w:pPr>
              <w:pStyle w:val="a5"/>
              <w:spacing w:before="0" w:beforeAutospacing="0" w:after="0" w:afterAutospacing="0"/>
              <w:contextualSpacing/>
              <w:jc w:val="both"/>
              <w:rPr>
                <w:b/>
                <w:lang w:val="uk-UA" w:eastAsia="en-US"/>
              </w:rPr>
            </w:pPr>
            <w:r w:rsidRPr="00324C0F">
              <w:rPr>
                <w:lang w:val="uk-UA"/>
              </w:rPr>
              <w:t>Прийняття нового регуляторного акта</w:t>
            </w:r>
          </w:p>
        </w:tc>
        <w:tc>
          <w:tcPr>
            <w:tcW w:w="6974" w:type="dxa"/>
            <w:tcBorders>
              <w:top w:val="single" w:sz="4" w:space="0" w:color="auto"/>
              <w:left w:val="single" w:sz="4" w:space="0" w:color="auto"/>
              <w:bottom w:val="single" w:sz="4" w:space="0" w:color="auto"/>
              <w:right w:val="single" w:sz="4" w:space="0" w:color="auto"/>
            </w:tcBorders>
          </w:tcPr>
          <w:p w14:paraId="21501308" w14:textId="5FB4348B" w:rsidR="00A16AD2" w:rsidRPr="00324C0F" w:rsidRDefault="00C169C0" w:rsidP="008E39FE">
            <w:pPr>
              <w:pStyle w:val="a5"/>
              <w:spacing w:before="0" w:beforeAutospacing="0" w:after="0" w:afterAutospacing="0"/>
              <w:contextualSpacing/>
              <w:jc w:val="both"/>
              <w:rPr>
                <w:lang w:val="uk-UA"/>
              </w:rPr>
            </w:pPr>
            <w:r w:rsidRPr="00324C0F">
              <w:rPr>
                <w:lang w:val="uk-UA"/>
              </w:rPr>
              <w:t xml:space="preserve">Прийняття нового регуляторного акта </w:t>
            </w:r>
            <w:r w:rsidR="004A4E18" w:rsidRPr="00324C0F">
              <w:rPr>
                <w:lang w:val="uk-UA"/>
              </w:rPr>
              <w:t>є недоцільним, оскільки більшість норм залишаються незмінними</w:t>
            </w:r>
          </w:p>
        </w:tc>
      </w:tr>
      <w:tr w:rsidR="004A4E18" w:rsidRPr="00324C0F" w14:paraId="17225674" w14:textId="77777777" w:rsidTr="00C268C5">
        <w:tc>
          <w:tcPr>
            <w:tcW w:w="2660" w:type="dxa"/>
            <w:tcBorders>
              <w:top w:val="single" w:sz="4" w:space="0" w:color="auto"/>
              <w:left w:val="single" w:sz="4" w:space="0" w:color="auto"/>
              <w:bottom w:val="single" w:sz="4" w:space="0" w:color="auto"/>
              <w:right w:val="single" w:sz="4" w:space="0" w:color="auto"/>
            </w:tcBorders>
          </w:tcPr>
          <w:p w14:paraId="21A2D5E0" w14:textId="77777777" w:rsidR="004A4E18" w:rsidRPr="00324C0F" w:rsidRDefault="004A4E18" w:rsidP="004A4E18">
            <w:pPr>
              <w:pStyle w:val="a5"/>
              <w:spacing w:before="0" w:beforeAutospacing="0" w:after="0" w:afterAutospacing="0" w:line="245" w:lineRule="auto"/>
              <w:contextualSpacing/>
              <w:jc w:val="both"/>
              <w:rPr>
                <w:b/>
                <w:lang w:val="uk-UA" w:eastAsia="en-US"/>
              </w:rPr>
            </w:pPr>
            <w:r w:rsidRPr="00324C0F">
              <w:rPr>
                <w:b/>
                <w:lang w:val="uk-UA" w:eastAsia="en-US"/>
              </w:rPr>
              <w:t>Альтернатива 3</w:t>
            </w:r>
          </w:p>
          <w:p w14:paraId="4F760E91" w14:textId="7EF3A40D" w:rsidR="004A4E18" w:rsidRPr="00324C0F" w:rsidRDefault="004A4E18" w:rsidP="004A4E18">
            <w:pPr>
              <w:pStyle w:val="a5"/>
              <w:spacing w:before="0" w:beforeAutospacing="0" w:after="0" w:afterAutospacing="0"/>
              <w:rPr>
                <w:b/>
                <w:lang w:val="uk-UA" w:eastAsia="en-US"/>
              </w:rPr>
            </w:pPr>
            <w:r w:rsidRPr="00324C0F">
              <w:rPr>
                <w:lang w:val="uk-UA" w:eastAsia="en-US"/>
              </w:rPr>
              <w:t>Внесення змін до чинного регуляторного акта</w:t>
            </w:r>
          </w:p>
        </w:tc>
        <w:tc>
          <w:tcPr>
            <w:tcW w:w="6974" w:type="dxa"/>
            <w:tcBorders>
              <w:top w:val="single" w:sz="4" w:space="0" w:color="auto"/>
              <w:left w:val="single" w:sz="4" w:space="0" w:color="auto"/>
              <w:bottom w:val="single" w:sz="4" w:space="0" w:color="auto"/>
              <w:right w:val="single" w:sz="4" w:space="0" w:color="auto"/>
            </w:tcBorders>
          </w:tcPr>
          <w:p w14:paraId="7F19AD82" w14:textId="7C8E52DA" w:rsidR="004A4E18" w:rsidRPr="00324C0F" w:rsidRDefault="004A4E18" w:rsidP="008E39FE">
            <w:pPr>
              <w:pStyle w:val="a5"/>
              <w:spacing w:before="0" w:beforeAutospacing="0" w:after="0" w:afterAutospacing="0"/>
              <w:contextualSpacing/>
              <w:jc w:val="both"/>
              <w:rPr>
                <w:lang w:val="uk-UA"/>
              </w:rPr>
            </w:pPr>
            <w:r w:rsidRPr="00324C0F">
              <w:rPr>
                <w:lang w:val="uk-UA"/>
              </w:rPr>
              <w:t xml:space="preserve">Внесення змін сприятиме удосконаленню положень Методики </w:t>
            </w:r>
            <w:r w:rsidR="00CE7275" w:rsidRPr="00324C0F">
              <w:rPr>
                <w:lang w:val="uk-UA"/>
              </w:rPr>
              <w:t xml:space="preserve">в частині підходів до стимулювання суб’єктів господарювання у сфері транспортування природного газу, шляхом розширення переліку параметрів регулювання, що мають довгостроковий період дії, спрямованих на підвищення якості послуг, </w:t>
            </w:r>
            <w:r w:rsidR="00F536F3">
              <w:rPr>
                <w:lang w:val="uk-UA"/>
              </w:rPr>
              <w:t xml:space="preserve">поступового </w:t>
            </w:r>
            <w:r w:rsidR="00CE7275" w:rsidRPr="00324C0F">
              <w:rPr>
                <w:lang w:val="uk-UA"/>
              </w:rPr>
              <w:t>скорочення неефективних витрат та збільшення інвестицій для забезпечення сталого функціонування і розвитку, а також формування економічних стимулів до дотримання та підвищення показників якості надання послуг транспортування природного газу</w:t>
            </w:r>
          </w:p>
        </w:tc>
      </w:tr>
    </w:tbl>
    <w:p w14:paraId="72F5717A" w14:textId="77777777" w:rsidR="001B31D4" w:rsidRPr="00324C0F" w:rsidRDefault="00312248" w:rsidP="008E39FE">
      <w:pPr>
        <w:spacing w:after="0" w:line="240" w:lineRule="auto"/>
        <w:contextualSpacing/>
        <w:rPr>
          <w:rFonts w:ascii="Times New Roman" w:hAnsi="Times New Roman" w:cs="Times New Roman"/>
          <w:b/>
          <w:bCs/>
          <w:sz w:val="24"/>
          <w:szCs w:val="24"/>
        </w:rPr>
      </w:pPr>
      <w:r w:rsidRPr="00324C0F">
        <w:rPr>
          <w:rFonts w:ascii="Times New Roman" w:hAnsi="Times New Roman" w:cs="Times New Roman"/>
          <w:b/>
          <w:bCs/>
          <w:sz w:val="24"/>
          <w:szCs w:val="24"/>
        </w:rPr>
        <w:tab/>
      </w:r>
    </w:p>
    <w:p w14:paraId="4D0F4962" w14:textId="77777777" w:rsidR="00312248" w:rsidRPr="00324C0F" w:rsidRDefault="00312248" w:rsidP="008E39FE">
      <w:pPr>
        <w:spacing w:after="0" w:line="240" w:lineRule="auto"/>
        <w:ind w:firstLine="709"/>
        <w:contextualSpacing/>
        <w:rPr>
          <w:rFonts w:ascii="Times New Roman" w:hAnsi="Times New Roman" w:cs="Times New Roman"/>
          <w:b/>
          <w:sz w:val="28"/>
          <w:szCs w:val="28"/>
        </w:rPr>
      </w:pPr>
      <w:r w:rsidRPr="00324C0F">
        <w:rPr>
          <w:rFonts w:ascii="Times New Roman" w:hAnsi="Times New Roman" w:cs="Times New Roman"/>
          <w:b/>
          <w:sz w:val="28"/>
          <w:szCs w:val="28"/>
        </w:rPr>
        <w:t>2. Оцінка вибраних альтернативних способів досягнення цілей</w:t>
      </w:r>
    </w:p>
    <w:p w14:paraId="5E7F1C60" w14:textId="77777777" w:rsidR="0054391F" w:rsidRPr="00324C0F" w:rsidRDefault="00312248" w:rsidP="008E39FE">
      <w:pPr>
        <w:spacing w:after="0" w:line="240" w:lineRule="auto"/>
        <w:ind w:firstLine="709"/>
        <w:contextualSpacing/>
        <w:rPr>
          <w:rFonts w:ascii="Times New Roman" w:hAnsi="Times New Roman" w:cs="Times New Roman"/>
          <w:sz w:val="28"/>
          <w:szCs w:val="28"/>
        </w:rPr>
      </w:pPr>
      <w:r w:rsidRPr="00324C0F">
        <w:rPr>
          <w:rFonts w:ascii="Times New Roman" w:hAnsi="Times New Roman" w:cs="Times New Roman"/>
          <w:sz w:val="28"/>
          <w:szCs w:val="28"/>
        </w:rPr>
        <w:t>1) Оцінка впливу на сферу інтересів держави:</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4677"/>
        <w:gridCol w:w="2268"/>
      </w:tblGrid>
      <w:tr w:rsidR="00312248" w:rsidRPr="00324C0F" w14:paraId="545B0ABC" w14:textId="77777777" w:rsidTr="00F536F3">
        <w:tc>
          <w:tcPr>
            <w:tcW w:w="2689" w:type="dxa"/>
            <w:tcBorders>
              <w:top w:val="single" w:sz="4" w:space="0" w:color="auto"/>
              <w:left w:val="single" w:sz="4" w:space="0" w:color="auto"/>
              <w:bottom w:val="single" w:sz="4" w:space="0" w:color="auto"/>
              <w:right w:val="single" w:sz="4" w:space="0" w:color="auto"/>
            </w:tcBorders>
          </w:tcPr>
          <w:p w14:paraId="4D707EAB" w14:textId="1C54CF14" w:rsidR="00312248" w:rsidRPr="00324C0F" w:rsidRDefault="00312248" w:rsidP="008E39FE">
            <w:pPr>
              <w:pStyle w:val="a5"/>
              <w:spacing w:before="0" w:beforeAutospacing="0" w:after="0" w:afterAutospacing="0"/>
              <w:contextualSpacing/>
              <w:jc w:val="center"/>
              <w:rPr>
                <w:b/>
                <w:lang w:val="uk-UA" w:eastAsia="en-US"/>
              </w:rPr>
            </w:pPr>
            <w:r w:rsidRPr="00324C0F">
              <w:rPr>
                <w:b/>
                <w:lang w:val="uk-UA" w:eastAsia="en-US"/>
              </w:rPr>
              <w:t>Вид</w:t>
            </w:r>
            <w:r w:rsidR="00F536F3">
              <w:rPr>
                <w:b/>
                <w:lang w:val="uk-UA" w:eastAsia="en-US"/>
              </w:rPr>
              <w:t xml:space="preserve"> </w:t>
            </w:r>
            <w:r w:rsidRPr="00324C0F">
              <w:rPr>
                <w:b/>
                <w:lang w:val="uk-UA" w:eastAsia="en-US"/>
              </w:rPr>
              <w:t>альтернативи</w:t>
            </w:r>
          </w:p>
        </w:tc>
        <w:tc>
          <w:tcPr>
            <w:tcW w:w="4677" w:type="dxa"/>
            <w:tcBorders>
              <w:top w:val="single" w:sz="4" w:space="0" w:color="auto"/>
              <w:left w:val="single" w:sz="4" w:space="0" w:color="auto"/>
              <w:bottom w:val="single" w:sz="4" w:space="0" w:color="auto"/>
              <w:right w:val="single" w:sz="4" w:space="0" w:color="auto"/>
            </w:tcBorders>
          </w:tcPr>
          <w:p w14:paraId="6FB84042" w14:textId="77777777" w:rsidR="00312248" w:rsidRPr="00324C0F" w:rsidRDefault="00312248" w:rsidP="008E39FE">
            <w:pPr>
              <w:pStyle w:val="a5"/>
              <w:spacing w:before="0" w:beforeAutospacing="0" w:after="0" w:afterAutospacing="0"/>
              <w:contextualSpacing/>
              <w:jc w:val="center"/>
              <w:rPr>
                <w:b/>
                <w:lang w:val="uk-UA" w:eastAsia="en-US"/>
              </w:rPr>
            </w:pPr>
            <w:r w:rsidRPr="00324C0F">
              <w:rPr>
                <w:b/>
                <w:lang w:val="uk-UA" w:eastAsia="en-US"/>
              </w:rPr>
              <w:t>Вигоди</w:t>
            </w:r>
          </w:p>
        </w:tc>
        <w:tc>
          <w:tcPr>
            <w:tcW w:w="2268" w:type="dxa"/>
            <w:tcBorders>
              <w:top w:val="single" w:sz="4" w:space="0" w:color="auto"/>
              <w:left w:val="single" w:sz="4" w:space="0" w:color="auto"/>
              <w:bottom w:val="single" w:sz="4" w:space="0" w:color="auto"/>
              <w:right w:val="single" w:sz="4" w:space="0" w:color="auto"/>
            </w:tcBorders>
          </w:tcPr>
          <w:p w14:paraId="0A861186" w14:textId="77777777" w:rsidR="00312248" w:rsidRPr="00324C0F" w:rsidRDefault="00312248" w:rsidP="008E39FE">
            <w:pPr>
              <w:pStyle w:val="a5"/>
              <w:spacing w:before="0" w:beforeAutospacing="0" w:after="0" w:afterAutospacing="0"/>
              <w:contextualSpacing/>
              <w:jc w:val="center"/>
              <w:rPr>
                <w:b/>
                <w:lang w:val="uk-UA" w:eastAsia="en-US"/>
              </w:rPr>
            </w:pPr>
            <w:r w:rsidRPr="00324C0F">
              <w:rPr>
                <w:b/>
                <w:lang w:val="uk-UA" w:eastAsia="en-US"/>
              </w:rPr>
              <w:t>Витрати</w:t>
            </w:r>
          </w:p>
        </w:tc>
      </w:tr>
      <w:tr w:rsidR="00312248" w:rsidRPr="00324C0F" w14:paraId="7DD59016" w14:textId="77777777" w:rsidTr="00F536F3">
        <w:tc>
          <w:tcPr>
            <w:tcW w:w="2689" w:type="dxa"/>
            <w:tcBorders>
              <w:top w:val="single" w:sz="4" w:space="0" w:color="auto"/>
              <w:left w:val="single" w:sz="4" w:space="0" w:color="auto"/>
              <w:bottom w:val="single" w:sz="4" w:space="0" w:color="auto"/>
              <w:right w:val="single" w:sz="4" w:space="0" w:color="auto"/>
            </w:tcBorders>
          </w:tcPr>
          <w:p w14:paraId="43B7ABF5" w14:textId="77777777" w:rsidR="00312248" w:rsidRPr="00324C0F" w:rsidRDefault="00312248" w:rsidP="008E39FE">
            <w:pPr>
              <w:pStyle w:val="a5"/>
              <w:spacing w:before="0" w:beforeAutospacing="0" w:after="0" w:afterAutospacing="0"/>
              <w:contextualSpacing/>
              <w:jc w:val="both"/>
              <w:rPr>
                <w:b/>
                <w:lang w:val="uk-UA" w:eastAsia="en-US"/>
              </w:rPr>
            </w:pPr>
            <w:r w:rsidRPr="00324C0F">
              <w:rPr>
                <w:b/>
                <w:lang w:val="uk-UA" w:eastAsia="en-US"/>
              </w:rPr>
              <w:t xml:space="preserve">Альтернатива 1 </w:t>
            </w:r>
          </w:p>
          <w:p w14:paraId="784CB1CA" w14:textId="2B8CE7E8" w:rsidR="00312248" w:rsidRPr="00324C0F" w:rsidRDefault="00312248" w:rsidP="008E39FE">
            <w:pPr>
              <w:pStyle w:val="a5"/>
              <w:spacing w:before="0" w:beforeAutospacing="0" w:after="0" w:afterAutospacing="0"/>
              <w:contextualSpacing/>
              <w:jc w:val="both"/>
              <w:rPr>
                <w:lang w:val="uk-UA" w:eastAsia="en-US"/>
              </w:rPr>
            </w:pPr>
            <w:r w:rsidRPr="00324C0F">
              <w:rPr>
                <w:lang w:val="uk-UA" w:eastAsia="en-US"/>
              </w:rPr>
              <w:t>Збереження чинного регулювання</w:t>
            </w:r>
          </w:p>
        </w:tc>
        <w:tc>
          <w:tcPr>
            <w:tcW w:w="4677" w:type="dxa"/>
            <w:tcBorders>
              <w:top w:val="single" w:sz="4" w:space="0" w:color="auto"/>
              <w:left w:val="single" w:sz="4" w:space="0" w:color="auto"/>
              <w:bottom w:val="single" w:sz="4" w:space="0" w:color="auto"/>
              <w:right w:val="single" w:sz="4" w:space="0" w:color="auto"/>
            </w:tcBorders>
          </w:tcPr>
          <w:p w14:paraId="314D7FC8" w14:textId="77777777" w:rsidR="00312248" w:rsidRPr="00324C0F" w:rsidRDefault="00A02D7E" w:rsidP="008E39FE">
            <w:pPr>
              <w:pStyle w:val="a5"/>
              <w:spacing w:before="0" w:beforeAutospacing="0" w:after="0" w:afterAutospacing="0"/>
              <w:contextualSpacing/>
              <w:jc w:val="both"/>
              <w:rPr>
                <w:lang w:val="uk-UA" w:eastAsia="en-US"/>
              </w:rPr>
            </w:pPr>
            <w:r w:rsidRPr="00324C0F">
              <w:rPr>
                <w:lang w:val="uk-UA" w:eastAsia="en-US"/>
              </w:rPr>
              <w:t>Відсутні</w:t>
            </w:r>
          </w:p>
        </w:tc>
        <w:tc>
          <w:tcPr>
            <w:tcW w:w="2268" w:type="dxa"/>
            <w:tcBorders>
              <w:top w:val="single" w:sz="4" w:space="0" w:color="auto"/>
              <w:left w:val="single" w:sz="4" w:space="0" w:color="auto"/>
              <w:bottom w:val="single" w:sz="4" w:space="0" w:color="auto"/>
              <w:right w:val="single" w:sz="4" w:space="0" w:color="auto"/>
            </w:tcBorders>
          </w:tcPr>
          <w:p w14:paraId="052BD6A1" w14:textId="4C499465" w:rsidR="008E1E67" w:rsidRPr="008E1E67" w:rsidRDefault="008E1E67" w:rsidP="008E39FE">
            <w:pPr>
              <w:pStyle w:val="a5"/>
              <w:spacing w:before="0" w:beforeAutospacing="0" w:after="0" w:afterAutospacing="0"/>
              <w:contextualSpacing/>
              <w:jc w:val="both"/>
              <w:rPr>
                <w:strike/>
                <w:lang w:val="uk-UA" w:eastAsia="en-US"/>
              </w:rPr>
            </w:pPr>
            <w:r w:rsidRPr="0083359C">
              <w:rPr>
                <w:lang w:val="uk-UA"/>
              </w:rPr>
              <w:t>Продовжить існувати необхідність удосконалення положень Методики</w:t>
            </w:r>
          </w:p>
        </w:tc>
      </w:tr>
      <w:tr w:rsidR="005F2E28" w:rsidRPr="00324C0F" w14:paraId="745C3C03" w14:textId="77777777" w:rsidTr="00F536F3">
        <w:tc>
          <w:tcPr>
            <w:tcW w:w="2689" w:type="dxa"/>
            <w:tcBorders>
              <w:top w:val="single" w:sz="4" w:space="0" w:color="auto"/>
              <w:left w:val="single" w:sz="4" w:space="0" w:color="auto"/>
              <w:bottom w:val="single" w:sz="4" w:space="0" w:color="auto"/>
              <w:right w:val="single" w:sz="4" w:space="0" w:color="auto"/>
            </w:tcBorders>
          </w:tcPr>
          <w:p w14:paraId="0505A5A4" w14:textId="77777777" w:rsidR="005F2E28" w:rsidRPr="00324C0F" w:rsidRDefault="005F2E28" w:rsidP="008E39FE">
            <w:pPr>
              <w:pStyle w:val="a5"/>
              <w:spacing w:before="0" w:beforeAutospacing="0" w:after="0" w:afterAutospacing="0"/>
              <w:jc w:val="both"/>
              <w:rPr>
                <w:b/>
                <w:lang w:val="uk-UA" w:eastAsia="en-US"/>
              </w:rPr>
            </w:pPr>
            <w:r w:rsidRPr="00324C0F">
              <w:rPr>
                <w:b/>
                <w:lang w:val="uk-UA" w:eastAsia="en-US"/>
              </w:rPr>
              <w:lastRenderedPageBreak/>
              <w:t xml:space="preserve">Альтернатива 2 </w:t>
            </w:r>
            <w:r w:rsidRPr="00324C0F">
              <w:rPr>
                <w:lang w:val="uk-UA"/>
              </w:rPr>
              <w:t>Прийняття нового регуляторного акта</w:t>
            </w:r>
          </w:p>
        </w:tc>
        <w:tc>
          <w:tcPr>
            <w:tcW w:w="4677" w:type="dxa"/>
            <w:tcBorders>
              <w:top w:val="single" w:sz="4" w:space="0" w:color="auto"/>
              <w:left w:val="single" w:sz="4" w:space="0" w:color="auto"/>
              <w:bottom w:val="single" w:sz="4" w:space="0" w:color="auto"/>
              <w:right w:val="single" w:sz="4" w:space="0" w:color="auto"/>
            </w:tcBorders>
          </w:tcPr>
          <w:p w14:paraId="44B02B9E" w14:textId="203F661C" w:rsidR="00713C79" w:rsidRPr="00324C0F" w:rsidRDefault="009E40F5" w:rsidP="008E39FE">
            <w:pPr>
              <w:spacing w:after="0" w:line="240" w:lineRule="auto"/>
              <w:contextualSpacing/>
              <w:jc w:val="both"/>
              <w:rPr>
                <w:rFonts w:ascii="Times New Roman" w:eastAsia="Calibri" w:hAnsi="Times New Roman" w:cs="Times New Roman"/>
                <w:sz w:val="24"/>
                <w:szCs w:val="24"/>
              </w:rPr>
            </w:pPr>
            <w:r w:rsidRPr="00324C0F">
              <w:rPr>
                <w:rFonts w:ascii="Times New Roman" w:eastAsia="Calibri" w:hAnsi="Times New Roman" w:cs="Times New Roman"/>
                <w:sz w:val="24"/>
                <w:szCs w:val="24"/>
              </w:rPr>
              <w:t>Відсутні</w:t>
            </w:r>
          </w:p>
        </w:tc>
        <w:tc>
          <w:tcPr>
            <w:tcW w:w="2268" w:type="dxa"/>
            <w:tcBorders>
              <w:top w:val="single" w:sz="4" w:space="0" w:color="auto"/>
              <w:left w:val="single" w:sz="4" w:space="0" w:color="auto"/>
              <w:bottom w:val="single" w:sz="4" w:space="0" w:color="auto"/>
              <w:right w:val="single" w:sz="4" w:space="0" w:color="auto"/>
            </w:tcBorders>
          </w:tcPr>
          <w:p w14:paraId="3586183A" w14:textId="482EE64A" w:rsidR="00F61B4F" w:rsidRPr="00F61B4F" w:rsidRDefault="00F61B4F" w:rsidP="008E39FE">
            <w:pPr>
              <w:spacing w:after="0" w:line="240" w:lineRule="auto"/>
              <w:contextualSpacing/>
              <w:jc w:val="both"/>
              <w:rPr>
                <w:rFonts w:ascii="Times New Roman" w:eastAsia="Calibri" w:hAnsi="Times New Roman" w:cs="Times New Roman"/>
                <w:strike/>
                <w:sz w:val="24"/>
                <w:szCs w:val="24"/>
              </w:rPr>
            </w:pPr>
            <w:r w:rsidRPr="0083359C">
              <w:rPr>
                <w:rFonts w:ascii="Times New Roman" w:eastAsia="Calibri" w:hAnsi="Times New Roman" w:cs="Times New Roman"/>
                <w:sz w:val="24"/>
                <w:szCs w:val="24"/>
              </w:rPr>
              <w:t>Неефективне використання людських ресурсів та витрати часу на розроблення та прийняття нового регуляторного акта, збільшення кількості нормативно-правових актів з одного питання, що ускладнить його пошук</w:t>
            </w:r>
          </w:p>
        </w:tc>
      </w:tr>
      <w:tr w:rsidR="00A07247" w:rsidRPr="00324C0F" w14:paraId="2686D37B" w14:textId="77777777" w:rsidTr="00F536F3">
        <w:tc>
          <w:tcPr>
            <w:tcW w:w="2689" w:type="dxa"/>
            <w:tcBorders>
              <w:top w:val="single" w:sz="4" w:space="0" w:color="auto"/>
              <w:left w:val="single" w:sz="4" w:space="0" w:color="auto"/>
              <w:bottom w:val="single" w:sz="4" w:space="0" w:color="auto"/>
              <w:right w:val="single" w:sz="4" w:space="0" w:color="auto"/>
            </w:tcBorders>
          </w:tcPr>
          <w:p w14:paraId="179A9451" w14:textId="77777777" w:rsidR="00A07247" w:rsidRPr="00324C0F" w:rsidRDefault="00A07247" w:rsidP="00A07247">
            <w:pPr>
              <w:pStyle w:val="a5"/>
              <w:spacing w:before="0" w:beforeAutospacing="0" w:after="0" w:afterAutospacing="0" w:line="252" w:lineRule="auto"/>
              <w:contextualSpacing/>
              <w:jc w:val="both"/>
              <w:rPr>
                <w:b/>
                <w:lang w:val="uk-UA" w:eastAsia="en-US"/>
              </w:rPr>
            </w:pPr>
            <w:r w:rsidRPr="00324C0F">
              <w:rPr>
                <w:b/>
                <w:lang w:val="uk-UA" w:eastAsia="en-US"/>
              </w:rPr>
              <w:t>Альтернатива 3</w:t>
            </w:r>
          </w:p>
          <w:p w14:paraId="4FBCA87B" w14:textId="2038A7F1" w:rsidR="00A07247" w:rsidRPr="00324C0F" w:rsidRDefault="00A07247" w:rsidP="00A07247">
            <w:pPr>
              <w:pStyle w:val="a5"/>
              <w:spacing w:before="0" w:beforeAutospacing="0" w:after="0" w:afterAutospacing="0"/>
              <w:jc w:val="both"/>
              <w:rPr>
                <w:b/>
                <w:lang w:val="uk-UA" w:eastAsia="en-US"/>
              </w:rPr>
            </w:pPr>
            <w:r w:rsidRPr="00324C0F">
              <w:rPr>
                <w:lang w:val="uk-UA" w:eastAsia="en-US"/>
              </w:rPr>
              <w:t>Внесення змін до чинного регуляторного акта</w:t>
            </w:r>
          </w:p>
        </w:tc>
        <w:tc>
          <w:tcPr>
            <w:tcW w:w="4677" w:type="dxa"/>
            <w:tcBorders>
              <w:top w:val="single" w:sz="4" w:space="0" w:color="auto"/>
              <w:left w:val="single" w:sz="4" w:space="0" w:color="auto"/>
              <w:bottom w:val="single" w:sz="4" w:space="0" w:color="auto"/>
              <w:right w:val="single" w:sz="4" w:space="0" w:color="auto"/>
            </w:tcBorders>
          </w:tcPr>
          <w:p w14:paraId="139857CB" w14:textId="2BF8E407" w:rsidR="00DE5E70" w:rsidRPr="00324C0F" w:rsidRDefault="00703344" w:rsidP="000B36DB">
            <w:pPr>
              <w:spacing w:after="0" w:line="240" w:lineRule="auto"/>
              <w:contextualSpacing/>
              <w:jc w:val="both"/>
              <w:rPr>
                <w:rFonts w:ascii="Times New Roman" w:eastAsia="Calibri" w:hAnsi="Times New Roman" w:cs="Times New Roman"/>
                <w:sz w:val="24"/>
                <w:szCs w:val="24"/>
              </w:rPr>
            </w:pPr>
            <w:r w:rsidRPr="000D7A6E">
              <w:rPr>
                <w:rFonts w:ascii="Times New Roman" w:eastAsia="Calibri" w:hAnsi="Times New Roman" w:cs="Times New Roman"/>
                <w:sz w:val="24"/>
                <w:szCs w:val="24"/>
              </w:rPr>
              <w:t xml:space="preserve">Підвищення ефективності державного регулювання у сфері транспортування природного газу, шляхом </w:t>
            </w:r>
            <w:r w:rsidR="002F0F0E" w:rsidRPr="000D7A6E">
              <w:rPr>
                <w:rFonts w:ascii="Times New Roman" w:eastAsia="Calibri" w:hAnsi="Times New Roman" w:cs="Times New Roman"/>
                <w:sz w:val="24"/>
                <w:szCs w:val="24"/>
              </w:rPr>
              <w:t xml:space="preserve">удосконалення підходів до стимулювання суб'єктів господарювання </w:t>
            </w:r>
            <w:r w:rsidR="000B36DB" w:rsidRPr="000D7A6E">
              <w:rPr>
                <w:rFonts w:ascii="Times New Roman" w:eastAsia="Calibri" w:hAnsi="Times New Roman" w:cs="Times New Roman"/>
                <w:sz w:val="24"/>
                <w:szCs w:val="24"/>
              </w:rPr>
              <w:t xml:space="preserve">за рахунок </w:t>
            </w:r>
            <w:r w:rsidRPr="000D7A6E">
              <w:rPr>
                <w:rFonts w:ascii="Times New Roman" w:eastAsia="Calibri" w:hAnsi="Times New Roman" w:cs="Times New Roman"/>
                <w:sz w:val="24"/>
                <w:szCs w:val="24"/>
              </w:rPr>
              <w:t>розширення переліку параметрів регулювання, що мають довгостроковий період дії, спрямованих на підвищення якості послуг, поступового скорочення неефективних витрат та збільшення інвестиційної привабливості галузі для забезпечення сталого функціонування і розвитку</w:t>
            </w:r>
            <w:r w:rsidR="000B36DB" w:rsidRPr="000D7A6E">
              <w:rPr>
                <w:rFonts w:ascii="Times New Roman" w:eastAsia="Calibri" w:hAnsi="Times New Roman" w:cs="Times New Roman"/>
                <w:sz w:val="24"/>
                <w:szCs w:val="24"/>
              </w:rPr>
              <w:t xml:space="preserve"> газотранспортної системи</w:t>
            </w:r>
            <w:r w:rsidRPr="000D7A6E">
              <w:rPr>
                <w:rFonts w:ascii="Times New Roman" w:eastAsia="Calibri" w:hAnsi="Times New Roman" w:cs="Times New Roman"/>
                <w:sz w:val="24"/>
                <w:szCs w:val="24"/>
              </w:rPr>
              <w:t>, а також формування економічних стимулів до дотримання та підвищення показників якості надання послуг транспортування природного газу.</w:t>
            </w:r>
            <w:r w:rsidRPr="00703344">
              <w:rPr>
                <w:rFonts w:ascii="Times New Roman" w:eastAsia="Calibri" w:hAnsi="Times New Roman" w:cs="Times New Roman"/>
                <w:sz w:val="24"/>
                <w:szCs w:val="24"/>
              </w:rPr>
              <w:t xml:space="preserve"> </w:t>
            </w:r>
          </w:p>
        </w:tc>
        <w:tc>
          <w:tcPr>
            <w:tcW w:w="2268" w:type="dxa"/>
            <w:tcBorders>
              <w:top w:val="single" w:sz="4" w:space="0" w:color="auto"/>
              <w:left w:val="single" w:sz="4" w:space="0" w:color="auto"/>
              <w:bottom w:val="single" w:sz="4" w:space="0" w:color="auto"/>
              <w:right w:val="single" w:sz="4" w:space="0" w:color="auto"/>
            </w:tcBorders>
          </w:tcPr>
          <w:p w14:paraId="566CC9CE" w14:textId="50DD6268" w:rsidR="00A07247" w:rsidRPr="00324C0F" w:rsidRDefault="009E40F5" w:rsidP="008E39FE">
            <w:pPr>
              <w:spacing w:after="0" w:line="240" w:lineRule="auto"/>
              <w:contextualSpacing/>
              <w:jc w:val="both"/>
              <w:rPr>
                <w:rFonts w:ascii="Times New Roman" w:eastAsia="Calibri" w:hAnsi="Times New Roman" w:cs="Times New Roman"/>
                <w:sz w:val="24"/>
                <w:szCs w:val="24"/>
              </w:rPr>
            </w:pPr>
            <w:r w:rsidRPr="00324C0F">
              <w:rPr>
                <w:rFonts w:ascii="Times New Roman" w:eastAsia="Calibri" w:hAnsi="Times New Roman" w:cs="Times New Roman"/>
                <w:sz w:val="24"/>
                <w:szCs w:val="24"/>
              </w:rPr>
              <w:t>Відсутні</w:t>
            </w:r>
          </w:p>
        </w:tc>
      </w:tr>
    </w:tbl>
    <w:p w14:paraId="11774238" w14:textId="77777777" w:rsidR="001D51C0" w:rsidRPr="00324C0F" w:rsidRDefault="001D51C0" w:rsidP="008E39FE">
      <w:pPr>
        <w:spacing w:after="0" w:line="240" w:lineRule="auto"/>
        <w:contextualSpacing/>
        <w:rPr>
          <w:rFonts w:ascii="Times New Roman" w:hAnsi="Times New Roman" w:cs="Times New Roman"/>
          <w:sz w:val="28"/>
          <w:szCs w:val="28"/>
        </w:rPr>
      </w:pPr>
    </w:p>
    <w:p w14:paraId="27340D07" w14:textId="77777777" w:rsidR="00312248" w:rsidRPr="00324C0F" w:rsidRDefault="00312248" w:rsidP="008E39FE">
      <w:pPr>
        <w:spacing w:after="0" w:line="240" w:lineRule="auto"/>
        <w:ind w:firstLine="709"/>
        <w:contextualSpacing/>
        <w:rPr>
          <w:rFonts w:ascii="Times New Roman" w:hAnsi="Times New Roman" w:cs="Times New Roman"/>
          <w:sz w:val="28"/>
          <w:szCs w:val="28"/>
        </w:rPr>
      </w:pPr>
      <w:r w:rsidRPr="00324C0F">
        <w:rPr>
          <w:rFonts w:ascii="Times New Roman" w:hAnsi="Times New Roman" w:cs="Times New Roman"/>
          <w:sz w:val="28"/>
          <w:szCs w:val="28"/>
        </w:rPr>
        <w:t>2) Оцінка впливу на сферу інтересів громадян: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4"/>
        <w:gridCol w:w="3260"/>
        <w:gridCol w:w="3260"/>
      </w:tblGrid>
      <w:tr w:rsidR="00312248" w:rsidRPr="00324C0F" w14:paraId="400C8187" w14:textId="77777777" w:rsidTr="009C2260">
        <w:tc>
          <w:tcPr>
            <w:tcW w:w="3114" w:type="dxa"/>
            <w:tcBorders>
              <w:top w:val="single" w:sz="4" w:space="0" w:color="auto"/>
              <w:left w:val="single" w:sz="4" w:space="0" w:color="auto"/>
              <w:bottom w:val="single" w:sz="4" w:space="0" w:color="auto"/>
              <w:right w:val="single" w:sz="4" w:space="0" w:color="auto"/>
            </w:tcBorders>
          </w:tcPr>
          <w:p w14:paraId="12E47F3E" w14:textId="77777777" w:rsidR="00312248" w:rsidRPr="00324C0F" w:rsidRDefault="00312248" w:rsidP="008E39FE">
            <w:pPr>
              <w:pStyle w:val="a5"/>
              <w:spacing w:before="0" w:beforeAutospacing="0" w:after="0" w:afterAutospacing="0"/>
              <w:contextualSpacing/>
              <w:jc w:val="center"/>
              <w:rPr>
                <w:b/>
                <w:lang w:val="uk-UA" w:eastAsia="en-US"/>
              </w:rPr>
            </w:pPr>
            <w:r w:rsidRPr="00324C0F">
              <w:rPr>
                <w:b/>
                <w:lang w:val="uk-UA" w:eastAsia="en-US"/>
              </w:rPr>
              <w:t>Вид альтернативи</w:t>
            </w:r>
          </w:p>
        </w:tc>
        <w:tc>
          <w:tcPr>
            <w:tcW w:w="3260" w:type="dxa"/>
            <w:tcBorders>
              <w:top w:val="single" w:sz="4" w:space="0" w:color="auto"/>
              <w:left w:val="single" w:sz="4" w:space="0" w:color="auto"/>
              <w:bottom w:val="single" w:sz="4" w:space="0" w:color="auto"/>
              <w:right w:val="single" w:sz="4" w:space="0" w:color="auto"/>
            </w:tcBorders>
          </w:tcPr>
          <w:p w14:paraId="62F21BC1" w14:textId="77777777" w:rsidR="00312248" w:rsidRPr="00324C0F" w:rsidRDefault="00312248" w:rsidP="008E39FE">
            <w:pPr>
              <w:pStyle w:val="a5"/>
              <w:spacing w:before="0" w:beforeAutospacing="0" w:after="0" w:afterAutospacing="0"/>
              <w:contextualSpacing/>
              <w:jc w:val="center"/>
              <w:rPr>
                <w:b/>
                <w:lang w:val="uk-UA" w:eastAsia="en-US"/>
              </w:rPr>
            </w:pPr>
            <w:r w:rsidRPr="00324C0F">
              <w:rPr>
                <w:b/>
                <w:lang w:val="uk-UA" w:eastAsia="en-US"/>
              </w:rPr>
              <w:t>Вигоди</w:t>
            </w:r>
          </w:p>
        </w:tc>
        <w:tc>
          <w:tcPr>
            <w:tcW w:w="3260" w:type="dxa"/>
            <w:tcBorders>
              <w:top w:val="single" w:sz="4" w:space="0" w:color="auto"/>
              <w:left w:val="single" w:sz="4" w:space="0" w:color="auto"/>
              <w:bottom w:val="single" w:sz="4" w:space="0" w:color="auto"/>
              <w:right w:val="single" w:sz="4" w:space="0" w:color="auto"/>
            </w:tcBorders>
          </w:tcPr>
          <w:p w14:paraId="7D1F97B9" w14:textId="77777777" w:rsidR="00312248" w:rsidRPr="00324C0F" w:rsidRDefault="00312248" w:rsidP="008E39FE">
            <w:pPr>
              <w:pStyle w:val="a5"/>
              <w:spacing w:before="0" w:beforeAutospacing="0" w:after="0" w:afterAutospacing="0"/>
              <w:contextualSpacing/>
              <w:jc w:val="center"/>
              <w:rPr>
                <w:b/>
                <w:lang w:val="uk-UA" w:eastAsia="en-US"/>
              </w:rPr>
            </w:pPr>
            <w:r w:rsidRPr="00324C0F">
              <w:rPr>
                <w:b/>
                <w:lang w:val="uk-UA" w:eastAsia="en-US"/>
              </w:rPr>
              <w:t>Витрати</w:t>
            </w:r>
          </w:p>
        </w:tc>
      </w:tr>
      <w:tr w:rsidR="00312248" w:rsidRPr="00324C0F" w14:paraId="30537129" w14:textId="77777777" w:rsidTr="009C2260">
        <w:tc>
          <w:tcPr>
            <w:tcW w:w="3114" w:type="dxa"/>
            <w:tcBorders>
              <w:top w:val="single" w:sz="4" w:space="0" w:color="auto"/>
              <w:left w:val="single" w:sz="4" w:space="0" w:color="auto"/>
              <w:bottom w:val="single" w:sz="4" w:space="0" w:color="auto"/>
              <w:right w:val="single" w:sz="4" w:space="0" w:color="auto"/>
            </w:tcBorders>
          </w:tcPr>
          <w:p w14:paraId="3AD1F27B" w14:textId="77777777" w:rsidR="00312248" w:rsidRPr="00324C0F" w:rsidRDefault="00312248" w:rsidP="00F57D2A">
            <w:pPr>
              <w:pStyle w:val="a5"/>
              <w:spacing w:before="0" w:beforeAutospacing="0" w:after="0" w:afterAutospacing="0"/>
              <w:contextualSpacing/>
              <w:rPr>
                <w:b/>
                <w:color w:val="000000"/>
                <w:lang w:val="uk-UA" w:eastAsia="en-US"/>
              </w:rPr>
            </w:pPr>
            <w:r w:rsidRPr="00324C0F">
              <w:rPr>
                <w:b/>
                <w:color w:val="000000"/>
                <w:lang w:val="uk-UA" w:eastAsia="en-US"/>
              </w:rPr>
              <w:t xml:space="preserve">Альтернатива 1 </w:t>
            </w:r>
          </w:p>
          <w:p w14:paraId="23503BBE" w14:textId="77777777" w:rsidR="0054391F" w:rsidRPr="00324C0F" w:rsidRDefault="00312248" w:rsidP="00F57D2A">
            <w:pPr>
              <w:pStyle w:val="a5"/>
              <w:spacing w:before="0" w:beforeAutospacing="0" w:after="0" w:afterAutospacing="0"/>
              <w:contextualSpacing/>
              <w:rPr>
                <w:color w:val="000000"/>
                <w:lang w:val="uk-UA" w:eastAsia="en-US"/>
              </w:rPr>
            </w:pPr>
            <w:r w:rsidRPr="00324C0F">
              <w:rPr>
                <w:color w:val="000000"/>
                <w:lang w:val="uk-UA" w:eastAsia="en-US"/>
              </w:rPr>
              <w:t>Збереження чинного регулювання</w:t>
            </w:r>
          </w:p>
        </w:tc>
        <w:tc>
          <w:tcPr>
            <w:tcW w:w="3260" w:type="dxa"/>
            <w:tcBorders>
              <w:top w:val="single" w:sz="4" w:space="0" w:color="auto"/>
              <w:left w:val="single" w:sz="4" w:space="0" w:color="auto"/>
              <w:bottom w:val="single" w:sz="4" w:space="0" w:color="auto"/>
              <w:right w:val="single" w:sz="4" w:space="0" w:color="auto"/>
            </w:tcBorders>
          </w:tcPr>
          <w:p w14:paraId="5810A071" w14:textId="77777777" w:rsidR="00312248" w:rsidRPr="00324C0F" w:rsidRDefault="00A02D7E" w:rsidP="00120740">
            <w:pPr>
              <w:pStyle w:val="a5"/>
              <w:spacing w:before="0" w:beforeAutospacing="0" w:after="0" w:afterAutospacing="0"/>
              <w:contextualSpacing/>
              <w:jc w:val="both"/>
              <w:rPr>
                <w:color w:val="000000"/>
                <w:lang w:val="uk-UA" w:eastAsia="en-US"/>
              </w:rPr>
            </w:pPr>
            <w:r w:rsidRPr="00324C0F">
              <w:rPr>
                <w:lang w:val="uk-UA" w:eastAsia="en-US"/>
              </w:rPr>
              <w:t>Відсутні</w:t>
            </w:r>
          </w:p>
        </w:tc>
        <w:tc>
          <w:tcPr>
            <w:tcW w:w="3260" w:type="dxa"/>
            <w:tcBorders>
              <w:top w:val="single" w:sz="4" w:space="0" w:color="auto"/>
              <w:left w:val="single" w:sz="4" w:space="0" w:color="auto"/>
              <w:bottom w:val="single" w:sz="4" w:space="0" w:color="auto"/>
              <w:right w:val="single" w:sz="4" w:space="0" w:color="auto"/>
            </w:tcBorders>
          </w:tcPr>
          <w:p w14:paraId="10E806A4" w14:textId="781F9FA8" w:rsidR="00312248" w:rsidRPr="00324C0F" w:rsidRDefault="00F57D2A" w:rsidP="00120740">
            <w:pPr>
              <w:pStyle w:val="a5"/>
              <w:spacing w:before="0" w:beforeAutospacing="0" w:after="0" w:afterAutospacing="0"/>
              <w:contextualSpacing/>
              <w:jc w:val="both"/>
              <w:rPr>
                <w:lang w:val="uk-UA" w:eastAsia="en-US"/>
              </w:rPr>
            </w:pPr>
            <w:r w:rsidRPr="00324C0F">
              <w:rPr>
                <w:lang w:val="uk-UA" w:eastAsia="en-US"/>
              </w:rPr>
              <w:t>Відсутні</w:t>
            </w:r>
          </w:p>
        </w:tc>
      </w:tr>
      <w:tr w:rsidR="005449F1" w:rsidRPr="00324C0F" w14:paraId="48A3C1F1" w14:textId="77777777" w:rsidTr="009C2260">
        <w:tc>
          <w:tcPr>
            <w:tcW w:w="3114" w:type="dxa"/>
            <w:tcBorders>
              <w:top w:val="single" w:sz="4" w:space="0" w:color="auto"/>
              <w:left w:val="single" w:sz="4" w:space="0" w:color="auto"/>
              <w:bottom w:val="single" w:sz="4" w:space="0" w:color="auto"/>
              <w:right w:val="single" w:sz="4" w:space="0" w:color="auto"/>
            </w:tcBorders>
          </w:tcPr>
          <w:p w14:paraId="0C28F27C" w14:textId="77777777" w:rsidR="005449F1" w:rsidRPr="00324C0F" w:rsidRDefault="005449F1" w:rsidP="00F57D2A">
            <w:pPr>
              <w:pStyle w:val="a5"/>
              <w:spacing w:before="0" w:beforeAutospacing="0" w:after="0" w:afterAutospacing="0"/>
              <w:rPr>
                <w:b/>
                <w:color w:val="000000"/>
                <w:lang w:val="uk-UA" w:eastAsia="en-US"/>
              </w:rPr>
            </w:pPr>
            <w:r w:rsidRPr="00324C0F">
              <w:rPr>
                <w:b/>
                <w:color w:val="000000"/>
                <w:lang w:val="uk-UA" w:eastAsia="en-US"/>
              </w:rPr>
              <w:t xml:space="preserve">Альтернатива 2 </w:t>
            </w:r>
            <w:r w:rsidRPr="00324C0F">
              <w:rPr>
                <w:color w:val="000000"/>
                <w:lang w:val="uk-UA"/>
              </w:rPr>
              <w:t>Прийняття нового регуляторного акта</w:t>
            </w:r>
          </w:p>
        </w:tc>
        <w:tc>
          <w:tcPr>
            <w:tcW w:w="3260" w:type="dxa"/>
            <w:tcBorders>
              <w:top w:val="single" w:sz="4" w:space="0" w:color="auto"/>
              <w:left w:val="single" w:sz="4" w:space="0" w:color="auto"/>
              <w:bottom w:val="single" w:sz="4" w:space="0" w:color="auto"/>
              <w:right w:val="single" w:sz="4" w:space="0" w:color="auto"/>
            </w:tcBorders>
          </w:tcPr>
          <w:p w14:paraId="19EB488E" w14:textId="6D34FB67" w:rsidR="005449F1" w:rsidRPr="00324C0F" w:rsidRDefault="00F57D2A" w:rsidP="00120740">
            <w:pPr>
              <w:pStyle w:val="a5"/>
              <w:spacing w:before="0" w:beforeAutospacing="0" w:after="0" w:afterAutospacing="0"/>
              <w:contextualSpacing/>
              <w:jc w:val="both"/>
              <w:rPr>
                <w:color w:val="000000"/>
                <w:lang w:val="uk-UA" w:eastAsia="en-US"/>
              </w:rPr>
            </w:pPr>
            <w:r w:rsidRPr="00324C0F">
              <w:rPr>
                <w:lang w:val="uk-UA" w:eastAsia="en-US"/>
              </w:rPr>
              <w:t>Відсутні</w:t>
            </w:r>
          </w:p>
        </w:tc>
        <w:tc>
          <w:tcPr>
            <w:tcW w:w="3260" w:type="dxa"/>
            <w:tcBorders>
              <w:top w:val="single" w:sz="4" w:space="0" w:color="auto"/>
              <w:left w:val="single" w:sz="4" w:space="0" w:color="auto"/>
              <w:bottom w:val="single" w:sz="4" w:space="0" w:color="auto"/>
              <w:right w:val="single" w:sz="4" w:space="0" w:color="auto"/>
            </w:tcBorders>
          </w:tcPr>
          <w:p w14:paraId="724B2A54" w14:textId="77777777" w:rsidR="005449F1" w:rsidRPr="00324C0F" w:rsidRDefault="00A02D7E" w:rsidP="00120740">
            <w:pPr>
              <w:pStyle w:val="a5"/>
              <w:spacing w:before="0" w:beforeAutospacing="0" w:after="0" w:afterAutospacing="0"/>
              <w:contextualSpacing/>
              <w:jc w:val="both"/>
              <w:rPr>
                <w:lang w:val="uk-UA" w:eastAsia="en-US"/>
              </w:rPr>
            </w:pPr>
            <w:r w:rsidRPr="00324C0F">
              <w:rPr>
                <w:lang w:val="uk-UA" w:eastAsia="en-US"/>
              </w:rPr>
              <w:t>Відсутні</w:t>
            </w:r>
          </w:p>
        </w:tc>
      </w:tr>
      <w:tr w:rsidR="007A588C" w:rsidRPr="00324C0F" w14:paraId="20D7739C" w14:textId="77777777" w:rsidTr="009C2260">
        <w:tc>
          <w:tcPr>
            <w:tcW w:w="3114" w:type="dxa"/>
            <w:tcBorders>
              <w:top w:val="single" w:sz="4" w:space="0" w:color="auto"/>
              <w:left w:val="single" w:sz="4" w:space="0" w:color="auto"/>
              <w:bottom w:val="single" w:sz="4" w:space="0" w:color="auto"/>
              <w:right w:val="single" w:sz="4" w:space="0" w:color="auto"/>
            </w:tcBorders>
          </w:tcPr>
          <w:p w14:paraId="51306A92" w14:textId="77777777" w:rsidR="007A588C" w:rsidRPr="00324C0F" w:rsidRDefault="007A588C" w:rsidP="007A588C">
            <w:pPr>
              <w:pStyle w:val="a5"/>
              <w:spacing w:before="0" w:beforeAutospacing="0" w:after="0" w:afterAutospacing="0" w:line="252" w:lineRule="auto"/>
              <w:contextualSpacing/>
              <w:jc w:val="both"/>
              <w:rPr>
                <w:b/>
                <w:lang w:val="uk-UA" w:eastAsia="en-US"/>
              </w:rPr>
            </w:pPr>
            <w:r w:rsidRPr="00324C0F">
              <w:rPr>
                <w:b/>
                <w:lang w:val="uk-UA" w:eastAsia="en-US"/>
              </w:rPr>
              <w:t>Альтернатива 3</w:t>
            </w:r>
          </w:p>
          <w:p w14:paraId="001384A5" w14:textId="49753709" w:rsidR="007A588C" w:rsidRPr="00324C0F" w:rsidRDefault="007A588C" w:rsidP="007A588C">
            <w:pPr>
              <w:pStyle w:val="a5"/>
              <w:spacing w:before="0" w:beforeAutospacing="0" w:after="0" w:afterAutospacing="0"/>
              <w:jc w:val="both"/>
              <w:rPr>
                <w:b/>
                <w:color w:val="000000"/>
                <w:lang w:val="uk-UA" w:eastAsia="en-US"/>
              </w:rPr>
            </w:pPr>
            <w:r w:rsidRPr="00324C0F">
              <w:rPr>
                <w:lang w:val="uk-UA" w:eastAsia="en-US"/>
              </w:rPr>
              <w:t>Внесення змін до чинного регуляторного акта</w:t>
            </w:r>
          </w:p>
        </w:tc>
        <w:tc>
          <w:tcPr>
            <w:tcW w:w="3260" w:type="dxa"/>
            <w:tcBorders>
              <w:top w:val="single" w:sz="4" w:space="0" w:color="auto"/>
              <w:left w:val="single" w:sz="4" w:space="0" w:color="auto"/>
              <w:bottom w:val="single" w:sz="4" w:space="0" w:color="auto"/>
              <w:right w:val="single" w:sz="4" w:space="0" w:color="auto"/>
            </w:tcBorders>
          </w:tcPr>
          <w:p w14:paraId="07D468EA" w14:textId="0DBC9655" w:rsidR="007A588C" w:rsidRPr="00324C0F" w:rsidRDefault="007A588C" w:rsidP="00120740">
            <w:pPr>
              <w:pStyle w:val="a5"/>
              <w:spacing w:before="0" w:beforeAutospacing="0" w:after="0" w:afterAutospacing="0"/>
              <w:contextualSpacing/>
              <w:jc w:val="both"/>
              <w:rPr>
                <w:lang w:val="uk-UA" w:eastAsia="en-US"/>
              </w:rPr>
            </w:pPr>
            <w:r w:rsidRPr="00324C0F">
              <w:rPr>
                <w:lang w:val="uk-UA" w:eastAsia="en-US"/>
              </w:rPr>
              <w:t>Відсутні</w:t>
            </w:r>
          </w:p>
        </w:tc>
        <w:tc>
          <w:tcPr>
            <w:tcW w:w="3260" w:type="dxa"/>
            <w:tcBorders>
              <w:top w:val="single" w:sz="4" w:space="0" w:color="auto"/>
              <w:left w:val="single" w:sz="4" w:space="0" w:color="auto"/>
              <w:bottom w:val="single" w:sz="4" w:space="0" w:color="auto"/>
              <w:right w:val="single" w:sz="4" w:space="0" w:color="auto"/>
            </w:tcBorders>
          </w:tcPr>
          <w:p w14:paraId="7AC98A9C" w14:textId="6AB9E934" w:rsidR="007A588C" w:rsidRPr="00324C0F" w:rsidRDefault="007A588C" w:rsidP="00120740">
            <w:pPr>
              <w:pStyle w:val="a5"/>
              <w:spacing w:before="0" w:beforeAutospacing="0" w:after="0" w:afterAutospacing="0"/>
              <w:contextualSpacing/>
              <w:jc w:val="both"/>
              <w:rPr>
                <w:lang w:val="uk-UA" w:eastAsia="en-US"/>
              </w:rPr>
            </w:pPr>
            <w:r w:rsidRPr="00324C0F">
              <w:rPr>
                <w:lang w:val="uk-UA" w:eastAsia="en-US"/>
              </w:rPr>
              <w:t>Відсутні</w:t>
            </w:r>
          </w:p>
        </w:tc>
      </w:tr>
    </w:tbl>
    <w:p w14:paraId="4D5403E8" w14:textId="77777777" w:rsidR="005449F1" w:rsidRPr="00324C0F" w:rsidRDefault="005449F1" w:rsidP="008E39FE">
      <w:pPr>
        <w:spacing w:after="0" w:line="240" w:lineRule="auto"/>
        <w:contextualSpacing/>
        <w:rPr>
          <w:rFonts w:ascii="Times New Roman" w:hAnsi="Times New Roman" w:cs="Times New Roman"/>
          <w:sz w:val="28"/>
          <w:szCs w:val="28"/>
        </w:rPr>
      </w:pPr>
    </w:p>
    <w:p w14:paraId="05FF6373" w14:textId="77777777" w:rsidR="00312248" w:rsidRPr="00324C0F" w:rsidRDefault="00312248" w:rsidP="008E39FE">
      <w:pPr>
        <w:spacing w:after="0" w:line="240" w:lineRule="auto"/>
        <w:ind w:firstLine="709"/>
        <w:contextualSpacing/>
        <w:rPr>
          <w:rFonts w:ascii="Times New Roman" w:hAnsi="Times New Roman" w:cs="Times New Roman"/>
          <w:sz w:val="28"/>
          <w:szCs w:val="28"/>
        </w:rPr>
      </w:pPr>
      <w:r w:rsidRPr="00324C0F">
        <w:rPr>
          <w:rFonts w:ascii="Times New Roman" w:hAnsi="Times New Roman" w:cs="Times New Roman"/>
          <w:sz w:val="28"/>
          <w:szCs w:val="28"/>
        </w:rPr>
        <w:t xml:space="preserve">3) Оцінка впливу на сферу інтересів </w:t>
      </w:r>
      <w:r w:rsidR="00686DD8" w:rsidRPr="00324C0F">
        <w:rPr>
          <w:rFonts w:ascii="Times New Roman" w:hAnsi="Times New Roman" w:cs="Times New Roman"/>
          <w:sz w:val="28"/>
          <w:szCs w:val="28"/>
        </w:rPr>
        <w:t>суб’єктів господарювання</w:t>
      </w:r>
      <w:r w:rsidRPr="00324C0F">
        <w:rPr>
          <w:rFonts w:ascii="Times New Roman" w:hAnsi="Times New Roman" w:cs="Times New Roman"/>
          <w:sz w:val="28"/>
          <w:szCs w:val="28"/>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3260"/>
        <w:gridCol w:w="3402"/>
      </w:tblGrid>
      <w:tr w:rsidR="00312248" w:rsidRPr="00324C0F" w14:paraId="0BB92409" w14:textId="77777777" w:rsidTr="00850EED">
        <w:trPr>
          <w:trHeight w:val="351"/>
        </w:trPr>
        <w:tc>
          <w:tcPr>
            <w:tcW w:w="2972" w:type="dxa"/>
            <w:tcBorders>
              <w:top w:val="single" w:sz="4" w:space="0" w:color="auto"/>
              <w:left w:val="single" w:sz="4" w:space="0" w:color="auto"/>
              <w:bottom w:val="single" w:sz="4" w:space="0" w:color="auto"/>
              <w:right w:val="single" w:sz="4" w:space="0" w:color="auto"/>
            </w:tcBorders>
          </w:tcPr>
          <w:p w14:paraId="3196D4F2" w14:textId="77777777" w:rsidR="00312248" w:rsidRPr="00324C0F" w:rsidRDefault="00312248" w:rsidP="008E39FE">
            <w:pPr>
              <w:pStyle w:val="a5"/>
              <w:spacing w:before="0" w:beforeAutospacing="0" w:after="0" w:afterAutospacing="0"/>
              <w:contextualSpacing/>
              <w:jc w:val="center"/>
              <w:rPr>
                <w:b/>
                <w:lang w:val="uk-UA" w:eastAsia="en-US"/>
              </w:rPr>
            </w:pPr>
            <w:r w:rsidRPr="00324C0F">
              <w:rPr>
                <w:b/>
                <w:lang w:val="uk-UA" w:eastAsia="en-US"/>
              </w:rPr>
              <w:t>Вид альтернативи</w:t>
            </w:r>
          </w:p>
        </w:tc>
        <w:tc>
          <w:tcPr>
            <w:tcW w:w="3260" w:type="dxa"/>
            <w:tcBorders>
              <w:top w:val="single" w:sz="4" w:space="0" w:color="auto"/>
              <w:left w:val="single" w:sz="4" w:space="0" w:color="auto"/>
              <w:bottom w:val="single" w:sz="4" w:space="0" w:color="auto"/>
              <w:right w:val="single" w:sz="4" w:space="0" w:color="auto"/>
            </w:tcBorders>
          </w:tcPr>
          <w:p w14:paraId="02741B2A" w14:textId="77777777" w:rsidR="00312248" w:rsidRPr="00324C0F" w:rsidRDefault="00312248" w:rsidP="008E39FE">
            <w:pPr>
              <w:pStyle w:val="a5"/>
              <w:spacing w:before="0" w:beforeAutospacing="0" w:after="0" w:afterAutospacing="0"/>
              <w:contextualSpacing/>
              <w:jc w:val="center"/>
              <w:rPr>
                <w:b/>
                <w:lang w:val="uk-UA" w:eastAsia="en-US"/>
              </w:rPr>
            </w:pPr>
            <w:r w:rsidRPr="00324C0F">
              <w:rPr>
                <w:b/>
                <w:lang w:val="uk-UA" w:eastAsia="en-US"/>
              </w:rPr>
              <w:t>Вигоди</w:t>
            </w:r>
          </w:p>
        </w:tc>
        <w:tc>
          <w:tcPr>
            <w:tcW w:w="3402" w:type="dxa"/>
            <w:tcBorders>
              <w:top w:val="single" w:sz="4" w:space="0" w:color="auto"/>
              <w:left w:val="single" w:sz="4" w:space="0" w:color="auto"/>
              <w:bottom w:val="single" w:sz="4" w:space="0" w:color="auto"/>
              <w:right w:val="single" w:sz="4" w:space="0" w:color="auto"/>
            </w:tcBorders>
          </w:tcPr>
          <w:p w14:paraId="3B42C62B" w14:textId="77777777" w:rsidR="00312248" w:rsidRPr="00324C0F" w:rsidRDefault="00312248" w:rsidP="008E39FE">
            <w:pPr>
              <w:pStyle w:val="a5"/>
              <w:spacing w:before="0" w:beforeAutospacing="0" w:after="0" w:afterAutospacing="0"/>
              <w:contextualSpacing/>
              <w:jc w:val="center"/>
              <w:rPr>
                <w:b/>
                <w:lang w:val="uk-UA" w:eastAsia="en-US"/>
              </w:rPr>
            </w:pPr>
            <w:r w:rsidRPr="00324C0F">
              <w:rPr>
                <w:b/>
                <w:lang w:val="uk-UA" w:eastAsia="en-US"/>
              </w:rPr>
              <w:t>Витрати</w:t>
            </w:r>
          </w:p>
        </w:tc>
      </w:tr>
      <w:tr w:rsidR="000E4198" w:rsidRPr="00324C0F" w14:paraId="52E05649" w14:textId="77777777" w:rsidTr="00850EED">
        <w:tc>
          <w:tcPr>
            <w:tcW w:w="2972" w:type="dxa"/>
            <w:tcBorders>
              <w:top w:val="single" w:sz="4" w:space="0" w:color="auto"/>
              <w:left w:val="single" w:sz="4" w:space="0" w:color="auto"/>
              <w:bottom w:val="single" w:sz="4" w:space="0" w:color="auto"/>
              <w:right w:val="single" w:sz="4" w:space="0" w:color="auto"/>
            </w:tcBorders>
          </w:tcPr>
          <w:p w14:paraId="58A83187" w14:textId="77777777" w:rsidR="000E4198" w:rsidRPr="00324C0F" w:rsidRDefault="000E4198" w:rsidP="000E4198">
            <w:pPr>
              <w:pStyle w:val="a5"/>
              <w:spacing w:before="0" w:beforeAutospacing="0" w:after="0" w:afterAutospacing="0"/>
              <w:contextualSpacing/>
              <w:rPr>
                <w:b/>
                <w:lang w:val="uk-UA" w:eastAsia="en-US"/>
              </w:rPr>
            </w:pPr>
            <w:r w:rsidRPr="00324C0F">
              <w:rPr>
                <w:b/>
                <w:lang w:val="uk-UA" w:eastAsia="en-US"/>
              </w:rPr>
              <w:t xml:space="preserve">Альтернатива 1 </w:t>
            </w:r>
          </w:p>
          <w:p w14:paraId="4780F417" w14:textId="77777777" w:rsidR="000E4198" w:rsidRPr="00324C0F" w:rsidRDefault="000E4198" w:rsidP="000E4198">
            <w:pPr>
              <w:pStyle w:val="a5"/>
              <w:spacing w:before="0" w:beforeAutospacing="0" w:after="0" w:afterAutospacing="0"/>
              <w:contextualSpacing/>
              <w:rPr>
                <w:lang w:val="uk-UA" w:eastAsia="en-US"/>
              </w:rPr>
            </w:pPr>
            <w:r w:rsidRPr="00324C0F">
              <w:rPr>
                <w:lang w:val="uk-UA" w:eastAsia="en-US"/>
              </w:rPr>
              <w:t>Збереження чинного регулювання</w:t>
            </w:r>
          </w:p>
        </w:tc>
        <w:tc>
          <w:tcPr>
            <w:tcW w:w="3260" w:type="dxa"/>
            <w:tcBorders>
              <w:top w:val="single" w:sz="4" w:space="0" w:color="auto"/>
              <w:left w:val="single" w:sz="4" w:space="0" w:color="auto"/>
              <w:bottom w:val="single" w:sz="4" w:space="0" w:color="auto"/>
              <w:right w:val="single" w:sz="4" w:space="0" w:color="auto"/>
            </w:tcBorders>
          </w:tcPr>
          <w:p w14:paraId="3920ED59" w14:textId="77777777" w:rsidR="000E4198" w:rsidRPr="00324C0F" w:rsidRDefault="000E4198" w:rsidP="000E4198">
            <w:pPr>
              <w:pStyle w:val="a5"/>
              <w:spacing w:before="0" w:beforeAutospacing="0" w:after="0" w:afterAutospacing="0"/>
              <w:contextualSpacing/>
              <w:jc w:val="both"/>
              <w:rPr>
                <w:lang w:val="uk-UA" w:eastAsia="en-US"/>
              </w:rPr>
            </w:pPr>
            <w:r w:rsidRPr="00324C0F">
              <w:rPr>
                <w:lang w:val="uk-UA"/>
              </w:rPr>
              <w:t>Відсутні</w:t>
            </w:r>
          </w:p>
        </w:tc>
        <w:tc>
          <w:tcPr>
            <w:tcW w:w="3402" w:type="dxa"/>
            <w:tcBorders>
              <w:top w:val="single" w:sz="4" w:space="0" w:color="auto"/>
              <w:left w:val="single" w:sz="4" w:space="0" w:color="auto"/>
              <w:bottom w:val="single" w:sz="4" w:space="0" w:color="auto"/>
              <w:right w:val="single" w:sz="4" w:space="0" w:color="auto"/>
            </w:tcBorders>
          </w:tcPr>
          <w:p w14:paraId="3F3E44C0" w14:textId="427ABE75" w:rsidR="000E4198" w:rsidRPr="00324C0F" w:rsidRDefault="00850EED" w:rsidP="000E4198">
            <w:pPr>
              <w:pStyle w:val="a5"/>
              <w:spacing w:before="0" w:beforeAutospacing="0" w:after="0" w:afterAutospacing="0"/>
              <w:contextualSpacing/>
              <w:jc w:val="both"/>
              <w:rPr>
                <w:lang w:val="uk-UA" w:eastAsia="en-US"/>
              </w:rPr>
            </w:pPr>
            <w:r w:rsidRPr="00324C0F">
              <w:rPr>
                <w:lang w:val="uk-UA" w:eastAsia="en-US"/>
              </w:rPr>
              <w:t>Продовжить існувати необхідність удосконалення положень Методики</w:t>
            </w:r>
          </w:p>
        </w:tc>
      </w:tr>
      <w:tr w:rsidR="004A2DA8" w:rsidRPr="00324C0F" w14:paraId="1803E78E" w14:textId="77777777" w:rsidTr="00850EED">
        <w:tc>
          <w:tcPr>
            <w:tcW w:w="2972" w:type="dxa"/>
            <w:tcBorders>
              <w:top w:val="single" w:sz="4" w:space="0" w:color="auto"/>
              <w:left w:val="single" w:sz="4" w:space="0" w:color="auto"/>
              <w:bottom w:val="single" w:sz="4" w:space="0" w:color="auto"/>
              <w:right w:val="single" w:sz="4" w:space="0" w:color="auto"/>
            </w:tcBorders>
          </w:tcPr>
          <w:p w14:paraId="035B14E0" w14:textId="77777777" w:rsidR="004A2DA8" w:rsidRPr="00324C0F" w:rsidRDefault="004A2DA8" w:rsidP="004A2DA8">
            <w:pPr>
              <w:pStyle w:val="a5"/>
              <w:spacing w:before="0" w:beforeAutospacing="0" w:after="0" w:afterAutospacing="0"/>
              <w:rPr>
                <w:b/>
                <w:lang w:val="uk-UA" w:eastAsia="en-US"/>
              </w:rPr>
            </w:pPr>
            <w:r w:rsidRPr="00324C0F">
              <w:rPr>
                <w:b/>
                <w:lang w:val="uk-UA" w:eastAsia="en-US"/>
              </w:rPr>
              <w:t xml:space="preserve">Альтернатива 2 </w:t>
            </w:r>
          </w:p>
          <w:p w14:paraId="583C8D7F" w14:textId="77777777" w:rsidR="004A2DA8" w:rsidRPr="00324C0F" w:rsidRDefault="004A2DA8" w:rsidP="004A2DA8">
            <w:pPr>
              <w:pStyle w:val="a5"/>
              <w:spacing w:before="0" w:beforeAutospacing="0" w:after="0" w:afterAutospacing="0"/>
              <w:contextualSpacing/>
              <w:rPr>
                <w:b/>
                <w:lang w:val="uk-UA" w:eastAsia="en-US"/>
              </w:rPr>
            </w:pPr>
            <w:r w:rsidRPr="00324C0F">
              <w:rPr>
                <w:lang w:val="uk-UA"/>
              </w:rPr>
              <w:lastRenderedPageBreak/>
              <w:t>Прийняття нового регуляторного акта</w:t>
            </w:r>
          </w:p>
        </w:tc>
        <w:tc>
          <w:tcPr>
            <w:tcW w:w="3260" w:type="dxa"/>
            <w:tcBorders>
              <w:top w:val="single" w:sz="4" w:space="0" w:color="auto"/>
              <w:left w:val="single" w:sz="4" w:space="0" w:color="auto"/>
              <w:bottom w:val="single" w:sz="4" w:space="0" w:color="auto"/>
              <w:right w:val="single" w:sz="4" w:space="0" w:color="auto"/>
            </w:tcBorders>
          </w:tcPr>
          <w:p w14:paraId="60189742" w14:textId="72701AB6" w:rsidR="00374B6D" w:rsidRPr="00324C0F" w:rsidRDefault="00850EED" w:rsidP="00120740">
            <w:pPr>
              <w:jc w:val="both"/>
              <w:rPr>
                <w:rFonts w:ascii="Times New Roman" w:hAnsi="Times New Roman" w:cs="Times New Roman"/>
                <w:sz w:val="24"/>
                <w:szCs w:val="24"/>
              </w:rPr>
            </w:pPr>
            <w:r w:rsidRPr="00324C0F">
              <w:rPr>
                <w:rFonts w:ascii="Times New Roman" w:hAnsi="Times New Roman" w:cs="Times New Roman"/>
                <w:sz w:val="24"/>
                <w:szCs w:val="24"/>
              </w:rPr>
              <w:lastRenderedPageBreak/>
              <w:t>Відсутні</w:t>
            </w:r>
          </w:p>
        </w:tc>
        <w:tc>
          <w:tcPr>
            <w:tcW w:w="3402" w:type="dxa"/>
            <w:tcBorders>
              <w:top w:val="single" w:sz="4" w:space="0" w:color="auto"/>
              <w:left w:val="single" w:sz="4" w:space="0" w:color="auto"/>
              <w:bottom w:val="single" w:sz="4" w:space="0" w:color="auto"/>
              <w:right w:val="single" w:sz="4" w:space="0" w:color="auto"/>
            </w:tcBorders>
          </w:tcPr>
          <w:p w14:paraId="2A6FA46E" w14:textId="5902FDB3" w:rsidR="004A2DA8" w:rsidRPr="00324C0F" w:rsidRDefault="0083359C" w:rsidP="00850EED">
            <w:pPr>
              <w:pStyle w:val="a5"/>
              <w:spacing w:before="0" w:beforeAutospacing="0" w:after="0" w:afterAutospacing="0"/>
              <w:contextualSpacing/>
              <w:jc w:val="both"/>
              <w:rPr>
                <w:lang w:val="uk-UA" w:eastAsia="en-US"/>
              </w:rPr>
            </w:pPr>
            <w:r>
              <w:rPr>
                <w:lang w:val="uk-UA"/>
              </w:rPr>
              <w:t>З</w:t>
            </w:r>
            <w:r w:rsidR="00850EED" w:rsidRPr="00324C0F">
              <w:rPr>
                <w:lang w:val="uk-UA"/>
              </w:rPr>
              <w:t xml:space="preserve">більшення кількості нормативно-правових актів з </w:t>
            </w:r>
            <w:r w:rsidR="00850EED" w:rsidRPr="00324C0F">
              <w:rPr>
                <w:lang w:val="uk-UA"/>
              </w:rPr>
              <w:lastRenderedPageBreak/>
              <w:t>одного питання, що ускладнить його пошук</w:t>
            </w:r>
          </w:p>
        </w:tc>
      </w:tr>
      <w:tr w:rsidR="007A588C" w:rsidRPr="00324C0F" w14:paraId="06879C4A" w14:textId="77777777" w:rsidTr="00850EED">
        <w:tc>
          <w:tcPr>
            <w:tcW w:w="2972" w:type="dxa"/>
            <w:tcBorders>
              <w:top w:val="single" w:sz="4" w:space="0" w:color="auto"/>
              <w:left w:val="single" w:sz="4" w:space="0" w:color="auto"/>
              <w:bottom w:val="single" w:sz="4" w:space="0" w:color="auto"/>
              <w:right w:val="single" w:sz="4" w:space="0" w:color="auto"/>
            </w:tcBorders>
          </w:tcPr>
          <w:p w14:paraId="1651DDA1" w14:textId="77777777" w:rsidR="007A588C" w:rsidRPr="00324C0F" w:rsidRDefault="007A588C" w:rsidP="007A588C">
            <w:pPr>
              <w:pStyle w:val="a5"/>
              <w:spacing w:before="0" w:beforeAutospacing="0" w:after="0" w:afterAutospacing="0" w:line="252" w:lineRule="auto"/>
              <w:contextualSpacing/>
              <w:jc w:val="both"/>
              <w:rPr>
                <w:b/>
                <w:lang w:val="uk-UA" w:eastAsia="en-US"/>
              </w:rPr>
            </w:pPr>
            <w:r w:rsidRPr="00324C0F">
              <w:rPr>
                <w:b/>
                <w:lang w:val="uk-UA" w:eastAsia="en-US"/>
              </w:rPr>
              <w:lastRenderedPageBreak/>
              <w:t>Альтернатива 3</w:t>
            </w:r>
          </w:p>
          <w:p w14:paraId="3EEFF821" w14:textId="5DB034DD" w:rsidR="007A588C" w:rsidRPr="00324C0F" w:rsidRDefault="007A588C" w:rsidP="007A588C">
            <w:pPr>
              <w:pStyle w:val="a5"/>
              <w:spacing w:before="0" w:beforeAutospacing="0" w:after="0" w:afterAutospacing="0"/>
              <w:rPr>
                <w:b/>
                <w:lang w:val="uk-UA" w:eastAsia="en-US"/>
              </w:rPr>
            </w:pPr>
            <w:r w:rsidRPr="00324C0F">
              <w:rPr>
                <w:lang w:val="uk-UA" w:eastAsia="en-US"/>
              </w:rPr>
              <w:t>Внесення змін до чинного регуляторного акта</w:t>
            </w:r>
          </w:p>
        </w:tc>
        <w:tc>
          <w:tcPr>
            <w:tcW w:w="3260" w:type="dxa"/>
            <w:tcBorders>
              <w:top w:val="single" w:sz="4" w:space="0" w:color="auto"/>
              <w:left w:val="single" w:sz="4" w:space="0" w:color="auto"/>
              <w:bottom w:val="single" w:sz="4" w:space="0" w:color="auto"/>
              <w:right w:val="single" w:sz="4" w:space="0" w:color="auto"/>
            </w:tcBorders>
          </w:tcPr>
          <w:p w14:paraId="170ECF4D" w14:textId="7199AD0E" w:rsidR="007A588C" w:rsidRPr="00324C0F" w:rsidRDefault="00324C0F" w:rsidP="00120740">
            <w:pPr>
              <w:jc w:val="both"/>
              <w:rPr>
                <w:rFonts w:ascii="Times New Roman" w:hAnsi="Times New Roman" w:cs="Times New Roman"/>
                <w:sz w:val="24"/>
                <w:szCs w:val="24"/>
              </w:rPr>
            </w:pPr>
            <w:r w:rsidRPr="00324C0F">
              <w:rPr>
                <w:rFonts w:ascii="Times New Roman" w:eastAsia="Calibri" w:hAnsi="Times New Roman" w:cs="Times New Roman"/>
                <w:sz w:val="24"/>
                <w:szCs w:val="24"/>
              </w:rPr>
              <w:t xml:space="preserve">Удосконалення положень Методики в частині підходів до стимулювання суб’єктів господарювання у сфері транспортування природного газу, шляхом розширення переліку параметрів регулювання, що мають довгостроковий період дії, спрямованих на підвищення якості послуг, </w:t>
            </w:r>
            <w:r w:rsidR="009C2260">
              <w:rPr>
                <w:rFonts w:ascii="Times New Roman" w:eastAsia="Calibri" w:hAnsi="Times New Roman" w:cs="Times New Roman"/>
                <w:sz w:val="24"/>
                <w:szCs w:val="24"/>
              </w:rPr>
              <w:t xml:space="preserve">поступового </w:t>
            </w:r>
            <w:r w:rsidRPr="00324C0F">
              <w:rPr>
                <w:rFonts w:ascii="Times New Roman" w:eastAsia="Calibri" w:hAnsi="Times New Roman" w:cs="Times New Roman"/>
                <w:sz w:val="24"/>
                <w:szCs w:val="24"/>
              </w:rPr>
              <w:t>скорочення неефективних витрат та збільшення інвестицій для забезпечення сталого функціонування і розвитку, а також формування економічних стимулів до дотримання та підвищення показників якості надання послуг транспортування природного газу</w:t>
            </w:r>
          </w:p>
        </w:tc>
        <w:tc>
          <w:tcPr>
            <w:tcW w:w="3402" w:type="dxa"/>
            <w:tcBorders>
              <w:top w:val="single" w:sz="4" w:space="0" w:color="auto"/>
              <w:left w:val="single" w:sz="4" w:space="0" w:color="auto"/>
              <w:bottom w:val="single" w:sz="4" w:space="0" w:color="auto"/>
              <w:right w:val="single" w:sz="4" w:space="0" w:color="auto"/>
            </w:tcBorders>
          </w:tcPr>
          <w:p w14:paraId="2E337120" w14:textId="2D590DC3" w:rsidR="007A588C" w:rsidRPr="00324C0F" w:rsidRDefault="00850EED" w:rsidP="00120740">
            <w:pPr>
              <w:pStyle w:val="a5"/>
              <w:spacing w:before="0" w:beforeAutospacing="0" w:after="0" w:afterAutospacing="0"/>
              <w:contextualSpacing/>
              <w:jc w:val="both"/>
              <w:rPr>
                <w:lang w:val="uk-UA" w:eastAsia="en-US"/>
              </w:rPr>
            </w:pPr>
            <w:r w:rsidRPr="00324C0F">
              <w:rPr>
                <w:lang w:val="uk-UA"/>
              </w:rPr>
              <w:t>Відсутні</w:t>
            </w:r>
          </w:p>
        </w:tc>
      </w:tr>
    </w:tbl>
    <w:p w14:paraId="68D6F306" w14:textId="77777777" w:rsidR="00F71674" w:rsidRPr="00324C0F" w:rsidRDefault="00F71674" w:rsidP="008E39FE">
      <w:pPr>
        <w:spacing w:after="0" w:line="240" w:lineRule="auto"/>
        <w:contextualSpacing/>
        <w:jc w:val="center"/>
        <w:rPr>
          <w:rFonts w:ascii="Times New Roman" w:hAnsi="Times New Roman" w:cs="Times New Roman"/>
          <w:b/>
          <w:bCs/>
          <w:sz w:val="28"/>
          <w:szCs w:val="28"/>
        </w:rPr>
      </w:pPr>
    </w:p>
    <w:p w14:paraId="49EE8E85" w14:textId="77777777" w:rsidR="005C56EF" w:rsidRPr="00324C0F" w:rsidRDefault="00312248" w:rsidP="008E39FE">
      <w:pPr>
        <w:spacing w:after="0" w:line="240" w:lineRule="auto"/>
        <w:contextualSpacing/>
        <w:jc w:val="center"/>
        <w:rPr>
          <w:rFonts w:ascii="Times New Roman" w:hAnsi="Times New Roman" w:cs="Times New Roman"/>
          <w:b/>
          <w:bCs/>
          <w:sz w:val="28"/>
          <w:szCs w:val="28"/>
        </w:rPr>
      </w:pPr>
      <w:r w:rsidRPr="00324C0F">
        <w:rPr>
          <w:rFonts w:ascii="Times New Roman" w:hAnsi="Times New Roman" w:cs="Times New Roman"/>
          <w:b/>
          <w:bCs/>
          <w:sz w:val="28"/>
          <w:szCs w:val="28"/>
        </w:rPr>
        <w:t>IV. Вибір найбільш оптимального альтернативного способу досягнення цілей</w:t>
      </w:r>
    </w:p>
    <w:p w14:paraId="5FDE6CFD" w14:textId="77777777" w:rsidR="00505CA8" w:rsidRPr="00324C0F" w:rsidRDefault="00505CA8" w:rsidP="008E39FE">
      <w:pPr>
        <w:spacing w:after="0" w:line="240" w:lineRule="auto"/>
        <w:contextualSpacing/>
        <w:jc w:val="center"/>
        <w:rPr>
          <w:rFonts w:ascii="Times New Roman" w:hAnsi="Times New Roman" w:cs="Times New Roman"/>
          <w:b/>
          <w:bCs/>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4"/>
        <w:gridCol w:w="2552"/>
        <w:gridCol w:w="3968"/>
      </w:tblGrid>
      <w:tr w:rsidR="00312248" w:rsidRPr="00324C0F" w14:paraId="162AB84A" w14:textId="77777777" w:rsidTr="00C711D0">
        <w:tc>
          <w:tcPr>
            <w:tcW w:w="3114" w:type="dxa"/>
            <w:tcBorders>
              <w:top w:val="single" w:sz="4" w:space="0" w:color="auto"/>
              <w:left w:val="single" w:sz="4" w:space="0" w:color="auto"/>
              <w:bottom w:val="single" w:sz="4" w:space="0" w:color="auto"/>
              <w:right w:val="single" w:sz="4" w:space="0" w:color="auto"/>
            </w:tcBorders>
          </w:tcPr>
          <w:p w14:paraId="73081C98" w14:textId="77777777" w:rsidR="00312248" w:rsidRPr="00324C0F" w:rsidRDefault="00312248" w:rsidP="008E39FE">
            <w:pPr>
              <w:pStyle w:val="a5"/>
              <w:spacing w:before="0" w:beforeAutospacing="0" w:after="0" w:afterAutospacing="0"/>
              <w:contextualSpacing/>
              <w:jc w:val="center"/>
              <w:rPr>
                <w:b/>
                <w:lang w:val="uk-UA" w:eastAsia="en-US"/>
              </w:rPr>
            </w:pPr>
            <w:r w:rsidRPr="00324C0F">
              <w:rPr>
                <w:b/>
                <w:lang w:val="uk-UA" w:eastAsia="en-US"/>
              </w:rPr>
              <w:t>Рейтинг результативності (досягнення цілей під час вирішення проблеми)</w:t>
            </w:r>
          </w:p>
        </w:tc>
        <w:tc>
          <w:tcPr>
            <w:tcW w:w="2552" w:type="dxa"/>
            <w:tcBorders>
              <w:top w:val="single" w:sz="4" w:space="0" w:color="auto"/>
              <w:left w:val="single" w:sz="4" w:space="0" w:color="auto"/>
              <w:bottom w:val="single" w:sz="4" w:space="0" w:color="auto"/>
              <w:right w:val="single" w:sz="4" w:space="0" w:color="auto"/>
            </w:tcBorders>
          </w:tcPr>
          <w:p w14:paraId="193DE8A2" w14:textId="77777777" w:rsidR="00312248" w:rsidRPr="00324C0F" w:rsidRDefault="00312248" w:rsidP="008E39FE">
            <w:pPr>
              <w:pStyle w:val="a5"/>
              <w:spacing w:before="0" w:beforeAutospacing="0" w:after="0" w:afterAutospacing="0"/>
              <w:ind w:right="-108"/>
              <w:contextualSpacing/>
              <w:jc w:val="center"/>
              <w:rPr>
                <w:b/>
                <w:lang w:val="uk-UA" w:eastAsia="en-US"/>
              </w:rPr>
            </w:pPr>
            <w:r w:rsidRPr="00324C0F">
              <w:rPr>
                <w:b/>
                <w:lang w:val="uk-UA" w:eastAsia="en-US"/>
              </w:rPr>
              <w:t>Бал результативності (за чотирибальною системою оцінки)</w:t>
            </w:r>
          </w:p>
        </w:tc>
        <w:tc>
          <w:tcPr>
            <w:tcW w:w="3968" w:type="dxa"/>
            <w:tcBorders>
              <w:top w:val="single" w:sz="4" w:space="0" w:color="auto"/>
              <w:left w:val="single" w:sz="4" w:space="0" w:color="auto"/>
              <w:bottom w:val="single" w:sz="4" w:space="0" w:color="auto"/>
              <w:right w:val="single" w:sz="4" w:space="0" w:color="auto"/>
            </w:tcBorders>
          </w:tcPr>
          <w:p w14:paraId="77125A9A" w14:textId="77777777" w:rsidR="00312248" w:rsidRPr="00324C0F" w:rsidRDefault="00312248" w:rsidP="008E39FE">
            <w:pPr>
              <w:pStyle w:val="a5"/>
              <w:spacing w:before="0" w:beforeAutospacing="0" w:after="0" w:afterAutospacing="0"/>
              <w:contextualSpacing/>
              <w:jc w:val="center"/>
              <w:rPr>
                <w:b/>
                <w:lang w:val="uk-UA" w:eastAsia="en-US"/>
              </w:rPr>
            </w:pPr>
            <w:r w:rsidRPr="00324C0F">
              <w:rPr>
                <w:b/>
                <w:lang w:val="uk-UA" w:eastAsia="en-US"/>
              </w:rPr>
              <w:t xml:space="preserve">Коментарі щодо присвоєння відповідного </w:t>
            </w:r>
            <w:proofErr w:type="spellStart"/>
            <w:r w:rsidRPr="00324C0F">
              <w:rPr>
                <w:b/>
                <w:lang w:val="uk-UA" w:eastAsia="en-US"/>
              </w:rPr>
              <w:t>бала</w:t>
            </w:r>
            <w:proofErr w:type="spellEnd"/>
          </w:p>
        </w:tc>
      </w:tr>
      <w:tr w:rsidR="00312248" w:rsidRPr="00324C0F" w14:paraId="38357703" w14:textId="77777777" w:rsidTr="00E47316">
        <w:trPr>
          <w:trHeight w:val="872"/>
        </w:trPr>
        <w:tc>
          <w:tcPr>
            <w:tcW w:w="3114" w:type="dxa"/>
            <w:tcBorders>
              <w:top w:val="single" w:sz="4" w:space="0" w:color="auto"/>
              <w:left w:val="single" w:sz="4" w:space="0" w:color="auto"/>
              <w:bottom w:val="single" w:sz="4" w:space="0" w:color="auto"/>
              <w:right w:val="single" w:sz="4" w:space="0" w:color="auto"/>
            </w:tcBorders>
          </w:tcPr>
          <w:p w14:paraId="7FECA98C" w14:textId="77777777" w:rsidR="00312248" w:rsidRPr="00324C0F" w:rsidRDefault="00312248" w:rsidP="008E39FE">
            <w:pPr>
              <w:pStyle w:val="a5"/>
              <w:spacing w:before="0" w:beforeAutospacing="0" w:after="0" w:afterAutospacing="0"/>
              <w:contextualSpacing/>
              <w:jc w:val="both"/>
              <w:rPr>
                <w:b/>
                <w:lang w:val="uk-UA" w:eastAsia="en-US"/>
              </w:rPr>
            </w:pPr>
            <w:r w:rsidRPr="00324C0F">
              <w:rPr>
                <w:b/>
                <w:lang w:val="uk-UA" w:eastAsia="en-US"/>
              </w:rPr>
              <w:t xml:space="preserve">Альтернатива 1 </w:t>
            </w:r>
          </w:p>
          <w:p w14:paraId="353168AE" w14:textId="77777777" w:rsidR="00312248" w:rsidRPr="00324C0F" w:rsidRDefault="00312248" w:rsidP="008E39FE">
            <w:pPr>
              <w:pStyle w:val="a5"/>
              <w:spacing w:before="0" w:beforeAutospacing="0" w:after="0" w:afterAutospacing="0"/>
              <w:contextualSpacing/>
              <w:jc w:val="both"/>
              <w:rPr>
                <w:lang w:val="uk-UA" w:eastAsia="en-US"/>
              </w:rPr>
            </w:pPr>
            <w:r w:rsidRPr="00324C0F">
              <w:rPr>
                <w:lang w:val="uk-UA" w:eastAsia="en-US"/>
              </w:rPr>
              <w:t>Збереження</w:t>
            </w:r>
            <w:r w:rsidR="00DB108D" w:rsidRPr="00324C0F">
              <w:rPr>
                <w:lang w:val="uk-UA" w:eastAsia="en-US"/>
              </w:rPr>
              <w:t> </w:t>
            </w:r>
            <w:r w:rsidRPr="00324C0F">
              <w:rPr>
                <w:lang w:val="uk-UA" w:eastAsia="en-US"/>
              </w:rPr>
              <w:t>чинного регулювання</w:t>
            </w:r>
          </w:p>
        </w:tc>
        <w:tc>
          <w:tcPr>
            <w:tcW w:w="2552" w:type="dxa"/>
            <w:tcBorders>
              <w:top w:val="single" w:sz="4" w:space="0" w:color="auto"/>
              <w:left w:val="single" w:sz="4" w:space="0" w:color="auto"/>
              <w:bottom w:val="single" w:sz="4" w:space="0" w:color="auto"/>
              <w:right w:val="single" w:sz="4" w:space="0" w:color="auto"/>
            </w:tcBorders>
          </w:tcPr>
          <w:p w14:paraId="4389A8C3" w14:textId="77777777" w:rsidR="00312248" w:rsidRPr="00324C0F" w:rsidRDefault="00046499" w:rsidP="00E47316">
            <w:pPr>
              <w:pStyle w:val="a5"/>
              <w:spacing w:before="0" w:beforeAutospacing="0" w:after="0" w:afterAutospacing="0"/>
              <w:contextualSpacing/>
              <w:jc w:val="center"/>
              <w:rPr>
                <w:lang w:val="uk-UA" w:eastAsia="en-US"/>
              </w:rPr>
            </w:pPr>
            <w:r w:rsidRPr="00324C0F">
              <w:rPr>
                <w:lang w:val="uk-UA" w:eastAsia="en-US"/>
              </w:rPr>
              <w:t>1</w:t>
            </w:r>
          </w:p>
        </w:tc>
        <w:tc>
          <w:tcPr>
            <w:tcW w:w="3968" w:type="dxa"/>
            <w:tcBorders>
              <w:top w:val="single" w:sz="4" w:space="0" w:color="auto"/>
              <w:left w:val="single" w:sz="4" w:space="0" w:color="auto"/>
              <w:bottom w:val="single" w:sz="4" w:space="0" w:color="auto"/>
              <w:right w:val="single" w:sz="4" w:space="0" w:color="auto"/>
            </w:tcBorders>
          </w:tcPr>
          <w:p w14:paraId="131C1A9B" w14:textId="35E46EF1" w:rsidR="00312248" w:rsidRPr="00324C0F" w:rsidRDefault="00723F73" w:rsidP="00120740">
            <w:pPr>
              <w:pStyle w:val="a5"/>
              <w:spacing w:before="0" w:beforeAutospacing="0" w:after="0" w:afterAutospacing="0"/>
              <w:contextualSpacing/>
              <w:jc w:val="both"/>
              <w:rPr>
                <w:lang w:val="uk-UA" w:eastAsia="en-US"/>
              </w:rPr>
            </w:pPr>
            <w:r w:rsidRPr="00324C0F">
              <w:rPr>
                <w:lang w:val="uk-UA" w:eastAsia="en-US"/>
              </w:rPr>
              <w:t>Не забезпечує досягнення поставлених цілей</w:t>
            </w:r>
          </w:p>
        </w:tc>
      </w:tr>
      <w:tr w:rsidR="00DB108D" w:rsidRPr="00324C0F" w14:paraId="56D6AD1F" w14:textId="77777777" w:rsidTr="00E47316">
        <w:trPr>
          <w:trHeight w:val="872"/>
        </w:trPr>
        <w:tc>
          <w:tcPr>
            <w:tcW w:w="3114" w:type="dxa"/>
            <w:tcBorders>
              <w:top w:val="single" w:sz="4" w:space="0" w:color="auto"/>
              <w:left w:val="single" w:sz="4" w:space="0" w:color="auto"/>
              <w:bottom w:val="single" w:sz="4" w:space="0" w:color="auto"/>
              <w:right w:val="single" w:sz="4" w:space="0" w:color="auto"/>
            </w:tcBorders>
          </w:tcPr>
          <w:p w14:paraId="76238B99" w14:textId="77777777" w:rsidR="00DB108D" w:rsidRPr="00324C0F" w:rsidRDefault="00DB108D" w:rsidP="008E39FE">
            <w:pPr>
              <w:pStyle w:val="a5"/>
              <w:spacing w:before="0" w:beforeAutospacing="0" w:after="0" w:afterAutospacing="0"/>
              <w:jc w:val="both"/>
              <w:rPr>
                <w:b/>
                <w:lang w:val="uk-UA" w:eastAsia="en-US"/>
              </w:rPr>
            </w:pPr>
            <w:r w:rsidRPr="00324C0F">
              <w:rPr>
                <w:b/>
                <w:lang w:val="uk-UA" w:eastAsia="en-US"/>
              </w:rPr>
              <w:t xml:space="preserve">Альтернатива 2 </w:t>
            </w:r>
          </w:p>
          <w:p w14:paraId="4CAF60CC" w14:textId="77777777" w:rsidR="00DB108D" w:rsidRPr="00324C0F" w:rsidRDefault="00DB108D" w:rsidP="008E39FE">
            <w:pPr>
              <w:pStyle w:val="a5"/>
              <w:spacing w:before="0" w:beforeAutospacing="0" w:after="0" w:afterAutospacing="0"/>
              <w:contextualSpacing/>
              <w:jc w:val="both"/>
              <w:rPr>
                <w:b/>
                <w:lang w:val="uk-UA" w:eastAsia="en-US"/>
              </w:rPr>
            </w:pPr>
            <w:r w:rsidRPr="00324C0F">
              <w:rPr>
                <w:lang w:val="uk-UA"/>
              </w:rPr>
              <w:t>Прийняття нового регуляторного акта</w:t>
            </w:r>
          </w:p>
        </w:tc>
        <w:tc>
          <w:tcPr>
            <w:tcW w:w="2552" w:type="dxa"/>
            <w:tcBorders>
              <w:top w:val="single" w:sz="4" w:space="0" w:color="auto"/>
              <w:left w:val="single" w:sz="4" w:space="0" w:color="auto"/>
              <w:bottom w:val="single" w:sz="4" w:space="0" w:color="auto"/>
              <w:right w:val="single" w:sz="4" w:space="0" w:color="auto"/>
            </w:tcBorders>
          </w:tcPr>
          <w:p w14:paraId="7F214174" w14:textId="2530F149" w:rsidR="00DB108D" w:rsidRPr="00324C0F" w:rsidRDefault="00850EED" w:rsidP="00E47316">
            <w:pPr>
              <w:pStyle w:val="a5"/>
              <w:spacing w:before="0" w:beforeAutospacing="0" w:after="0" w:afterAutospacing="0"/>
              <w:contextualSpacing/>
              <w:jc w:val="center"/>
              <w:rPr>
                <w:lang w:val="uk-UA" w:eastAsia="en-US"/>
              </w:rPr>
            </w:pPr>
            <w:r w:rsidRPr="00324C0F">
              <w:rPr>
                <w:lang w:val="uk-UA" w:eastAsia="en-US"/>
              </w:rPr>
              <w:t>2</w:t>
            </w:r>
          </w:p>
        </w:tc>
        <w:tc>
          <w:tcPr>
            <w:tcW w:w="3968" w:type="dxa"/>
            <w:tcBorders>
              <w:top w:val="single" w:sz="4" w:space="0" w:color="auto"/>
              <w:left w:val="single" w:sz="4" w:space="0" w:color="auto"/>
              <w:bottom w:val="single" w:sz="4" w:space="0" w:color="auto"/>
              <w:right w:val="single" w:sz="4" w:space="0" w:color="auto"/>
            </w:tcBorders>
          </w:tcPr>
          <w:p w14:paraId="39D90D0E" w14:textId="3081A8A3" w:rsidR="00DB108D" w:rsidRPr="00324C0F" w:rsidRDefault="00850EED" w:rsidP="00120740">
            <w:pPr>
              <w:pStyle w:val="a5"/>
              <w:spacing w:before="0" w:beforeAutospacing="0" w:after="0" w:afterAutospacing="0"/>
              <w:contextualSpacing/>
              <w:jc w:val="both"/>
              <w:rPr>
                <w:lang w:val="uk-UA" w:eastAsia="en-US"/>
              </w:rPr>
            </w:pPr>
            <w:r w:rsidRPr="00324C0F">
              <w:rPr>
                <w:lang w:val="uk-UA"/>
              </w:rPr>
              <w:t>Ціль досягається, проте із суттєвим недоліком: неефективне використання людських ресурсів та витрати часу на розроблення та прийняття нового регуляторного акта</w:t>
            </w:r>
          </w:p>
        </w:tc>
      </w:tr>
      <w:tr w:rsidR="00850EED" w:rsidRPr="00324C0F" w14:paraId="6F120145" w14:textId="77777777" w:rsidTr="00E47316">
        <w:trPr>
          <w:trHeight w:val="872"/>
        </w:trPr>
        <w:tc>
          <w:tcPr>
            <w:tcW w:w="3114" w:type="dxa"/>
            <w:tcBorders>
              <w:top w:val="single" w:sz="4" w:space="0" w:color="auto"/>
              <w:left w:val="single" w:sz="4" w:space="0" w:color="auto"/>
              <w:bottom w:val="single" w:sz="4" w:space="0" w:color="auto"/>
              <w:right w:val="single" w:sz="4" w:space="0" w:color="auto"/>
            </w:tcBorders>
          </w:tcPr>
          <w:p w14:paraId="699F6064" w14:textId="77777777" w:rsidR="00850EED" w:rsidRPr="00324C0F" w:rsidRDefault="00850EED" w:rsidP="00850EED">
            <w:pPr>
              <w:pStyle w:val="a5"/>
              <w:spacing w:before="0" w:beforeAutospacing="0" w:after="0" w:afterAutospacing="0" w:line="252" w:lineRule="auto"/>
              <w:contextualSpacing/>
              <w:jc w:val="both"/>
              <w:rPr>
                <w:b/>
                <w:lang w:val="uk-UA" w:eastAsia="en-US"/>
              </w:rPr>
            </w:pPr>
            <w:r w:rsidRPr="00324C0F">
              <w:rPr>
                <w:b/>
                <w:lang w:val="uk-UA" w:eastAsia="en-US"/>
              </w:rPr>
              <w:t>Альтернатива 3</w:t>
            </w:r>
          </w:p>
          <w:p w14:paraId="2241C4DB" w14:textId="77777777" w:rsidR="00850EED" w:rsidRPr="00324C0F" w:rsidRDefault="00850EED" w:rsidP="00850EED">
            <w:pPr>
              <w:pStyle w:val="a5"/>
              <w:spacing w:before="0" w:beforeAutospacing="0" w:after="0" w:afterAutospacing="0" w:line="252" w:lineRule="auto"/>
              <w:contextualSpacing/>
              <w:jc w:val="both"/>
              <w:rPr>
                <w:b/>
                <w:lang w:val="uk-UA" w:eastAsia="en-US"/>
              </w:rPr>
            </w:pPr>
            <w:r w:rsidRPr="00324C0F">
              <w:rPr>
                <w:b/>
                <w:lang w:val="uk-UA" w:eastAsia="en-US"/>
              </w:rPr>
              <w:t>(обрана альтернатива)</w:t>
            </w:r>
          </w:p>
          <w:p w14:paraId="59C5E79A" w14:textId="5029C7F2" w:rsidR="00850EED" w:rsidRPr="00324C0F" w:rsidRDefault="00850EED" w:rsidP="00850EED">
            <w:pPr>
              <w:pStyle w:val="a5"/>
              <w:spacing w:before="0" w:beforeAutospacing="0" w:after="0" w:afterAutospacing="0"/>
              <w:contextualSpacing/>
              <w:jc w:val="both"/>
              <w:rPr>
                <w:lang w:val="uk-UA"/>
              </w:rPr>
            </w:pPr>
            <w:r w:rsidRPr="00324C0F">
              <w:rPr>
                <w:lang w:val="uk-UA"/>
              </w:rPr>
              <w:t>Внесення змін до чинного регуляторного акта</w:t>
            </w:r>
          </w:p>
        </w:tc>
        <w:tc>
          <w:tcPr>
            <w:tcW w:w="2552" w:type="dxa"/>
            <w:tcBorders>
              <w:top w:val="single" w:sz="4" w:space="0" w:color="auto"/>
              <w:left w:val="single" w:sz="4" w:space="0" w:color="auto"/>
              <w:bottom w:val="single" w:sz="4" w:space="0" w:color="auto"/>
              <w:right w:val="single" w:sz="4" w:space="0" w:color="auto"/>
            </w:tcBorders>
          </w:tcPr>
          <w:p w14:paraId="1852DE8E" w14:textId="6DE86634" w:rsidR="00850EED" w:rsidRPr="00324C0F" w:rsidRDefault="00850EED" w:rsidP="00850EED">
            <w:pPr>
              <w:pStyle w:val="a5"/>
              <w:spacing w:before="0" w:beforeAutospacing="0" w:after="0" w:afterAutospacing="0"/>
              <w:contextualSpacing/>
              <w:jc w:val="center"/>
              <w:rPr>
                <w:lang w:val="uk-UA" w:eastAsia="en-US"/>
              </w:rPr>
            </w:pPr>
            <w:r w:rsidRPr="00324C0F">
              <w:rPr>
                <w:lang w:val="uk-UA" w:eastAsia="en-US"/>
              </w:rPr>
              <w:t>4</w:t>
            </w:r>
          </w:p>
        </w:tc>
        <w:tc>
          <w:tcPr>
            <w:tcW w:w="3968" w:type="dxa"/>
            <w:tcBorders>
              <w:top w:val="single" w:sz="4" w:space="0" w:color="auto"/>
              <w:left w:val="single" w:sz="4" w:space="0" w:color="auto"/>
              <w:bottom w:val="single" w:sz="4" w:space="0" w:color="auto"/>
              <w:right w:val="single" w:sz="4" w:space="0" w:color="auto"/>
            </w:tcBorders>
          </w:tcPr>
          <w:p w14:paraId="3E30BEBC" w14:textId="07A5CA30" w:rsidR="00850EED" w:rsidRPr="00324C0F" w:rsidRDefault="00850EED" w:rsidP="00850EED">
            <w:pPr>
              <w:pStyle w:val="a5"/>
              <w:spacing w:before="0" w:beforeAutospacing="0" w:after="0" w:afterAutospacing="0"/>
              <w:contextualSpacing/>
              <w:jc w:val="both"/>
              <w:rPr>
                <w:szCs w:val="28"/>
                <w:lang w:val="uk-UA"/>
              </w:rPr>
            </w:pPr>
            <w:r w:rsidRPr="00324C0F">
              <w:rPr>
                <w:lang w:val="uk-UA" w:eastAsia="en-US"/>
              </w:rPr>
              <w:t>Дозволяє досягти поставлених цілей та вирішити проблему найбільш ефективним та найменш затратним способом</w:t>
            </w:r>
          </w:p>
        </w:tc>
      </w:tr>
    </w:tbl>
    <w:p w14:paraId="04BC72B4" w14:textId="77777777" w:rsidR="00625019" w:rsidRDefault="00625019" w:rsidP="008E39FE">
      <w:pPr>
        <w:spacing w:after="0" w:line="240" w:lineRule="auto"/>
        <w:contextualSpacing/>
      </w:pPr>
    </w:p>
    <w:p w14:paraId="6DE397A6" w14:textId="77777777" w:rsidR="000B6B2E" w:rsidRDefault="000B6B2E" w:rsidP="008E39FE">
      <w:pPr>
        <w:spacing w:after="0" w:line="240" w:lineRule="auto"/>
        <w:contextualSpacing/>
      </w:pPr>
    </w:p>
    <w:p w14:paraId="06FBC416" w14:textId="77777777" w:rsidR="005C7716" w:rsidRDefault="005C7716" w:rsidP="008E39FE">
      <w:pPr>
        <w:spacing w:after="0" w:line="240" w:lineRule="auto"/>
        <w:contextualSpacing/>
      </w:pPr>
    </w:p>
    <w:p w14:paraId="6800EA90" w14:textId="77777777" w:rsidR="005C7716" w:rsidRPr="00324C0F" w:rsidRDefault="005C7716" w:rsidP="008E39FE">
      <w:pPr>
        <w:spacing w:after="0" w:line="240" w:lineRule="auto"/>
        <w:contextualSpacing/>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2410"/>
        <w:gridCol w:w="2268"/>
        <w:gridCol w:w="2580"/>
      </w:tblGrid>
      <w:tr w:rsidR="00312248" w:rsidRPr="00324C0F" w14:paraId="551AF96F" w14:textId="77777777" w:rsidTr="00C268C5">
        <w:tc>
          <w:tcPr>
            <w:tcW w:w="2376" w:type="dxa"/>
            <w:tcBorders>
              <w:top w:val="single" w:sz="4" w:space="0" w:color="auto"/>
              <w:left w:val="single" w:sz="4" w:space="0" w:color="auto"/>
              <w:bottom w:val="single" w:sz="4" w:space="0" w:color="auto"/>
              <w:right w:val="single" w:sz="4" w:space="0" w:color="auto"/>
            </w:tcBorders>
          </w:tcPr>
          <w:p w14:paraId="4C892135" w14:textId="77777777" w:rsidR="00312248" w:rsidRPr="00324C0F" w:rsidRDefault="00312248" w:rsidP="008E39FE">
            <w:pPr>
              <w:pStyle w:val="a5"/>
              <w:spacing w:before="0" w:beforeAutospacing="0" w:after="0" w:afterAutospacing="0"/>
              <w:contextualSpacing/>
              <w:jc w:val="center"/>
              <w:rPr>
                <w:b/>
                <w:lang w:val="uk-UA" w:eastAsia="en-US"/>
              </w:rPr>
            </w:pPr>
            <w:r w:rsidRPr="00324C0F">
              <w:rPr>
                <w:b/>
                <w:lang w:val="uk-UA" w:eastAsia="en-US"/>
              </w:rPr>
              <w:lastRenderedPageBreak/>
              <w:t>Рейтинг результативності</w:t>
            </w:r>
          </w:p>
        </w:tc>
        <w:tc>
          <w:tcPr>
            <w:tcW w:w="2410" w:type="dxa"/>
            <w:tcBorders>
              <w:top w:val="single" w:sz="4" w:space="0" w:color="auto"/>
              <w:left w:val="single" w:sz="4" w:space="0" w:color="auto"/>
              <w:bottom w:val="single" w:sz="4" w:space="0" w:color="auto"/>
              <w:right w:val="single" w:sz="4" w:space="0" w:color="auto"/>
            </w:tcBorders>
          </w:tcPr>
          <w:p w14:paraId="43CBC279" w14:textId="77777777" w:rsidR="00312248" w:rsidRPr="00324C0F" w:rsidRDefault="00312248" w:rsidP="008E39FE">
            <w:pPr>
              <w:pStyle w:val="a5"/>
              <w:spacing w:before="0" w:beforeAutospacing="0" w:after="0" w:afterAutospacing="0"/>
              <w:contextualSpacing/>
              <w:jc w:val="center"/>
              <w:rPr>
                <w:b/>
                <w:lang w:val="uk-UA" w:eastAsia="en-US"/>
              </w:rPr>
            </w:pPr>
            <w:r w:rsidRPr="00324C0F">
              <w:rPr>
                <w:b/>
                <w:lang w:val="uk-UA" w:eastAsia="en-US"/>
              </w:rPr>
              <w:t>Вигоди</w:t>
            </w:r>
          </w:p>
          <w:p w14:paraId="7AF07C16" w14:textId="77777777" w:rsidR="000C2A85" w:rsidRPr="00324C0F" w:rsidRDefault="000C2A85" w:rsidP="008E39FE">
            <w:pPr>
              <w:pStyle w:val="a5"/>
              <w:spacing w:before="0" w:beforeAutospacing="0" w:after="0" w:afterAutospacing="0"/>
              <w:contextualSpacing/>
              <w:jc w:val="center"/>
              <w:rPr>
                <w:b/>
                <w:lang w:val="uk-UA" w:eastAsia="en-US"/>
              </w:rPr>
            </w:pPr>
            <w:r w:rsidRPr="00324C0F">
              <w:rPr>
                <w:b/>
                <w:lang w:val="uk-UA" w:eastAsia="en-US"/>
              </w:rPr>
              <w:t>(підсумок)</w:t>
            </w:r>
          </w:p>
        </w:tc>
        <w:tc>
          <w:tcPr>
            <w:tcW w:w="2268" w:type="dxa"/>
            <w:tcBorders>
              <w:top w:val="single" w:sz="4" w:space="0" w:color="auto"/>
              <w:left w:val="single" w:sz="4" w:space="0" w:color="auto"/>
              <w:bottom w:val="single" w:sz="4" w:space="0" w:color="auto"/>
              <w:right w:val="single" w:sz="4" w:space="0" w:color="auto"/>
            </w:tcBorders>
          </w:tcPr>
          <w:p w14:paraId="76D559EA" w14:textId="77777777" w:rsidR="00312248" w:rsidRPr="00324C0F" w:rsidRDefault="00312248" w:rsidP="008E39FE">
            <w:pPr>
              <w:pStyle w:val="a5"/>
              <w:spacing w:before="0" w:beforeAutospacing="0" w:after="0" w:afterAutospacing="0"/>
              <w:contextualSpacing/>
              <w:jc w:val="center"/>
              <w:rPr>
                <w:b/>
                <w:lang w:val="uk-UA" w:eastAsia="en-US"/>
              </w:rPr>
            </w:pPr>
            <w:r w:rsidRPr="00324C0F">
              <w:rPr>
                <w:b/>
                <w:lang w:val="uk-UA" w:eastAsia="en-US"/>
              </w:rPr>
              <w:t>Витрати (підсумок)</w:t>
            </w:r>
          </w:p>
        </w:tc>
        <w:tc>
          <w:tcPr>
            <w:tcW w:w="2580" w:type="dxa"/>
            <w:tcBorders>
              <w:top w:val="single" w:sz="4" w:space="0" w:color="auto"/>
              <w:left w:val="single" w:sz="4" w:space="0" w:color="auto"/>
              <w:bottom w:val="single" w:sz="4" w:space="0" w:color="auto"/>
              <w:right w:val="single" w:sz="4" w:space="0" w:color="auto"/>
            </w:tcBorders>
          </w:tcPr>
          <w:p w14:paraId="71E76502" w14:textId="77777777" w:rsidR="00312248" w:rsidRPr="00324C0F" w:rsidRDefault="00312248" w:rsidP="008E39FE">
            <w:pPr>
              <w:pStyle w:val="a5"/>
              <w:spacing w:before="0" w:beforeAutospacing="0" w:after="0" w:afterAutospacing="0"/>
              <w:contextualSpacing/>
              <w:jc w:val="center"/>
              <w:rPr>
                <w:b/>
                <w:lang w:val="uk-UA" w:eastAsia="en-US"/>
              </w:rPr>
            </w:pPr>
            <w:r w:rsidRPr="00324C0F">
              <w:rPr>
                <w:b/>
                <w:lang w:val="uk-UA" w:eastAsia="en-US"/>
              </w:rPr>
              <w:t>Обґрунтування відповідного місця альтернативи у рейтингу</w:t>
            </w:r>
          </w:p>
        </w:tc>
      </w:tr>
      <w:tr w:rsidR="00850EED" w:rsidRPr="00324C0F" w14:paraId="6DF66E33" w14:textId="77777777" w:rsidTr="00C268C5">
        <w:tc>
          <w:tcPr>
            <w:tcW w:w="2376" w:type="dxa"/>
            <w:tcBorders>
              <w:top w:val="single" w:sz="4" w:space="0" w:color="auto"/>
              <w:left w:val="single" w:sz="4" w:space="0" w:color="auto"/>
              <w:bottom w:val="single" w:sz="4" w:space="0" w:color="auto"/>
              <w:right w:val="single" w:sz="4" w:space="0" w:color="auto"/>
            </w:tcBorders>
          </w:tcPr>
          <w:p w14:paraId="06DFECF9" w14:textId="77777777" w:rsidR="00850EED" w:rsidRPr="00324C0F" w:rsidRDefault="00850EED" w:rsidP="00850EED">
            <w:pPr>
              <w:pStyle w:val="a5"/>
              <w:spacing w:before="0" w:beforeAutospacing="0" w:after="0" w:afterAutospacing="0"/>
              <w:contextualSpacing/>
              <w:rPr>
                <w:b/>
                <w:lang w:val="uk-UA" w:eastAsia="en-US"/>
              </w:rPr>
            </w:pPr>
            <w:r w:rsidRPr="00324C0F">
              <w:rPr>
                <w:b/>
                <w:lang w:val="uk-UA" w:eastAsia="en-US"/>
              </w:rPr>
              <w:t xml:space="preserve">Альтернатива 1 </w:t>
            </w:r>
          </w:p>
          <w:p w14:paraId="5792B12C" w14:textId="77777777" w:rsidR="00850EED" w:rsidRPr="00324C0F" w:rsidRDefault="00850EED" w:rsidP="00850EED">
            <w:pPr>
              <w:pStyle w:val="a5"/>
              <w:spacing w:before="0" w:beforeAutospacing="0" w:after="0" w:afterAutospacing="0"/>
              <w:contextualSpacing/>
              <w:rPr>
                <w:lang w:val="uk-UA" w:eastAsia="en-US"/>
              </w:rPr>
            </w:pPr>
            <w:r w:rsidRPr="00324C0F">
              <w:rPr>
                <w:lang w:val="uk-UA" w:eastAsia="en-US"/>
              </w:rPr>
              <w:t>Збереження чинного регулювання</w:t>
            </w:r>
          </w:p>
        </w:tc>
        <w:tc>
          <w:tcPr>
            <w:tcW w:w="2410" w:type="dxa"/>
            <w:tcBorders>
              <w:top w:val="single" w:sz="4" w:space="0" w:color="auto"/>
              <w:left w:val="single" w:sz="4" w:space="0" w:color="auto"/>
              <w:bottom w:val="single" w:sz="4" w:space="0" w:color="auto"/>
              <w:right w:val="single" w:sz="4" w:space="0" w:color="auto"/>
            </w:tcBorders>
          </w:tcPr>
          <w:p w14:paraId="31A3BEF9" w14:textId="579195DF" w:rsidR="00850EED" w:rsidRPr="00324C0F" w:rsidRDefault="00850EED" w:rsidP="00850EED">
            <w:pPr>
              <w:pStyle w:val="a5"/>
              <w:spacing w:before="0" w:beforeAutospacing="0" w:after="0" w:afterAutospacing="0"/>
              <w:contextualSpacing/>
              <w:jc w:val="both"/>
              <w:rPr>
                <w:lang w:val="uk-UA" w:eastAsia="en-US"/>
              </w:rPr>
            </w:pPr>
            <w:r w:rsidRPr="00324C0F">
              <w:rPr>
                <w:lang w:val="uk-UA" w:eastAsia="en-US"/>
              </w:rPr>
              <w:t>Відсутні</w:t>
            </w:r>
          </w:p>
        </w:tc>
        <w:tc>
          <w:tcPr>
            <w:tcW w:w="2268" w:type="dxa"/>
            <w:tcBorders>
              <w:top w:val="single" w:sz="4" w:space="0" w:color="auto"/>
              <w:left w:val="single" w:sz="4" w:space="0" w:color="auto"/>
              <w:bottom w:val="single" w:sz="4" w:space="0" w:color="auto"/>
              <w:right w:val="single" w:sz="4" w:space="0" w:color="auto"/>
            </w:tcBorders>
          </w:tcPr>
          <w:p w14:paraId="71E23610" w14:textId="3F88B7B2" w:rsidR="00850EED" w:rsidRPr="00324C0F" w:rsidRDefault="00850EED" w:rsidP="00850EED">
            <w:pPr>
              <w:pStyle w:val="a5"/>
              <w:spacing w:before="0" w:beforeAutospacing="0" w:after="0" w:afterAutospacing="0"/>
              <w:contextualSpacing/>
              <w:jc w:val="both"/>
              <w:rPr>
                <w:lang w:val="uk-UA" w:eastAsia="en-US"/>
              </w:rPr>
            </w:pPr>
            <w:r w:rsidRPr="00324C0F">
              <w:rPr>
                <w:lang w:val="uk-UA" w:eastAsia="en-US"/>
              </w:rPr>
              <w:t>Відсутні</w:t>
            </w:r>
          </w:p>
        </w:tc>
        <w:tc>
          <w:tcPr>
            <w:tcW w:w="2580" w:type="dxa"/>
            <w:tcBorders>
              <w:top w:val="single" w:sz="4" w:space="0" w:color="auto"/>
              <w:left w:val="single" w:sz="4" w:space="0" w:color="auto"/>
              <w:bottom w:val="single" w:sz="4" w:space="0" w:color="auto"/>
              <w:right w:val="single" w:sz="4" w:space="0" w:color="auto"/>
            </w:tcBorders>
          </w:tcPr>
          <w:p w14:paraId="31B2B973" w14:textId="39607EE1" w:rsidR="00850EED" w:rsidRPr="00324C0F" w:rsidRDefault="00850EED" w:rsidP="00850EED">
            <w:pPr>
              <w:pStyle w:val="a5"/>
              <w:spacing w:before="0" w:beforeAutospacing="0" w:after="0" w:afterAutospacing="0" w:line="252" w:lineRule="auto"/>
              <w:contextualSpacing/>
              <w:jc w:val="both"/>
              <w:rPr>
                <w:lang w:val="uk-UA" w:eastAsia="en-US"/>
              </w:rPr>
            </w:pPr>
            <w:r w:rsidRPr="00324C0F">
              <w:rPr>
                <w:lang w:val="uk-UA" w:eastAsia="en-US"/>
              </w:rPr>
              <w:t>Не дозволяє досягти поставлених цілей</w:t>
            </w:r>
          </w:p>
          <w:p w14:paraId="0E40FB54" w14:textId="7AFC0758" w:rsidR="00850EED" w:rsidRPr="00324C0F" w:rsidRDefault="00850EED" w:rsidP="00850EED">
            <w:pPr>
              <w:pStyle w:val="a5"/>
              <w:spacing w:before="0" w:beforeAutospacing="0" w:after="0" w:afterAutospacing="0" w:line="252" w:lineRule="auto"/>
              <w:contextualSpacing/>
              <w:jc w:val="both"/>
              <w:rPr>
                <w:lang w:val="uk-UA" w:eastAsia="en-US"/>
              </w:rPr>
            </w:pPr>
          </w:p>
        </w:tc>
      </w:tr>
      <w:tr w:rsidR="00850EED" w:rsidRPr="00324C0F" w14:paraId="40BED18C" w14:textId="77777777" w:rsidTr="00C268C5">
        <w:tc>
          <w:tcPr>
            <w:tcW w:w="2376" w:type="dxa"/>
            <w:tcBorders>
              <w:top w:val="single" w:sz="4" w:space="0" w:color="auto"/>
              <w:left w:val="single" w:sz="4" w:space="0" w:color="auto"/>
              <w:bottom w:val="single" w:sz="4" w:space="0" w:color="auto"/>
              <w:right w:val="single" w:sz="4" w:space="0" w:color="auto"/>
            </w:tcBorders>
          </w:tcPr>
          <w:p w14:paraId="21EE8C92" w14:textId="77777777" w:rsidR="00850EED" w:rsidRPr="00324C0F" w:rsidRDefault="00850EED" w:rsidP="00850EED">
            <w:pPr>
              <w:pStyle w:val="a5"/>
              <w:spacing w:before="0" w:beforeAutospacing="0" w:after="0" w:afterAutospacing="0"/>
              <w:rPr>
                <w:b/>
                <w:lang w:val="uk-UA" w:eastAsia="en-US"/>
              </w:rPr>
            </w:pPr>
            <w:r w:rsidRPr="00324C0F">
              <w:rPr>
                <w:b/>
                <w:lang w:val="uk-UA" w:eastAsia="en-US"/>
              </w:rPr>
              <w:t xml:space="preserve">Альтернатива 2 </w:t>
            </w:r>
          </w:p>
          <w:p w14:paraId="57938232" w14:textId="77777777" w:rsidR="00850EED" w:rsidRPr="00324C0F" w:rsidRDefault="00850EED" w:rsidP="00850EED">
            <w:pPr>
              <w:pStyle w:val="a5"/>
              <w:spacing w:before="0" w:beforeAutospacing="0" w:after="0" w:afterAutospacing="0"/>
              <w:contextualSpacing/>
              <w:rPr>
                <w:b/>
                <w:lang w:val="uk-UA" w:eastAsia="en-US"/>
              </w:rPr>
            </w:pPr>
            <w:r w:rsidRPr="00324C0F">
              <w:rPr>
                <w:lang w:val="uk-UA"/>
              </w:rPr>
              <w:t>Прийняття нового регуляторного акта</w:t>
            </w:r>
          </w:p>
        </w:tc>
        <w:tc>
          <w:tcPr>
            <w:tcW w:w="2410" w:type="dxa"/>
            <w:tcBorders>
              <w:top w:val="single" w:sz="4" w:space="0" w:color="auto"/>
              <w:left w:val="single" w:sz="4" w:space="0" w:color="auto"/>
              <w:bottom w:val="single" w:sz="4" w:space="0" w:color="auto"/>
              <w:right w:val="single" w:sz="4" w:space="0" w:color="auto"/>
            </w:tcBorders>
          </w:tcPr>
          <w:p w14:paraId="50F6AB1A" w14:textId="2F3B23E7" w:rsidR="00850EED" w:rsidRPr="00324C0F" w:rsidRDefault="00324C0F" w:rsidP="00850EED">
            <w:pPr>
              <w:pStyle w:val="a5"/>
              <w:spacing w:before="0" w:beforeAutospacing="0" w:after="0" w:afterAutospacing="0"/>
              <w:ind w:left="4"/>
              <w:contextualSpacing/>
              <w:jc w:val="both"/>
              <w:rPr>
                <w:lang w:val="uk-UA" w:eastAsia="en-US"/>
              </w:rPr>
            </w:pPr>
            <w:r w:rsidRPr="00D13894">
              <w:rPr>
                <w:lang w:val="uk-UA" w:eastAsia="en-US"/>
              </w:rPr>
              <w:t>Забезпечує досягнення цілей державного регулювання</w:t>
            </w:r>
          </w:p>
        </w:tc>
        <w:tc>
          <w:tcPr>
            <w:tcW w:w="2268" w:type="dxa"/>
            <w:tcBorders>
              <w:top w:val="single" w:sz="4" w:space="0" w:color="auto"/>
              <w:left w:val="single" w:sz="4" w:space="0" w:color="auto"/>
              <w:bottom w:val="single" w:sz="4" w:space="0" w:color="auto"/>
              <w:right w:val="single" w:sz="4" w:space="0" w:color="auto"/>
            </w:tcBorders>
          </w:tcPr>
          <w:p w14:paraId="220EF6B7" w14:textId="00C5452E" w:rsidR="00850EED" w:rsidRPr="00324C0F" w:rsidRDefault="00850EED" w:rsidP="00850EED">
            <w:pPr>
              <w:pStyle w:val="a5"/>
              <w:spacing w:before="0" w:beforeAutospacing="0" w:after="0" w:afterAutospacing="0"/>
              <w:contextualSpacing/>
              <w:jc w:val="both"/>
              <w:rPr>
                <w:lang w:val="uk-UA" w:eastAsia="en-US"/>
              </w:rPr>
            </w:pPr>
            <w:r w:rsidRPr="00324C0F">
              <w:rPr>
                <w:szCs w:val="22"/>
                <w:lang w:val="uk-UA"/>
              </w:rPr>
              <w:t>Неефективне використання людських ресурсів та витрати часу на розроблення та прийняття нового регуляторного акта</w:t>
            </w:r>
          </w:p>
        </w:tc>
        <w:tc>
          <w:tcPr>
            <w:tcW w:w="2580" w:type="dxa"/>
            <w:tcBorders>
              <w:top w:val="single" w:sz="4" w:space="0" w:color="auto"/>
              <w:left w:val="single" w:sz="4" w:space="0" w:color="auto"/>
              <w:bottom w:val="single" w:sz="4" w:space="0" w:color="auto"/>
              <w:right w:val="single" w:sz="4" w:space="0" w:color="auto"/>
            </w:tcBorders>
          </w:tcPr>
          <w:p w14:paraId="331B7E08" w14:textId="111564F4" w:rsidR="00850EED" w:rsidRPr="00324C0F" w:rsidRDefault="00850EED" w:rsidP="00850EED">
            <w:pPr>
              <w:pStyle w:val="a5"/>
              <w:spacing w:before="0" w:beforeAutospacing="0" w:after="0" w:afterAutospacing="0"/>
              <w:contextualSpacing/>
              <w:jc w:val="both"/>
              <w:rPr>
                <w:lang w:val="uk-UA" w:eastAsia="en-US"/>
              </w:rPr>
            </w:pPr>
            <w:r w:rsidRPr="00324C0F">
              <w:rPr>
                <w:lang w:val="uk-UA" w:eastAsia="en-US"/>
              </w:rPr>
              <w:t>Дозволяє досягти поставлених цілей, проте із суттєвими недоліками, а саме: неефективним використанням людських ресурсів та витратами часу на розроблення та прийняття нового регуляторного акта</w:t>
            </w:r>
          </w:p>
        </w:tc>
      </w:tr>
      <w:tr w:rsidR="00850EED" w:rsidRPr="00324C0F" w14:paraId="528CA15A" w14:textId="77777777" w:rsidTr="00C268C5">
        <w:tc>
          <w:tcPr>
            <w:tcW w:w="2376" w:type="dxa"/>
            <w:tcBorders>
              <w:top w:val="single" w:sz="4" w:space="0" w:color="auto"/>
              <w:left w:val="single" w:sz="4" w:space="0" w:color="auto"/>
              <w:bottom w:val="single" w:sz="4" w:space="0" w:color="auto"/>
              <w:right w:val="single" w:sz="4" w:space="0" w:color="auto"/>
            </w:tcBorders>
          </w:tcPr>
          <w:p w14:paraId="0139F7C0" w14:textId="77777777" w:rsidR="00850EED" w:rsidRPr="00324C0F" w:rsidRDefault="00850EED" w:rsidP="00850EED">
            <w:pPr>
              <w:pStyle w:val="a5"/>
              <w:spacing w:before="0" w:beforeAutospacing="0" w:after="0" w:afterAutospacing="0" w:line="252" w:lineRule="auto"/>
              <w:contextualSpacing/>
              <w:jc w:val="both"/>
              <w:rPr>
                <w:b/>
                <w:lang w:val="uk-UA" w:eastAsia="en-US"/>
              </w:rPr>
            </w:pPr>
            <w:r w:rsidRPr="00324C0F">
              <w:rPr>
                <w:b/>
                <w:lang w:val="uk-UA" w:eastAsia="en-US"/>
              </w:rPr>
              <w:t>Альтернатива 3</w:t>
            </w:r>
          </w:p>
          <w:p w14:paraId="27E22684" w14:textId="77777777" w:rsidR="00850EED" w:rsidRPr="00324C0F" w:rsidRDefault="00850EED" w:rsidP="00850EED">
            <w:pPr>
              <w:pStyle w:val="a5"/>
              <w:spacing w:before="0" w:beforeAutospacing="0" w:after="0" w:afterAutospacing="0" w:line="252" w:lineRule="auto"/>
              <w:ind w:right="-108"/>
              <w:contextualSpacing/>
              <w:jc w:val="both"/>
              <w:rPr>
                <w:b/>
                <w:sz w:val="23"/>
                <w:szCs w:val="23"/>
                <w:lang w:val="uk-UA" w:eastAsia="en-US"/>
              </w:rPr>
            </w:pPr>
            <w:r w:rsidRPr="00324C0F">
              <w:rPr>
                <w:b/>
                <w:sz w:val="23"/>
                <w:szCs w:val="23"/>
                <w:lang w:val="uk-UA" w:eastAsia="en-US"/>
              </w:rPr>
              <w:t>(обрана альтернатива)</w:t>
            </w:r>
          </w:p>
          <w:p w14:paraId="6594ED77" w14:textId="29EC5E69" w:rsidR="00850EED" w:rsidRPr="00324C0F" w:rsidRDefault="00850EED" w:rsidP="00850EED">
            <w:pPr>
              <w:pStyle w:val="a5"/>
              <w:spacing w:before="0" w:beforeAutospacing="0" w:after="0" w:afterAutospacing="0"/>
              <w:rPr>
                <w:b/>
                <w:lang w:val="uk-UA" w:eastAsia="en-US"/>
              </w:rPr>
            </w:pPr>
            <w:r w:rsidRPr="00324C0F">
              <w:rPr>
                <w:lang w:val="uk-UA" w:eastAsia="en-US"/>
              </w:rPr>
              <w:t>Внесення змін до чинного регуляторного акта</w:t>
            </w:r>
          </w:p>
        </w:tc>
        <w:tc>
          <w:tcPr>
            <w:tcW w:w="2410" w:type="dxa"/>
            <w:tcBorders>
              <w:top w:val="single" w:sz="4" w:space="0" w:color="auto"/>
              <w:left w:val="single" w:sz="4" w:space="0" w:color="auto"/>
              <w:bottom w:val="single" w:sz="4" w:space="0" w:color="auto"/>
              <w:right w:val="single" w:sz="4" w:space="0" w:color="auto"/>
            </w:tcBorders>
          </w:tcPr>
          <w:p w14:paraId="1D66D2F0" w14:textId="6BEEB9EC" w:rsidR="00850EED" w:rsidRPr="00324C0F" w:rsidRDefault="00850EED" w:rsidP="00850EED">
            <w:pPr>
              <w:pStyle w:val="a5"/>
              <w:spacing w:before="0" w:beforeAutospacing="0" w:after="0" w:afterAutospacing="0"/>
              <w:ind w:left="4"/>
              <w:contextualSpacing/>
              <w:jc w:val="both"/>
              <w:rPr>
                <w:lang w:val="uk-UA" w:eastAsia="en-US"/>
              </w:rPr>
            </w:pPr>
            <w:r w:rsidRPr="00324C0F">
              <w:rPr>
                <w:lang w:val="uk-UA" w:eastAsia="en-US"/>
              </w:rPr>
              <w:t xml:space="preserve">Забезпечує удосконалення </w:t>
            </w:r>
            <w:r w:rsidRPr="00324C0F">
              <w:rPr>
                <w:lang w:val="uk-UA"/>
              </w:rPr>
              <w:t>положень Методики найбільш ефективним способом з найменшими витратами ресурсів</w:t>
            </w:r>
          </w:p>
        </w:tc>
        <w:tc>
          <w:tcPr>
            <w:tcW w:w="2268" w:type="dxa"/>
            <w:tcBorders>
              <w:top w:val="single" w:sz="4" w:space="0" w:color="auto"/>
              <w:left w:val="single" w:sz="4" w:space="0" w:color="auto"/>
              <w:bottom w:val="single" w:sz="4" w:space="0" w:color="auto"/>
              <w:right w:val="single" w:sz="4" w:space="0" w:color="auto"/>
            </w:tcBorders>
          </w:tcPr>
          <w:p w14:paraId="0CB6F976" w14:textId="405F77C7" w:rsidR="00850EED" w:rsidRPr="00324C0F" w:rsidRDefault="00850EED" w:rsidP="00850EED">
            <w:pPr>
              <w:pStyle w:val="a5"/>
              <w:spacing w:before="0" w:beforeAutospacing="0" w:after="0" w:afterAutospacing="0"/>
              <w:contextualSpacing/>
              <w:jc w:val="both"/>
              <w:rPr>
                <w:szCs w:val="22"/>
                <w:lang w:val="uk-UA"/>
              </w:rPr>
            </w:pPr>
            <w:r w:rsidRPr="00324C0F">
              <w:rPr>
                <w:lang w:val="uk-UA" w:eastAsia="en-US"/>
              </w:rPr>
              <w:t>Відсутні</w:t>
            </w:r>
          </w:p>
        </w:tc>
        <w:tc>
          <w:tcPr>
            <w:tcW w:w="2580" w:type="dxa"/>
            <w:tcBorders>
              <w:top w:val="single" w:sz="4" w:space="0" w:color="auto"/>
              <w:left w:val="single" w:sz="4" w:space="0" w:color="auto"/>
              <w:bottom w:val="single" w:sz="4" w:space="0" w:color="auto"/>
              <w:right w:val="single" w:sz="4" w:space="0" w:color="auto"/>
            </w:tcBorders>
          </w:tcPr>
          <w:p w14:paraId="628CE727" w14:textId="2E8DCF43" w:rsidR="00850EED" w:rsidRPr="00324C0F" w:rsidRDefault="00850EED" w:rsidP="00850EED">
            <w:pPr>
              <w:pStyle w:val="a5"/>
              <w:spacing w:before="0" w:beforeAutospacing="0" w:after="0" w:afterAutospacing="0"/>
              <w:contextualSpacing/>
              <w:jc w:val="both"/>
              <w:rPr>
                <w:lang w:val="uk-UA" w:eastAsia="en-US"/>
              </w:rPr>
            </w:pPr>
            <w:r w:rsidRPr="00324C0F">
              <w:rPr>
                <w:lang w:val="uk-UA" w:eastAsia="en-US"/>
              </w:rPr>
              <w:t>Дозволить досягти поставлених цілей повною мірою, не примножуючи кількості нормативно-правових актів  з одного питання</w:t>
            </w:r>
          </w:p>
        </w:tc>
      </w:tr>
    </w:tbl>
    <w:p w14:paraId="7379BD20" w14:textId="77777777" w:rsidR="00DA0B0F" w:rsidRPr="00324C0F" w:rsidRDefault="00DA0B0F" w:rsidP="008E39FE">
      <w:pPr>
        <w:spacing w:after="0" w:line="240" w:lineRule="auto"/>
        <w:contextualSpacing/>
        <w:jc w:val="both"/>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8"/>
        <w:gridCol w:w="4237"/>
        <w:gridCol w:w="2409"/>
      </w:tblGrid>
      <w:tr w:rsidR="00312248" w:rsidRPr="00324C0F" w14:paraId="157D8F38" w14:textId="77777777" w:rsidTr="009C2260">
        <w:tc>
          <w:tcPr>
            <w:tcW w:w="2988" w:type="dxa"/>
            <w:tcBorders>
              <w:top w:val="single" w:sz="4" w:space="0" w:color="auto"/>
              <w:left w:val="single" w:sz="4" w:space="0" w:color="auto"/>
              <w:bottom w:val="single" w:sz="4" w:space="0" w:color="auto"/>
              <w:right w:val="single" w:sz="4" w:space="0" w:color="auto"/>
            </w:tcBorders>
          </w:tcPr>
          <w:p w14:paraId="20596997" w14:textId="77777777" w:rsidR="00312248" w:rsidRPr="00324C0F" w:rsidRDefault="00312248" w:rsidP="008E39FE">
            <w:pPr>
              <w:pStyle w:val="a5"/>
              <w:spacing w:before="0" w:beforeAutospacing="0" w:after="0" w:afterAutospacing="0"/>
              <w:contextualSpacing/>
              <w:jc w:val="center"/>
              <w:rPr>
                <w:b/>
                <w:lang w:val="uk-UA" w:eastAsia="en-US"/>
              </w:rPr>
            </w:pPr>
            <w:r w:rsidRPr="00324C0F">
              <w:rPr>
                <w:b/>
                <w:lang w:val="uk-UA" w:eastAsia="en-US"/>
              </w:rPr>
              <w:t>Рейтинг результативності (досягнення цілей під час вирішення проблеми)</w:t>
            </w:r>
          </w:p>
        </w:tc>
        <w:tc>
          <w:tcPr>
            <w:tcW w:w="4237" w:type="dxa"/>
            <w:tcBorders>
              <w:top w:val="single" w:sz="4" w:space="0" w:color="auto"/>
              <w:left w:val="single" w:sz="4" w:space="0" w:color="auto"/>
              <w:bottom w:val="single" w:sz="4" w:space="0" w:color="auto"/>
              <w:right w:val="single" w:sz="4" w:space="0" w:color="auto"/>
            </w:tcBorders>
          </w:tcPr>
          <w:p w14:paraId="21348E2A" w14:textId="77777777" w:rsidR="00312248" w:rsidRPr="00324C0F" w:rsidRDefault="00312248" w:rsidP="008E39FE">
            <w:pPr>
              <w:pStyle w:val="a5"/>
              <w:spacing w:before="0" w:beforeAutospacing="0" w:after="0" w:afterAutospacing="0"/>
              <w:contextualSpacing/>
              <w:jc w:val="center"/>
              <w:rPr>
                <w:b/>
                <w:lang w:val="uk-UA" w:eastAsia="en-US"/>
              </w:rPr>
            </w:pPr>
            <w:r w:rsidRPr="00324C0F">
              <w:rPr>
                <w:b/>
                <w:lang w:val="uk-UA" w:eastAsia="en-US"/>
              </w:rPr>
              <w:t>Аргументи щодо переваги обраної альтернативи/причини відмови від альтернативи</w:t>
            </w:r>
          </w:p>
        </w:tc>
        <w:tc>
          <w:tcPr>
            <w:tcW w:w="2409" w:type="dxa"/>
            <w:tcBorders>
              <w:top w:val="single" w:sz="4" w:space="0" w:color="auto"/>
              <w:left w:val="single" w:sz="4" w:space="0" w:color="auto"/>
              <w:bottom w:val="single" w:sz="4" w:space="0" w:color="auto"/>
              <w:right w:val="single" w:sz="4" w:space="0" w:color="auto"/>
            </w:tcBorders>
          </w:tcPr>
          <w:p w14:paraId="783E9F98" w14:textId="77777777" w:rsidR="00312248" w:rsidRPr="00324C0F" w:rsidRDefault="00312248" w:rsidP="008E39FE">
            <w:pPr>
              <w:pStyle w:val="a5"/>
              <w:spacing w:before="0" w:beforeAutospacing="0" w:after="0" w:afterAutospacing="0"/>
              <w:contextualSpacing/>
              <w:jc w:val="center"/>
              <w:rPr>
                <w:b/>
                <w:lang w:val="uk-UA" w:eastAsia="en-US"/>
              </w:rPr>
            </w:pPr>
            <w:r w:rsidRPr="00324C0F">
              <w:rPr>
                <w:b/>
                <w:lang w:val="uk-UA" w:eastAsia="en-US"/>
              </w:rPr>
              <w:t>Оцінка ризику зовнішніх чинників на дію запропонованого регуляторного акта</w:t>
            </w:r>
          </w:p>
        </w:tc>
      </w:tr>
      <w:tr w:rsidR="00312248" w:rsidRPr="00324C0F" w14:paraId="15D5FC60" w14:textId="77777777" w:rsidTr="009C2260">
        <w:tc>
          <w:tcPr>
            <w:tcW w:w="2988" w:type="dxa"/>
            <w:tcBorders>
              <w:top w:val="single" w:sz="4" w:space="0" w:color="auto"/>
              <w:left w:val="single" w:sz="4" w:space="0" w:color="auto"/>
              <w:bottom w:val="single" w:sz="4" w:space="0" w:color="auto"/>
              <w:right w:val="single" w:sz="4" w:space="0" w:color="auto"/>
            </w:tcBorders>
          </w:tcPr>
          <w:p w14:paraId="0CEC1AB5" w14:textId="77777777" w:rsidR="00312248" w:rsidRPr="00324C0F" w:rsidRDefault="00312248" w:rsidP="008E39FE">
            <w:pPr>
              <w:pStyle w:val="a5"/>
              <w:spacing w:before="0" w:beforeAutospacing="0" w:after="0" w:afterAutospacing="0"/>
              <w:contextualSpacing/>
              <w:rPr>
                <w:b/>
                <w:lang w:val="uk-UA" w:eastAsia="en-US"/>
              </w:rPr>
            </w:pPr>
            <w:r w:rsidRPr="00324C0F">
              <w:rPr>
                <w:b/>
                <w:lang w:val="uk-UA" w:eastAsia="en-US"/>
              </w:rPr>
              <w:t xml:space="preserve">Альтернатива 1 </w:t>
            </w:r>
          </w:p>
          <w:p w14:paraId="58C9508B" w14:textId="77777777" w:rsidR="006B4565" w:rsidRPr="00324C0F" w:rsidRDefault="00312248" w:rsidP="008E39FE">
            <w:pPr>
              <w:pStyle w:val="a5"/>
              <w:spacing w:before="0" w:beforeAutospacing="0" w:after="0" w:afterAutospacing="0"/>
              <w:contextualSpacing/>
              <w:rPr>
                <w:lang w:val="uk-UA" w:eastAsia="en-US"/>
              </w:rPr>
            </w:pPr>
            <w:r w:rsidRPr="00324C0F">
              <w:rPr>
                <w:lang w:val="uk-UA" w:eastAsia="en-US"/>
              </w:rPr>
              <w:t>Збереження чинного регулювання</w:t>
            </w:r>
          </w:p>
        </w:tc>
        <w:tc>
          <w:tcPr>
            <w:tcW w:w="4237" w:type="dxa"/>
            <w:tcBorders>
              <w:top w:val="single" w:sz="4" w:space="0" w:color="auto"/>
              <w:left w:val="single" w:sz="4" w:space="0" w:color="auto"/>
              <w:bottom w:val="single" w:sz="4" w:space="0" w:color="auto"/>
              <w:right w:val="single" w:sz="4" w:space="0" w:color="auto"/>
            </w:tcBorders>
          </w:tcPr>
          <w:p w14:paraId="3E23C694" w14:textId="3E58D492" w:rsidR="00312248" w:rsidRPr="00324C0F" w:rsidRDefault="00C268C5" w:rsidP="00120740">
            <w:pPr>
              <w:pStyle w:val="a5"/>
              <w:spacing w:before="0" w:beforeAutospacing="0" w:after="0" w:afterAutospacing="0"/>
              <w:contextualSpacing/>
              <w:jc w:val="both"/>
              <w:rPr>
                <w:lang w:val="uk-UA" w:eastAsia="en-US"/>
              </w:rPr>
            </w:pPr>
            <w:r w:rsidRPr="00324C0F">
              <w:rPr>
                <w:lang w:val="uk-UA" w:eastAsia="en-US"/>
              </w:rPr>
              <w:t>Не вирішує проблему</w:t>
            </w:r>
          </w:p>
        </w:tc>
        <w:tc>
          <w:tcPr>
            <w:tcW w:w="2409" w:type="dxa"/>
            <w:tcBorders>
              <w:top w:val="single" w:sz="4" w:space="0" w:color="auto"/>
              <w:left w:val="single" w:sz="4" w:space="0" w:color="auto"/>
              <w:bottom w:val="single" w:sz="4" w:space="0" w:color="auto"/>
              <w:right w:val="single" w:sz="4" w:space="0" w:color="auto"/>
            </w:tcBorders>
          </w:tcPr>
          <w:p w14:paraId="7D85ECAF" w14:textId="77777777" w:rsidR="00312248" w:rsidRPr="00324C0F" w:rsidRDefault="0098624C" w:rsidP="00120740">
            <w:pPr>
              <w:pStyle w:val="a5"/>
              <w:spacing w:before="0" w:beforeAutospacing="0" w:after="0" w:afterAutospacing="0"/>
              <w:contextualSpacing/>
              <w:jc w:val="both"/>
              <w:rPr>
                <w:lang w:val="uk-UA" w:eastAsia="en-US"/>
              </w:rPr>
            </w:pPr>
            <w:r w:rsidRPr="00324C0F">
              <w:rPr>
                <w:lang w:val="uk-UA" w:eastAsia="en-US"/>
              </w:rPr>
              <w:t>Відсутні</w:t>
            </w:r>
          </w:p>
        </w:tc>
      </w:tr>
      <w:tr w:rsidR="00850EED" w:rsidRPr="00324C0F" w14:paraId="32F8795F" w14:textId="77777777" w:rsidTr="009C2260">
        <w:tc>
          <w:tcPr>
            <w:tcW w:w="2988" w:type="dxa"/>
            <w:tcBorders>
              <w:top w:val="single" w:sz="4" w:space="0" w:color="auto"/>
              <w:left w:val="single" w:sz="4" w:space="0" w:color="auto"/>
              <w:bottom w:val="single" w:sz="4" w:space="0" w:color="auto"/>
              <w:right w:val="single" w:sz="4" w:space="0" w:color="auto"/>
            </w:tcBorders>
          </w:tcPr>
          <w:p w14:paraId="4D3F99A9" w14:textId="77777777" w:rsidR="00850EED" w:rsidRPr="00324C0F" w:rsidRDefault="00850EED" w:rsidP="00850EED">
            <w:pPr>
              <w:pStyle w:val="a5"/>
              <w:spacing w:before="0" w:beforeAutospacing="0" w:after="0" w:afterAutospacing="0"/>
              <w:rPr>
                <w:b/>
                <w:lang w:val="uk-UA" w:eastAsia="en-US"/>
              </w:rPr>
            </w:pPr>
            <w:r w:rsidRPr="00324C0F">
              <w:rPr>
                <w:b/>
                <w:lang w:val="uk-UA" w:eastAsia="en-US"/>
              </w:rPr>
              <w:t xml:space="preserve">Альтернатива 2 </w:t>
            </w:r>
          </w:p>
          <w:p w14:paraId="1BF6B75F" w14:textId="77777777" w:rsidR="00850EED" w:rsidRPr="00324C0F" w:rsidRDefault="00850EED" w:rsidP="00850EED">
            <w:pPr>
              <w:pStyle w:val="a5"/>
              <w:spacing w:before="0" w:beforeAutospacing="0" w:after="0" w:afterAutospacing="0"/>
              <w:contextualSpacing/>
              <w:rPr>
                <w:b/>
                <w:lang w:val="uk-UA" w:eastAsia="en-US"/>
              </w:rPr>
            </w:pPr>
            <w:r w:rsidRPr="00324C0F">
              <w:rPr>
                <w:lang w:val="uk-UA"/>
              </w:rPr>
              <w:t>Прийняття нового регуляторного акта</w:t>
            </w:r>
          </w:p>
        </w:tc>
        <w:tc>
          <w:tcPr>
            <w:tcW w:w="4237" w:type="dxa"/>
            <w:tcBorders>
              <w:top w:val="single" w:sz="4" w:space="0" w:color="auto"/>
              <w:left w:val="single" w:sz="4" w:space="0" w:color="auto"/>
              <w:bottom w:val="single" w:sz="4" w:space="0" w:color="auto"/>
              <w:right w:val="single" w:sz="4" w:space="0" w:color="auto"/>
            </w:tcBorders>
          </w:tcPr>
          <w:p w14:paraId="62E57C38" w14:textId="3A5F78EF" w:rsidR="00850EED" w:rsidRPr="00324C0F" w:rsidRDefault="00850EED" w:rsidP="00850EED">
            <w:pPr>
              <w:pStyle w:val="a5"/>
              <w:spacing w:before="0" w:beforeAutospacing="0" w:after="0" w:afterAutospacing="0"/>
              <w:contextualSpacing/>
              <w:jc w:val="both"/>
              <w:rPr>
                <w:lang w:val="uk-UA" w:eastAsia="en-US"/>
              </w:rPr>
            </w:pPr>
            <w:r w:rsidRPr="00324C0F">
              <w:rPr>
                <w:lang w:val="uk-UA"/>
              </w:rPr>
              <w:t>Забезпечує вирішення визначеної проблеми, проте із суттєвим недоліком, а саме: неефективним використанням людських ресурсів та витратами часу на розроблення та прийняття нового регуляторного акта</w:t>
            </w:r>
          </w:p>
        </w:tc>
        <w:tc>
          <w:tcPr>
            <w:tcW w:w="2409" w:type="dxa"/>
            <w:tcBorders>
              <w:top w:val="single" w:sz="4" w:space="0" w:color="auto"/>
              <w:left w:val="single" w:sz="4" w:space="0" w:color="auto"/>
              <w:bottom w:val="single" w:sz="4" w:space="0" w:color="auto"/>
              <w:right w:val="single" w:sz="4" w:space="0" w:color="auto"/>
            </w:tcBorders>
          </w:tcPr>
          <w:p w14:paraId="18DB5FD7" w14:textId="0B27C1C1" w:rsidR="00850EED" w:rsidRPr="00324C0F" w:rsidRDefault="00850EED" w:rsidP="00850EED">
            <w:pPr>
              <w:pStyle w:val="a5"/>
              <w:spacing w:before="0" w:beforeAutospacing="0" w:after="0" w:afterAutospacing="0"/>
              <w:contextualSpacing/>
              <w:jc w:val="both"/>
              <w:rPr>
                <w:lang w:val="uk-UA" w:eastAsia="en-US"/>
              </w:rPr>
            </w:pPr>
            <w:r w:rsidRPr="00324C0F">
              <w:rPr>
                <w:lang w:val="uk-UA" w:eastAsia="en-US"/>
              </w:rPr>
              <w:t>Відсутні</w:t>
            </w:r>
          </w:p>
        </w:tc>
      </w:tr>
      <w:tr w:rsidR="00850EED" w:rsidRPr="00324C0F" w14:paraId="5D7BF533" w14:textId="77777777" w:rsidTr="009C2260">
        <w:tc>
          <w:tcPr>
            <w:tcW w:w="2988" w:type="dxa"/>
            <w:tcBorders>
              <w:top w:val="single" w:sz="4" w:space="0" w:color="auto"/>
              <w:left w:val="single" w:sz="4" w:space="0" w:color="auto"/>
              <w:bottom w:val="single" w:sz="4" w:space="0" w:color="auto"/>
              <w:right w:val="single" w:sz="4" w:space="0" w:color="auto"/>
            </w:tcBorders>
          </w:tcPr>
          <w:p w14:paraId="26795FE9" w14:textId="77777777" w:rsidR="00850EED" w:rsidRPr="00324C0F" w:rsidRDefault="00850EED" w:rsidP="00850EED">
            <w:pPr>
              <w:pStyle w:val="a5"/>
              <w:spacing w:before="0" w:beforeAutospacing="0" w:after="0" w:afterAutospacing="0" w:line="252" w:lineRule="auto"/>
              <w:contextualSpacing/>
              <w:rPr>
                <w:b/>
                <w:lang w:val="uk-UA" w:eastAsia="en-US"/>
              </w:rPr>
            </w:pPr>
            <w:r w:rsidRPr="00324C0F">
              <w:rPr>
                <w:b/>
                <w:lang w:val="uk-UA" w:eastAsia="en-US"/>
              </w:rPr>
              <w:t>Альтернатива 3</w:t>
            </w:r>
          </w:p>
          <w:p w14:paraId="1961386D" w14:textId="77777777" w:rsidR="00850EED" w:rsidRPr="00324C0F" w:rsidRDefault="00850EED" w:rsidP="00850EED">
            <w:pPr>
              <w:pStyle w:val="a5"/>
              <w:spacing w:before="0" w:beforeAutospacing="0" w:after="0" w:afterAutospacing="0" w:line="252" w:lineRule="auto"/>
              <w:ind w:right="-113"/>
              <w:contextualSpacing/>
              <w:rPr>
                <w:b/>
                <w:lang w:val="uk-UA" w:eastAsia="en-US"/>
              </w:rPr>
            </w:pPr>
            <w:r w:rsidRPr="00324C0F">
              <w:rPr>
                <w:b/>
                <w:lang w:val="uk-UA" w:eastAsia="en-US"/>
              </w:rPr>
              <w:t>(обрана альтернатива)</w:t>
            </w:r>
          </w:p>
          <w:p w14:paraId="6315F1A6" w14:textId="41BE6BB7" w:rsidR="00850EED" w:rsidRPr="00324C0F" w:rsidRDefault="00850EED" w:rsidP="00850EED">
            <w:pPr>
              <w:pStyle w:val="a5"/>
              <w:spacing w:before="0" w:beforeAutospacing="0" w:after="0" w:afterAutospacing="0"/>
              <w:rPr>
                <w:b/>
                <w:lang w:val="uk-UA" w:eastAsia="en-US"/>
              </w:rPr>
            </w:pPr>
            <w:r w:rsidRPr="00324C0F">
              <w:rPr>
                <w:lang w:val="uk-UA" w:eastAsia="en-US"/>
              </w:rPr>
              <w:t>Внесення зміни до чинного регуляторного акта</w:t>
            </w:r>
          </w:p>
        </w:tc>
        <w:tc>
          <w:tcPr>
            <w:tcW w:w="4237" w:type="dxa"/>
            <w:tcBorders>
              <w:top w:val="single" w:sz="4" w:space="0" w:color="auto"/>
              <w:left w:val="single" w:sz="4" w:space="0" w:color="auto"/>
              <w:bottom w:val="single" w:sz="4" w:space="0" w:color="auto"/>
              <w:right w:val="single" w:sz="4" w:space="0" w:color="auto"/>
            </w:tcBorders>
            <w:vAlign w:val="center"/>
          </w:tcPr>
          <w:p w14:paraId="5BE45C32" w14:textId="41371536" w:rsidR="00850EED" w:rsidRPr="00324C0F" w:rsidRDefault="00850EED" w:rsidP="00850EED">
            <w:pPr>
              <w:pStyle w:val="a5"/>
              <w:spacing w:before="0" w:beforeAutospacing="0" w:after="0" w:afterAutospacing="0"/>
              <w:contextualSpacing/>
              <w:jc w:val="both"/>
              <w:rPr>
                <w:lang w:val="uk-UA" w:eastAsia="en-US"/>
              </w:rPr>
            </w:pPr>
            <w:r w:rsidRPr="00324C0F">
              <w:rPr>
                <w:lang w:val="uk-UA"/>
              </w:rPr>
              <w:t xml:space="preserve">Забезпечує вирішення визначеної проблеми найбільш ефективним способом з найменшими витратами ресурсів. Дозволяє удосконалити існуючі положення Методики </w:t>
            </w:r>
          </w:p>
        </w:tc>
        <w:tc>
          <w:tcPr>
            <w:tcW w:w="2409" w:type="dxa"/>
            <w:tcBorders>
              <w:top w:val="single" w:sz="4" w:space="0" w:color="auto"/>
              <w:left w:val="single" w:sz="4" w:space="0" w:color="auto"/>
              <w:bottom w:val="single" w:sz="4" w:space="0" w:color="auto"/>
              <w:right w:val="single" w:sz="4" w:space="0" w:color="auto"/>
            </w:tcBorders>
          </w:tcPr>
          <w:p w14:paraId="62B1E3C5" w14:textId="79358843" w:rsidR="00850EED" w:rsidRPr="00324C0F" w:rsidRDefault="00850EED" w:rsidP="00850EED">
            <w:pPr>
              <w:pStyle w:val="a5"/>
              <w:spacing w:before="0" w:beforeAutospacing="0" w:after="0" w:afterAutospacing="0"/>
              <w:contextualSpacing/>
              <w:jc w:val="both"/>
              <w:rPr>
                <w:lang w:val="uk-UA" w:eastAsia="en-US"/>
              </w:rPr>
            </w:pPr>
            <w:r w:rsidRPr="00324C0F">
              <w:rPr>
                <w:lang w:val="uk-UA" w:eastAsia="en-US"/>
              </w:rPr>
              <w:t>Відсутні</w:t>
            </w:r>
          </w:p>
        </w:tc>
      </w:tr>
    </w:tbl>
    <w:p w14:paraId="0155092F" w14:textId="77777777" w:rsidR="004E29A3" w:rsidRDefault="004E29A3" w:rsidP="008E39FE">
      <w:pPr>
        <w:spacing w:after="0" w:line="240" w:lineRule="auto"/>
        <w:ind w:firstLine="709"/>
        <w:contextualSpacing/>
        <w:jc w:val="center"/>
        <w:rPr>
          <w:rFonts w:ascii="Times New Roman" w:hAnsi="Times New Roman" w:cs="Times New Roman"/>
          <w:b/>
          <w:bCs/>
          <w:sz w:val="28"/>
          <w:szCs w:val="28"/>
        </w:rPr>
      </w:pPr>
    </w:p>
    <w:p w14:paraId="0C5552BD" w14:textId="77777777" w:rsidR="000B6B2E" w:rsidRDefault="000B6B2E" w:rsidP="008E39FE">
      <w:pPr>
        <w:spacing w:after="0" w:line="240" w:lineRule="auto"/>
        <w:ind w:firstLine="709"/>
        <w:contextualSpacing/>
        <w:jc w:val="center"/>
        <w:rPr>
          <w:rFonts w:ascii="Times New Roman" w:hAnsi="Times New Roman" w:cs="Times New Roman"/>
          <w:b/>
          <w:bCs/>
          <w:sz w:val="28"/>
          <w:szCs w:val="28"/>
        </w:rPr>
      </w:pPr>
    </w:p>
    <w:p w14:paraId="6AD4BB57" w14:textId="77777777" w:rsidR="000B6B2E" w:rsidRDefault="000B6B2E" w:rsidP="008E39FE">
      <w:pPr>
        <w:spacing w:after="0" w:line="240" w:lineRule="auto"/>
        <w:ind w:firstLine="709"/>
        <w:contextualSpacing/>
        <w:jc w:val="center"/>
        <w:rPr>
          <w:rFonts w:ascii="Times New Roman" w:hAnsi="Times New Roman" w:cs="Times New Roman"/>
          <w:b/>
          <w:bCs/>
          <w:sz w:val="28"/>
          <w:szCs w:val="28"/>
        </w:rPr>
      </w:pPr>
    </w:p>
    <w:p w14:paraId="43E4DC31" w14:textId="77777777" w:rsidR="000B6B2E" w:rsidRPr="00324C0F" w:rsidRDefault="000B6B2E" w:rsidP="008E39FE">
      <w:pPr>
        <w:spacing w:after="0" w:line="240" w:lineRule="auto"/>
        <w:ind w:firstLine="709"/>
        <w:contextualSpacing/>
        <w:jc w:val="center"/>
        <w:rPr>
          <w:rFonts w:ascii="Times New Roman" w:hAnsi="Times New Roman" w:cs="Times New Roman"/>
          <w:b/>
          <w:bCs/>
          <w:sz w:val="28"/>
          <w:szCs w:val="28"/>
        </w:rPr>
      </w:pPr>
    </w:p>
    <w:p w14:paraId="364DF11E" w14:textId="77777777" w:rsidR="00897F6F" w:rsidRPr="00324C0F" w:rsidRDefault="00312248" w:rsidP="008E39FE">
      <w:pPr>
        <w:spacing w:after="0" w:line="240" w:lineRule="auto"/>
        <w:ind w:firstLine="709"/>
        <w:contextualSpacing/>
        <w:jc w:val="center"/>
        <w:rPr>
          <w:rFonts w:ascii="Times New Roman" w:hAnsi="Times New Roman" w:cs="Times New Roman"/>
          <w:b/>
          <w:bCs/>
          <w:sz w:val="28"/>
          <w:szCs w:val="28"/>
        </w:rPr>
      </w:pPr>
      <w:r w:rsidRPr="00324C0F">
        <w:rPr>
          <w:rFonts w:ascii="Times New Roman" w:hAnsi="Times New Roman" w:cs="Times New Roman"/>
          <w:b/>
          <w:bCs/>
          <w:sz w:val="28"/>
          <w:szCs w:val="28"/>
        </w:rPr>
        <w:lastRenderedPageBreak/>
        <w:t>V. Механізм</w:t>
      </w:r>
      <w:r w:rsidR="004C2969" w:rsidRPr="00324C0F">
        <w:rPr>
          <w:rFonts w:ascii="Times New Roman" w:hAnsi="Times New Roman" w:cs="Times New Roman"/>
          <w:b/>
          <w:bCs/>
          <w:sz w:val="28"/>
          <w:szCs w:val="28"/>
        </w:rPr>
        <w:t>и</w:t>
      </w:r>
      <w:r w:rsidRPr="00324C0F">
        <w:rPr>
          <w:rFonts w:ascii="Times New Roman" w:hAnsi="Times New Roman" w:cs="Times New Roman"/>
          <w:b/>
          <w:bCs/>
          <w:sz w:val="28"/>
          <w:szCs w:val="28"/>
        </w:rPr>
        <w:t xml:space="preserve"> та заходи, які забезпечують розв’язання визначеної проблеми</w:t>
      </w:r>
    </w:p>
    <w:p w14:paraId="6727E9B5" w14:textId="77777777" w:rsidR="006868C1" w:rsidRPr="00324C0F" w:rsidRDefault="006868C1" w:rsidP="008E39FE">
      <w:pPr>
        <w:spacing w:after="0" w:line="240" w:lineRule="auto"/>
        <w:ind w:firstLine="708"/>
        <w:contextualSpacing/>
        <w:jc w:val="both"/>
        <w:rPr>
          <w:rFonts w:ascii="Times New Roman" w:hAnsi="Times New Roman"/>
          <w:b/>
          <w:sz w:val="28"/>
          <w:szCs w:val="28"/>
        </w:rPr>
      </w:pPr>
    </w:p>
    <w:p w14:paraId="1313C781" w14:textId="1996AA6B" w:rsidR="00324C0F" w:rsidRDefault="00C268C5" w:rsidP="00324C0F">
      <w:pPr>
        <w:spacing w:after="0" w:line="240" w:lineRule="auto"/>
        <w:ind w:firstLine="708"/>
        <w:contextualSpacing/>
        <w:jc w:val="both"/>
        <w:rPr>
          <w:rFonts w:ascii="Times New Roman" w:hAnsi="Times New Roman"/>
          <w:bCs/>
          <w:sz w:val="28"/>
          <w:szCs w:val="28"/>
        </w:rPr>
      </w:pPr>
      <w:r w:rsidRPr="00324C0F">
        <w:rPr>
          <w:rFonts w:ascii="Times New Roman" w:hAnsi="Times New Roman"/>
          <w:bCs/>
          <w:sz w:val="28"/>
          <w:szCs w:val="28"/>
        </w:rPr>
        <w:t xml:space="preserve">Механізмом, який забезпечить розв’язання визначеної проблеми є затвердження </w:t>
      </w:r>
      <w:r w:rsidR="00850EED" w:rsidRPr="00324C0F">
        <w:rPr>
          <w:rFonts w:ascii="Times New Roman" w:hAnsi="Times New Roman"/>
          <w:bCs/>
          <w:sz w:val="28"/>
          <w:szCs w:val="28"/>
        </w:rPr>
        <w:t xml:space="preserve">змін шляхом прийняття постанови НКРЕКП «Про затвердження Змін до Методики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 положення якої спрямовані на </w:t>
      </w:r>
      <w:r w:rsidR="00324C0F">
        <w:rPr>
          <w:rFonts w:ascii="Times New Roman" w:hAnsi="Times New Roman"/>
          <w:bCs/>
          <w:sz w:val="28"/>
          <w:szCs w:val="28"/>
        </w:rPr>
        <w:t>у</w:t>
      </w:r>
      <w:r w:rsidR="00324C0F" w:rsidRPr="00324C0F">
        <w:rPr>
          <w:rFonts w:ascii="Times New Roman" w:hAnsi="Times New Roman"/>
          <w:bCs/>
          <w:sz w:val="28"/>
          <w:szCs w:val="28"/>
        </w:rPr>
        <w:t>досконалення положень Методики в частині підходів до стимулювання суб’єктів господарювання у сфері транспортування природного газу, шляхом розширення переліку параметрів регулювання, що мають довгостроковий період дії, спрямованих на підвищення якості послуг,</w:t>
      </w:r>
      <w:r w:rsidR="009C2260">
        <w:rPr>
          <w:rFonts w:ascii="Times New Roman" w:hAnsi="Times New Roman"/>
          <w:bCs/>
          <w:sz w:val="28"/>
          <w:szCs w:val="28"/>
        </w:rPr>
        <w:t xml:space="preserve"> поступового</w:t>
      </w:r>
      <w:r w:rsidR="00324C0F" w:rsidRPr="00324C0F">
        <w:rPr>
          <w:rFonts w:ascii="Times New Roman" w:hAnsi="Times New Roman"/>
          <w:bCs/>
          <w:sz w:val="28"/>
          <w:szCs w:val="28"/>
        </w:rPr>
        <w:t xml:space="preserve"> скорочення неефективних витрат та збільшення інвестицій для забезпечення сталого функціонування і розвитку, а також формування економічних стимулів до дотримання та підвищення показників якості надання послуг транспортування природного газу</w:t>
      </w:r>
      <w:r w:rsidR="00324C0F">
        <w:rPr>
          <w:rFonts w:ascii="Times New Roman" w:hAnsi="Times New Roman"/>
          <w:bCs/>
          <w:sz w:val="28"/>
          <w:szCs w:val="28"/>
        </w:rPr>
        <w:t>.</w:t>
      </w:r>
    </w:p>
    <w:p w14:paraId="5DF9AF53" w14:textId="5939A24A" w:rsidR="00850EED" w:rsidRPr="00324C0F" w:rsidRDefault="00850EED" w:rsidP="00324C0F">
      <w:pPr>
        <w:spacing w:after="0" w:line="240" w:lineRule="auto"/>
        <w:ind w:firstLine="708"/>
        <w:contextualSpacing/>
        <w:jc w:val="both"/>
        <w:rPr>
          <w:rFonts w:ascii="Times New Roman" w:hAnsi="Times New Roman" w:cs="Times New Roman"/>
          <w:sz w:val="28"/>
          <w:szCs w:val="28"/>
        </w:rPr>
      </w:pPr>
      <w:r w:rsidRPr="00324C0F">
        <w:rPr>
          <w:rFonts w:ascii="Times New Roman" w:hAnsi="Times New Roman" w:cs="Times New Roman"/>
          <w:sz w:val="28"/>
          <w:szCs w:val="28"/>
        </w:rPr>
        <w:t>Впливу зовнішніх факторів, що можуть мати негативний вплив на виконання вимог регуляторного акта, не очікується.</w:t>
      </w:r>
    </w:p>
    <w:p w14:paraId="4EC7EAA1" w14:textId="77777777" w:rsidR="00850EED" w:rsidRPr="00324C0F" w:rsidRDefault="00850EED" w:rsidP="00850EED">
      <w:pPr>
        <w:spacing w:after="0" w:line="245" w:lineRule="auto"/>
        <w:ind w:firstLine="709"/>
        <w:jc w:val="both"/>
        <w:rPr>
          <w:rFonts w:ascii="Times New Roman" w:hAnsi="Times New Roman" w:cs="Times New Roman"/>
          <w:sz w:val="28"/>
          <w:szCs w:val="28"/>
        </w:rPr>
      </w:pPr>
      <w:r w:rsidRPr="00324C0F">
        <w:rPr>
          <w:rFonts w:ascii="Times New Roman" w:hAnsi="Times New Roman" w:cs="Times New Roman"/>
          <w:sz w:val="28"/>
          <w:szCs w:val="28"/>
        </w:rPr>
        <w:t>Характеристика механізму повної або часткової компенсації можливої шкоди у разі настання очікуваних наслідків дії акта не розроблялась, оскільки введення в дію положень регуляторного акта не призведе до настання будь-яких негативних наслідків.</w:t>
      </w:r>
    </w:p>
    <w:p w14:paraId="6680F668" w14:textId="77777777" w:rsidR="00850EED" w:rsidRPr="00324C0F" w:rsidRDefault="00850EED" w:rsidP="00850EED">
      <w:pPr>
        <w:spacing w:after="0" w:line="245" w:lineRule="auto"/>
        <w:ind w:firstLine="709"/>
        <w:jc w:val="both"/>
        <w:rPr>
          <w:rFonts w:ascii="Times New Roman" w:hAnsi="Times New Roman" w:cs="Times New Roman"/>
          <w:sz w:val="28"/>
          <w:szCs w:val="28"/>
        </w:rPr>
      </w:pPr>
      <w:r w:rsidRPr="00324C0F">
        <w:rPr>
          <w:rFonts w:ascii="Times New Roman" w:hAnsi="Times New Roman" w:cs="Times New Roman"/>
          <w:sz w:val="28"/>
          <w:szCs w:val="28"/>
        </w:rPr>
        <w:t>Функції в частині здійснення державного контролю та нагляду за додержанням вимог акта будуть здійснюватися державними органами, яким, відповідно до законодавства, надані такі повноваження.</w:t>
      </w:r>
    </w:p>
    <w:p w14:paraId="38132FB0" w14:textId="77777777" w:rsidR="00C3147F" w:rsidRPr="00324C0F" w:rsidRDefault="00C3147F" w:rsidP="008E39FE">
      <w:pPr>
        <w:spacing w:after="0" w:line="240" w:lineRule="auto"/>
        <w:ind w:firstLine="708"/>
        <w:contextualSpacing/>
        <w:jc w:val="both"/>
        <w:rPr>
          <w:rFonts w:ascii="Times New Roman" w:hAnsi="Times New Roman"/>
          <w:b/>
          <w:sz w:val="28"/>
          <w:szCs w:val="28"/>
        </w:rPr>
      </w:pPr>
    </w:p>
    <w:p w14:paraId="5319444F" w14:textId="77777777" w:rsidR="00312248" w:rsidRPr="00324C0F" w:rsidRDefault="00312248" w:rsidP="008E39FE">
      <w:pPr>
        <w:pStyle w:val="3"/>
        <w:spacing w:before="0"/>
        <w:ind w:firstLine="709"/>
        <w:contextualSpacing/>
        <w:jc w:val="center"/>
        <w:rPr>
          <w:rFonts w:ascii="Times New Roman" w:hAnsi="Times New Roman" w:cs="Times New Roman"/>
          <w:b/>
          <w:bCs/>
          <w:color w:val="auto"/>
          <w:sz w:val="28"/>
          <w:szCs w:val="28"/>
          <w:lang w:eastAsia="en-US"/>
        </w:rPr>
      </w:pPr>
      <w:r w:rsidRPr="00324C0F">
        <w:rPr>
          <w:rFonts w:ascii="Times New Roman" w:hAnsi="Times New Roman" w:cs="Times New Roman"/>
          <w:b/>
          <w:bCs/>
          <w:color w:val="auto"/>
          <w:sz w:val="28"/>
          <w:szCs w:val="28"/>
          <w:lang w:eastAsia="en-US"/>
        </w:rPr>
        <w:t>VI. Обґрунтування запропонованого строку дії регуляторного акт</w:t>
      </w:r>
      <w:r w:rsidR="00FD513C" w:rsidRPr="00324C0F">
        <w:rPr>
          <w:rFonts w:ascii="Times New Roman" w:hAnsi="Times New Roman" w:cs="Times New Roman"/>
          <w:b/>
          <w:bCs/>
          <w:color w:val="auto"/>
          <w:sz w:val="28"/>
          <w:szCs w:val="28"/>
          <w:lang w:eastAsia="en-US"/>
        </w:rPr>
        <w:t>а</w:t>
      </w:r>
    </w:p>
    <w:p w14:paraId="0B5E7A0C" w14:textId="77777777" w:rsidR="00505CA8" w:rsidRPr="00324C0F" w:rsidRDefault="00505CA8" w:rsidP="008E39FE">
      <w:pPr>
        <w:pStyle w:val="3"/>
        <w:spacing w:before="0"/>
        <w:ind w:firstLine="709"/>
        <w:contextualSpacing/>
        <w:jc w:val="both"/>
        <w:rPr>
          <w:rFonts w:ascii="Times New Roman" w:hAnsi="Times New Roman" w:cs="Times New Roman"/>
          <w:b/>
          <w:color w:val="auto"/>
          <w:sz w:val="28"/>
          <w:szCs w:val="28"/>
          <w:lang w:eastAsia="en-US"/>
        </w:rPr>
      </w:pPr>
    </w:p>
    <w:p w14:paraId="427CCEB0" w14:textId="77777777" w:rsidR="00312248" w:rsidRPr="00324C0F" w:rsidRDefault="00166F8C" w:rsidP="00C94EEE">
      <w:pPr>
        <w:spacing w:after="0" w:line="240" w:lineRule="auto"/>
        <w:ind w:firstLine="708"/>
        <w:contextualSpacing/>
        <w:jc w:val="both"/>
        <w:rPr>
          <w:rFonts w:ascii="Times New Roman" w:hAnsi="Times New Roman"/>
          <w:bCs/>
          <w:sz w:val="28"/>
          <w:szCs w:val="28"/>
        </w:rPr>
      </w:pPr>
      <w:r w:rsidRPr="00324C0F">
        <w:rPr>
          <w:rFonts w:ascii="Times New Roman" w:hAnsi="Times New Roman"/>
          <w:bCs/>
          <w:sz w:val="28"/>
          <w:szCs w:val="28"/>
        </w:rPr>
        <w:t>Строк дії акта необмежений. Він може бути змінений у разі внесення відповідних змін до законодавства.</w:t>
      </w:r>
    </w:p>
    <w:p w14:paraId="491215D8" w14:textId="77777777" w:rsidR="00E67B4D" w:rsidRPr="00324C0F" w:rsidRDefault="00E67B4D" w:rsidP="00C94EEE">
      <w:pPr>
        <w:spacing w:after="0" w:line="240" w:lineRule="auto"/>
        <w:ind w:firstLine="708"/>
        <w:contextualSpacing/>
        <w:jc w:val="both"/>
        <w:rPr>
          <w:rFonts w:ascii="Times New Roman" w:hAnsi="Times New Roman"/>
          <w:bCs/>
          <w:sz w:val="28"/>
          <w:szCs w:val="28"/>
        </w:rPr>
      </w:pPr>
    </w:p>
    <w:p w14:paraId="55DCEC7D" w14:textId="77777777" w:rsidR="00312248" w:rsidRPr="00324C0F" w:rsidRDefault="00312248" w:rsidP="008E39FE">
      <w:pPr>
        <w:spacing w:after="0" w:line="240" w:lineRule="auto"/>
        <w:ind w:firstLine="709"/>
        <w:contextualSpacing/>
        <w:jc w:val="center"/>
        <w:outlineLvl w:val="2"/>
        <w:rPr>
          <w:rFonts w:ascii="Times New Roman" w:hAnsi="Times New Roman" w:cs="Times New Roman"/>
          <w:b/>
          <w:bCs/>
          <w:sz w:val="28"/>
          <w:szCs w:val="28"/>
        </w:rPr>
      </w:pPr>
      <w:r w:rsidRPr="00324C0F">
        <w:rPr>
          <w:rFonts w:ascii="Times New Roman" w:hAnsi="Times New Roman" w:cs="Times New Roman"/>
          <w:b/>
          <w:bCs/>
          <w:sz w:val="28"/>
          <w:szCs w:val="28"/>
        </w:rPr>
        <w:t>VII. Визначення показників результативності дії регуляторного акт</w:t>
      </w:r>
      <w:r w:rsidR="00FD513C" w:rsidRPr="00324C0F">
        <w:rPr>
          <w:rFonts w:ascii="Times New Roman" w:hAnsi="Times New Roman" w:cs="Times New Roman"/>
          <w:b/>
          <w:bCs/>
          <w:sz w:val="28"/>
          <w:szCs w:val="28"/>
        </w:rPr>
        <w:t>а</w:t>
      </w:r>
    </w:p>
    <w:p w14:paraId="17695C44" w14:textId="77777777" w:rsidR="004C3860" w:rsidRPr="00324C0F" w:rsidRDefault="004C3860" w:rsidP="008E39FE">
      <w:pPr>
        <w:spacing w:after="0" w:line="240" w:lineRule="auto"/>
        <w:ind w:firstLine="709"/>
        <w:contextualSpacing/>
        <w:jc w:val="center"/>
        <w:outlineLvl w:val="2"/>
        <w:rPr>
          <w:rFonts w:ascii="Times New Roman" w:hAnsi="Times New Roman" w:cs="Times New Roman"/>
          <w:b/>
          <w:bCs/>
          <w:sz w:val="28"/>
          <w:szCs w:val="28"/>
        </w:rPr>
      </w:pPr>
    </w:p>
    <w:p w14:paraId="400562E9" w14:textId="03C1DA47" w:rsidR="00246B93" w:rsidRPr="00324C0F" w:rsidRDefault="00C94EEE" w:rsidP="008E39FE">
      <w:pPr>
        <w:tabs>
          <w:tab w:val="left" w:pos="1080"/>
        </w:tabs>
        <w:spacing w:after="0" w:line="240" w:lineRule="auto"/>
        <w:ind w:firstLine="720"/>
        <w:contextualSpacing/>
        <w:jc w:val="both"/>
        <w:rPr>
          <w:rFonts w:ascii="Times New Roman" w:hAnsi="Times New Roman"/>
          <w:bCs/>
          <w:sz w:val="28"/>
          <w:szCs w:val="28"/>
        </w:rPr>
      </w:pPr>
      <w:r w:rsidRPr="00324C0F">
        <w:rPr>
          <w:rFonts w:ascii="Times New Roman" w:hAnsi="Times New Roman"/>
          <w:bCs/>
          <w:sz w:val="28"/>
          <w:szCs w:val="28"/>
        </w:rPr>
        <w:t xml:space="preserve">Після набрання </w:t>
      </w:r>
      <w:r w:rsidR="00C268C5" w:rsidRPr="00324C0F">
        <w:rPr>
          <w:rFonts w:ascii="Times New Roman" w:hAnsi="Times New Roman"/>
          <w:bCs/>
          <w:sz w:val="28"/>
          <w:szCs w:val="28"/>
        </w:rPr>
        <w:t xml:space="preserve">чинності </w:t>
      </w:r>
      <w:r w:rsidRPr="00324C0F">
        <w:rPr>
          <w:rFonts w:ascii="Times New Roman" w:hAnsi="Times New Roman"/>
          <w:bCs/>
          <w:sz w:val="28"/>
          <w:szCs w:val="28"/>
        </w:rPr>
        <w:t xml:space="preserve">постановою НКРЕКП «Про затвердження </w:t>
      </w:r>
      <w:r w:rsidR="00936343" w:rsidRPr="00324C0F">
        <w:rPr>
          <w:rFonts w:ascii="Times New Roman" w:hAnsi="Times New Roman"/>
          <w:bCs/>
          <w:sz w:val="28"/>
          <w:szCs w:val="28"/>
        </w:rPr>
        <w:t>Змін до Методики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w:t>
      </w:r>
      <w:r w:rsidRPr="00324C0F">
        <w:rPr>
          <w:rFonts w:ascii="Times New Roman" w:hAnsi="Times New Roman"/>
          <w:bCs/>
          <w:sz w:val="28"/>
          <w:szCs w:val="28"/>
        </w:rPr>
        <w:t>» її результативність визначатиметься такими показниками:</w:t>
      </w:r>
    </w:p>
    <w:p w14:paraId="29B0660E" w14:textId="257E4C25" w:rsidR="00C94EEE" w:rsidRPr="00324C0F" w:rsidRDefault="00C94EEE" w:rsidP="00C94EEE">
      <w:pPr>
        <w:tabs>
          <w:tab w:val="left" w:pos="1080"/>
        </w:tabs>
        <w:spacing w:after="0" w:line="240" w:lineRule="auto"/>
        <w:ind w:firstLine="720"/>
        <w:contextualSpacing/>
        <w:jc w:val="both"/>
        <w:rPr>
          <w:rFonts w:ascii="Times New Roman" w:hAnsi="Times New Roman"/>
          <w:bCs/>
          <w:sz w:val="28"/>
          <w:szCs w:val="28"/>
        </w:rPr>
      </w:pPr>
      <w:r w:rsidRPr="00324C0F">
        <w:rPr>
          <w:rFonts w:ascii="Times New Roman" w:hAnsi="Times New Roman"/>
          <w:bCs/>
          <w:sz w:val="28"/>
          <w:szCs w:val="28"/>
        </w:rPr>
        <w:t xml:space="preserve">1) розміром надходжень до </w:t>
      </w:r>
      <w:r w:rsidR="000B6B2E">
        <w:rPr>
          <w:rFonts w:ascii="Times New Roman" w:hAnsi="Times New Roman"/>
          <w:bCs/>
          <w:sz w:val="28"/>
          <w:szCs w:val="28"/>
        </w:rPr>
        <w:t>Д</w:t>
      </w:r>
      <w:r w:rsidRPr="00324C0F">
        <w:rPr>
          <w:rFonts w:ascii="Times New Roman" w:hAnsi="Times New Roman"/>
          <w:bCs/>
          <w:sz w:val="28"/>
          <w:szCs w:val="28"/>
        </w:rPr>
        <w:t xml:space="preserve">ержавного та/або місцевих бюджету </w:t>
      </w:r>
      <w:r w:rsidRPr="000B6B2E">
        <w:rPr>
          <w:rFonts w:ascii="Times New Roman" w:hAnsi="Times New Roman"/>
          <w:bCs/>
          <w:sz w:val="28"/>
          <w:szCs w:val="28"/>
        </w:rPr>
        <w:t>України</w:t>
      </w:r>
      <w:r w:rsidRPr="00324C0F">
        <w:rPr>
          <w:rFonts w:ascii="Times New Roman" w:hAnsi="Times New Roman"/>
          <w:bCs/>
          <w:sz w:val="28"/>
          <w:szCs w:val="28"/>
        </w:rPr>
        <w:t xml:space="preserve"> – реалізація проєкту регуляторного акта не потребує витрат із Державного бюджету  України, надходження до Державного бюджету України у зв’язку з прийняттям регуляторного акта не передбачаються;</w:t>
      </w:r>
    </w:p>
    <w:p w14:paraId="6F47DFA7" w14:textId="76AA32C5" w:rsidR="00C94EEE" w:rsidRPr="00324C0F" w:rsidRDefault="00C94EEE" w:rsidP="00C94EEE">
      <w:pPr>
        <w:tabs>
          <w:tab w:val="left" w:pos="1080"/>
        </w:tabs>
        <w:spacing w:after="0" w:line="240" w:lineRule="auto"/>
        <w:ind w:firstLine="720"/>
        <w:contextualSpacing/>
        <w:jc w:val="both"/>
        <w:rPr>
          <w:rFonts w:ascii="Times New Roman" w:hAnsi="Times New Roman"/>
          <w:bCs/>
          <w:sz w:val="28"/>
          <w:szCs w:val="28"/>
        </w:rPr>
      </w:pPr>
      <w:r w:rsidRPr="00324C0F">
        <w:rPr>
          <w:rFonts w:ascii="Times New Roman" w:hAnsi="Times New Roman"/>
          <w:bCs/>
          <w:sz w:val="28"/>
          <w:szCs w:val="28"/>
        </w:rPr>
        <w:t xml:space="preserve">2) кількістю суб’єктів господарювання та/або фізичних осіб, на яких поширюватиметься дія регуляторного акта – дія акта поширюватиметься на  суб’єктів господарювання, </w:t>
      </w:r>
      <w:r w:rsidR="00C268C5" w:rsidRPr="00324C0F">
        <w:rPr>
          <w:rFonts w:ascii="Times New Roman" w:hAnsi="Times New Roman"/>
          <w:bCs/>
          <w:sz w:val="28"/>
          <w:szCs w:val="28"/>
        </w:rPr>
        <w:t xml:space="preserve">які отримали або мають намір отримати </w:t>
      </w:r>
      <w:r w:rsidRPr="00324C0F">
        <w:rPr>
          <w:rFonts w:ascii="Times New Roman" w:hAnsi="Times New Roman"/>
          <w:bCs/>
          <w:sz w:val="28"/>
          <w:szCs w:val="28"/>
        </w:rPr>
        <w:t xml:space="preserve">ліцензію на </w:t>
      </w:r>
      <w:r w:rsidRPr="00324C0F">
        <w:rPr>
          <w:rFonts w:ascii="Times New Roman" w:hAnsi="Times New Roman"/>
          <w:bCs/>
          <w:sz w:val="28"/>
          <w:szCs w:val="28"/>
        </w:rPr>
        <w:lastRenderedPageBreak/>
        <w:t xml:space="preserve">право провадження господарської діяльності із </w:t>
      </w:r>
      <w:r w:rsidR="006F22D2">
        <w:rPr>
          <w:rFonts w:ascii="Times New Roman" w:hAnsi="Times New Roman"/>
          <w:bCs/>
          <w:sz w:val="28"/>
          <w:szCs w:val="28"/>
        </w:rPr>
        <w:t>транспортування</w:t>
      </w:r>
      <w:r w:rsidR="00C268C5" w:rsidRPr="00324C0F">
        <w:rPr>
          <w:rFonts w:ascii="Times New Roman" w:hAnsi="Times New Roman"/>
          <w:bCs/>
          <w:sz w:val="28"/>
          <w:szCs w:val="28"/>
        </w:rPr>
        <w:t xml:space="preserve"> </w:t>
      </w:r>
      <w:r w:rsidRPr="00324C0F">
        <w:rPr>
          <w:rFonts w:ascii="Times New Roman" w:hAnsi="Times New Roman"/>
          <w:bCs/>
          <w:sz w:val="28"/>
          <w:szCs w:val="28"/>
        </w:rPr>
        <w:t>природного газу;</w:t>
      </w:r>
    </w:p>
    <w:p w14:paraId="335C0F31" w14:textId="77777777" w:rsidR="00C94EEE" w:rsidRPr="00324C0F" w:rsidRDefault="00C94EEE" w:rsidP="00C94EEE">
      <w:pPr>
        <w:tabs>
          <w:tab w:val="left" w:pos="1080"/>
        </w:tabs>
        <w:spacing w:after="0" w:line="240" w:lineRule="auto"/>
        <w:ind w:firstLine="720"/>
        <w:contextualSpacing/>
        <w:jc w:val="both"/>
        <w:rPr>
          <w:rFonts w:ascii="Times New Roman" w:hAnsi="Times New Roman"/>
          <w:bCs/>
          <w:sz w:val="28"/>
          <w:szCs w:val="28"/>
        </w:rPr>
      </w:pPr>
      <w:r w:rsidRPr="00324C0F">
        <w:rPr>
          <w:rFonts w:ascii="Times New Roman" w:hAnsi="Times New Roman"/>
          <w:bCs/>
          <w:sz w:val="28"/>
          <w:szCs w:val="28"/>
        </w:rPr>
        <w:t>3) рівнем поінформованості суб’єктів господарювання з основних положень акта – рівень поінформованості середній.</w:t>
      </w:r>
    </w:p>
    <w:p w14:paraId="6DBF98A6" w14:textId="22B2D5F2" w:rsidR="00206AA9" w:rsidRPr="00324C0F" w:rsidRDefault="00C94EEE" w:rsidP="00206AA9">
      <w:pPr>
        <w:tabs>
          <w:tab w:val="left" w:pos="1080"/>
        </w:tabs>
        <w:spacing w:after="0" w:line="240" w:lineRule="auto"/>
        <w:ind w:firstLine="720"/>
        <w:contextualSpacing/>
        <w:jc w:val="both"/>
        <w:rPr>
          <w:rFonts w:ascii="Times New Roman" w:hAnsi="Times New Roman"/>
          <w:bCs/>
          <w:sz w:val="28"/>
          <w:szCs w:val="28"/>
        </w:rPr>
      </w:pPr>
      <w:r w:rsidRPr="00324C0F">
        <w:rPr>
          <w:rFonts w:ascii="Times New Roman" w:hAnsi="Times New Roman"/>
          <w:bCs/>
          <w:sz w:val="28"/>
          <w:szCs w:val="28"/>
        </w:rPr>
        <w:t xml:space="preserve">Відповідно до частини другої статті 15 Закону </w:t>
      </w:r>
      <w:r w:rsidR="00206AA9" w:rsidRPr="00324C0F">
        <w:rPr>
          <w:rFonts w:ascii="Times New Roman" w:hAnsi="Times New Roman"/>
          <w:bCs/>
          <w:sz w:val="28"/>
          <w:szCs w:val="28"/>
        </w:rPr>
        <w:t xml:space="preserve">України «Про Національну комісію, що здійснює державне регулювання у сферах енергетики та комунальних послуг» проєкт постанови НКРЕКП </w:t>
      </w:r>
      <w:r w:rsidRPr="00324C0F">
        <w:rPr>
          <w:rFonts w:ascii="Times New Roman" w:hAnsi="Times New Roman"/>
          <w:bCs/>
          <w:sz w:val="28"/>
          <w:szCs w:val="28"/>
        </w:rPr>
        <w:t>«</w:t>
      </w:r>
      <w:r w:rsidR="00206AA9" w:rsidRPr="00324C0F">
        <w:rPr>
          <w:rFonts w:ascii="Times New Roman" w:hAnsi="Times New Roman"/>
          <w:bCs/>
          <w:sz w:val="28"/>
          <w:szCs w:val="28"/>
        </w:rPr>
        <w:t xml:space="preserve">Про затвердження </w:t>
      </w:r>
      <w:r w:rsidR="00936343" w:rsidRPr="00324C0F">
        <w:rPr>
          <w:rFonts w:ascii="Times New Roman" w:hAnsi="Times New Roman"/>
          <w:bCs/>
          <w:sz w:val="28"/>
          <w:szCs w:val="28"/>
        </w:rPr>
        <w:t>Змін до Методики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w:t>
      </w:r>
      <w:r w:rsidR="00206AA9" w:rsidRPr="00324C0F">
        <w:rPr>
          <w:rFonts w:ascii="Times New Roman" w:hAnsi="Times New Roman"/>
          <w:bCs/>
          <w:sz w:val="28"/>
          <w:szCs w:val="28"/>
        </w:rPr>
        <w:t xml:space="preserve">», що має ознаки регуляторного акта, разом з матеріалами, що обґрунтовують необхідність прийняття такого рішення, аналізом його впливу та повідомленням про оприлюднення розміщено на офіційному вебсайті НКРЕКП у мережі Інтернет </w:t>
      </w:r>
      <w:hyperlink r:id="rId8" w:history="1">
        <w:r w:rsidR="00206AA9" w:rsidRPr="00324C0F">
          <w:rPr>
            <w:rStyle w:val="a3"/>
            <w:rFonts w:ascii="Times New Roman" w:hAnsi="Times New Roman" w:cs="Calibri"/>
            <w:bCs/>
            <w:sz w:val="28"/>
            <w:szCs w:val="28"/>
          </w:rPr>
          <w:t>http://nerc.gov.ua</w:t>
        </w:r>
      </w:hyperlink>
      <w:r w:rsidR="00206AA9" w:rsidRPr="00324C0F">
        <w:rPr>
          <w:rFonts w:ascii="Times New Roman" w:hAnsi="Times New Roman"/>
          <w:bCs/>
          <w:sz w:val="28"/>
          <w:szCs w:val="28"/>
        </w:rPr>
        <w:t xml:space="preserve"> з метою одержання зауважень і пропозицій. </w:t>
      </w:r>
    </w:p>
    <w:p w14:paraId="6A500DF1" w14:textId="77777777" w:rsidR="00C94EEE" w:rsidRPr="00324C0F" w:rsidRDefault="00206AA9" w:rsidP="00206AA9">
      <w:pPr>
        <w:tabs>
          <w:tab w:val="left" w:pos="1080"/>
        </w:tabs>
        <w:spacing w:after="0" w:line="240" w:lineRule="auto"/>
        <w:ind w:firstLine="720"/>
        <w:contextualSpacing/>
        <w:jc w:val="both"/>
        <w:rPr>
          <w:rFonts w:ascii="Times New Roman" w:hAnsi="Times New Roman"/>
          <w:bCs/>
          <w:sz w:val="28"/>
          <w:szCs w:val="28"/>
        </w:rPr>
      </w:pPr>
      <w:r w:rsidRPr="00324C0F">
        <w:rPr>
          <w:rFonts w:ascii="Times New Roman" w:hAnsi="Times New Roman"/>
          <w:bCs/>
          <w:sz w:val="28"/>
          <w:szCs w:val="28"/>
        </w:rPr>
        <w:t>НКРЕКП у межах компетенції надає необхідні роз’яснення щодо норм проєкту регуляторного акта і надаватиме роз’яснення щодо застосування акта після його прийняття.</w:t>
      </w:r>
    </w:p>
    <w:p w14:paraId="1C33B749" w14:textId="77777777" w:rsidR="00246B93" w:rsidRPr="00324C0F" w:rsidRDefault="00246B93" w:rsidP="008E39FE">
      <w:pPr>
        <w:tabs>
          <w:tab w:val="left" w:pos="1080"/>
        </w:tabs>
        <w:spacing w:after="0" w:line="240" w:lineRule="auto"/>
        <w:ind w:firstLine="720"/>
        <w:contextualSpacing/>
        <w:jc w:val="both"/>
        <w:rPr>
          <w:rFonts w:ascii="Times New Roman" w:hAnsi="Times New Roman"/>
          <w:bCs/>
          <w:sz w:val="28"/>
          <w:szCs w:val="28"/>
        </w:rPr>
      </w:pPr>
    </w:p>
    <w:p w14:paraId="070B321B" w14:textId="77777777" w:rsidR="00312248" w:rsidRPr="00324C0F" w:rsidRDefault="00312248" w:rsidP="008E39FE">
      <w:pPr>
        <w:spacing w:after="0" w:line="240" w:lineRule="auto"/>
        <w:ind w:firstLine="709"/>
        <w:contextualSpacing/>
        <w:jc w:val="center"/>
        <w:outlineLvl w:val="2"/>
        <w:rPr>
          <w:rFonts w:ascii="Times New Roman" w:hAnsi="Times New Roman" w:cs="Times New Roman"/>
          <w:b/>
          <w:bCs/>
          <w:sz w:val="28"/>
          <w:szCs w:val="28"/>
        </w:rPr>
      </w:pPr>
      <w:r w:rsidRPr="00324C0F">
        <w:rPr>
          <w:rFonts w:ascii="Times New Roman" w:hAnsi="Times New Roman" w:cs="Times New Roman"/>
          <w:b/>
          <w:bCs/>
          <w:sz w:val="28"/>
          <w:szCs w:val="28"/>
        </w:rPr>
        <w:t>VIII. Очік</w:t>
      </w:r>
      <w:r w:rsidR="005E3047" w:rsidRPr="00324C0F">
        <w:rPr>
          <w:rFonts w:ascii="Times New Roman" w:hAnsi="Times New Roman" w:cs="Times New Roman"/>
          <w:b/>
          <w:bCs/>
          <w:sz w:val="28"/>
          <w:szCs w:val="28"/>
        </w:rPr>
        <w:t>у</w:t>
      </w:r>
      <w:r w:rsidRPr="00324C0F">
        <w:rPr>
          <w:rFonts w:ascii="Times New Roman" w:hAnsi="Times New Roman" w:cs="Times New Roman"/>
          <w:b/>
          <w:bCs/>
          <w:sz w:val="28"/>
          <w:szCs w:val="28"/>
        </w:rPr>
        <w:t>вані результати прийняття регуляторного акта</w:t>
      </w:r>
    </w:p>
    <w:p w14:paraId="538DED54" w14:textId="77777777" w:rsidR="004C3860" w:rsidRPr="00324C0F" w:rsidRDefault="004C3860" w:rsidP="008E39FE">
      <w:pPr>
        <w:spacing w:after="0" w:line="240" w:lineRule="auto"/>
        <w:ind w:firstLine="709"/>
        <w:contextualSpacing/>
        <w:jc w:val="center"/>
        <w:outlineLvl w:val="2"/>
        <w:rPr>
          <w:rFonts w:ascii="Times New Roman" w:hAnsi="Times New Roman" w:cs="Times New Roman"/>
          <w:b/>
          <w:bCs/>
          <w:sz w:val="28"/>
          <w:szCs w:val="28"/>
        </w:rPr>
      </w:pPr>
    </w:p>
    <w:p w14:paraId="06D6A036" w14:textId="7065529D" w:rsidR="00A16707" w:rsidRPr="00324C0F" w:rsidRDefault="00206AA9" w:rsidP="007461E4">
      <w:pPr>
        <w:pStyle w:val="a8"/>
        <w:spacing w:after="0"/>
        <w:ind w:right="136" w:firstLine="538"/>
        <w:contextualSpacing/>
        <w:jc w:val="both"/>
        <w:rPr>
          <w:sz w:val="28"/>
          <w:szCs w:val="28"/>
        </w:rPr>
      </w:pPr>
      <w:r w:rsidRPr="00324C0F">
        <w:rPr>
          <w:sz w:val="28"/>
          <w:szCs w:val="28"/>
        </w:rPr>
        <w:t xml:space="preserve">Очікуваним результатом прийняття постанови НКРЕКП «Про затвердження </w:t>
      </w:r>
      <w:r w:rsidR="00936343" w:rsidRPr="00324C0F">
        <w:rPr>
          <w:bCs/>
          <w:sz w:val="28"/>
          <w:szCs w:val="28"/>
        </w:rPr>
        <w:t>Змін до Методики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w:t>
      </w:r>
      <w:r w:rsidRPr="00324C0F">
        <w:rPr>
          <w:sz w:val="28"/>
          <w:szCs w:val="28"/>
        </w:rPr>
        <w:t xml:space="preserve">» є </w:t>
      </w:r>
      <w:r w:rsidR="003A688B" w:rsidRPr="003A688B">
        <w:rPr>
          <w:bCs/>
          <w:sz w:val="28"/>
          <w:szCs w:val="28"/>
        </w:rPr>
        <w:t xml:space="preserve">удосконалення положень Методики в частині підходів до стимулювання суб’єктів господарювання у сфері транспортування природного газу, шляхом розширення переліку параметрів регулювання, що мають довгостроковий період дії, спрямованих на підвищення якості послуг, </w:t>
      </w:r>
      <w:r w:rsidR="006F22D2">
        <w:rPr>
          <w:bCs/>
          <w:sz w:val="28"/>
          <w:szCs w:val="28"/>
        </w:rPr>
        <w:t xml:space="preserve">поступового </w:t>
      </w:r>
      <w:r w:rsidR="003A688B" w:rsidRPr="003A688B">
        <w:rPr>
          <w:bCs/>
          <w:sz w:val="28"/>
          <w:szCs w:val="28"/>
        </w:rPr>
        <w:t>скорочення неефективних витрат та збільшення інвестицій для забезпечення сталого функціонування і розвитку, а також формування економічних стимулів до дотримання та підвищення показників якості надання послуг транспортування природного газу.</w:t>
      </w:r>
    </w:p>
    <w:p w14:paraId="72CCF249" w14:textId="77777777" w:rsidR="00A16707" w:rsidRPr="00324C0F" w:rsidRDefault="00A16707" w:rsidP="00763CBD">
      <w:pPr>
        <w:pStyle w:val="a8"/>
        <w:spacing w:after="0"/>
        <w:ind w:right="136" w:firstLine="538"/>
        <w:contextualSpacing/>
        <w:jc w:val="both"/>
        <w:rPr>
          <w:sz w:val="28"/>
          <w:szCs w:val="28"/>
        </w:rPr>
      </w:pPr>
    </w:p>
    <w:p w14:paraId="3B77BCFA" w14:textId="77777777" w:rsidR="00D31D8D" w:rsidRPr="00324C0F" w:rsidRDefault="00D31D8D" w:rsidP="008E39FE">
      <w:pPr>
        <w:spacing w:after="0" w:line="240" w:lineRule="auto"/>
        <w:contextualSpacing/>
        <w:jc w:val="both"/>
        <w:outlineLvl w:val="2"/>
        <w:rPr>
          <w:rFonts w:ascii="Times New Roman" w:hAnsi="Times New Roman"/>
          <w:b/>
          <w:sz w:val="28"/>
          <w:szCs w:val="28"/>
        </w:rPr>
      </w:pPr>
    </w:p>
    <w:p w14:paraId="7B99905E" w14:textId="77777777" w:rsidR="00173749" w:rsidRPr="00324C0F" w:rsidRDefault="005E44D8" w:rsidP="008E39FE">
      <w:pPr>
        <w:spacing w:after="0" w:line="240" w:lineRule="auto"/>
        <w:contextualSpacing/>
        <w:jc w:val="both"/>
        <w:outlineLvl w:val="2"/>
        <w:rPr>
          <w:rFonts w:ascii="Times New Roman" w:hAnsi="Times New Roman"/>
          <w:b/>
          <w:sz w:val="28"/>
          <w:szCs w:val="28"/>
        </w:rPr>
      </w:pPr>
      <w:r w:rsidRPr="00324C0F">
        <w:rPr>
          <w:rFonts w:ascii="Times New Roman" w:hAnsi="Times New Roman"/>
          <w:b/>
          <w:sz w:val="28"/>
          <w:szCs w:val="28"/>
        </w:rPr>
        <w:t>Голова НКРЕКП</w:t>
      </w:r>
      <w:r w:rsidR="00F71674" w:rsidRPr="00324C0F">
        <w:rPr>
          <w:rFonts w:ascii="Times New Roman" w:hAnsi="Times New Roman"/>
          <w:b/>
          <w:sz w:val="28"/>
          <w:szCs w:val="28"/>
        </w:rPr>
        <w:tab/>
      </w:r>
      <w:r w:rsidR="00F71674" w:rsidRPr="00324C0F">
        <w:rPr>
          <w:rFonts w:ascii="Times New Roman" w:hAnsi="Times New Roman"/>
          <w:b/>
          <w:sz w:val="28"/>
          <w:szCs w:val="28"/>
        </w:rPr>
        <w:tab/>
      </w:r>
      <w:r w:rsidR="00F71674" w:rsidRPr="00324C0F">
        <w:rPr>
          <w:rFonts w:ascii="Times New Roman" w:hAnsi="Times New Roman"/>
          <w:b/>
          <w:sz w:val="28"/>
          <w:szCs w:val="28"/>
        </w:rPr>
        <w:tab/>
      </w:r>
      <w:r w:rsidR="00F71674" w:rsidRPr="00324C0F">
        <w:rPr>
          <w:rFonts w:ascii="Times New Roman" w:hAnsi="Times New Roman"/>
          <w:b/>
          <w:sz w:val="28"/>
          <w:szCs w:val="28"/>
        </w:rPr>
        <w:tab/>
      </w:r>
      <w:r w:rsidR="00F71674" w:rsidRPr="00324C0F">
        <w:rPr>
          <w:rFonts w:ascii="Times New Roman" w:hAnsi="Times New Roman"/>
          <w:b/>
          <w:sz w:val="28"/>
          <w:szCs w:val="28"/>
        </w:rPr>
        <w:tab/>
      </w:r>
      <w:r w:rsidR="00F71674" w:rsidRPr="00324C0F">
        <w:rPr>
          <w:rFonts w:ascii="Times New Roman" w:hAnsi="Times New Roman"/>
          <w:b/>
          <w:sz w:val="28"/>
          <w:szCs w:val="28"/>
        </w:rPr>
        <w:tab/>
      </w:r>
      <w:r w:rsidR="0092463D" w:rsidRPr="00324C0F">
        <w:rPr>
          <w:rFonts w:ascii="Times New Roman" w:hAnsi="Times New Roman"/>
          <w:b/>
          <w:sz w:val="28"/>
          <w:szCs w:val="28"/>
        </w:rPr>
        <w:t xml:space="preserve">        </w:t>
      </w:r>
      <w:r w:rsidR="007C6C83" w:rsidRPr="00324C0F">
        <w:rPr>
          <w:rFonts w:ascii="Times New Roman" w:hAnsi="Times New Roman"/>
          <w:b/>
          <w:sz w:val="28"/>
          <w:szCs w:val="28"/>
        </w:rPr>
        <w:t>Юрій</w:t>
      </w:r>
      <w:r w:rsidR="00FB5A84" w:rsidRPr="00324C0F">
        <w:rPr>
          <w:rFonts w:ascii="Times New Roman" w:hAnsi="Times New Roman"/>
          <w:b/>
          <w:sz w:val="28"/>
          <w:szCs w:val="28"/>
        </w:rPr>
        <w:t xml:space="preserve"> </w:t>
      </w:r>
      <w:r w:rsidR="007C6C83" w:rsidRPr="00324C0F">
        <w:rPr>
          <w:rFonts w:ascii="Times New Roman" w:hAnsi="Times New Roman"/>
          <w:b/>
          <w:sz w:val="28"/>
          <w:szCs w:val="28"/>
        </w:rPr>
        <w:t>ВЛАСЕНКО</w:t>
      </w:r>
    </w:p>
    <w:sectPr w:rsidR="00173749" w:rsidRPr="00324C0F" w:rsidSect="00C268C5">
      <w:footerReference w:type="even" r:id="rId9"/>
      <w:footerReference w:type="default" r:id="rId10"/>
      <w:footerReference w:type="firs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D058A" w14:textId="77777777" w:rsidR="00DB4FDE" w:rsidRPr="000E4198" w:rsidRDefault="00DB4FDE">
      <w:r w:rsidRPr="000E4198">
        <w:separator/>
      </w:r>
    </w:p>
  </w:endnote>
  <w:endnote w:type="continuationSeparator" w:id="0">
    <w:p w14:paraId="2C224392" w14:textId="77777777" w:rsidR="00DB4FDE" w:rsidRPr="000E4198" w:rsidRDefault="00DB4FDE">
      <w:r w:rsidRPr="000E41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5BDBE" w14:textId="77777777" w:rsidR="00417B13" w:rsidRPr="000E4198" w:rsidRDefault="00417B13" w:rsidP="00CD494E">
    <w:pPr>
      <w:pStyle w:val="ac"/>
      <w:framePr w:wrap="around" w:vAnchor="text" w:hAnchor="margin" w:xAlign="right" w:y="1"/>
      <w:rPr>
        <w:rStyle w:val="ae"/>
      </w:rPr>
    </w:pPr>
    <w:r w:rsidRPr="000E4198">
      <w:rPr>
        <w:rStyle w:val="ae"/>
      </w:rPr>
      <w:fldChar w:fldCharType="begin"/>
    </w:r>
    <w:r w:rsidRPr="000E4198">
      <w:rPr>
        <w:rStyle w:val="ae"/>
      </w:rPr>
      <w:instrText xml:space="preserve">PAGE  </w:instrText>
    </w:r>
    <w:r w:rsidRPr="000E4198">
      <w:rPr>
        <w:rStyle w:val="ae"/>
      </w:rPr>
      <w:fldChar w:fldCharType="end"/>
    </w:r>
  </w:p>
  <w:p w14:paraId="36CCF3B2" w14:textId="77777777" w:rsidR="00417B13" w:rsidRPr="000E4198" w:rsidRDefault="00417B13" w:rsidP="008D796C">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0604F" w14:textId="489EE7C3" w:rsidR="006868C1" w:rsidRPr="00C711D0" w:rsidRDefault="006868C1">
    <w:pPr>
      <w:pStyle w:val="ac"/>
      <w:jc w:val="right"/>
      <w:rPr>
        <w:rFonts w:ascii="Times New Roman" w:hAnsi="Times New Roman" w:cs="Times New Roman"/>
      </w:rPr>
    </w:pPr>
    <w:r w:rsidRPr="00C711D0">
      <w:rPr>
        <w:rFonts w:ascii="Times New Roman" w:hAnsi="Times New Roman" w:cs="Times New Roman"/>
      </w:rPr>
      <w:fldChar w:fldCharType="begin"/>
    </w:r>
    <w:r w:rsidRPr="00C711D0">
      <w:rPr>
        <w:rFonts w:ascii="Times New Roman" w:hAnsi="Times New Roman" w:cs="Times New Roman"/>
      </w:rPr>
      <w:instrText>PAGE   \* MERGEFORMAT</w:instrText>
    </w:r>
    <w:r w:rsidRPr="00C711D0">
      <w:rPr>
        <w:rFonts w:ascii="Times New Roman" w:hAnsi="Times New Roman" w:cs="Times New Roman"/>
      </w:rPr>
      <w:fldChar w:fldCharType="separate"/>
    </w:r>
    <w:r w:rsidR="00F61B4F">
      <w:rPr>
        <w:rFonts w:ascii="Times New Roman" w:hAnsi="Times New Roman" w:cs="Times New Roman"/>
        <w:noProof/>
      </w:rPr>
      <w:t>2</w:t>
    </w:r>
    <w:r w:rsidRPr="00C711D0">
      <w:rPr>
        <w:rFonts w:ascii="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825FB" w14:textId="77777777" w:rsidR="00C268C5" w:rsidRDefault="00C268C5">
    <w:pPr>
      <w:pStyle w:val="ac"/>
    </w:pPr>
  </w:p>
  <w:p w14:paraId="1BC5CFAC" w14:textId="77777777" w:rsidR="00C268C5" w:rsidRDefault="00C268C5">
    <w:pPr>
      <w:pStyle w:val="ac"/>
    </w:pPr>
  </w:p>
  <w:p w14:paraId="0EBCC9E3" w14:textId="77777777" w:rsidR="00C268C5" w:rsidRDefault="00C268C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2BFEA" w14:textId="77777777" w:rsidR="00DB4FDE" w:rsidRPr="000E4198" w:rsidRDefault="00DB4FDE">
      <w:r w:rsidRPr="000E4198">
        <w:separator/>
      </w:r>
    </w:p>
  </w:footnote>
  <w:footnote w:type="continuationSeparator" w:id="0">
    <w:p w14:paraId="33B51039" w14:textId="77777777" w:rsidR="00DB4FDE" w:rsidRPr="000E4198" w:rsidRDefault="00DB4FDE">
      <w:r w:rsidRPr="000E419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24D1B"/>
    <w:multiLevelType w:val="hybridMultilevel"/>
    <w:tmpl w:val="92FEB472"/>
    <w:lvl w:ilvl="0" w:tplc="04220011">
      <w:start w:val="3"/>
      <w:numFmt w:val="decimal"/>
      <w:lvlText w:val="%1)"/>
      <w:lvlJc w:val="left"/>
      <w:pPr>
        <w:tabs>
          <w:tab w:val="num" w:pos="1260"/>
        </w:tabs>
        <w:ind w:left="1260" w:hanging="360"/>
      </w:pPr>
      <w:rPr>
        <w:rFonts w:hint="default"/>
      </w:rPr>
    </w:lvl>
    <w:lvl w:ilvl="1" w:tplc="04220019" w:tentative="1">
      <w:start w:val="1"/>
      <w:numFmt w:val="lowerLetter"/>
      <w:lvlText w:val="%2."/>
      <w:lvlJc w:val="left"/>
      <w:pPr>
        <w:tabs>
          <w:tab w:val="num" w:pos="1980"/>
        </w:tabs>
        <w:ind w:left="1980" w:hanging="360"/>
      </w:pPr>
    </w:lvl>
    <w:lvl w:ilvl="2" w:tplc="0422001B" w:tentative="1">
      <w:start w:val="1"/>
      <w:numFmt w:val="lowerRoman"/>
      <w:lvlText w:val="%3."/>
      <w:lvlJc w:val="right"/>
      <w:pPr>
        <w:tabs>
          <w:tab w:val="num" w:pos="2700"/>
        </w:tabs>
        <w:ind w:left="2700" w:hanging="180"/>
      </w:pPr>
    </w:lvl>
    <w:lvl w:ilvl="3" w:tplc="0422000F" w:tentative="1">
      <w:start w:val="1"/>
      <w:numFmt w:val="decimal"/>
      <w:lvlText w:val="%4."/>
      <w:lvlJc w:val="left"/>
      <w:pPr>
        <w:tabs>
          <w:tab w:val="num" w:pos="3420"/>
        </w:tabs>
        <w:ind w:left="3420" w:hanging="360"/>
      </w:pPr>
    </w:lvl>
    <w:lvl w:ilvl="4" w:tplc="04220019" w:tentative="1">
      <w:start w:val="1"/>
      <w:numFmt w:val="lowerLetter"/>
      <w:lvlText w:val="%5."/>
      <w:lvlJc w:val="left"/>
      <w:pPr>
        <w:tabs>
          <w:tab w:val="num" w:pos="4140"/>
        </w:tabs>
        <w:ind w:left="4140" w:hanging="360"/>
      </w:pPr>
    </w:lvl>
    <w:lvl w:ilvl="5" w:tplc="0422001B" w:tentative="1">
      <w:start w:val="1"/>
      <w:numFmt w:val="lowerRoman"/>
      <w:lvlText w:val="%6."/>
      <w:lvlJc w:val="right"/>
      <w:pPr>
        <w:tabs>
          <w:tab w:val="num" w:pos="4860"/>
        </w:tabs>
        <w:ind w:left="4860" w:hanging="180"/>
      </w:pPr>
    </w:lvl>
    <w:lvl w:ilvl="6" w:tplc="0422000F" w:tentative="1">
      <w:start w:val="1"/>
      <w:numFmt w:val="decimal"/>
      <w:lvlText w:val="%7."/>
      <w:lvlJc w:val="left"/>
      <w:pPr>
        <w:tabs>
          <w:tab w:val="num" w:pos="5580"/>
        </w:tabs>
        <w:ind w:left="5580" w:hanging="360"/>
      </w:pPr>
    </w:lvl>
    <w:lvl w:ilvl="7" w:tplc="04220019" w:tentative="1">
      <w:start w:val="1"/>
      <w:numFmt w:val="lowerLetter"/>
      <w:lvlText w:val="%8."/>
      <w:lvlJc w:val="left"/>
      <w:pPr>
        <w:tabs>
          <w:tab w:val="num" w:pos="6300"/>
        </w:tabs>
        <w:ind w:left="6300" w:hanging="360"/>
      </w:pPr>
    </w:lvl>
    <w:lvl w:ilvl="8" w:tplc="0422001B" w:tentative="1">
      <w:start w:val="1"/>
      <w:numFmt w:val="lowerRoman"/>
      <w:lvlText w:val="%9."/>
      <w:lvlJc w:val="right"/>
      <w:pPr>
        <w:tabs>
          <w:tab w:val="num" w:pos="7020"/>
        </w:tabs>
        <w:ind w:left="7020" w:hanging="180"/>
      </w:pPr>
    </w:lvl>
  </w:abstractNum>
  <w:abstractNum w:abstractNumId="1" w15:restartNumberingAfterBreak="0">
    <w:nsid w:val="2A886369"/>
    <w:multiLevelType w:val="hybridMultilevel"/>
    <w:tmpl w:val="20FCB9A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73A55279"/>
    <w:multiLevelType w:val="hybridMultilevel"/>
    <w:tmpl w:val="8496E1B8"/>
    <w:lvl w:ilvl="0" w:tplc="3A765398">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788C7564"/>
    <w:multiLevelType w:val="hybridMultilevel"/>
    <w:tmpl w:val="BA3C2060"/>
    <w:lvl w:ilvl="0" w:tplc="04220011">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4" w15:restartNumberingAfterBreak="0">
    <w:nsid w:val="78C734E4"/>
    <w:multiLevelType w:val="multilevel"/>
    <w:tmpl w:val="8FB20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B141276"/>
    <w:multiLevelType w:val="hybridMultilevel"/>
    <w:tmpl w:val="8D22FC52"/>
    <w:lvl w:ilvl="0" w:tplc="C2F82D28">
      <w:numFmt w:val="bullet"/>
      <w:lvlText w:val="*"/>
      <w:lvlJc w:val="left"/>
      <w:pPr>
        <w:ind w:left="235" w:hanging="207"/>
      </w:pPr>
      <w:rPr>
        <w:rFonts w:ascii="Times New Roman" w:eastAsia="Times New Roman" w:hAnsi="Times New Roman" w:cs="Times New Roman" w:hint="default"/>
        <w:w w:val="88"/>
        <w:sz w:val="25"/>
        <w:szCs w:val="25"/>
        <w:lang w:val="uk-UA" w:eastAsia="en-US" w:bidi="ar-SA"/>
      </w:rPr>
    </w:lvl>
    <w:lvl w:ilvl="1" w:tplc="907EBB90">
      <w:start w:val="2"/>
      <w:numFmt w:val="upperRoman"/>
      <w:lvlText w:val="%2."/>
      <w:lvlJc w:val="left"/>
      <w:pPr>
        <w:ind w:left="362" w:hanging="362"/>
        <w:jc w:val="right"/>
      </w:pPr>
      <w:rPr>
        <w:rFonts w:hint="default"/>
        <w:w w:val="93"/>
        <w:sz w:val="28"/>
        <w:szCs w:val="28"/>
        <w:lang w:val="uk-UA" w:eastAsia="en-US" w:bidi="ar-SA"/>
      </w:rPr>
    </w:lvl>
    <w:lvl w:ilvl="2" w:tplc="BDE6D122">
      <w:start w:val="1"/>
      <w:numFmt w:val="decimal"/>
      <w:lvlText w:val="%3)"/>
      <w:lvlJc w:val="left"/>
      <w:pPr>
        <w:ind w:left="234" w:hanging="394"/>
      </w:pPr>
      <w:rPr>
        <w:rFonts w:ascii="Times New Roman" w:eastAsia="Times New Roman" w:hAnsi="Times New Roman" w:cs="Times New Roman" w:hint="default"/>
        <w:w w:val="96"/>
        <w:sz w:val="28"/>
        <w:szCs w:val="28"/>
        <w:lang w:val="uk-UA" w:eastAsia="en-US" w:bidi="ar-SA"/>
      </w:rPr>
    </w:lvl>
    <w:lvl w:ilvl="3" w:tplc="9454F51A">
      <w:numFmt w:val="bullet"/>
      <w:lvlText w:val="•"/>
      <w:lvlJc w:val="left"/>
      <w:pPr>
        <w:ind w:left="5173" w:hanging="394"/>
      </w:pPr>
      <w:rPr>
        <w:rFonts w:hint="default"/>
        <w:lang w:val="uk-UA" w:eastAsia="en-US" w:bidi="ar-SA"/>
      </w:rPr>
    </w:lvl>
    <w:lvl w:ilvl="4" w:tplc="9D66C866">
      <w:numFmt w:val="bullet"/>
      <w:lvlText w:val="•"/>
      <w:lvlJc w:val="left"/>
      <w:pPr>
        <w:ind w:left="5900" w:hanging="394"/>
      </w:pPr>
      <w:rPr>
        <w:rFonts w:hint="default"/>
        <w:lang w:val="uk-UA" w:eastAsia="en-US" w:bidi="ar-SA"/>
      </w:rPr>
    </w:lvl>
    <w:lvl w:ilvl="5" w:tplc="8CF88612">
      <w:numFmt w:val="bullet"/>
      <w:lvlText w:val="•"/>
      <w:lvlJc w:val="left"/>
      <w:pPr>
        <w:ind w:left="6626" w:hanging="394"/>
      </w:pPr>
      <w:rPr>
        <w:rFonts w:hint="default"/>
        <w:lang w:val="uk-UA" w:eastAsia="en-US" w:bidi="ar-SA"/>
      </w:rPr>
    </w:lvl>
    <w:lvl w:ilvl="6" w:tplc="DC10EAD4">
      <w:numFmt w:val="bullet"/>
      <w:lvlText w:val="•"/>
      <w:lvlJc w:val="left"/>
      <w:pPr>
        <w:ind w:left="7353" w:hanging="394"/>
      </w:pPr>
      <w:rPr>
        <w:rFonts w:hint="default"/>
        <w:lang w:val="uk-UA" w:eastAsia="en-US" w:bidi="ar-SA"/>
      </w:rPr>
    </w:lvl>
    <w:lvl w:ilvl="7" w:tplc="4F12E3F6">
      <w:numFmt w:val="bullet"/>
      <w:lvlText w:val="•"/>
      <w:lvlJc w:val="left"/>
      <w:pPr>
        <w:ind w:left="8080" w:hanging="394"/>
      </w:pPr>
      <w:rPr>
        <w:rFonts w:hint="default"/>
        <w:lang w:val="uk-UA" w:eastAsia="en-US" w:bidi="ar-SA"/>
      </w:rPr>
    </w:lvl>
    <w:lvl w:ilvl="8" w:tplc="14324322">
      <w:numFmt w:val="bullet"/>
      <w:lvlText w:val="•"/>
      <w:lvlJc w:val="left"/>
      <w:pPr>
        <w:ind w:left="8806" w:hanging="394"/>
      </w:pPr>
      <w:rPr>
        <w:rFonts w:hint="default"/>
        <w:lang w:val="uk-UA" w:eastAsia="en-US" w:bidi="ar-SA"/>
      </w:rPr>
    </w:lvl>
  </w:abstractNum>
  <w:num w:numId="1" w16cid:durableId="177546134">
    <w:abstractNumId w:val="2"/>
  </w:num>
  <w:num w:numId="2" w16cid:durableId="1057166353">
    <w:abstractNumId w:val="3"/>
  </w:num>
  <w:num w:numId="3" w16cid:durableId="674303266">
    <w:abstractNumId w:val="0"/>
  </w:num>
  <w:num w:numId="4" w16cid:durableId="447700038">
    <w:abstractNumId w:val="1"/>
  </w:num>
  <w:num w:numId="5" w16cid:durableId="853694353">
    <w:abstractNumId w:val="5"/>
  </w:num>
  <w:num w:numId="6" w16cid:durableId="18909157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73E"/>
    <w:rsid w:val="00014D89"/>
    <w:rsid w:val="0003094E"/>
    <w:rsid w:val="00031EE9"/>
    <w:rsid w:val="00032984"/>
    <w:rsid w:val="0003441A"/>
    <w:rsid w:val="00034CE3"/>
    <w:rsid w:val="00036F43"/>
    <w:rsid w:val="00041BDE"/>
    <w:rsid w:val="00041DD5"/>
    <w:rsid w:val="00042308"/>
    <w:rsid w:val="00042533"/>
    <w:rsid w:val="000439FE"/>
    <w:rsid w:val="00044259"/>
    <w:rsid w:val="00045B5B"/>
    <w:rsid w:val="00045B6A"/>
    <w:rsid w:val="00046499"/>
    <w:rsid w:val="00053D5B"/>
    <w:rsid w:val="00055205"/>
    <w:rsid w:val="000556EF"/>
    <w:rsid w:val="00062323"/>
    <w:rsid w:val="00064C40"/>
    <w:rsid w:val="00067582"/>
    <w:rsid w:val="00073768"/>
    <w:rsid w:val="00090037"/>
    <w:rsid w:val="00093512"/>
    <w:rsid w:val="000A283B"/>
    <w:rsid w:val="000A2B4C"/>
    <w:rsid w:val="000A2D39"/>
    <w:rsid w:val="000B2F29"/>
    <w:rsid w:val="000B36DB"/>
    <w:rsid w:val="000B6B2E"/>
    <w:rsid w:val="000C2A85"/>
    <w:rsid w:val="000D0F3D"/>
    <w:rsid w:val="000D1DAF"/>
    <w:rsid w:val="000D546F"/>
    <w:rsid w:val="000D5684"/>
    <w:rsid w:val="000D7A6E"/>
    <w:rsid w:val="000E1792"/>
    <w:rsid w:val="000E19B5"/>
    <w:rsid w:val="000E3132"/>
    <w:rsid w:val="000E4198"/>
    <w:rsid w:val="000E5ADD"/>
    <w:rsid w:val="000E75B7"/>
    <w:rsid w:val="000F1325"/>
    <w:rsid w:val="000F17F3"/>
    <w:rsid w:val="000F3D25"/>
    <w:rsid w:val="0010070A"/>
    <w:rsid w:val="00105064"/>
    <w:rsid w:val="001055F7"/>
    <w:rsid w:val="001151C8"/>
    <w:rsid w:val="00120740"/>
    <w:rsid w:val="001208F6"/>
    <w:rsid w:val="00125235"/>
    <w:rsid w:val="00125925"/>
    <w:rsid w:val="0012663D"/>
    <w:rsid w:val="00130585"/>
    <w:rsid w:val="00143316"/>
    <w:rsid w:val="00143BF0"/>
    <w:rsid w:val="00144A81"/>
    <w:rsid w:val="001468C9"/>
    <w:rsid w:val="00146FB9"/>
    <w:rsid w:val="001504ED"/>
    <w:rsid w:val="001523CA"/>
    <w:rsid w:val="00152517"/>
    <w:rsid w:val="00160687"/>
    <w:rsid w:val="00166F8C"/>
    <w:rsid w:val="00171894"/>
    <w:rsid w:val="00173749"/>
    <w:rsid w:val="00173DBC"/>
    <w:rsid w:val="0017406A"/>
    <w:rsid w:val="001759A1"/>
    <w:rsid w:val="00175D7D"/>
    <w:rsid w:val="00191354"/>
    <w:rsid w:val="001935E8"/>
    <w:rsid w:val="00195C41"/>
    <w:rsid w:val="00196075"/>
    <w:rsid w:val="001A36BF"/>
    <w:rsid w:val="001A6489"/>
    <w:rsid w:val="001A68AD"/>
    <w:rsid w:val="001B31D4"/>
    <w:rsid w:val="001B57C6"/>
    <w:rsid w:val="001B5909"/>
    <w:rsid w:val="001C35B3"/>
    <w:rsid w:val="001D2F86"/>
    <w:rsid w:val="001D3EBE"/>
    <w:rsid w:val="001D51C0"/>
    <w:rsid w:val="001D5EB8"/>
    <w:rsid w:val="001D64E1"/>
    <w:rsid w:val="001D69F8"/>
    <w:rsid w:val="001E1F03"/>
    <w:rsid w:val="001E41E7"/>
    <w:rsid w:val="001F1DED"/>
    <w:rsid w:val="001F6615"/>
    <w:rsid w:val="00201EED"/>
    <w:rsid w:val="00203319"/>
    <w:rsid w:val="00204B38"/>
    <w:rsid w:val="00205F42"/>
    <w:rsid w:val="00206AA9"/>
    <w:rsid w:val="00217A5D"/>
    <w:rsid w:val="002271DF"/>
    <w:rsid w:val="00227A00"/>
    <w:rsid w:val="00232862"/>
    <w:rsid w:val="002330E2"/>
    <w:rsid w:val="0023334B"/>
    <w:rsid w:val="00233866"/>
    <w:rsid w:val="00233E6D"/>
    <w:rsid w:val="0024036F"/>
    <w:rsid w:val="00243F27"/>
    <w:rsid w:val="00244871"/>
    <w:rsid w:val="00244EF9"/>
    <w:rsid w:val="002460A7"/>
    <w:rsid w:val="00246B93"/>
    <w:rsid w:val="002515F2"/>
    <w:rsid w:val="00251D02"/>
    <w:rsid w:val="002552EA"/>
    <w:rsid w:val="00257CE0"/>
    <w:rsid w:val="00260489"/>
    <w:rsid w:val="00264181"/>
    <w:rsid w:val="00265B0B"/>
    <w:rsid w:val="00271568"/>
    <w:rsid w:val="0027507B"/>
    <w:rsid w:val="002820F9"/>
    <w:rsid w:val="00282943"/>
    <w:rsid w:val="0028393B"/>
    <w:rsid w:val="00283D5B"/>
    <w:rsid w:val="002870FF"/>
    <w:rsid w:val="00287CFF"/>
    <w:rsid w:val="00293A63"/>
    <w:rsid w:val="002952DA"/>
    <w:rsid w:val="00297AF0"/>
    <w:rsid w:val="002A6913"/>
    <w:rsid w:val="002A74E8"/>
    <w:rsid w:val="002B4A6D"/>
    <w:rsid w:val="002C0612"/>
    <w:rsid w:val="002C06BF"/>
    <w:rsid w:val="002C20C9"/>
    <w:rsid w:val="002D226F"/>
    <w:rsid w:val="002D38E5"/>
    <w:rsid w:val="002D3B6D"/>
    <w:rsid w:val="002D44E6"/>
    <w:rsid w:val="002D5556"/>
    <w:rsid w:val="002E1A5F"/>
    <w:rsid w:val="002E6A35"/>
    <w:rsid w:val="002F0F0E"/>
    <w:rsid w:val="002F3C07"/>
    <w:rsid w:val="002F499A"/>
    <w:rsid w:val="002F529C"/>
    <w:rsid w:val="002F6870"/>
    <w:rsid w:val="002F7C0E"/>
    <w:rsid w:val="00305644"/>
    <w:rsid w:val="00312248"/>
    <w:rsid w:val="0031506B"/>
    <w:rsid w:val="0032031B"/>
    <w:rsid w:val="00324C0F"/>
    <w:rsid w:val="003327FB"/>
    <w:rsid w:val="00334416"/>
    <w:rsid w:val="003349AA"/>
    <w:rsid w:val="003373F6"/>
    <w:rsid w:val="003376BF"/>
    <w:rsid w:val="00337C29"/>
    <w:rsid w:val="003426A1"/>
    <w:rsid w:val="00342D2E"/>
    <w:rsid w:val="00347D7C"/>
    <w:rsid w:val="00352BDC"/>
    <w:rsid w:val="00355437"/>
    <w:rsid w:val="00361C18"/>
    <w:rsid w:val="00363E01"/>
    <w:rsid w:val="003677D9"/>
    <w:rsid w:val="00370540"/>
    <w:rsid w:val="00370548"/>
    <w:rsid w:val="003723C0"/>
    <w:rsid w:val="00373DA6"/>
    <w:rsid w:val="00374B6D"/>
    <w:rsid w:val="00376704"/>
    <w:rsid w:val="00377004"/>
    <w:rsid w:val="00382DF6"/>
    <w:rsid w:val="00385930"/>
    <w:rsid w:val="0039249E"/>
    <w:rsid w:val="0039478A"/>
    <w:rsid w:val="0039676D"/>
    <w:rsid w:val="003A12B0"/>
    <w:rsid w:val="003A1EBE"/>
    <w:rsid w:val="003A2A7A"/>
    <w:rsid w:val="003A2D46"/>
    <w:rsid w:val="003A42BA"/>
    <w:rsid w:val="003A688B"/>
    <w:rsid w:val="003A6F0D"/>
    <w:rsid w:val="003B21F3"/>
    <w:rsid w:val="003B2C0A"/>
    <w:rsid w:val="003B49D9"/>
    <w:rsid w:val="003C0078"/>
    <w:rsid w:val="003C3700"/>
    <w:rsid w:val="003C3827"/>
    <w:rsid w:val="003C528F"/>
    <w:rsid w:val="003C52C8"/>
    <w:rsid w:val="003C7CAD"/>
    <w:rsid w:val="003D2427"/>
    <w:rsid w:val="003D302B"/>
    <w:rsid w:val="003D30E6"/>
    <w:rsid w:val="003E4DC7"/>
    <w:rsid w:val="003E5818"/>
    <w:rsid w:val="003E6AD2"/>
    <w:rsid w:val="003E79B1"/>
    <w:rsid w:val="003F0FE5"/>
    <w:rsid w:val="003F3081"/>
    <w:rsid w:val="00400742"/>
    <w:rsid w:val="00401337"/>
    <w:rsid w:val="00401549"/>
    <w:rsid w:val="00402940"/>
    <w:rsid w:val="00404792"/>
    <w:rsid w:val="00406A4A"/>
    <w:rsid w:val="00407198"/>
    <w:rsid w:val="004131D4"/>
    <w:rsid w:val="00417B13"/>
    <w:rsid w:val="00422BC6"/>
    <w:rsid w:val="00427DDB"/>
    <w:rsid w:val="004315C2"/>
    <w:rsid w:val="004329B4"/>
    <w:rsid w:val="004336DC"/>
    <w:rsid w:val="00433D35"/>
    <w:rsid w:val="004368E5"/>
    <w:rsid w:val="004425BF"/>
    <w:rsid w:val="0044725D"/>
    <w:rsid w:val="00447F4D"/>
    <w:rsid w:val="00450013"/>
    <w:rsid w:val="00451282"/>
    <w:rsid w:val="00454DF7"/>
    <w:rsid w:val="00470153"/>
    <w:rsid w:val="00470FDE"/>
    <w:rsid w:val="004729C2"/>
    <w:rsid w:val="00472C77"/>
    <w:rsid w:val="00482EF4"/>
    <w:rsid w:val="004863D8"/>
    <w:rsid w:val="00491381"/>
    <w:rsid w:val="004955D2"/>
    <w:rsid w:val="004957CB"/>
    <w:rsid w:val="004958C1"/>
    <w:rsid w:val="004A06D1"/>
    <w:rsid w:val="004A10F8"/>
    <w:rsid w:val="004A147E"/>
    <w:rsid w:val="004A2DA8"/>
    <w:rsid w:val="004A4E18"/>
    <w:rsid w:val="004A74A9"/>
    <w:rsid w:val="004B3A3C"/>
    <w:rsid w:val="004B5E1F"/>
    <w:rsid w:val="004B7FDA"/>
    <w:rsid w:val="004C08A7"/>
    <w:rsid w:val="004C1139"/>
    <w:rsid w:val="004C2969"/>
    <w:rsid w:val="004C3121"/>
    <w:rsid w:val="004C3860"/>
    <w:rsid w:val="004C5ACE"/>
    <w:rsid w:val="004C60D1"/>
    <w:rsid w:val="004D08BF"/>
    <w:rsid w:val="004D39BF"/>
    <w:rsid w:val="004D742C"/>
    <w:rsid w:val="004E02BF"/>
    <w:rsid w:val="004E29A3"/>
    <w:rsid w:val="004E4B31"/>
    <w:rsid w:val="004F5964"/>
    <w:rsid w:val="00501514"/>
    <w:rsid w:val="00505CA8"/>
    <w:rsid w:val="0050747D"/>
    <w:rsid w:val="00513242"/>
    <w:rsid w:val="00513881"/>
    <w:rsid w:val="00522A6B"/>
    <w:rsid w:val="005250B4"/>
    <w:rsid w:val="00525C69"/>
    <w:rsid w:val="0053246E"/>
    <w:rsid w:val="0053298B"/>
    <w:rsid w:val="005350E3"/>
    <w:rsid w:val="00540FCE"/>
    <w:rsid w:val="00541F25"/>
    <w:rsid w:val="00541F39"/>
    <w:rsid w:val="00542981"/>
    <w:rsid w:val="0054391F"/>
    <w:rsid w:val="005449F1"/>
    <w:rsid w:val="00550CC9"/>
    <w:rsid w:val="00552328"/>
    <w:rsid w:val="00554990"/>
    <w:rsid w:val="00554E07"/>
    <w:rsid w:val="00561182"/>
    <w:rsid w:val="0056145F"/>
    <w:rsid w:val="00567B46"/>
    <w:rsid w:val="00567F7E"/>
    <w:rsid w:val="00572FE2"/>
    <w:rsid w:val="00574C5A"/>
    <w:rsid w:val="005800CB"/>
    <w:rsid w:val="00590068"/>
    <w:rsid w:val="0059144F"/>
    <w:rsid w:val="005A36E5"/>
    <w:rsid w:val="005A64CE"/>
    <w:rsid w:val="005A79F8"/>
    <w:rsid w:val="005B4695"/>
    <w:rsid w:val="005B585C"/>
    <w:rsid w:val="005B5933"/>
    <w:rsid w:val="005B784C"/>
    <w:rsid w:val="005C56EF"/>
    <w:rsid w:val="005C7716"/>
    <w:rsid w:val="005D0EF1"/>
    <w:rsid w:val="005D2D8F"/>
    <w:rsid w:val="005D49C4"/>
    <w:rsid w:val="005D5D7D"/>
    <w:rsid w:val="005E1F1B"/>
    <w:rsid w:val="005E3047"/>
    <w:rsid w:val="005E44D8"/>
    <w:rsid w:val="005E6132"/>
    <w:rsid w:val="005F21F4"/>
    <w:rsid w:val="005F2E28"/>
    <w:rsid w:val="005F447A"/>
    <w:rsid w:val="005F4D28"/>
    <w:rsid w:val="005F71E5"/>
    <w:rsid w:val="00600101"/>
    <w:rsid w:val="0060437F"/>
    <w:rsid w:val="006079B4"/>
    <w:rsid w:val="00622098"/>
    <w:rsid w:val="00624CB7"/>
    <w:rsid w:val="00625019"/>
    <w:rsid w:val="0062648D"/>
    <w:rsid w:val="0063473E"/>
    <w:rsid w:val="0063536A"/>
    <w:rsid w:val="00636F6C"/>
    <w:rsid w:val="006430C8"/>
    <w:rsid w:val="006433F8"/>
    <w:rsid w:val="006505E3"/>
    <w:rsid w:val="0065244E"/>
    <w:rsid w:val="0065479A"/>
    <w:rsid w:val="00654D2D"/>
    <w:rsid w:val="00655817"/>
    <w:rsid w:val="006601AE"/>
    <w:rsid w:val="0066267A"/>
    <w:rsid w:val="00664CBD"/>
    <w:rsid w:val="00671A26"/>
    <w:rsid w:val="00671DA0"/>
    <w:rsid w:val="00672390"/>
    <w:rsid w:val="0068024E"/>
    <w:rsid w:val="00685AE4"/>
    <w:rsid w:val="00686043"/>
    <w:rsid w:val="006868C1"/>
    <w:rsid w:val="00686DD8"/>
    <w:rsid w:val="00691D25"/>
    <w:rsid w:val="006A1B11"/>
    <w:rsid w:val="006A2747"/>
    <w:rsid w:val="006A30CD"/>
    <w:rsid w:val="006A3393"/>
    <w:rsid w:val="006A57C9"/>
    <w:rsid w:val="006B0451"/>
    <w:rsid w:val="006B4565"/>
    <w:rsid w:val="006C20E2"/>
    <w:rsid w:val="006D070C"/>
    <w:rsid w:val="006D20E9"/>
    <w:rsid w:val="006D212A"/>
    <w:rsid w:val="006D3169"/>
    <w:rsid w:val="006D343A"/>
    <w:rsid w:val="006D5C02"/>
    <w:rsid w:val="006D6166"/>
    <w:rsid w:val="006D7286"/>
    <w:rsid w:val="006D7CFA"/>
    <w:rsid w:val="006E4EB2"/>
    <w:rsid w:val="006F22D2"/>
    <w:rsid w:val="006F7C23"/>
    <w:rsid w:val="0070067C"/>
    <w:rsid w:val="0070185A"/>
    <w:rsid w:val="00703288"/>
    <w:rsid w:val="00703344"/>
    <w:rsid w:val="00713C79"/>
    <w:rsid w:val="0071631D"/>
    <w:rsid w:val="00716404"/>
    <w:rsid w:val="00716A4C"/>
    <w:rsid w:val="00723D69"/>
    <w:rsid w:val="00723F73"/>
    <w:rsid w:val="00724747"/>
    <w:rsid w:val="007311C4"/>
    <w:rsid w:val="00735315"/>
    <w:rsid w:val="00735F3D"/>
    <w:rsid w:val="00736A0A"/>
    <w:rsid w:val="00741FCE"/>
    <w:rsid w:val="00743E0E"/>
    <w:rsid w:val="0074474E"/>
    <w:rsid w:val="007461E4"/>
    <w:rsid w:val="007537B7"/>
    <w:rsid w:val="00756A23"/>
    <w:rsid w:val="007628EA"/>
    <w:rsid w:val="0076317B"/>
    <w:rsid w:val="00763CBD"/>
    <w:rsid w:val="00764EE9"/>
    <w:rsid w:val="00771C59"/>
    <w:rsid w:val="00772918"/>
    <w:rsid w:val="007748E0"/>
    <w:rsid w:val="00781C94"/>
    <w:rsid w:val="00781CFA"/>
    <w:rsid w:val="00786EBD"/>
    <w:rsid w:val="0079027E"/>
    <w:rsid w:val="007902C5"/>
    <w:rsid w:val="0079037F"/>
    <w:rsid w:val="0079208E"/>
    <w:rsid w:val="0079260D"/>
    <w:rsid w:val="0079398B"/>
    <w:rsid w:val="00797008"/>
    <w:rsid w:val="007A1984"/>
    <w:rsid w:val="007A27F7"/>
    <w:rsid w:val="007A572C"/>
    <w:rsid w:val="007A588C"/>
    <w:rsid w:val="007A79B4"/>
    <w:rsid w:val="007C3FB6"/>
    <w:rsid w:val="007C6C83"/>
    <w:rsid w:val="007C6F5D"/>
    <w:rsid w:val="007C790F"/>
    <w:rsid w:val="007D1CD1"/>
    <w:rsid w:val="007D3F6F"/>
    <w:rsid w:val="007D5ECD"/>
    <w:rsid w:val="007D603A"/>
    <w:rsid w:val="007F0AC7"/>
    <w:rsid w:val="007F3894"/>
    <w:rsid w:val="007F3DE8"/>
    <w:rsid w:val="007F5E74"/>
    <w:rsid w:val="0080036C"/>
    <w:rsid w:val="00800488"/>
    <w:rsid w:val="0080522F"/>
    <w:rsid w:val="00807AAF"/>
    <w:rsid w:val="008145A5"/>
    <w:rsid w:val="00815419"/>
    <w:rsid w:val="008218D6"/>
    <w:rsid w:val="0082290E"/>
    <w:rsid w:val="0082293D"/>
    <w:rsid w:val="00826722"/>
    <w:rsid w:val="00827AB0"/>
    <w:rsid w:val="008319E5"/>
    <w:rsid w:val="0083359C"/>
    <w:rsid w:val="00833F90"/>
    <w:rsid w:val="0084335F"/>
    <w:rsid w:val="0084685F"/>
    <w:rsid w:val="0084774E"/>
    <w:rsid w:val="008505DB"/>
    <w:rsid w:val="00850EED"/>
    <w:rsid w:val="008577CF"/>
    <w:rsid w:val="008727CE"/>
    <w:rsid w:val="008749E4"/>
    <w:rsid w:val="00882F06"/>
    <w:rsid w:val="00887C48"/>
    <w:rsid w:val="00890FC2"/>
    <w:rsid w:val="008925F6"/>
    <w:rsid w:val="00892856"/>
    <w:rsid w:val="00896009"/>
    <w:rsid w:val="008966BC"/>
    <w:rsid w:val="00896F7F"/>
    <w:rsid w:val="00897F6F"/>
    <w:rsid w:val="008A57C2"/>
    <w:rsid w:val="008A5874"/>
    <w:rsid w:val="008B1970"/>
    <w:rsid w:val="008B1B04"/>
    <w:rsid w:val="008B4101"/>
    <w:rsid w:val="008C089B"/>
    <w:rsid w:val="008C25E7"/>
    <w:rsid w:val="008C2BA5"/>
    <w:rsid w:val="008C5D4F"/>
    <w:rsid w:val="008D40E5"/>
    <w:rsid w:val="008D48EC"/>
    <w:rsid w:val="008D5B41"/>
    <w:rsid w:val="008D796C"/>
    <w:rsid w:val="008E1E67"/>
    <w:rsid w:val="008E39FE"/>
    <w:rsid w:val="008E7C84"/>
    <w:rsid w:val="008F229D"/>
    <w:rsid w:val="008F3AA1"/>
    <w:rsid w:val="008F3E50"/>
    <w:rsid w:val="00900D0A"/>
    <w:rsid w:val="009029BD"/>
    <w:rsid w:val="00903C28"/>
    <w:rsid w:val="00910A71"/>
    <w:rsid w:val="00910AF2"/>
    <w:rsid w:val="009122BB"/>
    <w:rsid w:val="0091350C"/>
    <w:rsid w:val="00914416"/>
    <w:rsid w:val="0092414F"/>
    <w:rsid w:val="0092463D"/>
    <w:rsid w:val="00925029"/>
    <w:rsid w:val="009250E0"/>
    <w:rsid w:val="0092721C"/>
    <w:rsid w:val="00932318"/>
    <w:rsid w:val="00932A37"/>
    <w:rsid w:val="009335DE"/>
    <w:rsid w:val="00936343"/>
    <w:rsid w:val="009366F1"/>
    <w:rsid w:val="00936F80"/>
    <w:rsid w:val="009375BC"/>
    <w:rsid w:val="00937A6E"/>
    <w:rsid w:val="0094067A"/>
    <w:rsid w:val="009411E8"/>
    <w:rsid w:val="009416DD"/>
    <w:rsid w:val="0094281E"/>
    <w:rsid w:val="0094411F"/>
    <w:rsid w:val="00944503"/>
    <w:rsid w:val="00944CF4"/>
    <w:rsid w:val="00951A05"/>
    <w:rsid w:val="00951B24"/>
    <w:rsid w:val="00953E5D"/>
    <w:rsid w:val="009617D6"/>
    <w:rsid w:val="00961E6E"/>
    <w:rsid w:val="00963EE9"/>
    <w:rsid w:val="009670E3"/>
    <w:rsid w:val="0097154D"/>
    <w:rsid w:val="00973333"/>
    <w:rsid w:val="00975D70"/>
    <w:rsid w:val="009811B6"/>
    <w:rsid w:val="0098624C"/>
    <w:rsid w:val="0099212F"/>
    <w:rsid w:val="00995C5F"/>
    <w:rsid w:val="00996B6D"/>
    <w:rsid w:val="0099775C"/>
    <w:rsid w:val="009A1BDF"/>
    <w:rsid w:val="009A734A"/>
    <w:rsid w:val="009A7969"/>
    <w:rsid w:val="009B1C66"/>
    <w:rsid w:val="009B1F09"/>
    <w:rsid w:val="009B363B"/>
    <w:rsid w:val="009B4850"/>
    <w:rsid w:val="009C2260"/>
    <w:rsid w:val="009C2EFA"/>
    <w:rsid w:val="009C561C"/>
    <w:rsid w:val="009D13F5"/>
    <w:rsid w:val="009D1B44"/>
    <w:rsid w:val="009D1DC2"/>
    <w:rsid w:val="009D24F0"/>
    <w:rsid w:val="009E12FE"/>
    <w:rsid w:val="009E2615"/>
    <w:rsid w:val="009E40F5"/>
    <w:rsid w:val="009F1241"/>
    <w:rsid w:val="009F27B4"/>
    <w:rsid w:val="009F5D0C"/>
    <w:rsid w:val="009F6F6E"/>
    <w:rsid w:val="009F6FCB"/>
    <w:rsid w:val="00A00385"/>
    <w:rsid w:val="00A02D7E"/>
    <w:rsid w:val="00A07247"/>
    <w:rsid w:val="00A11368"/>
    <w:rsid w:val="00A15250"/>
    <w:rsid w:val="00A16707"/>
    <w:rsid w:val="00A16AD2"/>
    <w:rsid w:val="00A231B8"/>
    <w:rsid w:val="00A25746"/>
    <w:rsid w:val="00A36D34"/>
    <w:rsid w:val="00A407C3"/>
    <w:rsid w:val="00A43A0B"/>
    <w:rsid w:val="00A45587"/>
    <w:rsid w:val="00A47ECB"/>
    <w:rsid w:val="00A526FF"/>
    <w:rsid w:val="00A53341"/>
    <w:rsid w:val="00A60BDB"/>
    <w:rsid w:val="00A63920"/>
    <w:rsid w:val="00A65938"/>
    <w:rsid w:val="00A703FB"/>
    <w:rsid w:val="00A7562D"/>
    <w:rsid w:val="00A77958"/>
    <w:rsid w:val="00A846C9"/>
    <w:rsid w:val="00A90E3C"/>
    <w:rsid w:val="00A92CC6"/>
    <w:rsid w:val="00AA447C"/>
    <w:rsid w:val="00AA5954"/>
    <w:rsid w:val="00AA641D"/>
    <w:rsid w:val="00AA7733"/>
    <w:rsid w:val="00AB09C2"/>
    <w:rsid w:val="00AB3A98"/>
    <w:rsid w:val="00AB49F5"/>
    <w:rsid w:val="00AB6371"/>
    <w:rsid w:val="00AC18F5"/>
    <w:rsid w:val="00AC4F9D"/>
    <w:rsid w:val="00AD2C6B"/>
    <w:rsid w:val="00AD53FB"/>
    <w:rsid w:val="00AE00FE"/>
    <w:rsid w:val="00AE58D1"/>
    <w:rsid w:val="00AF08F8"/>
    <w:rsid w:val="00AF12A5"/>
    <w:rsid w:val="00AF4B67"/>
    <w:rsid w:val="00AF55F1"/>
    <w:rsid w:val="00B005D0"/>
    <w:rsid w:val="00B0437F"/>
    <w:rsid w:val="00B05AAB"/>
    <w:rsid w:val="00B077FF"/>
    <w:rsid w:val="00B07967"/>
    <w:rsid w:val="00B116DD"/>
    <w:rsid w:val="00B15AFA"/>
    <w:rsid w:val="00B20E1A"/>
    <w:rsid w:val="00B24019"/>
    <w:rsid w:val="00B378CC"/>
    <w:rsid w:val="00B42C99"/>
    <w:rsid w:val="00B43C6C"/>
    <w:rsid w:val="00B441C4"/>
    <w:rsid w:val="00B54828"/>
    <w:rsid w:val="00B567A8"/>
    <w:rsid w:val="00B57704"/>
    <w:rsid w:val="00B622E1"/>
    <w:rsid w:val="00B62AB5"/>
    <w:rsid w:val="00B81539"/>
    <w:rsid w:val="00B845F3"/>
    <w:rsid w:val="00B87281"/>
    <w:rsid w:val="00B926EA"/>
    <w:rsid w:val="00B94678"/>
    <w:rsid w:val="00B97992"/>
    <w:rsid w:val="00BA7C29"/>
    <w:rsid w:val="00BB5F92"/>
    <w:rsid w:val="00BB6AD0"/>
    <w:rsid w:val="00BB7E1F"/>
    <w:rsid w:val="00BC1125"/>
    <w:rsid w:val="00BC471B"/>
    <w:rsid w:val="00BC6E62"/>
    <w:rsid w:val="00BD11C0"/>
    <w:rsid w:val="00BD3AF5"/>
    <w:rsid w:val="00BD5103"/>
    <w:rsid w:val="00BD7187"/>
    <w:rsid w:val="00BD7575"/>
    <w:rsid w:val="00BD7BF5"/>
    <w:rsid w:val="00BE394B"/>
    <w:rsid w:val="00BE6C53"/>
    <w:rsid w:val="00BE71EE"/>
    <w:rsid w:val="00BF3CB6"/>
    <w:rsid w:val="00BF51E7"/>
    <w:rsid w:val="00BF718D"/>
    <w:rsid w:val="00C008D0"/>
    <w:rsid w:val="00C07367"/>
    <w:rsid w:val="00C12958"/>
    <w:rsid w:val="00C14E02"/>
    <w:rsid w:val="00C14F65"/>
    <w:rsid w:val="00C169C0"/>
    <w:rsid w:val="00C17AD5"/>
    <w:rsid w:val="00C211E1"/>
    <w:rsid w:val="00C23E14"/>
    <w:rsid w:val="00C268C5"/>
    <w:rsid w:val="00C3147F"/>
    <w:rsid w:val="00C32871"/>
    <w:rsid w:val="00C354E3"/>
    <w:rsid w:val="00C36999"/>
    <w:rsid w:val="00C37F0A"/>
    <w:rsid w:val="00C432AA"/>
    <w:rsid w:val="00C43FC8"/>
    <w:rsid w:val="00C50E9D"/>
    <w:rsid w:val="00C53BAE"/>
    <w:rsid w:val="00C53EA5"/>
    <w:rsid w:val="00C56DE6"/>
    <w:rsid w:val="00C600FF"/>
    <w:rsid w:val="00C611FA"/>
    <w:rsid w:val="00C62573"/>
    <w:rsid w:val="00C711D0"/>
    <w:rsid w:val="00C7127D"/>
    <w:rsid w:val="00C762F0"/>
    <w:rsid w:val="00C83880"/>
    <w:rsid w:val="00C841DB"/>
    <w:rsid w:val="00C8575D"/>
    <w:rsid w:val="00C92E37"/>
    <w:rsid w:val="00C94EEE"/>
    <w:rsid w:val="00C95D54"/>
    <w:rsid w:val="00C97CAC"/>
    <w:rsid w:val="00CA0015"/>
    <w:rsid w:val="00CA0BFC"/>
    <w:rsid w:val="00CA32AE"/>
    <w:rsid w:val="00CB0511"/>
    <w:rsid w:val="00CB0E22"/>
    <w:rsid w:val="00CB1822"/>
    <w:rsid w:val="00CC247A"/>
    <w:rsid w:val="00CC3E26"/>
    <w:rsid w:val="00CC4F1B"/>
    <w:rsid w:val="00CC7093"/>
    <w:rsid w:val="00CD246B"/>
    <w:rsid w:val="00CD27DD"/>
    <w:rsid w:val="00CD33A0"/>
    <w:rsid w:val="00CD494E"/>
    <w:rsid w:val="00CE2D5F"/>
    <w:rsid w:val="00CE2EE3"/>
    <w:rsid w:val="00CE7275"/>
    <w:rsid w:val="00CE7D86"/>
    <w:rsid w:val="00CF1DEC"/>
    <w:rsid w:val="00CF4490"/>
    <w:rsid w:val="00CF7C34"/>
    <w:rsid w:val="00D00AFC"/>
    <w:rsid w:val="00D06743"/>
    <w:rsid w:val="00D1129C"/>
    <w:rsid w:val="00D1192B"/>
    <w:rsid w:val="00D13894"/>
    <w:rsid w:val="00D13E49"/>
    <w:rsid w:val="00D2757F"/>
    <w:rsid w:val="00D31D8D"/>
    <w:rsid w:val="00D324BD"/>
    <w:rsid w:val="00D364E0"/>
    <w:rsid w:val="00D57E0B"/>
    <w:rsid w:val="00D57E92"/>
    <w:rsid w:val="00D61A42"/>
    <w:rsid w:val="00D64E71"/>
    <w:rsid w:val="00D7018C"/>
    <w:rsid w:val="00D7242C"/>
    <w:rsid w:val="00D75C04"/>
    <w:rsid w:val="00D768DF"/>
    <w:rsid w:val="00D81742"/>
    <w:rsid w:val="00D9496B"/>
    <w:rsid w:val="00D966C4"/>
    <w:rsid w:val="00DA0B0F"/>
    <w:rsid w:val="00DA232C"/>
    <w:rsid w:val="00DA590B"/>
    <w:rsid w:val="00DA5CBE"/>
    <w:rsid w:val="00DB108D"/>
    <w:rsid w:val="00DB4FDE"/>
    <w:rsid w:val="00DC0374"/>
    <w:rsid w:val="00DC0B32"/>
    <w:rsid w:val="00DD3C4D"/>
    <w:rsid w:val="00DD61C8"/>
    <w:rsid w:val="00DE088F"/>
    <w:rsid w:val="00DE3B8D"/>
    <w:rsid w:val="00DE5992"/>
    <w:rsid w:val="00DE5D7A"/>
    <w:rsid w:val="00DE5E70"/>
    <w:rsid w:val="00DE78F0"/>
    <w:rsid w:val="00DF0393"/>
    <w:rsid w:val="00DF07BC"/>
    <w:rsid w:val="00DF13B5"/>
    <w:rsid w:val="00DF1658"/>
    <w:rsid w:val="00E00211"/>
    <w:rsid w:val="00E00D82"/>
    <w:rsid w:val="00E06E45"/>
    <w:rsid w:val="00E10A79"/>
    <w:rsid w:val="00E13340"/>
    <w:rsid w:val="00E154F3"/>
    <w:rsid w:val="00E1720D"/>
    <w:rsid w:val="00E201D5"/>
    <w:rsid w:val="00E20816"/>
    <w:rsid w:val="00E218E9"/>
    <w:rsid w:val="00E252EA"/>
    <w:rsid w:val="00E25CE8"/>
    <w:rsid w:val="00E30ACF"/>
    <w:rsid w:val="00E35A36"/>
    <w:rsid w:val="00E36D5E"/>
    <w:rsid w:val="00E40F3A"/>
    <w:rsid w:val="00E42CC1"/>
    <w:rsid w:val="00E42E45"/>
    <w:rsid w:val="00E46240"/>
    <w:rsid w:val="00E47316"/>
    <w:rsid w:val="00E5245F"/>
    <w:rsid w:val="00E54245"/>
    <w:rsid w:val="00E604C5"/>
    <w:rsid w:val="00E629D9"/>
    <w:rsid w:val="00E6314E"/>
    <w:rsid w:val="00E6368E"/>
    <w:rsid w:val="00E64156"/>
    <w:rsid w:val="00E67B4D"/>
    <w:rsid w:val="00E752B2"/>
    <w:rsid w:val="00E765A2"/>
    <w:rsid w:val="00E76BB0"/>
    <w:rsid w:val="00E815CD"/>
    <w:rsid w:val="00E85CF9"/>
    <w:rsid w:val="00E85D4C"/>
    <w:rsid w:val="00E94F92"/>
    <w:rsid w:val="00EA1052"/>
    <w:rsid w:val="00EA1336"/>
    <w:rsid w:val="00EA4771"/>
    <w:rsid w:val="00EA52E9"/>
    <w:rsid w:val="00EA65B3"/>
    <w:rsid w:val="00EA73F4"/>
    <w:rsid w:val="00EC4D20"/>
    <w:rsid w:val="00EC596F"/>
    <w:rsid w:val="00EC5DD1"/>
    <w:rsid w:val="00EC688C"/>
    <w:rsid w:val="00EC6996"/>
    <w:rsid w:val="00ED26AE"/>
    <w:rsid w:val="00ED69B4"/>
    <w:rsid w:val="00ED7EE0"/>
    <w:rsid w:val="00ED7F6D"/>
    <w:rsid w:val="00EE0547"/>
    <w:rsid w:val="00EE33CF"/>
    <w:rsid w:val="00EE3E78"/>
    <w:rsid w:val="00EE605D"/>
    <w:rsid w:val="00EE6945"/>
    <w:rsid w:val="00EE7EDE"/>
    <w:rsid w:val="00EF2BD7"/>
    <w:rsid w:val="00EF34D2"/>
    <w:rsid w:val="00EF3667"/>
    <w:rsid w:val="00EF5644"/>
    <w:rsid w:val="00F01A98"/>
    <w:rsid w:val="00F103ED"/>
    <w:rsid w:val="00F10ED9"/>
    <w:rsid w:val="00F14B4F"/>
    <w:rsid w:val="00F14BBB"/>
    <w:rsid w:val="00F159D1"/>
    <w:rsid w:val="00F17833"/>
    <w:rsid w:val="00F31612"/>
    <w:rsid w:val="00F3489F"/>
    <w:rsid w:val="00F35D01"/>
    <w:rsid w:val="00F37A5D"/>
    <w:rsid w:val="00F405FA"/>
    <w:rsid w:val="00F42721"/>
    <w:rsid w:val="00F536F3"/>
    <w:rsid w:val="00F554D3"/>
    <w:rsid w:val="00F57D2A"/>
    <w:rsid w:val="00F57DCD"/>
    <w:rsid w:val="00F6031F"/>
    <w:rsid w:val="00F61B4F"/>
    <w:rsid w:val="00F66F8B"/>
    <w:rsid w:val="00F7148B"/>
    <w:rsid w:val="00F715B3"/>
    <w:rsid w:val="00F71674"/>
    <w:rsid w:val="00F741EA"/>
    <w:rsid w:val="00F76A4B"/>
    <w:rsid w:val="00F76B8F"/>
    <w:rsid w:val="00F771C2"/>
    <w:rsid w:val="00F81F1E"/>
    <w:rsid w:val="00F94794"/>
    <w:rsid w:val="00FA4849"/>
    <w:rsid w:val="00FA498B"/>
    <w:rsid w:val="00FB0492"/>
    <w:rsid w:val="00FB1305"/>
    <w:rsid w:val="00FB1C40"/>
    <w:rsid w:val="00FB5A84"/>
    <w:rsid w:val="00FC423B"/>
    <w:rsid w:val="00FC75F9"/>
    <w:rsid w:val="00FD2607"/>
    <w:rsid w:val="00FD513C"/>
    <w:rsid w:val="00FD7FCC"/>
    <w:rsid w:val="00FE105D"/>
    <w:rsid w:val="00FE15E4"/>
    <w:rsid w:val="00FE201F"/>
    <w:rsid w:val="00FF3E7B"/>
    <w:rsid w:val="00FF7F0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A3C19D6"/>
  <w15:chartTrackingRefBased/>
  <w15:docId w15:val="{3F711D23-AFF9-4621-8005-700DB987B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1139"/>
    <w:pPr>
      <w:spacing w:after="160" w:line="259" w:lineRule="auto"/>
    </w:pPr>
    <w:rPr>
      <w:rFonts w:eastAsia="Times New Roman" w:cs="Calibri"/>
      <w:sz w:val="22"/>
      <w:szCs w:val="22"/>
      <w:lang w:eastAsia="en-US"/>
    </w:rPr>
  </w:style>
  <w:style w:type="paragraph" w:styleId="3">
    <w:name w:val="heading 3"/>
    <w:basedOn w:val="a"/>
    <w:next w:val="a"/>
    <w:link w:val="30"/>
    <w:qFormat/>
    <w:rsid w:val="00CE7D86"/>
    <w:pPr>
      <w:keepNext/>
      <w:keepLines/>
      <w:overflowPunct w:val="0"/>
      <w:autoSpaceDE w:val="0"/>
      <w:autoSpaceDN w:val="0"/>
      <w:adjustRightInd w:val="0"/>
      <w:spacing w:before="40" w:after="0" w:line="240" w:lineRule="auto"/>
      <w:textAlignment w:val="baseline"/>
      <w:outlineLvl w:val="2"/>
    </w:pPr>
    <w:rPr>
      <w:rFonts w:ascii="Calibri Light" w:eastAsia="Calibri" w:hAnsi="Calibri Light" w:cs="Calibri Light"/>
      <w:color w:val="1F4D78"/>
      <w:sz w:val="24"/>
      <w:szCs w:val="24"/>
      <w:lang w:eastAsia="ru-RU"/>
    </w:rPr>
  </w:style>
  <w:style w:type="paragraph" w:styleId="6">
    <w:name w:val="heading 6"/>
    <w:basedOn w:val="a"/>
    <w:next w:val="a"/>
    <w:link w:val="60"/>
    <w:semiHidden/>
    <w:unhideWhenUsed/>
    <w:qFormat/>
    <w:locked/>
    <w:rsid w:val="004D742C"/>
    <w:pPr>
      <w:spacing w:before="240" w:after="60"/>
      <w:outlineLvl w:val="5"/>
    </w:pPr>
    <w:rPr>
      <w:rFonts w:ascii="Aptos" w:hAnsi="Aptos"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locked/>
    <w:rsid w:val="00CE7D86"/>
    <w:rPr>
      <w:rFonts w:ascii="Calibri Light" w:hAnsi="Calibri Light" w:cs="Calibri Light"/>
      <w:color w:val="1F4D78"/>
      <w:sz w:val="24"/>
      <w:szCs w:val="24"/>
      <w:lang w:val="uk-UA" w:eastAsia="ru-RU"/>
    </w:rPr>
  </w:style>
  <w:style w:type="character" w:styleId="a3">
    <w:name w:val="Hyperlink"/>
    <w:rsid w:val="006D070C"/>
    <w:rPr>
      <w:rFonts w:cs="Times New Roman"/>
      <w:color w:val="auto"/>
      <w:u w:val="single"/>
    </w:rPr>
  </w:style>
  <w:style w:type="table" w:styleId="a4">
    <w:name w:val="Table Grid"/>
    <w:basedOn w:val="a1"/>
    <w:rsid w:val="0074474E"/>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link w:val="a6"/>
    <w:uiPriority w:val="99"/>
    <w:rsid w:val="00265B0B"/>
    <w:pPr>
      <w:spacing w:before="100" w:beforeAutospacing="1" w:after="100" w:afterAutospacing="1" w:line="240" w:lineRule="auto"/>
    </w:pPr>
    <w:rPr>
      <w:rFonts w:ascii="Times New Roman" w:eastAsia="Calibri" w:hAnsi="Times New Roman" w:cs="Times New Roman"/>
      <w:sz w:val="24"/>
      <w:szCs w:val="24"/>
      <w:lang w:val="ru-RU" w:eastAsia="ru-RU"/>
    </w:rPr>
  </w:style>
  <w:style w:type="paragraph" w:customStyle="1" w:styleId="a7">
    <w:basedOn w:val="a"/>
    <w:rsid w:val="00C762F0"/>
    <w:pPr>
      <w:spacing w:after="0" w:line="240" w:lineRule="auto"/>
    </w:pPr>
    <w:rPr>
      <w:rFonts w:ascii="Verdana" w:hAnsi="Verdana" w:cs="Verdana"/>
      <w:sz w:val="20"/>
      <w:szCs w:val="20"/>
      <w:lang w:val="en-US"/>
    </w:rPr>
  </w:style>
  <w:style w:type="paragraph" w:styleId="a8">
    <w:name w:val="Body Text"/>
    <w:basedOn w:val="a"/>
    <w:link w:val="a9"/>
    <w:rsid w:val="00C92E37"/>
    <w:pPr>
      <w:overflowPunct w:val="0"/>
      <w:autoSpaceDE w:val="0"/>
      <w:autoSpaceDN w:val="0"/>
      <w:adjustRightInd w:val="0"/>
      <w:spacing w:after="120" w:line="240" w:lineRule="auto"/>
      <w:textAlignment w:val="baseline"/>
    </w:pPr>
    <w:rPr>
      <w:rFonts w:ascii="Times New Roman" w:eastAsia="Calibri" w:hAnsi="Times New Roman" w:cs="Times New Roman"/>
      <w:sz w:val="20"/>
      <w:szCs w:val="20"/>
      <w:lang w:eastAsia="ru-RU"/>
    </w:rPr>
  </w:style>
  <w:style w:type="character" w:customStyle="1" w:styleId="a9">
    <w:name w:val="Основний текст Знак"/>
    <w:link w:val="a8"/>
    <w:locked/>
    <w:rsid w:val="00C92E37"/>
    <w:rPr>
      <w:rFonts w:eastAsia="Calibri"/>
      <w:lang w:val="uk-UA" w:eastAsia="ru-RU" w:bidi="ar-SA"/>
    </w:rPr>
  </w:style>
  <w:style w:type="character" w:customStyle="1" w:styleId="FontStyle">
    <w:name w:val="Font Style"/>
    <w:rsid w:val="00C92E37"/>
    <w:rPr>
      <w:rFonts w:cs="Courier New"/>
      <w:color w:val="000000"/>
    </w:rPr>
  </w:style>
  <w:style w:type="character" w:customStyle="1" w:styleId="spelle">
    <w:name w:val="spelle"/>
    <w:rsid w:val="005E3047"/>
    <w:rPr>
      <w:rFonts w:cs="Times New Roman"/>
    </w:rPr>
  </w:style>
  <w:style w:type="character" w:customStyle="1" w:styleId="grame">
    <w:name w:val="grame"/>
    <w:rsid w:val="005E3047"/>
    <w:rPr>
      <w:rFonts w:cs="Times New Roman"/>
    </w:rPr>
  </w:style>
  <w:style w:type="paragraph" w:customStyle="1" w:styleId="1">
    <w:name w:val="Без інтервалів1"/>
    <w:rsid w:val="00036F43"/>
    <w:rPr>
      <w:rFonts w:eastAsia="Times New Roman"/>
      <w:sz w:val="22"/>
      <w:szCs w:val="22"/>
      <w:lang w:eastAsia="en-US"/>
    </w:rPr>
  </w:style>
  <w:style w:type="paragraph" w:styleId="aa">
    <w:name w:val="Balloon Text"/>
    <w:basedOn w:val="a"/>
    <w:link w:val="ab"/>
    <w:rsid w:val="002820F9"/>
    <w:pPr>
      <w:spacing w:after="0" w:line="240" w:lineRule="auto"/>
    </w:pPr>
    <w:rPr>
      <w:rFonts w:ascii="Segoe UI" w:hAnsi="Segoe UI" w:cs="Segoe UI"/>
      <w:sz w:val="18"/>
      <w:szCs w:val="18"/>
    </w:rPr>
  </w:style>
  <w:style w:type="character" w:customStyle="1" w:styleId="ab">
    <w:name w:val="Текст у виносці Знак"/>
    <w:link w:val="aa"/>
    <w:rsid w:val="002820F9"/>
    <w:rPr>
      <w:rFonts w:ascii="Segoe UI" w:eastAsia="Times New Roman" w:hAnsi="Segoe UI" w:cs="Segoe UI"/>
      <w:sz w:val="18"/>
      <w:szCs w:val="18"/>
      <w:lang w:eastAsia="en-US"/>
    </w:rPr>
  </w:style>
  <w:style w:type="paragraph" w:styleId="ac">
    <w:name w:val="footer"/>
    <w:basedOn w:val="a"/>
    <w:link w:val="ad"/>
    <w:uiPriority w:val="99"/>
    <w:rsid w:val="008D796C"/>
    <w:pPr>
      <w:tabs>
        <w:tab w:val="center" w:pos="4677"/>
        <w:tab w:val="right" w:pos="9355"/>
      </w:tabs>
    </w:pPr>
  </w:style>
  <w:style w:type="character" w:styleId="ae">
    <w:name w:val="page number"/>
    <w:basedOn w:val="a0"/>
    <w:rsid w:val="008D796C"/>
  </w:style>
  <w:style w:type="paragraph" w:customStyle="1" w:styleId="10">
    <w:name w:val="Знак Знак1 Знак Знак"/>
    <w:basedOn w:val="a"/>
    <w:rsid w:val="00067582"/>
    <w:pPr>
      <w:spacing w:after="0" w:line="240" w:lineRule="auto"/>
    </w:pPr>
    <w:rPr>
      <w:rFonts w:ascii="Verdana" w:hAnsi="Verdana" w:cs="Verdana"/>
      <w:sz w:val="20"/>
      <w:szCs w:val="20"/>
      <w:lang w:val="en-US"/>
    </w:rPr>
  </w:style>
  <w:style w:type="paragraph" w:styleId="af">
    <w:name w:val="header"/>
    <w:basedOn w:val="a"/>
    <w:link w:val="af0"/>
    <w:rsid w:val="006868C1"/>
    <w:pPr>
      <w:tabs>
        <w:tab w:val="center" w:pos="4677"/>
        <w:tab w:val="right" w:pos="9355"/>
      </w:tabs>
    </w:pPr>
  </w:style>
  <w:style w:type="character" w:customStyle="1" w:styleId="af0">
    <w:name w:val="Верхній колонтитул Знак"/>
    <w:link w:val="af"/>
    <w:rsid w:val="006868C1"/>
    <w:rPr>
      <w:rFonts w:eastAsia="Times New Roman" w:cs="Calibri"/>
      <w:sz w:val="22"/>
      <w:szCs w:val="22"/>
      <w:lang w:val="uk-UA" w:eastAsia="en-US"/>
    </w:rPr>
  </w:style>
  <w:style w:type="character" w:customStyle="1" w:styleId="ad">
    <w:name w:val="Нижній колонтитул Знак"/>
    <w:link w:val="ac"/>
    <w:uiPriority w:val="99"/>
    <w:rsid w:val="006868C1"/>
    <w:rPr>
      <w:rFonts w:eastAsia="Times New Roman" w:cs="Calibri"/>
      <w:sz w:val="22"/>
      <w:szCs w:val="22"/>
      <w:lang w:val="uk-UA" w:eastAsia="en-US"/>
    </w:rPr>
  </w:style>
  <w:style w:type="paragraph" w:customStyle="1" w:styleId="rvps2">
    <w:name w:val="rvps2"/>
    <w:basedOn w:val="a"/>
    <w:rsid w:val="007C6F5D"/>
    <w:pPr>
      <w:spacing w:before="100" w:beforeAutospacing="1" w:after="100" w:afterAutospacing="1" w:line="240" w:lineRule="auto"/>
    </w:pPr>
    <w:rPr>
      <w:rFonts w:ascii="Times New Roman" w:hAnsi="Times New Roman" w:cs="Times New Roman"/>
      <w:sz w:val="24"/>
      <w:szCs w:val="24"/>
      <w:lang w:eastAsia="uk-UA"/>
    </w:rPr>
  </w:style>
  <w:style w:type="character" w:customStyle="1" w:styleId="a6">
    <w:name w:val="Звичайний (веб) Знак"/>
    <w:link w:val="a5"/>
    <w:uiPriority w:val="99"/>
    <w:locked/>
    <w:rsid w:val="00797008"/>
    <w:rPr>
      <w:rFonts w:ascii="Times New Roman" w:hAnsi="Times New Roman"/>
      <w:sz w:val="24"/>
      <w:szCs w:val="24"/>
      <w:lang w:val="ru-RU" w:eastAsia="ru-RU"/>
    </w:rPr>
  </w:style>
  <w:style w:type="paragraph" w:customStyle="1" w:styleId="11">
    <w:name w:val="Абзац списку1"/>
    <w:basedOn w:val="a"/>
    <w:rsid w:val="00062323"/>
    <w:pPr>
      <w:spacing w:after="200" w:line="276" w:lineRule="auto"/>
      <w:ind w:left="720"/>
    </w:pPr>
    <w:rPr>
      <w:rFonts w:cs="Times New Roman"/>
    </w:rPr>
  </w:style>
  <w:style w:type="paragraph" w:customStyle="1" w:styleId="Normal1">
    <w:name w:val="Normal1"/>
    <w:rsid w:val="0082293D"/>
    <w:pPr>
      <w:spacing w:after="160" w:line="259" w:lineRule="auto"/>
    </w:pPr>
    <w:rPr>
      <w:rFonts w:cs="Calibri"/>
      <w:sz w:val="22"/>
      <w:szCs w:val="22"/>
      <w:lang w:eastAsia="ru-RU"/>
    </w:rPr>
  </w:style>
  <w:style w:type="character" w:customStyle="1" w:styleId="rvts23">
    <w:name w:val="rvts23"/>
    <w:rsid w:val="0060437F"/>
  </w:style>
  <w:style w:type="paragraph" w:styleId="af1">
    <w:name w:val="List Paragraph"/>
    <w:basedOn w:val="a"/>
    <w:uiPriority w:val="1"/>
    <w:qFormat/>
    <w:rsid w:val="002C0612"/>
    <w:pPr>
      <w:widowControl w:val="0"/>
      <w:autoSpaceDE w:val="0"/>
      <w:autoSpaceDN w:val="0"/>
      <w:spacing w:after="0" w:line="240" w:lineRule="auto"/>
      <w:ind w:left="1133" w:hanging="360"/>
    </w:pPr>
    <w:rPr>
      <w:rFonts w:ascii="Times New Roman" w:hAnsi="Times New Roman" w:cs="Times New Roman"/>
    </w:rPr>
  </w:style>
  <w:style w:type="character" w:customStyle="1" w:styleId="12">
    <w:name w:val="Незакрита згадка1"/>
    <w:uiPriority w:val="99"/>
    <w:semiHidden/>
    <w:unhideWhenUsed/>
    <w:rsid w:val="00CB1822"/>
    <w:rPr>
      <w:color w:val="605E5C"/>
      <w:shd w:val="clear" w:color="auto" w:fill="E1DFDD"/>
    </w:rPr>
  </w:style>
  <w:style w:type="paragraph" w:styleId="af2">
    <w:name w:val="Revision"/>
    <w:hidden/>
    <w:uiPriority w:val="99"/>
    <w:semiHidden/>
    <w:rsid w:val="00E40F3A"/>
    <w:rPr>
      <w:rFonts w:eastAsia="Times New Roman" w:cs="Calibri"/>
      <w:sz w:val="22"/>
      <w:szCs w:val="22"/>
      <w:lang w:eastAsia="en-US"/>
    </w:rPr>
  </w:style>
  <w:style w:type="character" w:customStyle="1" w:styleId="60">
    <w:name w:val="Заголовок 6 Знак"/>
    <w:link w:val="6"/>
    <w:semiHidden/>
    <w:rsid w:val="004D742C"/>
    <w:rPr>
      <w:rFonts w:ascii="Aptos" w:eastAsia="Times New Roman" w:hAnsi="Aptos" w:cs="Times New Roman"/>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2607">
      <w:bodyDiv w:val="1"/>
      <w:marLeft w:val="0"/>
      <w:marRight w:val="0"/>
      <w:marTop w:val="0"/>
      <w:marBottom w:val="0"/>
      <w:divBdr>
        <w:top w:val="none" w:sz="0" w:space="0" w:color="auto"/>
        <w:left w:val="none" w:sz="0" w:space="0" w:color="auto"/>
        <w:bottom w:val="none" w:sz="0" w:space="0" w:color="auto"/>
        <w:right w:val="none" w:sz="0" w:space="0" w:color="auto"/>
      </w:divBdr>
    </w:div>
    <w:div w:id="47145145">
      <w:bodyDiv w:val="1"/>
      <w:marLeft w:val="0"/>
      <w:marRight w:val="0"/>
      <w:marTop w:val="0"/>
      <w:marBottom w:val="0"/>
      <w:divBdr>
        <w:top w:val="none" w:sz="0" w:space="0" w:color="auto"/>
        <w:left w:val="none" w:sz="0" w:space="0" w:color="auto"/>
        <w:bottom w:val="none" w:sz="0" w:space="0" w:color="auto"/>
        <w:right w:val="none" w:sz="0" w:space="0" w:color="auto"/>
      </w:divBdr>
    </w:div>
    <w:div w:id="68887160">
      <w:bodyDiv w:val="1"/>
      <w:marLeft w:val="0"/>
      <w:marRight w:val="0"/>
      <w:marTop w:val="0"/>
      <w:marBottom w:val="0"/>
      <w:divBdr>
        <w:top w:val="none" w:sz="0" w:space="0" w:color="auto"/>
        <w:left w:val="none" w:sz="0" w:space="0" w:color="auto"/>
        <w:bottom w:val="none" w:sz="0" w:space="0" w:color="auto"/>
        <w:right w:val="none" w:sz="0" w:space="0" w:color="auto"/>
      </w:divBdr>
    </w:div>
    <w:div w:id="90862832">
      <w:bodyDiv w:val="1"/>
      <w:marLeft w:val="0"/>
      <w:marRight w:val="0"/>
      <w:marTop w:val="0"/>
      <w:marBottom w:val="0"/>
      <w:divBdr>
        <w:top w:val="none" w:sz="0" w:space="0" w:color="auto"/>
        <w:left w:val="none" w:sz="0" w:space="0" w:color="auto"/>
        <w:bottom w:val="none" w:sz="0" w:space="0" w:color="auto"/>
        <w:right w:val="none" w:sz="0" w:space="0" w:color="auto"/>
      </w:divBdr>
    </w:div>
    <w:div w:id="112525668">
      <w:bodyDiv w:val="1"/>
      <w:marLeft w:val="0"/>
      <w:marRight w:val="0"/>
      <w:marTop w:val="0"/>
      <w:marBottom w:val="0"/>
      <w:divBdr>
        <w:top w:val="none" w:sz="0" w:space="0" w:color="auto"/>
        <w:left w:val="none" w:sz="0" w:space="0" w:color="auto"/>
        <w:bottom w:val="none" w:sz="0" w:space="0" w:color="auto"/>
        <w:right w:val="none" w:sz="0" w:space="0" w:color="auto"/>
      </w:divBdr>
    </w:div>
    <w:div w:id="145171665">
      <w:bodyDiv w:val="1"/>
      <w:marLeft w:val="0"/>
      <w:marRight w:val="0"/>
      <w:marTop w:val="0"/>
      <w:marBottom w:val="0"/>
      <w:divBdr>
        <w:top w:val="none" w:sz="0" w:space="0" w:color="auto"/>
        <w:left w:val="none" w:sz="0" w:space="0" w:color="auto"/>
        <w:bottom w:val="none" w:sz="0" w:space="0" w:color="auto"/>
        <w:right w:val="none" w:sz="0" w:space="0" w:color="auto"/>
      </w:divBdr>
    </w:div>
    <w:div w:id="146023708">
      <w:bodyDiv w:val="1"/>
      <w:marLeft w:val="0"/>
      <w:marRight w:val="0"/>
      <w:marTop w:val="0"/>
      <w:marBottom w:val="0"/>
      <w:divBdr>
        <w:top w:val="none" w:sz="0" w:space="0" w:color="auto"/>
        <w:left w:val="none" w:sz="0" w:space="0" w:color="auto"/>
        <w:bottom w:val="none" w:sz="0" w:space="0" w:color="auto"/>
        <w:right w:val="none" w:sz="0" w:space="0" w:color="auto"/>
      </w:divBdr>
    </w:div>
    <w:div w:id="201940029">
      <w:bodyDiv w:val="1"/>
      <w:marLeft w:val="0"/>
      <w:marRight w:val="0"/>
      <w:marTop w:val="0"/>
      <w:marBottom w:val="0"/>
      <w:divBdr>
        <w:top w:val="none" w:sz="0" w:space="0" w:color="auto"/>
        <w:left w:val="none" w:sz="0" w:space="0" w:color="auto"/>
        <w:bottom w:val="none" w:sz="0" w:space="0" w:color="auto"/>
        <w:right w:val="none" w:sz="0" w:space="0" w:color="auto"/>
      </w:divBdr>
    </w:div>
    <w:div w:id="275211469">
      <w:bodyDiv w:val="1"/>
      <w:marLeft w:val="0"/>
      <w:marRight w:val="0"/>
      <w:marTop w:val="0"/>
      <w:marBottom w:val="0"/>
      <w:divBdr>
        <w:top w:val="none" w:sz="0" w:space="0" w:color="auto"/>
        <w:left w:val="none" w:sz="0" w:space="0" w:color="auto"/>
        <w:bottom w:val="none" w:sz="0" w:space="0" w:color="auto"/>
        <w:right w:val="none" w:sz="0" w:space="0" w:color="auto"/>
      </w:divBdr>
    </w:div>
    <w:div w:id="275597327">
      <w:bodyDiv w:val="1"/>
      <w:marLeft w:val="0"/>
      <w:marRight w:val="0"/>
      <w:marTop w:val="0"/>
      <w:marBottom w:val="0"/>
      <w:divBdr>
        <w:top w:val="none" w:sz="0" w:space="0" w:color="auto"/>
        <w:left w:val="none" w:sz="0" w:space="0" w:color="auto"/>
        <w:bottom w:val="none" w:sz="0" w:space="0" w:color="auto"/>
        <w:right w:val="none" w:sz="0" w:space="0" w:color="auto"/>
      </w:divBdr>
    </w:div>
    <w:div w:id="291836746">
      <w:bodyDiv w:val="1"/>
      <w:marLeft w:val="0"/>
      <w:marRight w:val="0"/>
      <w:marTop w:val="0"/>
      <w:marBottom w:val="0"/>
      <w:divBdr>
        <w:top w:val="none" w:sz="0" w:space="0" w:color="auto"/>
        <w:left w:val="none" w:sz="0" w:space="0" w:color="auto"/>
        <w:bottom w:val="none" w:sz="0" w:space="0" w:color="auto"/>
        <w:right w:val="none" w:sz="0" w:space="0" w:color="auto"/>
      </w:divBdr>
    </w:div>
    <w:div w:id="303584619">
      <w:bodyDiv w:val="1"/>
      <w:marLeft w:val="0"/>
      <w:marRight w:val="0"/>
      <w:marTop w:val="0"/>
      <w:marBottom w:val="0"/>
      <w:divBdr>
        <w:top w:val="none" w:sz="0" w:space="0" w:color="auto"/>
        <w:left w:val="none" w:sz="0" w:space="0" w:color="auto"/>
        <w:bottom w:val="none" w:sz="0" w:space="0" w:color="auto"/>
        <w:right w:val="none" w:sz="0" w:space="0" w:color="auto"/>
      </w:divBdr>
      <w:divsChild>
        <w:div w:id="1089616467">
          <w:marLeft w:val="0"/>
          <w:marRight w:val="0"/>
          <w:marTop w:val="0"/>
          <w:marBottom w:val="0"/>
          <w:divBdr>
            <w:top w:val="none" w:sz="0" w:space="0" w:color="auto"/>
            <w:left w:val="none" w:sz="0" w:space="0" w:color="auto"/>
            <w:bottom w:val="none" w:sz="0" w:space="0" w:color="auto"/>
            <w:right w:val="none" w:sz="0" w:space="0" w:color="auto"/>
          </w:divBdr>
          <w:divsChild>
            <w:div w:id="1349527870">
              <w:marLeft w:val="0"/>
              <w:marRight w:val="0"/>
              <w:marTop w:val="0"/>
              <w:marBottom w:val="0"/>
              <w:divBdr>
                <w:top w:val="none" w:sz="0" w:space="0" w:color="auto"/>
                <w:left w:val="none" w:sz="0" w:space="0" w:color="auto"/>
                <w:bottom w:val="none" w:sz="0" w:space="0" w:color="auto"/>
                <w:right w:val="none" w:sz="0" w:space="0" w:color="auto"/>
              </w:divBdr>
              <w:divsChild>
                <w:div w:id="1849445563">
                  <w:marLeft w:val="0"/>
                  <w:marRight w:val="0"/>
                  <w:marTop w:val="0"/>
                  <w:marBottom w:val="0"/>
                  <w:divBdr>
                    <w:top w:val="none" w:sz="0" w:space="0" w:color="auto"/>
                    <w:left w:val="none" w:sz="0" w:space="0" w:color="auto"/>
                    <w:bottom w:val="none" w:sz="0" w:space="0" w:color="auto"/>
                    <w:right w:val="none" w:sz="0" w:space="0" w:color="auto"/>
                  </w:divBdr>
                  <w:divsChild>
                    <w:div w:id="1544251449">
                      <w:marLeft w:val="0"/>
                      <w:marRight w:val="0"/>
                      <w:marTop w:val="0"/>
                      <w:marBottom w:val="0"/>
                      <w:divBdr>
                        <w:top w:val="none" w:sz="0" w:space="0" w:color="auto"/>
                        <w:left w:val="none" w:sz="0" w:space="0" w:color="auto"/>
                        <w:bottom w:val="none" w:sz="0" w:space="0" w:color="auto"/>
                        <w:right w:val="none" w:sz="0" w:space="0" w:color="auto"/>
                      </w:divBdr>
                      <w:divsChild>
                        <w:div w:id="727729239">
                          <w:marLeft w:val="0"/>
                          <w:marRight w:val="0"/>
                          <w:marTop w:val="0"/>
                          <w:marBottom w:val="0"/>
                          <w:divBdr>
                            <w:top w:val="none" w:sz="0" w:space="0" w:color="auto"/>
                            <w:left w:val="none" w:sz="0" w:space="0" w:color="auto"/>
                            <w:bottom w:val="none" w:sz="0" w:space="0" w:color="auto"/>
                            <w:right w:val="none" w:sz="0" w:space="0" w:color="auto"/>
                          </w:divBdr>
                          <w:divsChild>
                            <w:div w:id="179760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8354330">
      <w:bodyDiv w:val="1"/>
      <w:marLeft w:val="0"/>
      <w:marRight w:val="0"/>
      <w:marTop w:val="0"/>
      <w:marBottom w:val="0"/>
      <w:divBdr>
        <w:top w:val="none" w:sz="0" w:space="0" w:color="auto"/>
        <w:left w:val="none" w:sz="0" w:space="0" w:color="auto"/>
        <w:bottom w:val="none" w:sz="0" w:space="0" w:color="auto"/>
        <w:right w:val="none" w:sz="0" w:space="0" w:color="auto"/>
      </w:divBdr>
    </w:div>
    <w:div w:id="541792223">
      <w:bodyDiv w:val="1"/>
      <w:marLeft w:val="0"/>
      <w:marRight w:val="0"/>
      <w:marTop w:val="0"/>
      <w:marBottom w:val="0"/>
      <w:divBdr>
        <w:top w:val="none" w:sz="0" w:space="0" w:color="auto"/>
        <w:left w:val="none" w:sz="0" w:space="0" w:color="auto"/>
        <w:bottom w:val="none" w:sz="0" w:space="0" w:color="auto"/>
        <w:right w:val="none" w:sz="0" w:space="0" w:color="auto"/>
      </w:divBdr>
    </w:div>
    <w:div w:id="575550638">
      <w:bodyDiv w:val="1"/>
      <w:marLeft w:val="0"/>
      <w:marRight w:val="0"/>
      <w:marTop w:val="0"/>
      <w:marBottom w:val="0"/>
      <w:divBdr>
        <w:top w:val="none" w:sz="0" w:space="0" w:color="auto"/>
        <w:left w:val="none" w:sz="0" w:space="0" w:color="auto"/>
        <w:bottom w:val="none" w:sz="0" w:space="0" w:color="auto"/>
        <w:right w:val="none" w:sz="0" w:space="0" w:color="auto"/>
      </w:divBdr>
    </w:div>
    <w:div w:id="602802957">
      <w:bodyDiv w:val="1"/>
      <w:marLeft w:val="0"/>
      <w:marRight w:val="0"/>
      <w:marTop w:val="0"/>
      <w:marBottom w:val="0"/>
      <w:divBdr>
        <w:top w:val="none" w:sz="0" w:space="0" w:color="auto"/>
        <w:left w:val="none" w:sz="0" w:space="0" w:color="auto"/>
        <w:bottom w:val="none" w:sz="0" w:space="0" w:color="auto"/>
        <w:right w:val="none" w:sz="0" w:space="0" w:color="auto"/>
      </w:divBdr>
    </w:div>
    <w:div w:id="616452765">
      <w:bodyDiv w:val="1"/>
      <w:marLeft w:val="0"/>
      <w:marRight w:val="0"/>
      <w:marTop w:val="0"/>
      <w:marBottom w:val="0"/>
      <w:divBdr>
        <w:top w:val="none" w:sz="0" w:space="0" w:color="auto"/>
        <w:left w:val="none" w:sz="0" w:space="0" w:color="auto"/>
        <w:bottom w:val="none" w:sz="0" w:space="0" w:color="auto"/>
        <w:right w:val="none" w:sz="0" w:space="0" w:color="auto"/>
      </w:divBdr>
    </w:div>
    <w:div w:id="652612202">
      <w:bodyDiv w:val="1"/>
      <w:marLeft w:val="0"/>
      <w:marRight w:val="0"/>
      <w:marTop w:val="0"/>
      <w:marBottom w:val="0"/>
      <w:divBdr>
        <w:top w:val="none" w:sz="0" w:space="0" w:color="auto"/>
        <w:left w:val="none" w:sz="0" w:space="0" w:color="auto"/>
        <w:bottom w:val="none" w:sz="0" w:space="0" w:color="auto"/>
        <w:right w:val="none" w:sz="0" w:space="0" w:color="auto"/>
      </w:divBdr>
    </w:div>
    <w:div w:id="775564888">
      <w:bodyDiv w:val="1"/>
      <w:marLeft w:val="0"/>
      <w:marRight w:val="0"/>
      <w:marTop w:val="0"/>
      <w:marBottom w:val="0"/>
      <w:divBdr>
        <w:top w:val="none" w:sz="0" w:space="0" w:color="auto"/>
        <w:left w:val="none" w:sz="0" w:space="0" w:color="auto"/>
        <w:bottom w:val="none" w:sz="0" w:space="0" w:color="auto"/>
        <w:right w:val="none" w:sz="0" w:space="0" w:color="auto"/>
      </w:divBdr>
    </w:div>
    <w:div w:id="834996491">
      <w:bodyDiv w:val="1"/>
      <w:marLeft w:val="0"/>
      <w:marRight w:val="0"/>
      <w:marTop w:val="0"/>
      <w:marBottom w:val="0"/>
      <w:divBdr>
        <w:top w:val="none" w:sz="0" w:space="0" w:color="auto"/>
        <w:left w:val="none" w:sz="0" w:space="0" w:color="auto"/>
        <w:bottom w:val="none" w:sz="0" w:space="0" w:color="auto"/>
        <w:right w:val="none" w:sz="0" w:space="0" w:color="auto"/>
      </w:divBdr>
    </w:div>
    <w:div w:id="929316090">
      <w:bodyDiv w:val="1"/>
      <w:marLeft w:val="0"/>
      <w:marRight w:val="0"/>
      <w:marTop w:val="0"/>
      <w:marBottom w:val="0"/>
      <w:divBdr>
        <w:top w:val="none" w:sz="0" w:space="0" w:color="auto"/>
        <w:left w:val="none" w:sz="0" w:space="0" w:color="auto"/>
        <w:bottom w:val="none" w:sz="0" w:space="0" w:color="auto"/>
        <w:right w:val="none" w:sz="0" w:space="0" w:color="auto"/>
      </w:divBdr>
    </w:div>
    <w:div w:id="961425337">
      <w:bodyDiv w:val="1"/>
      <w:marLeft w:val="0"/>
      <w:marRight w:val="0"/>
      <w:marTop w:val="0"/>
      <w:marBottom w:val="0"/>
      <w:divBdr>
        <w:top w:val="none" w:sz="0" w:space="0" w:color="auto"/>
        <w:left w:val="none" w:sz="0" w:space="0" w:color="auto"/>
        <w:bottom w:val="none" w:sz="0" w:space="0" w:color="auto"/>
        <w:right w:val="none" w:sz="0" w:space="0" w:color="auto"/>
      </w:divBdr>
    </w:div>
    <w:div w:id="985427246">
      <w:bodyDiv w:val="1"/>
      <w:marLeft w:val="0"/>
      <w:marRight w:val="0"/>
      <w:marTop w:val="0"/>
      <w:marBottom w:val="0"/>
      <w:divBdr>
        <w:top w:val="none" w:sz="0" w:space="0" w:color="auto"/>
        <w:left w:val="none" w:sz="0" w:space="0" w:color="auto"/>
        <w:bottom w:val="none" w:sz="0" w:space="0" w:color="auto"/>
        <w:right w:val="none" w:sz="0" w:space="0" w:color="auto"/>
      </w:divBdr>
    </w:div>
    <w:div w:id="1003125205">
      <w:bodyDiv w:val="1"/>
      <w:marLeft w:val="0"/>
      <w:marRight w:val="0"/>
      <w:marTop w:val="0"/>
      <w:marBottom w:val="0"/>
      <w:divBdr>
        <w:top w:val="none" w:sz="0" w:space="0" w:color="auto"/>
        <w:left w:val="none" w:sz="0" w:space="0" w:color="auto"/>
        <w:bottom w:val="none" w:sz="0" w:space="0" w:color="auto"/>
        <w:right w:val="none" w:sz="0" w:space="0" w:color="auto"/>
      </w:divBdr>
    </w:div>
    <w:div w:id="1109273846">
      <w:bodyDiv w:val="1"/>
      <w:marLeft w:val="0"/>
      <w:marRight w:val="0"/>
      <w:marTop w:val="0"/>
      <w:marBottom w:val="0"/>
      <w:divBdr>
        <w:top w:val="none" w:sz="0" w:space="0" w:color="auto"/>
        <w:left w:val="none" w:sz="0" w:space="0" w:color="auto"/>
        <w:bottom w:val="none" w:sz="0" w:space="0" w:color="auto"/>
        <w:right w:val="none" w:sz="0" w:space="0" w:color="auto"/>
      </w:divBdr>
      <w:divsChild>
        <w:div w:id="1517233056">
          <w:marLeft w:val="0"/>
          <w:marRight w:val="0"/>
          <w:marTop w:val="0"/>
          <w:marBottom w:val="0"/>
          <w:divBdr>
            <w:top w:val="none" w:sz="0" w:space="0" w:color="auto"/>
            <w:left w:val="none" w:sz="0" w:space="0" w:color="auto"/>
            <w:bottom w:val="none" w:sz="0" w:space="0" w:color="auto"/>
            <w:right w:val="none" w:sz="0" w:space="0" w:color="auto"/>
          </w:divBdr>
          <w:divsChild>
            <w:div w:id="1207795093">
              <w:marLeft w:val="0"/>
              <w:marRight w:val="0"/>
              <w:marTop w:val="0"/>
              <w:marBottom w:val="0"/>
              <w:divBdr>
                <w:top w:val="none" w:sz="0" w:space="0" w:color="auto"/>
                <w:left w:val="none" w:sz="0" w:space="0" w:color="auto"/>
                <w:bottom w:val="none" w:sz="0" w:space="0" w:color="auto"/>
                <w:right w:val="none" w:sz="0" w:space="0" w:color="auto"/>
              </w:divBdr>
              <w:divsChild>
                <w:div w:id="1199126917">
                  <w:marLeft w:val="0"/>
                  <w:marRight w:val="0"/>
                  <w:marTop w:val="0"/>
                  <w:marBottom w:val="0"/>
                  <w:divBdr>
                    <w:top w:val="none" w:sz="0" w:space="0" w:color="auto"/>
                    <w:left w:val="none" w:sz="0" w:space="0" w:color="auto"/>
                    <w:bottom w:val="none" w:sz="0" w:space="0" w:color="auto"/>
                    <w:right w:val="none" w:sz="0" w:space="0" w:color="auto"/>
                  </w:divBdr>
                  <w:divsChild>
                    <w:div w:id="602803253">
                      <w:marLeft w:val="0"/>
                      <w:marRight w:val="0"/>
                      <w:marTop w:val="0"/>
                      <w:marBottom w:val="0"/>
                      <w:divBdr>
                        <w:top w:val="none" w:sz="0" w:space="0" w:color="auto"/>
                        <w:left w:val="none" w:sz="0" w:space="0" w:color="auto"/>
                        <w:bottom w:val="none" w:sz="0" w:space="0" w:color="auto"/>
                        <w:right w:val="none" w:sz="0" w:space="0" w:color="auto"/>
                      </w:divBdr>
                      <w:divsChild>
                        <w:div w:id="1064329067">
                          <w:marLeft w:val="0"/>
                          <w:marRight w:val="0"/>
                          <w:marTop w:val="0"/>
                          <w:marBottom w:val="0"/>
                          <w:divBdr>
                            <w:top w:val="none" w:sz="0" w:space="0" w:color="auto"/>
                            <w:left w:val="none" w:sz="0" w:space="0" w:color="auto"/>
                            <w:bottom w:val="none" w:sz="0" w:space="0" w:color="auto"/>
                            <w:right w:val="none" w:sz="0" w:space="0" w:color="auto"/>
                          </w:divBdr>
                          <w:divsChild>
                            <w:div w:id="2263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2031701">
      <w:bodyDiv w:val="1"/>
      <w:marLeft w:val="0"/>
      <w:marRight w:val="0"/>
      <w:marTop w:val="0"/>
      <w:marBottom w:val="0"/>
      <w:divBdr>
        <w:top w:val="none" w:sz="0" w:space="0" w:color="auto"/>
        <w:left w:val="none" w:sz="0" w:space="0" w:color="auto"/>
        <w:bottom w:val="none" w:sz="0" w:space="0" w:color="auto"/>
        <w:right w:val="none" w:sz="0" w:space="0" w:color="auto"/>
      </w:divBdr>
    </w:div>
    <w:div w:id="1292516977">
      <w:bodyDiv w:val="1"/>
      <w:marLeft w:val="0"/>
      <w:marRight w:val="0"/>
      <w:marTop w:val="0"/>
      <w:marBottom w:val="0"/>
      <w:divBdr>
        <w:top w:val="none" w:sz="0" w:space="0" w:color="auto"/>
        <w:left w:val="none" w:sz="0" w:space="0" w:color="auto"/>
        <w:bottom w:val="none" w:sz="0" w:space="0" w:color="auto"/>
        <w:right w:val="none" w:sz="0" w:space="0" w:color="auto"/>
      </w:divBdr>
    </w:div>
    <w:div w:id="1475952622">
      <w:bodyDiv w:val="1"/>
      <w:marLeft w:val="0"/>
      <w:marRight w:val="0"/>
      <w:marTop w:val="0"/>
      <w:marBottom w:val="0"/>
      <w:divBdr>
        <w:top w:val="none" w:sz="0" w:space="0" w:color="auto"/>
        <w:left w:val="none" w:sz="0" w:space="0" w:color="auto"/>
        <w:bottom w:val="none" w:sz="0" w:space="0" w:color="auto"/>
        <w:right w:val="none" w:sz="0" w:space="0" w:color="auto"/>
      </w:divBdr>
    </w:div>
    <w:div w:id="1508203740">
      <w:bodyDiv w:val="1"/>
      <w:marLeft w:val="0"/>
      <w:marRight w:val="0"/>
      <w:marTop w:val="0"/>
      <w:marBottom w:val="0"/>
      <w:divBdr>
        <w:top w:val="none" w:sz="0" w:space="0" w:color="auto"/>
        <w:left w:val="none" w:sz="0" w:space="0" w:color="auto"/>
        <w:bottom w:val="none" w:sz="0" w:space="0" w:color="auto"/>
        <w:right w:val="none" w:sz="0" w:space="0" w:color="auto"/>
      </w:divBdr>
    </w:div>
    <w:div w:id="1537424542">
      <w:bodyDiv w:val="1"/>
      <w:marLeft w:val="0"/>
      <w:marRight w:val="0"/>
      <w:marTop w:val="0"/>
      <w:marBottom w:val="0"/>
      <w:divBdr>
        <w:top w:val="none" w:sz="0" w:space="0" w:color="auto"/>
        <w:left w:val="none" w:sz="0" w:space="0" w:color="auto"/>
        <w:bottom w:val="none" w:sz="0" w:space="0" w:color="auto"/>
        <w:right w:val="none" w:sz="0" w:space="0" w:color="auto"/>
      </w:divBdr>
    </w:div>
    <w:div w:id="1540625517">
      <w:bodyDiv w:val="1"/>
      <w:marLeft w:val="0"/>
      <w:marRight w:val="0"/>
      <w:marTop w:val="0"/>
      <w:marBottom w:val="0"/>
      <w:divBdr>
        <w:top w:val="none" w:sz="0" w:space="0" w:color="auto"/>
        <w:left w:val="none" w:sz="0" w:space="0" w:color="auto"/>
        <w:bottom w:val="none" w:sz="0" w:space="0" w:color="auto"/>
        <w:right w:val="none" w:sz="0" w:space="0" w:color="auto"/>
      </w:divBdr>
    </w:div>
    <w:div w:id="1561939292">
      <w:bodyDiv w:val="1"/>
      <w:marLeft w:val="0"/>
      <w:marRight w:val="0"/>
      <w:marTop w:val="0"/>
      <w:marBottom w:val="0"/>
      <w:divBdr>
        <w:top w:val="none" w:sz="0" w:space="0" w:color="auto"/>
        <w:left w:val="none" w:sz="0" w:space="0" w:color="auto"/>
        <w:bottom w:val="none" w:sz="0" w:space="0" w:color="auto"/>
        <w:right w:val="none" w:sz="0" w:space="0" w:color="auto"/>
      </w:divBdr>
    </w:div>
    <w:div w:id="1566141793">
      <w:bodyDiv w:val="1"/>
      <w:marLeft w:val="0"/>
      <w:marRight w:val="0"/>
      <w:marTop w:val="0"/>
      <w:marBottom w:val="0"/>
      <w:divBdr>
        <w:top w:val="none" w:sz="0" w:space="0" w:color="auto"/>
        <w:left w:val="none" w:sz="0" w:space="0" w:color="auto"/>
        <w:bottom w:val="none" w:sz="0" w:space="0" w:color="auto"/>
        <w:right w:val="none" w:sz="0" w:space="0" w:color="auto"/>
      </w:divBdr>
    </w:div>
    <w:div w:id="1621574736">
      <w:bodyDiv w:val="1"/>
      <w:marLeft w:val="0"/>
      <w:marRight w:val="0"/>
      <w:marTop w:val="0"/>
      <w:marBottom w:val="0"/>
      <w:divBdr>
        <w:top w:val="none" w:sz="0" w:space="0" w:color="auto"/>
        <w:left w:val="none" w:sz="0" w:space="0" w:color="auto"/>
        <w:bottom w:val="none" w:sz="0" w:space="0" w:color="auto"/>
        <w:right w:val="none" w:sz="0" w:space="0" w:color="auto"/>
      </w:divBdr>
    </w:div>
    <w:div w:id="1689678726">
      <w:bodyDiv w:val="1"/>
      <w:marLeft w:val="0"/>
      <w:marRight w:val="0"/>
      <w:marTop w:val="0"/>
      <w:marBottom w:val="0"/>
      <w:divBdr>
        <w:top w:val="none" w:sz="0" w:space="0" w:color="auto"/>
        <w:left w:val="none" w:sz="0" w:space="0" w:color="auto"/>
        <w:bottom w:val="none" w:sz="0" w:space="0" w:color="auto"/>
        <w:right w:val="none" w:sz="0" w:space="0" w:color="auto"/>
      </w:divBdr>
    </w:div>
    <w:div w:id="1805388423">
      <w:bodyDiv w:val="1"/>
      <w:marLeft w:val="0"/>
      <w:marRight w:val="0"/>
      <w:marTop w:val="0"/>
      <w:marBottom w:val="0"/>
      <w:divBdr>
        <w:top w:val="none" w:sz="0" w:space="0" w:color="auto"/>
        <w:left w:val="none" w:sz="0" w:space="0" w:color="auto"/>
        <w:bottom w:val="none" w:sz="0" w:space="0" w:color="auto"/>
        <w:right w:val="none" w:sz="0" w:space="0" w:color="auto"/>
      </w:divBdr>
    </w:div>
    <w:div w:id="1990666545">
      <w:bodyDiv w:val="1"/>
      <w:marLeft w:val="0"/>
      <w:marRight w:val="0"/>
      <w:marTop w:val="0"/>
      <w:marBottom w:val="0"/>
      <w:divBdr>
        <w:top w:val="none" w:sz="0" w:space="0" w:color="auto"/>
        <w:left w:val="none" w:sz="0" w:space="0" w:color="auto"/>
        <w:bottom w:val="none" w:sz="0" w:space="0" w:color="auto"/>
        <w:right w:val="none" w:sz="0" w:space="0" w:color="auto"/>
      </w:divBdr>
    </w:div>
    <w:div w:id="2029597722">
      <w:bodyDiv w:val="1"/>
      <w:marLeft w:val="0"/>
      <w:marRight w:val="0"/>
      <w:marTop w:val="0"/>
      <w:marBottom w:val="0"/>
      <w:divBdr>
        <w:top w:val="none" w:sz="0" w:space="0" w:color="auto"/>
        <w:left w:val="none" w:sz="0" w:space="0" w:color="auto"/>
        <w:bottom w:val="none" w:sz="0" w:space="0" w:color="auto"/>
        <w:right w:val="none" w:sz="0" w:space="0" w:color="auto"/>
      </w:divBdr>
    </w:div>
    <w:div w:id="212876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erc.gov.u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76CE3-3957-4405-BA30-0C25B1680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Pages>
  <Words>8578</Words>
  <Characters>4890</Characters>
  <Application>Microsoft Office Word</Application>
  <DocSecurity>0</DocSecurity>
  <Lines>40</Lines>
  <Paragraphs>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АНАЛІЗ ВПЛИВУ</vt:lpstr>
      <vt:lpstr>АНАЛІЗ ВПЛИВУ</vt:lpstr>
    </vt:vector>
  </TitlesOfParts>
  <Company>UTG</Company>
  <LinksUpToDate>false</LinksUpToDate>
  <CharactersWithSpaces>13442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АНАЛІЗ ВПЛИВУ</dc:title>
  <dc:subject/>
  <dc:creator>Коваленко Екатерина Михайловна</dc:creator>
  <cp:keywords/>
  <dc:description/>
  <cp:lastModifiedBy>AI</cp:lastModifiedBy>
  <cp:revision>6</cp:revision>
  <cp:lastPrinted>2024-02-02T09:04:00Z</cp:lastPrinted>
  <dcterms:created xsi:type="dcterms:W3CDTF">2026-03-20T09:44:00Z</dcterms:created>
  <dcterms:modified xsi:type="dcterms:W3CDTF">2026-03-23T12:48:00Z</dcterms:modified>
</cp:coreProperties>
</file>