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7B9" w:rsidRPr="00CA564D" w:rsidRDefault="009B47B9" w:rsidP="00981397">
      <w:pPr>
        <w:spacing w:after="0"/>
        <w:jc w:val="center"/>
        <w:rPr>
          <w:rFonts w:ascii="Times New Roman" w:hAnsi="Times New Roman" w:cs="Times New Roman"/>
          <w:b/>
          <w:sz w:val="28"/>
          <w:szCs w:val="28"/>
        </w:rPr>
      </w:pPr>
      <w:r w:rsidRPr="00CA564D">
        <w:rPr>
          <w:rFonts w:ascii="Times New Roman" w:hAnsi="Times New Roman" w:cs="Times New Roman"/>
          <w:b/>
          <w:sz w:val="28"/>
          <w:szCs w:val="28"/>
        </w:rPr>
        <w:t>Обґрунтування</w:t>
      </w:r>
    </w:p>
    <w:p w:rsidR="009B47B9" w:rsidRPr="00CA564D" w:rsidRDefault="009B47B9" w:rsidP="00981397">
      <w:pPr>
        <w:spacing w:after="0"/>
        <w:jc w:val="center"/>
        <w:rPr>
          <w:rFonts w:ascii="Times New Roman" w:hAnsi="Times New Roman" w:cs="Times New Roman"/>
          <w:b/>
          <w:sz w:val="28"/>
          <w:szCs w:val="28"/>
        </w:rPr>
      </w:pPr>
      <w:r w:rsidRPr="00CA564D">
        <w:rPr>
          <w:rFonts w:ascii="Times New Roman" w:hAnsi="Times New Roman" w:cs="Times New Roman"/>
          <w:b/>
          <w:sz w:val="28"/>
          <w:szCs w:val="28"/>
        </w:rPr>
        <w:t>про схвалення проєкту рішення НКРЕКП, що має ознаки регуляторного</w:t>
      </w:r>
    </w:p>
    <w:p w:rsidR="009B47B9" w:rsidRPr="00CA564D" w:rsidRDefault="009B47B9" w:rsidP="00981397">
      <w:pPr>
        <w:spacing w:after="0"/>
        <w:jc w:val="center"/>
        <w:rPr>
          <w:rFonts w:ascii="Times New Roman" w:hAnsi="Times New Roman" w:cs="Times New Roman"/>
          <w:b/>
          <w:sz w:val="28"/>
          <w:szCs w:val="28"/>
        </w:rPr>
      </w:pPr>
      <w:r w:rsidRPr="00CA564D">
        <w:rPr>
          <w:rFonts w:ascii="Times New Roman" w:hAnsi="Times New Roman" w:cs="Times New Roman"/>
          <w:b/>
          <w:sz w:val="28"/>
          <w:szCs w:val="28"/>
        </w:rPr>
        <w:t>акта, – постанови НКРЕКП «Про внесення змін до Правил ринку»</w:t>
      </w:r>
    </w:p>
    <w:p w:rsidR="009B47B9" w:rsidRPr="00CA564D" w:rsidRDefault="009B47B9" w:rsidP="00981397">
      <w:pPr>
        <w:spacing w:after="0"/>
        <w:ind w:firstLine="567"/>
        <w:jc w:val="both"/>
        <w:rPr>
          <w:rFonts w:ascii="Times New Roman" w:hAnsi="Times New Roman" w:cs="Times New Roman"/>
          <w:sz w:val="28"/>
          <w:szCs w:val="28"/>
        </w:rPr>
      </w:pPr>
    </w:p>
    <w:p w:rsidR="006515DA" w:rsidRPr="006515DA" w:rsidRDefault="006515DA" w:rsidP="00981397">
      <w:pPr>
        <w:spacing w:after="0"/>
        <w:ind w:firstLine="567"/>
        <w:jc w:val="both"/>
        <w:rPr>
          <w:rFonts w:ascii="Times New Roman" w:hAnsi="Times New Roman" w:cs="Times New Roman"/>
          <w:sz w:val="28"/>
          <w:szCs w:val="28"/>
        </w:rPr>
      </w:pPr>
      <w:r w:rsidRPr="006515DA">
        <w:rPr>
          <w:rFonts w:ascii="Times New Roman" w:hAnsi="Times New Roman" w:cs="Times New Roman"/>
          <w:sz w:val="28"/>
          <w:szCs w:val="28"/>
        </w:rPr>
        <w:t>Відповідно до частини другої статті 2 Закону України «Про ринок електричної енергії» (далі – Закон) основні умови діяльності учасників ринку електричної енергії та взаємовідносин між ними визначаються нормативно-правовими актами, що регулюють впровадження Закону, зокрема правилами ринку.</w:t>
      </w:r>
    </w:p>
    <w:p w:rsidR="006515DA" w:rsidRPr="006515DA" w:rsidRDefault="006515DA" w:rsidP="00981397">
      <w:pPr>
        <w:spacing w:after="0"/>
        <w:ind w:firstLine="567"/>
        <w:jc w:val="both"/>
        <w:rPr>
          <w:rFonts w:ascii="Times New Roman" w:hAnsi="Times New Roman" w:cs="Times New Roman"/>
          <w:sz w:val="28"/>
          <w:szCs w:val="28"/>
        </w:rPr>
      </w:pPr>
      <w:r w:rsidRPr="006515DA">
        <w:rPr>
          <w:rFonts w:ascii="Times New Roman" w:hAnsi="Times New Roman" w:cs="Times New Roman"/>
          <w:sz w:val="28"/>
          <w:szCs w:val="28"/>
        </w:rPr>
        <w:t>Так, відповідно до частини першої статті 1 Закону</w:t>
      </w:r>
      <w:r w:rsidR="00E56A6C" w:rsidRPr="00E56A6C">
        <w:rPr>
          <w:rFonts w:ascii="Times New Roman" w:hAnsi="Times New Roman" w:cs="Times New Roman"/>
          <w:sz w:val="28"/>
          <w:szCs w:val="28"/>
        </w:rPr>
        <w:t>,</w:t>
      </w:r>
      <w:r w:rsidRPr="006515DA">
        <w:rPr>
          <w:rFonts w:ascii="Times New Roman" w:hAnsi="Times New Roman" w:cs="Times New Roman"/>
          <w:sz w:val="28"/>
          <w:szCs w:val="28"/>
        </w:rPr>
        <w:t xml:space="preserve"> ринок електричної енергії </w:t>
      </w:r>
      <w:r w:rsidR="00E56A6C" w:rsidRPr="00E56A6C">
        <w:rPr>
          <w:rFonts w:ascii="Times New Roman" w:hAnsi="Times New Roman" w:cs="Times New Roman"/>
          <w:sz w:val="28"/>
          <w:szCs w:val="28"/>
        </w:rPr>
        <w:t>це</w:t>
      </w:r>
      <w:r w:rsidRPr="006515DA">
        <w:rPr>
          <w:rFonts w:ascii="Times New Roman" w:hAnsi="Times New Roman" w:cs="Times New Roman"/>
          <w:sz w:val="28"/>
          <w:szCs w:val="28"/>
        </w:rPr>
        <w:t xml:space="preserve"> система відносин, що виникають між учасниками ринку під час здійснення купівлі-продажу електричної енергії та/або допоміжних послуг, передачі та розподілу, постачання електричної енергії споживачам.</w:t>
      </w:r>
    </w:p>
    <w:p w:rsidR="006515DA" w:rsidRPr="006515DA" w:rsidRDefault="006515DA" w:rsidP="00981397">
      <w:pPr>
        <w:spacing w:after="0"/>
        <w:ind w:firstLine="567"/>
        <w:jc w:val="both"/>
        <w:rPr>
          <w:rFonts w:ascii="Times New Roman" w:hAnsi="Times New Roman" w:cs="Times New Roman"/>
          <w:sz w:val="28"/>
          <w:szCs w:val="28"/>
        </w:rPr>
      </w:pPr>
      <w:r w:rsidRPr="006515DA">
        <w:rPr>
          <w:rFonts w:ascii="Times New Roman" w:hAnsi="Times New Roman" w:cs="Times New Roman"/>
          <w:sz w:val="28"/>
          <w:szCs w:val="28"/>
        </w:rPr>
        <w:t xml:space="preserve">Частиною третьою статті 3 Закону визначено, що обов’язковою умовою участі в ринку електричної енергії (крім споживачів, які купують електроенергію за договором постачання електричної енергії споживачу) є укладення договору про врегулювання небалансів з </w:t>
      </w:r>
      <w:r w:rsidR="00C13BF0">
        <w:rPr>
          <w:rFonts w:ascii="Times New Roman" w:hAnsi="Times New Roman" w:cs="Times New Roman"/>
          <w:sz w:val="28"/>
          <w:szCs w:val="28"/>
        </w:rPr>
        <w:t xml:space="preserve">оператором системи передачі (далі – </w:t>
      </w:r>
      <w:r w:rsidRPr="006515DA">
        <w:rPr>
          <w:rFonts w:ascii="Times New Roman" w:hAnsi="Times New Roman" w:cs="Times New Roman"/>
          <w:sz w:val="28"/>
          <w:szCs w:val="28"/>
        </w:rPr>
        <w:t>ОСП</w:t>
      </w:r>
      <w:r w:rsidR="00C13BF0">
        <w:rPr>
          <w:rFonts w:ascii="Times New Roman" w:hAnsi="Times New Roman" w:cs="Times New Roman"/>
          <w:sz w:val="28"/>
          <w:szCs w:val="28"/>
        </w:rPr>
        <w:t>)</w:t>
      </w:r>
      <w:r w:rsidRPr="006515DA">
        <w:rPr>
          <w:rFonts w:ascii="Times New Roman" w:hAnsi="Times New Roman" w:cs="Times New Roman"/>
          <w:sz w:val="28"/>
          <w:szCs w:val="28"/>
        </w:rPr>
        <w:t>.</w:t>
      </w:r>
    </w:p>
    <w:p w:rsidR="006515DA" w:rsidRPr="006515DA" w:rsidRDefault="006515DA" w:rsidP="00981397">
      <w:pPr>
        <w:spacing w:after="0"/>
        <w:ind w:firstLine="567"/>
        <w:jc w:val="both"/>
        <w:rPr>
          <w:rFonts w:ascii="Times New Roman" w:hAnsi="Times New Roman" w:cs="Times New Roman"/>
          <w:sz w:val="28"/>
          <w:szCs w:val="28"/>
        </w:rPr>
      </w:pPr>
      <w:r w:rsidRPr="006515DA">
        <w:rPr>
          <w:rFonts w:ascii="Times New Roman" w:hAnsi="Times New Roman" w:cs="Times New Roman"/>
          <w:sz w:val="28"/>
          <w:szCs w:val="28"/>
        </w:rPr>
        <w:t>Разом з цим, відповідно до положень статті 70 Закону, усі учасники ринку, крім споживачів, які купують електроенергію за договором постачання електричної енергії споживачу, несуть відповідальність за свої небаланси електричної енергії. З метою врегулювання небалансів з ОСП учасник ринку має стати стороною, відповідальною за баланс (далі – СВБ), або передати свою відповідальність іншій СВБ, шляхом входження до балансуючої групи. ОСП врегульовує небаланси електричної енергії із СВБ, у порядку, визначеному Законом та правилами ринку.</w:t>
      </w:r>
    </w:p>
    <w:p w:rsidR="006515DA" w:rsidRPr="006515DA" w:rsidRDefault="006515DA" w:rsidP="00981397">
      <w:pPr>
        <w:spacing w:after="0"/>
        <w:ind w:firstLine="567"/>
        <w:jc w:val="both"/>
        <w:rPr>
          <w:rFonts w:ascii="Times New Roman" w:hAnsi="Times New Roman" w:cs="Times New Roman"/>
          <w:sz w:val="28"/>
          <w:szCs w:val="28"/>
        </w:rPr>
      </w:pPr>
      <w:r w:rsidRPr="006515DA">
        <w:rPr>
          <w:rFonts w:ascii="Times New Roman" w:hAnsi="Times New Roman" w:cs="Times New Roman"/>
          <w:sz w:val="28"/>
          <w:szCs w:val="28"/>
        </w:rPr>
        <w:t>Положеннями абзацу одинадцятого пункту 1.1.2 глави 1.1 розділу І Правил ринку, затверджених постановою НКРЕКП від 14.03.2018 № 307 (далі – Правила ринку) визначено, що суб’єкт господарювання набуває статусу учасника ринку при укладанні договору про врегулювання небалансів електричної енергії.</w:t>
      </w:r>
    </w:p>
    <w:p w:rsidR="006515DA" w:rsidRPr="006515DA" w:rsidRDefault="006515DA" w:rsidP="00981397">
      <w:pPr>
        <w:spacing w:after="0"/>
        <w:ind w:firstLine="567"/>
        <w:jc w:val="both"/>
        <w:rPr>
          <w:rFonts w:ascii="Times New Roman" w:hAnsi="Times New Roman" w:cs="Times New Roman"/>
          <w:sz w:val="28"/>
          <w:szCs w:val="28"/>
        </w:rPr>
      </w:pPr>
      <w:r w:rsidRPr="006515DA">
        <w:rPr>
          <w:rFonts w:ascii="Times New Roman" w:hAnsi="Times New Roman" w:cs="Times New Roman"/>
          <w:sz w:val="28"/>
          <w:szCs w:val="28"/>
        </w:rPr>
        <w:t>Разом з цим, главою 1.5 розділу І Правил ринку визначено порядок створення, реєстрації та припинення функціонування балансуючих груп.</w:t>
      </w:r>
    </w:p>
    <w:p w:rsidR="006515DA" w:rsidRPr="006515DA" w:rsidRDefault="006515DA" w:rsidP="00981397">
      <w:pPr>
        <w:spacing w:after="0"/>
        <w:ind w:firstLine="567"/>
        <w:jc w:val="both"/>
        <w:rPr>
          <w:rFonts w:ascii="Times New Roman" w:hAnsi="Times New Roman" w:cs="Times New Roman"/>
          <w:sz w:val="28"/>
          <w:szCs w:val="28"/>
        </w:rPr>
      </w:pPr>
      <w:r w:rsidRPr="006515DA">
        <w:rPr>
          <w:rFonts w:ascii="Times New Roman" w:hAnsi="Times New Roman" w:cs="Times New Roman"/>
          <w:sz w:val="28"/>
          <w:szCs w:val="28"/>
        </w:rPr>
        <w:t>Так, усі учасники ринку, крім споживачів, які купують електричну енергію за договорами про постачання електричної енергії споживачу, несуть відповідальність за свої небаланси електричної енергії, для чого кожен учасник ринку зобов'язаний стати СВБ або передати свою фінансову відповідальність за небаланси іншій СВБ шляхом входження до її балансуючої групи на підставі укладення/приєднання до відповідного договору.</w:t>
      </w:r>
    </w:p>
    <w:p w:rsidR="006515DA" w:rsidRPr="006515DA" w:rsidRDefault="006515DA" w:rsidP="00981397">
      <w:pPr>
        <w:spacing w:after="0"/>
        <w:ind w:firstLine="567"/>
        <w:jc w:val="both"/>
        <w:rPr>
          <w:rFonts w:ascii="Times New Roman" w:hAnsi="Times New Roman" w:cs="Times New Roman"/>
          <w:sz w:val="28"/>
          <w:szCs w:val="28"/>
        </w:rPr>
      </w:pPr>
      <w:r w:rsidRPr="006515DA">
        <w:rPr>
          <w:rFonts w:ascii="Times New Roman" w:hAnsi="Times New Roman" w:cs="Times New Roman"/>
          <w:sz w:val="28"/>
          <w:szCs w:val="28"/>
        </w:rPr>
        <w:t xml:space="preserve">Якщо учасник ринку передає свою фінансову відповідальність за небаланси іншій СВБ шляхом входження до її балансуючої групи, договір про врегулювання небалансів, укладений між ОСП та цим учасником ринку, призупиняє свою дію в </w:t>
      </w:r>
      <w:r w:rsidRPr="006515DA">
        <w:rPr>
          <w:rFonts w:ascii="Times New Roman" w:hAnsi="Times New Roman" w:cs="Times New Roman"/>
          <w:sz w:val="28"/>
          <w:szCs w:val="28"/>
        </w:rPr>
        <w:lastRenderedPageBreak/>
        <w:t xml:space="preserve">частині фінансової відповідальності за небаланси на час дії договору щодо участі </w:t>
      </w:r>
      <w:r w:rsidR="001B0F8F">
        <w:rPr>
          <w:rFonts w:ascii="Times New Roman" w:hAnsi="Times New Roman" w:cs="Times New Roman"/>
          <w:sz w:val="28"/>
          <w:szCs w:val="28"/>
        </w:rPr>
        <w:t>в</w:t>
      </w:r>
      <w:r w:rsidRPr="006515DA">
        <w:rPr>
          <w:rFonts w:ascii="Times New Roman" w:hAnsi="Times New Roman" w:cs="Times New Roman"/>
          <w:sz w:val="28"/>
          <w:szCs w:val="28"/>
        </w:rPr>
        <w:t xml:space="preserve"> балансуючій групі.</w:t>
      </w:r>
    </w:p>
    <w:p w:rsidR="006515DA" w:rsidRDefault="006515DA" w:rsidP="00981397">
      <w:pPr>
        <w:spacing w:after="0"/>
        <w:ind w:firstLine="567"/>
        <w:jc w:val="both"/>
        <w:rPr>
          <w:rFonts w:ascii="Times New Roman" w:hAnsi="Times New Roman" w:cs="Times New Roman"/>
          <w:sz w:val="28"/>
          <w:szCs w:val="28"/>
        </w:rPr>
      </w:pPr>
      <w:r w:rsidRPr="006515DA">
        <w:rPr>
          <w:rFonts w:ascii="Times New Roman" w:hAnsi="Times New Roman" w:cs="Times New Roman"/>
          <w:sz w:val="28"/>
          <w:szCs w:val="28"/>
        </w:rPr>
        <w:t xml:space="preserve">Разом з цим, </w:t>
      </w:r>
      <w:r w:rsidR="00E56A6C" w:rsidRPr="00E56A6C">
        <w:rPr>
          <w:rFonts w:ascii="Times New Roman" w:hAnsi="Times New Roman" w:cs="Times New Roman"/>
          <w:sz w:val="28"/>
          <w:szCs w:val="28"/>
        </w:rPr>
        <w:t>в</w:t>
      </w:r>
      <w:r w:rsidR="00E56A6C">
        <w:rPr>
          <w:rFonts w:ascii="Times New Roman" w:hAnsi="Times New Roman" w:cs="Times New Roman"/>
          <w:sz w:val="28"/>
          <w:szCs w:val="28"/>
        </w:rPr>
        <w:t xml:space="preserve">ідповідно до пункту 1.5.14 глави 1.5 розділу І Правил ринку, </w:t>
      </w:r>
      <w:r w:rsidRPr="006515DA">
        <w:rPr>
          <w:rFonts w:ascii="Times New Roman" w:hAnsi="Times New Roman" w:cs="Times New Roman"/>
          <w:sz w:val="28"/>
          <w:szCs w:val="28"/>
        </w:rPr>
        <w:t>адміністратор розрахунків (далі – АР) має право в односторонньому порядку поновити дію договорів про врегулювання небалансів електричної енергії для всіх учасників ринку, які входять до складу балансуючої групи СВБ, що не виконує вимоги цих Правил, про що члени балансуючої групи повинні бути повідомлені за два дні до настання таких змін.</w:t>
      </w:r>
    </w:p>
    <w:p w:rsidR="00E56A6C" w:rsidRPr="006515DA" w:rsidRDefault="00C05871" w:rsidP="00E56A6C">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Так, </w:t>
      </w:r>
      <w:r w:rsidR="00E56A6C" w:rsidRPr="006515DA">
        <w:rPr>
          <w:rFonts w:ascii="Times New Roman" w:hAnsi="Times New Roman" w:cs="Times New Roman"/>
          <w:sz w:val="28"/>
          <w:szCs w:val="28"/>
        </w:rPr>
        <w:t xml:space="preserve">Національна комісія, що здійснює державне регулювання у сферах енергетики та комунальних послуг (далі – НКРЕКП, Регулятор), отримала лист від Антимонопольного комітету України (далі – АМКУ) від 24.12.2025 </w:t>
      </w:r>
      <w:r>
        <w:rPr>
          <w:rFonts w:ascii="Times New Roman" w:hAnsi="Times New Roman" w:cs="Times New Roman"/>
          <w:sz w:val="28"/>
          <w:szCs w:val="28"/>
        </w:rPr>
        <w:br/>
      </w:r>
      <w:r w:rsidR="00E56A6C" w:rsidRPr="006515DA">
        <w:rPr>
          <w:rFonts w:ascii="Times New Roman" w:hAnsi="Times New Roman" w:cs="Times New Roman"/>
          <w:sz w:val="28"/>
          <w:szCs w:val="28"/>
        </w:rPr>
        <w:t>№ 001-29.1/07-13745е про направлення копії рекомендацій АМКУ щодо здійснення заходів, спрямованих на запобігання порушенням законодавства про захист економічної конкуренції (далі – Рекомендація АМКУ)</w:t>
      </w:r>
      <w:r w:rsidR="002B0F11">
        <w:rPr>
          <w:rFonts w:ascii="Times New Roman" w:hAnsi="Times New Roman" w:cs="Times New Roman"/>
          <w:sz w:val="28"/>
          <w:szCs w:val="28"/>
        </w:rPr>
        <w:t>.</w:t>
      </w:r>
    </w:p>
    <w:p w:rsidR="006515DA" w:rsidRPr="00C13BF0" w:rsidRDefault="006515DA" w:rsidP="00981397">
      <w:pPr>
        <w:spacing w:after="0"/>
        <w:ind w:firstLine="567"/>
        <w:jc w:val="both"/>
        <w:rPr>
          <w:rFonts w:ascii="Times New Roman" w:hAnsi="Times New Roman" w:cs="Times New Roman"/>
          <w:sz w:val="28"/>
          <w:szCs w:val="28"/>
        </w:rPr>
      </w:pPr>
      <w:r w:rsidRPr="006515DA">
        <w:rPr>
          <w:rFonts w:ascii="Times New Roman" w:hAnsi="Times New Roman" w:cs="Times New Roman"/>
          <w:sz w:val="28"/>
          <w:szCs w:val="28"/>
        </w:rPr>
        <w:t>Рекомендаці</w:t>
      </w:r>
      <w:r w:rsidR="00C05871">
        <w:rPr>
          <w:rFonts w:ascii="Times New Roman" w:hAnsi="Times New Roman" w:cs="Times New Roman"/>
          <w:sz w:val="28"/>
          <w:szCs w:val="28"/>
        </w:rPr>
        <w:t>єю</w:t>
      </w:r>
      <w:r w:rsidRPr="006515DA">
        <w:rPr>
          <w:rFonts w:ascii="Times New Roman" w:hAnsi="Times New Roman" w:cs="Times New Roman"/>
          <w:sz w:val="28"/>
          <w:szCs w:val="28"/>
        </w:rPr>
        <w:t xml:space="preserve"> АМКУ передбачено необхідність визначення положеннями Правил ринку вичерпного переліку випадків, у разі настання яких ОСП (у ролі АР) буде зобов’язаний в односторонньому порядку поновити дію договорів про врегулювання небалансів електричної енергії між ОСП та учасниками ринку, які входять до </w:t>
      </w:r>
      <w:r w:rsidRPr="00C13BF0">
        <w:rPr>
          <w:rFonts w:ascii="Times New Roman" w:hAnsi="Times New Roman" w:cs="Times New Roman"/>
          <w:sz w:val="28"/>
          <w:szCs w:val="28"/>
        </w:rPr>
        <w:t>балансуючої групи СВБ.</w:t>
      </w:r>
    </w:p>
    <w:p w:rsidR="006515DA" w:rsidRPr="00C13BF0" w:rsidRDefault="00920095" w:rsidP="00981397">
      <w:pPr>
        <w:spacing w:after="0"/>
        <w:ind w:firstLine="567"/>
        <w:jc w:val="both"/>
        <w:rPr>
          <w:rFonts w:ascii="Times New Roman" w:hAnsi="Times New Roman" w:cs="Times New Roman"/>
          <w:sz w:val="28"/>
          <w:szCs w:val="28"/>
        </w:rPr>
      </w:pPr>
      <w:r w:rsidRPr="00C13BF0">
        <w:rPr>
          <w:rFonts w:ascii="Times New Roman" w:hAnsi="Times New Roman" w:cs="Times New Roman"/>
          <w:sz w:val="28"/>
          <w:szCs w:val="28"/>
        </w:rPr>
        <w:t>В</w:t>
      </w:r>
      <w:r w:rsidR="006515DA" w:rsidRPr="00C13BF0">
        <w:rPr>
          <w:rFonts w:ascii="Times New Roman" w:hAnsi="Times New Roman" w:cs="Times New Roman"/>
          <w:sz w:val="28"/>
          <w:szCs w:val="28"/>
        </w:rPr>
        <w:t>ідповідно до Закону України «Про Антимонопольний комітет України» та Закону України «Про захист економічної конкуренції» Рекомендація АМКУ є обов’язковою до розгляду органами чи особами, яким вони надані.</w:t>
      </w:r>
    </w:p>
    <w:p w:rsidR="00C05871" w:rsidRPr="00C13BF0" w:rsidRDefault="00C05871" w:rsidP="00981397">
      <w:pPr>
        <w:spacing w:after="0"/>
        <w:ind w:firstLine="567"/>
        <w:jc w:val="both"/>
        <w:rPr>
          <w:rFonts w:ascii="Times New Roman" w:hAnsi="Times New Roman" w:cs="Times New Roman"/>
          <w:sz w:val="28"/>
          <w:szCs w:val="28"/>
        </w:rPr>
      </w:pPr>
      <w:r w:rsidRPr="00C13BF0">
        <w:rPr>
          <w:rFonts w:ascii="Times New Roman" w:hAnsi="Times New Roman" w:cs="Times New Roman"/>
          <w:sz w:val="28"/>
          <w:szCs w:val="28"/>
        </w:rPr>
        <w:t xml:space="preserve">При цьому, </w:t>
      </w:r>
      <w:r w:rsidR="0056081E" w:rsidRPr="00C13BF0">
        <w:rPr>
          <w:rFonts w:ascii="Times New Roman" w:hAnsi="Times New Roman" w:cs="Times New Roman"/>
          <w:sz w:val="28"/>
          <w:szCs w:val="28"/>
        </w:rPr>
        <w:t>відповідно до частини другої статті 2 Закону, Правила ринку, кодекс системи передачі та кодекс комерційного обліку розробляються і адмініструються оператором системи передачі та затверджуються Регулятором.</w:t>
      </w:r>
    </w:p>
    <w:p w:rsidR="008E0AB2" w:rsidRPr="00B25ECA" w:rsidRDefault="00C05871" w:rsidP="00981397">
      <w:pPr>
        <w:spacing w:after="0"/>
        <w:ind w:firstLine="567"/>
        <w:jc w:val="both"/>
        <w:rPr>
          <w:rFonts w:ascii="Times New Roman" w:hAnsi="Times New Roman" w:cs="Times New Roman"/>
          <w:sz w:val="28"/>
          <w:szCs w:val="28"/>
        </w:rPr>
      </w:pPr>
      <w:r w:rsidRPr="00C13BF0">
        <w:rPr>
          <w:rFonts w:ascii="Times New Roman" w:hAnsi="Times New Roman" w:cs="Times New Roman"/>
          <w:sz w:val="28"/>
          <w:szCs w:val="28"/>
        </w:rPr>
        <w:t>У свою чергу</w:t>
      </w:r>
      <w:r w:rsidR="002F026F" w:rsidRPr="00C13BF0">
        <w:rPr>
          <w:rFonts w:ascii="Times New Roman" w:hAnsi="Times New Roman" w:cs="Times New Roman"/>
          <w:sz w:val="28"/>
          <w:szCs w:val="28"/>
        </w:rPr>
        <w:t>,</w:t>
      </w:r>
      <w:r w:rsidRPr="00C13BF0">
        <w:rPr>
          <w:rFonts w:ascii="Times New Roman" w:hAnsi="Times New Roman" w:cs="Times New Roman"/>
          <w:sz w:val="28"/>
          <w:szCs w:val="28"/>
        </w:rPr>
        <w:t xml:space="preserve"> </w:t>
      </w:r>
      <w:r w:rsidR="002F026F" w:rsidRPr="00C13BF0">
        <w:rPr>
          <w:rFonts w:ascii="Times New Roman" w:hAnsi="Times New Roman" w:cs="Times New Roman"/>
          <w:sz w:val="28"/>
          <w:szCs w:val="28"/>
        </w:rPr>
        <w:t xml:space="preserve"> НЕК «Укренерго» листом від </w:t>
      </w:r>
      <w:r w:rsidR="00F60BEB" w:rsidRPr="00C13BF0">
        <w:rPr>
          <w:rFonts w:ascii="Times New Roman" w:hAnsi="Times New Roman" w:cs="Times New Roman"/>
          <w:sz w:val="28"/>
          <w:szCs w:val="28"/>
        </w:rPr>
        <w:t>19 січня 2026 року</w:t>
      </w:r>
      <w:r w:rsidR="002F026F" w:rsidRPr="00C13BF0">
        <w:rPr>
          <w:rFonts w:ascii="Times New Roman" w:hAnsi="Times New Roman" w:cs="Times New Roman"/>
          <w:sz w:val="28"/>
          <w:szCs w:val="28"/>
        </w:rPr>
        <w:t xml:space="preserve"> № 01/</w:t>
      </w:r>
      <w:r w:rsidR="00F60BEB" w:rsidRPr="00C13BF0">
        <w:rPr>
          <w:rFonts w:ascii="Times New Roman" w:hAnsi="Times New Roman" w:cs="Times New Roman"/>
          <w:sz w:val="28"/>
          <w:szCs w:val="28"/>
        </w:rPr>
        <w:t>3722</w:t>
      </w:r>
      <w:r w:rsidR="000A4040" w:rsidRPr="00C13BF0">
        <w:rPr>
          <w:rFonts w:ascii="Times New Roman" w:hAnsi="Times New Roman" w:cs="Times New Roman"/>
          <w:sz w:val="28"/>
          <w:szCs w:val="28"/>
        </w:rPr>
        <w:t xml:space="preserve"> було надано пропозиції щодо внесення змін до Правил ринку, </w:t>
      </w:r>
      <w:r w:rsidR="0056081E" w:rsidRPr="00C13BF0">
        <w:rPr>
          <w:rFonts w:ascii="Times New Roman" w:hAnsi="Times New Roman" w:cs="Times New Roman"/>
          <w:sz w:val="28"/>
          <w:szCs w:val="28"/>
        </w:rPr>
        <w:t>у частині</w:t>
      </w:r>
      <w:r w:rsidR="0059329B" w:rsidRPr="00C13BF0">
        <w:rPr>
          <w:rFonts w:ascii="Times New Roman" w:hAnsi="Times New Roman" w:cs="Times New Roman"/>
          <w:sz w:val="28"/>
          <w:szCs w:val="28"/>
        </w:rPr>
        <w:t xml:space="preserve"> виз</w:t>
      </w:r>
      <w:r w:rsidR="003F3EDD" w:rsidRPr="00C13BF0">
        <w:rPr>
          <w:rFonts w:ascii="Times New Roman" w:hAnsi="Times New Roman" w:cs="Times New Roman"/>
          <w:sz w:val="28"/>
          <w:szCs w:val="28"/>
        </w:rPr>
        <w:t>на</w:t>
      </w:r>
      <w:r w:rsidR="0059329B" w:rsidRPr="00C13BF0">
        <w:rPr>
          <w:rFonts w:ascii="Times New Roman" w:hAnsi="Times New Roman" w:cs="Times New Roman"/>
          <w:sz w:val="28"/>
          <w:szCs w:val="28"/>
        </w:rPr>
        <w:t>чення</w:t>
      </w:r>
      <w:r w:rsidR="00F60BEB" w:rsidRPr="00C13BF0">
        <w:rPr>
          <w:rFonts w:ascii="Times New Roman" w:hAnsi="Times New Roman" w:cs="Times New Roman"/>
          <w:sz w:val="28"/>
          <w:szCs w:val="28"/>
        </w:rPr>
        <w:t xml:space="preserve"> вичерпного переліку випадків, у разі настання</w:t>
      </w:r>
      <w:r w:rsidR="00F60BEB" w:rsidRPr="00F60BEB">
        <w:rPr>
          <w:rFonts w:ascii="Times New Roman" w:hAnsi="Times New Roman" w:cs="Times New Roman"/>
          <w:sz w:val="28"/>
          <w:szCs w:val="28"/>
        </w:rPr>
        <w:t xml:space="preserve"> яких ОСП (у ролі АР) буде</w:t>
      </w:r>
      <w:r w:rsidR="00F60BEB">
        <w:rPr>
          <w:rFonts w:ascii="Times New Roman" w:hAnsi="Times New Roman" w:cs="Times New Roman"/>
          <w:sz w:val="28"/>
          <w:szCs w:val="28"/>
        </w:rPr>
        <w:t xml:space="preserve"> зобов’язаний в односторонньому </w:t>
      </w:r>
      <w:r w:rsidR="00F60BEB" w:rsidRPr="00F60BEB">
        <w:rPr>
          <w:rFonts w:ascii="Times New Roman" w:hAnsi="Times New Roman" w:cs="Times New Roman"/>
          <w:sz w:val="28"/>
          <w:szCs w:val="28"/>
        </w:rPr>
        <w:t>порядку поновити дію договорів про врегулювання небалансів електричної енергії між ОСП та</w:t>
      </w:r>
      <w:r w:rsidR="00F60BEB">
        <w:rPr>
          <w:rFonts w:ascii="Times New Roman" w:hAnsi="Times New Roman" w:cs="Times New Roman"/>
          <w:sz w:val="28"/>
          <w:szCs w:val="28"/>
        </w:rPr>
        <w:t xml:space="preserve"> </w:t>
      </w:r>
      <w:r w:rsidR="00F60BEB" w:rsidRPr="00F60BEB">
        <w:rPr>
          <w:rFonts w:ascii="Times New Roman" w:hAnsi="Times New Roman" w:cs="Times New Roman"/>
          <w:sz w:val="28"/>
          <w:szCs w:val="28"/>
        </w:rPr>
        <w:t>учасниками ринку, які в</w:t>
      </w:r>
      <w:r w:rsidR="00B25ECA">
        <w:rPr>
          <w:rFonts w:ascii="Times New Roman" w:hAnsi="Times New Roman" w:cs="Times New Roman"/>
          <w:sz w:val="28"/>
          <w:szCs w:val="28"/>
        </w:rPr>
        <w:t>ходять до балансуючої групи СВБ,</w:t>
      </w:r>
      <w:r w:rsidR="0056081E">
        <w:rPr>
          <w:rFonts w:ascii="Times New Roman" w:hAnsi="Times New Roman" w:cs="Times New Roman"/>
          <w:sz w:val="28"/>
          <w:szCs w:val="28"/>
        </w:rPr>
        <w:t xml:space="preserve"> уточнення положень щодо делегування фінансової відповідальності агрегатору,</w:t>
      </w:r>
      <w:r w:rsidR="00B25ECA">
        <w:rPr>
          <w:rFonts w:ascii="Times New Roman" w:hAnsi="Times New Roman" w:cs="Times New Roman"/>
          <w:sz w:val="28"/>
          <w:szCs w:val="28"/>
        </w:rPr>
        <w:t xml:space="preserve"> а також </w:t>
      </w:r>
      <w:r w:rsidR="00B25ECA" w:rsidRPr="00B25ECA">
        <w:rPr>
          <w:rFonts w:ascii="Times New Roman" w:hAnsi="Times New Roman" w:cs="Times New Roman"/>
          <w:sz w:val="28"/>
          <w:szCs w:val="28"/>
        </w:rPr>
        <w:t xml:space="preserve">удосконалення положень </w:t>
      </w:r>
      <w:r w:rsidR="0002202C">
        <w:rPr>
          <w:rFonts w:ascii="Times New Roman" w:hAnsi="Times New Roman" w:cs="Times New Roman"/>
          <w:sz w:val="28"/>
          <w:szCs w:val="28"/>
        </w:rPr>
        <w:t xml:space="preserve">низки </w:t>
      </w:r>
      <w:r w:rsidR="0002202C" w:rsidRPr="0002202C">
        <w:rPr>
          <w:rFonts w:ascii="Times New Roman" w:hAnsi="Times New Roman" w:cs="Times New Roman"/>
          <w:sz w:val="28"/>
          <w:szCs w:val="28"/>
        </w:rPr>
        <w:t xml:space="preserve">типових форм договорів, </w:t>
      </w:r>
      <w:r w:rsidR="0002202C">
        <w:rPr>
          <w:rFonts w:ascii="Times New Roman" w:hAnsi="Times New Roman" w:cs="Times New Roman"/>
          <w:sz w:val="28"/>
          <w:szCs w:val="28"/>
        </w:rPr>
        <w:t>що є додатками до Правил ринку, шляхом уточнення переліку випадків, у разі настання яких ОСП буде мати право розірвати такі договори в односторонньому порядку.</w:t>
      </w:r>
    </w:p>
    <w:p w:rsidR="00624206" w:rsidRDefault="00624206" w:rsidP="00981397">
      <w:pPr>
        <w:spacing w:after="0"/>
        <w:ind w:firstLine="567"/>
        <w:jc w:val="both"/>
        <w:rPr>
          <w:rFonts w:ascii="Times New Roman" w:hAnsi="Times New Roman" w:cs="Times New Roman"/>
          <w:sz w:val="28"/>
          <w:szCs w:val="28"/>
        </w:rPr>
      </w:pPr>
      <w:r>
        <w:rPr>
          <w:rFonts w:ascii="Times New Roman" w:hAnsi="Times New Roman" w:cs="Times New Roman"/>
          <w:sz w:val="28"/>
          <w:szCs w:val="28"/>
        </w:rPr>
        <w:t>Крім цього, ТОВ «Українська енергетична біржа»</w:t>
      </w:r>
      <w:r w:rsidRPr="00624206">
        <w:rPr>
          <w:rFonts w:ascii="Times New Roman" w:hAnsi="Times New Roman" w:cs="Times New Roman"/>
          <w:sz w:val="28"/>
          <w:szCs w:val="28"/>
        </w:rPr>
        <w:t xml:space="preserve"> листом від </w:t>
      </w:r>
      <w:r>
        <w:rPr>
          <w:rFonts w:ascii="Times New Roman" w:hAnsi="Times New Roman" w:cs="Times New Roman"/>
          <w:sz w:val="28"/>
          <w:szCs w:val="28"/>
        </w:rPr>
        <w:t>24.02.2026 № 24</w:t>
      </w:r>
      <w:r w:rsidRPr="00624206">
        <w:rPr>
          <w:rFonts w:ascii="Times New Roman" w:hAnsi="Times New Roman" w:cs="Times New Roman"/>
          <w:sz w:val="28"/>
          <w:szCs w:val="28"/>
        </w:rPr>
        <w:t>/</w:t>
      </w:r>
      <w:r>
        <w:rPr>
          <w:rFonts w:ascii="Times New Roman" w:hAnsi="Times New Roman" w:cs="Times New Roman"/>
          <w:sz w:val="28"/>
          <w:szCs w:val="28"/>
        </w:rPr>
        <w:t>02-436</w:t>
      </w:r>
      <w:r w:rsidRPr="00624206">
        <w:rPr>
          <w:rFonts w:ascii="Times New Roman" w:hAnsi="Times New Roman" w:cs="Times New Roman"/>
          <w:sz w:val="28"/>
          <w:szCs w:val="28"/>
        </w:rPr>
        <w:t xml:space="preserve"> надано Регулятору пропозиції щодо</w:t>
      </w:r>
      <w:r>
        <w:rPr>
          <w:rFonts w:ascii="Times New Roman" w:hAnsi="Times New Roman" w:cs="Times New Roman"/>
          <w:sz w:val="28"/>
          <w:szCs w:val="28"/>
        </w:rPr>
        <w:t xml:space="preserve"> внесення змін до Правил ринку </w:t>
      </w:r>
      <w:r w:rsidR="007F0E7C">
        <w:rPr>
          <w:rFonts w:ascii="Times New Roman" w:hAnsi="Times New Roman" w:cs="Times New Roman"/>
          <w:sz w:val="28"/>
          <w:szCs w:val="28"/>
        </w:rPr>
        <w:t>стосовно</w:t>
      </w:r>
      <w:r w:rsidRPr="00624206">
        <w:rPr>
          <w:rFonts w:ascii="Times New Roman" w:hAnsi="Times New Roman" w:cs="Times New Roman"/>
          <w:sz w:val="28"/>
          <w:szCs w:val="28"/>
        </w:rPr>
        <w:t xml:space="preserve"> удосконалення </w:t>
      </w:r>
      <w:r>
        <w:rPr>
          <w:rFonts w:ascii="Times New Roman" w:hAnsi="Times New Roman" w:cs="Times New Roman"/>
          <w:sz w:val="28"/>
          <w:szCs w:val="28"/>
        </w:rPr>
        <w:t xml:space="preserve">механізму </w:t>
      </w:r>
      <w:r w:rsidRPr="00624206">
        <w:rPr>
          <w:rFonts w:ascii="Times New Roman" w:hAnsi="Times New Roman" w:cs="Times New Roman"/>
          <w:sz w:val="28"/>
          <w:szCs w:val="28"/>
        </w:rPr>
        <w:t xml:space="preserve">інтеграції між платформами </w:t>
      </w:r>
      <w:r>
        <w:rPr>
          <w:rFonts w:ascii="Times New Roman" w:hAnsi="Times New Roman" w:cs="Times New Roman"/>
          <w:sz w:val="28"/>
          <w:szCs w:val="28"/>
        </w:rPr>
        <w:t>ОСП</w:t>
      </w:r>
      <w:r w:rsidRPr="00624206">
        <w:rPr>
          <w:rFonts w:ascii="Times New Roman" w:hAnsi="Times New Roman" w:cs="Times New Roman"/>
          <w:sz w:val="28"/>
          <w:szCs w:val="28"/>
        </w:rPr>
        <w:t xml:space="preserve"> та організатора електронних аукціонів</w:t>
      </w:r>
      <w:r w:rsidR="0003439B">
        <w:rPr>
          <w:rFonts w:ascii="Times New Roman" w:hAnsi="Times New Roman" w:cs="Times New Roman"/>
          <w:sz w:val="28"/>
          <w:szCs w:val="28"/>
        </w:rPr>
        <w:t xml:space="preserve"> у частині </w:t>
      </w:r>
      <w:r w:rsidR="0003439B" w:rsidRPr="0003439B">
        <w:rPr>
          <w:rFonts w:ascii="Times New Roman" w:hAnsi="Times New Roman" w:cs="Times New Roman"/>
          <w:sz w:val="28"/>
          <w:szCs w:val="28"/>
        </w:rPr>
        <w:t xml:space="preserve">отримання інформації </w:t>
      </w:r>
      <w:r w:rsidR="007F0E7C">
        <w:rPr>
          <w:rFonts w:ascii="Times New Roman" w:hAnsi="Times New Roman" w:cs="Times New Roman"/>
          <w:sz w:val="28"/>
          <w:szCs w:val="28"/>
        </w:rPr>
        <w:t>щодо</w:t>
      </w:r>
      <w:r w:rsidR="0003439B" w:rsidRPr="0003439B">
        <w:rPr>
          <w:rFonts w:ascii="Times New Roman" w:hAnsi="Times New Roman" w:cs="Times New Roman"/>
          <w:sz w:val="28"/>
          <w:szCs w:val="28"/>
        </w:rPr>
        <w:t xml:space="preserve"> </w:t>
      </w:r>
      <w:r w:rsidR="0003439B" w:rsidRPr="0003439B">
        <w:rPr>
          <w:rFonts w:ascii="Times New Roman" w:hAnsi="Times New Roman" w:cs="Times New Roman"/>
          <w:sz w:val="28"/>
          <w:szCs w:val="28"/>
        </w:rPr>
        <w:lastRenderedPageBreak/>
        <w:t xml:space="preserve">зареєстрованих на платформі </w:t>
      </w:r>
      <w:r w:rsidR="0003439B">
        <w:rPr>
          <w:rFonts w:ascii="Times New Roman" w:hAnsi="Times New Roman" w:cs="Times New Roman"/>
          <w:sz w:val="28"/>
          <w:szCs w:val="28"/>
        </w:rPr>
        <w:t>ОСП</w:t>
      </w:r>
      <w:r w:rsidR="0003439B" w:rsidRPr="0003439B">
        <w:rPr>
          <w:rFonts w:ascii="Times New Roman" w:hAnsi="Times New Roman" w:cs="Times New Roman"/>
          <w:sz w:val="28"/>
          <w:szCs w:val="28"/>
        </w:rPr>
        <w:t xml:space="preserve"> обсягів купівлі-продажу електричної</w:t>
      </w:r>
      <w:r w:rsidR="0003439B">
        <w:rPr>
          <w:rFonts w:ascii="Times New Roman" w:hAnsi="Times New Roman" w:cs="Times New Roman"/>
          <w:sz w:val="28"/>
          <w:szCs w:val="28"/>
        </w:rPr>
        <w:t xml:space="preserve"> </w:t>
      </w:r>
      <w:r w:rsidR="0003439B" w:rsidRPr="0003439B">
        <w:rPr>
          <w:rFonts w:ascii="Times New Roman" w:hAnsi="Times New Roman" w:cs="Times New Roman"/>
          <w:sz w:val="28"/>
          <w:szCs w:val="28"/>
        </w:rPr>
        <w:t>енергії за двосторонніми договорами, укладеними за результатами електронних аукціонів</w:t>
      </w:r>
      <w:r w:rsidR="009F5729" w:rsidRPr="009F5729">
        <w:rPr>
          <w:rFonts w:ascii="Times New Roman" w:hAnsi="Times New Roman" w:cs="Times New Roman"/>
          <w:sz w:val="28"/>
          <w:szCs w:val="28"/>
        </w:rPr>
        <w:t xml:space="preserve">, з метою </w:t>
      </w:r>
      <w:r w:rsidR="009F5729">
        <w:rPr>
          <w:rFonts w:ascii="Times New Roman" w:hAnsi="Times New Roman" w:cs="Times New Roman"/>
          <w:sz w:val="28"/>
          <w:szCs w:val="28"/>
        </w:rPr>
        <w:t>сприяння</w:t>
      </w:r>
      <w:r w:rsidR="009F5729" w:rsidRPr="009F5729">
        <w:rPr>
          <w:rFonts w:ascii="Times New Roman" w:hAnsi="Times New Roman" w:cs="Times New Roman"/>
          <w:sz w:val="28"/>
          <w:szCs w:val="28"/>
        </w:rPr>
        <w:t xml:space="preserve"> </w:t>
      </w:r>
      <w:r w:rsidR="009F5729">
        <w:rPr>
          <w:rFonts w:ascii="Times New Roman" w:hAnsi="Times New Roman" w:cs="Times New Roman"/>
          <w:sz w:val="28"/>
          <w:szCs w:val="28"/>
        </w:rPr>
        <w:t>своєчасному</w:t>
      </w:r>
      <w:r w:rsidR="009F5729" w:rsidRPr="009F5729">
        <w:rPr>
          <w:rFonts w:ascii="Times New Roman" w:hAnsi="Times New Roman" w:cs="Times New Roman"/>
          <w:sz w:val="28"/>
          <w:szCs w:val="28"/>
        </w:rPr>
        <w:t xml:space="preserve"> виконанн</w:t>
      </w:r>
      <w:r w:rsidR="009F5729">
        <w:rPr>
          <w:rFonts w:ascii="Times New Roman" w:hAnsi="Times New Roman" w:cs="Times New Roman"/>
          <w:sz w:val="28"/>
          <w:szCs w:val="28"/>
        </w:rPr>
        <w:t>ю організаторами електронних аукціонів</w:t>
      </w:r>
      <w:r w:rsidR="009F5729" w:rsidRPr="009F5729">
        <w:rPr>
          <w:rFonts w:ascii="Times New Roman" w:hAnsi="Times New Roman" w:cs="Times New Roman"/>
          <w:sz w:val="28"/>
          <w:szCs w:val="28"/>
        </w:rPr>
        <w:t xml:space="preserve"> заход</w:t>
      </w:r>
      <w:r w:rsidR="009F5729">
        <w:rPr>
          <w:rFonts w:ascii="Times New Roman" w:hAnsi="Times New Roman" w:cs="Times New Roman"/>
          <w:sz w:val="28"/>
          <w:szCs w:val="28"/>
        </w:rPr>
        <w:t>ів щодо забезпечення виконання зобов’язань за двосторонніми договорами</w:t>
      </w:r>
      <w:r w:rsidR="003C54A6">
        <w:rPr>
          <w:rFonts w:ascii="Times New Roman" w:hAnsi="Times New Roman" w:cs="Times New Roman"/>
          <w:sz w:val="28"/>
          <w:szCs w:val="28"/>
        </w:rPr>
        <w:t>, укладеними на відповідних платформах</w:t>
      </w:r>
      <w:r>
        <w:rPr>
          <w:rFonts w:ascii="Times New Roman" w:hAnsi="Times New Roman" w:cs="Times New Roman"/>
          <w:sz w:val="28"/>
          <w:szCs w:val="28"/>
        </w:rPr>
        <w:t>.</w:t>
      </w:r>
    </w:p>
    <w:p w:rsidR="00427C6D" w:rsidRPr="00642BD2" w:rsidRDefault="00014C5E" w:rsidP="00981397">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Також, до НКРЕКП листом від 17.02.2026 звернувся ДП «ГАРАНТОВАНИЙ ПОКУПЕЦЬ» </w:t>
      </w:r>
      <w:r>
        <w:rPr>
          <w:rFonts w:ascii="Times New Roman" w:hAnsi="Times New Roman" w:cs="Times New Roman"/>
          <w:sz w:val="28"/>
          <w:szCs w:val="28"/>
          <w:lang w:val="ru-RU"/>
        </w:rPr>
        <w:t>стосовно надання роз'яснень</w:t>
      </w:r>
      <w:r>
        <w:rPr>
          <w:rFonts w:ascii="Times New Roman" w:hAnsi="Times New Roman" w:cs="Times New Roman"/>
          <w:sz w:val="28"/>
          <w:szCs w:val="28"/>
        </w:rPr>
        <w:t xml:space="preserve"> у частині </w:t>
      </w:r>
      <w:r w:rsidR="00427C6D">
        <w:rPr>
          <w:rFonts w:ascii="Times New Roman" w:hAnsi="Times New Roman" w:cs="Times New Roman"/>
          <w:sz w:val="28"/>
          <w:szCs w:val="28"/>
        </w:rPr>
        <w:t>розрахунку послуги із забезпечення частки виробництва електричної енергії з альтернативних джерел (далі – послуга). У свою чергу, НКРЕКП з метою всебічного опрацювання питання було проведено робочу зустріч із предс</w:t>
      </w:r>
      <w:r w:rsidR="00BA5791">
        <w:rPr>
          <w:rFonts w:ascii="Times New Roman" w:hAnsi="Times New Roman" w:cs="Times New Roman"/>
          <w:sz w:val="28"/>
          <w:szCs w:val="28"/>
        </w:rPr>
        <w:t>тавниками НЕК «УКРЕНЕРГО» та ДП </w:t>
      </w:r>
      <w:r w:rsidR="00427C6D">
        <w:rPr>
          <w:rFonts w:ascii="Times New Roman" w:hAnsi="Times New Roman" w:cs="Times New Roman"/>
          <w:sz w:val="28"/>
          <w:szCs w:val="28"/>
        </w:rPr>
        <w:t>«ГАРАНТОВАНИЙ ПОКУПЕЦЬ» стосовно практичних питань, які виникають під час надання послуги. На зазначеній роб</w:t>
      </w:r>
      <w:r w:rsidR="00BA5791">
        <w:rPr>
          <w:rFonts w:ascii="Times New Roman" w:hAnsi="Times New Roman" w:cs="Times New Roman"/>
          <w:sz w:val="28"/>
          <w:szCs w:val="28"/>
        </w:rPr>
        <w:t>очій зустрічі представниками ДП </w:t>
      </w:r>
      <w:r w:rsidR="00427C6D">
        <w:rPr>
          <w:rFonts w:ascii="Times New Roman" w:hAnsi="Times New Roman" w:cs="Times New Roman"/>
          <w:sz w:val="28"/>
          <w:szCs w:val="28"/>
        </w:rPr>
        <w:t>«ГАРАНТОВАНИЙ ПОКУПЕЦЬ</w:t>
      </w:r>
      <w:r w:rsidR="00427C6D" w:rsidRPr="00642BD2">
        <w:rPr>
          <w:rFonts w:ascii="Times New Roman" w:hAnsi="Times New Roman" w:cs="Times New Roman"/>
          <w:sz w:val="28"/>
          <w:szCs w:val="28"/>
        </w:rPr>
        <w:t>» було</w:t>
      </w:r>
      <w:r w:rsidR="009023FD" w:rsidRPr="00642BD2">
        <w:rPr>
          <w:rFonts w:ascii="Times New Roman" w:hAnsi="Times New Roman" w:cs="Times New Roman"/>
          <w:sz w:val="28"/>
          <w:szCs w:val="28"/>
        </w:rPr>
        <w:t xml:space="preserve"> запропоновано внести зміни до Правил ринку щодо відміни зобов’язання</w:t>
      </w:r>
      <w:r w:rsidR="00427C6D" w:rsidRPr="00642BD2">
        <w:rPr>
          <w:rFonts w:ascii="Times New Roman" w:hAnsi="Times New Roman" w:cs="Times New Roman"/>
          <w:sz w:val="28"/>
          <w:szCs w:val="28"/>
        </w:rPr>
        <w:t xml:space="preserve"> забезпечення коштів на рахунках ескроу за результатами декадних звітів СВБ</w:t>
      </w:r>
      <w:r w:rsidR="009023FD" w:rsidRPr="00642BD2">
        <w:rPr>
          <w:rFonts w:ascii="Times New Roman" w:hAnsi="Times New Roman" w:cs="Times New Roman"/>
          <w:sz w:val="28"/>
          <w:szCs w:val="28"/>
        </w:rPr>
        <w:t>, оскільки джерело для оплати вартості негативного небалансу з’являється у ДП «ГАРАНТОВАНИЙ ПОКУПЕЦЬ», зокрема за результатами нарахування частки вартості врегулювання небалансу електричної енергії балансуючої групи гарантованого покупця</w:t>
      </w:r>
      <w:bookmarkStart w:id="0" w:name="_GoBack"/>
      <w:bookmarkEnd w:id="0"/>
      <w:r w:rsidR="009023FD" w:rsidRPr="00642BD2">
        <w:rPr>
          <w:rFonts w:ascii="Times New Roman" w:hAnsi="Times New Roman" w:cs="Times New Roman"/>
          <w:sz w:val="28"/>
          <w:szCs w:val="28"/>
        </w:rPr>
        <w:t>, а списання коштів ОСП здійснюється</w:t>
      </w:r>
      <w:r w:rsidR="00427C6D" w:rsidRPr="00642BD2">
        <w:rPr>
          <w:rFonts w:ascii="Times New Roman" w:hAnsi="Times New Roman" w:cs="Times New Roman"/>
          <w:sz w:val="28"/>
          <w:szCs w:val="28"/>
        </w:rPr>
        <w:t xml:space="preserve"> відповідно до місячного звіту СВБ</w:t>
      </w:r>
      <w:r w:rsidR="009E3133" w:rsidRPr="00642BD2">
        <w:rPr>
          <w:rFonts w:ascii="Times New Roman" w:hAnsi="Times New Roman" w:cs="Times New Roman"/>
          <w:sz w:val="28"/>
          <w:szCs w:val="28"/>
        </w:rPr>
        <w:t>.</w:t>
      </w:r>
    </w:p>
    <w:p w:rsidR="00624206" w:rsidRDefault="00014C5E" w:rsidP="00981397">
      <w:pPr>
        <w:spacing w:after="0"/>
        <w:ind w:firstLine="567"/>
        <w:jc w:val="both"/>
        <w:rPr>
          <w:rFonts w:ascii="Times New Roman" w:hAnsi="Times New Roman" w:cs="Times New Roman"/>
          <w:sz w:val="28"/>
          <w:szCs w:val="28"/>
        </w:rPr>
      </w:pPr>
      <w:r w:rsidRPr="00642BD2">
        <w:rPr>
          <w:rFonts w:ascii="Times New Roman" w:hAnsi="Times New Roman" w:cs="Times New Roman"/>
          <w:sz w:val="28"/>
          <w:szCs w:val="28"/>
        </w:rPr>
        <w:t xml:space="preserve"> </w:t>
      </w:r>
      <w:r w:rsidR="00624206" w:rsidRPr="00642BD2">
        <w:rPr>
          <w:rFonts w:ascii="Times New Roman" w:hAnsi="Times New Roman" w:cs="Times New Roman"/>
          <w:sz w:val="28"/>
          <w:szCs w:val="28"/>
        </w:rPr>
        <w:t>За результатами опрацювання</w:t>
      </w:r>
      <w:r w:rsidR="009E3133" w:rsidRPr="00642BD2">
        <w:rPr>
          <w:rFonts w:ascii="Times New Roman" w:hAnsi="Times New Roman" w:cs="Times New Roman"/>
          <w:sz w:val="28"/>
          <w:szCs w:val="28"/>
        </w:rPr>
        <w:t xml:space="preserve"> Рекомендації АМКУ</w:t>
      </w:r>
      <w:r w:rsidR="009E3133">
        <w:rPr>
          <w:rFonts w:ascii="Times New Roman" w:hAnsi="Times New Roman" w:cs="Times New Roman"/>
          <w:sz w:val="28"/>
          <w:szCs w:val="28"/>
        </w:rPr>
        <w:t xml:space="preserve"> та</w:t>
      </w:r>
      <w:r w:rsidR="00624206" w:rsidRPr="00624206">
        <w:rPr>
          <w:rFonts w:ascii="Times New Roman" w:hAnsi="Times New Roman" w:cs="Times New Roman"/>
          <w:sz w:val="28"/>
          <w:szCs w:val="28"/>
        </w:rPr>
        <w:t xml:space="preserve"> наданих</w:t>
      </w:r>
      <w:r w:rsidR="009E3133">
        <w:rPr>
          <w:rFonts w:ascii="Times New Roman" w:hAnsi="Times New Roman" w:cs="Times New Roman"/>
          <w:sz w:val="28"/>
          <w:szCs w:val="28"/>
        </w:rPr>
        <w:t xml:space="preserve"> учасниками ринку</w:t>
      </w:r>
      <w:r w:rsidR="00624206" w:rsidRPr="00624206">
        <w:rPr>
          <w:rFonts w:ascii="Times New Roman" w:hAnsi="Times New Roman" w:cs="Times New Roman"/>
          <w:sz w:val="28"/>
          <w:szCs w:val="28"/>
        </w:rPr>
        <w:t xml:space="preserve"> пропозицій</w:t>
      </w:r>
      <w:r w:rsidR="009F5729">
        <w:rPr>
          <w:rFonts w:ascii="Times New Roman" w:hAnsi="Times New Roman" w:cs="Times New Roman"/>
          <w:sz w:val="28"/>
          <w:szCs w:val="28"/>
          <w:lang w:val="ru-RU"/>
        </w:rPr>
        <w:t>,</w:t>
      </w:r>
      <w:r w:rsidR="00624206" w:rsidRPr="00624206">
        <w:rPr>
          <w:rFonts w:ascii="Times New Roman" w:hAnsi="Times New Roman" w:cs="Times New Roman"/>
          <w:sz w:val="28"/>
          <w:szCs w:val="28"/>
        </w:rPr>
        <w:t xml:space="preserve"> Департаментом енергоринку розроблено проєкт постанови НКРЕКП «Про затвердження Змін до Правил ринку», яким передбачається:</w:t>
      </w:r>
    </w:p>
    <w:p w:rsidR="00624206" w:rsidRDefault="00556134" w:rsidP="00981397">
      <w:pPr>
        <w:spacing w:after="0"/>
        <w:ind w:firstLine="567"/>
        <w:jc w:val="both"/>
        <w:rPr>
          <w:rFonts w:ascii="Times New Roman" w:hAnsi="Times New Roman" w:cs="Times New Roman"/>
          <w:sz w:val="28"/>
          <w:szCs w:val="28"/>
        </w:rPr>
      </w:pPr>
      <w:r w:rsidRPr="00556134">
        <w:rPr>
          <w:rFonts w:ascii="Times New Roman" w:hAnsi="Times New Roman" w:cs="Times New Roman"/>
          <w:sz w:val="28"/>
          <w:szCs w:val="28"/>
        </w:rPr>
        <w:t>визначення вичерпного переліку випадків, у разі настання яких ОСП (у ролі АР) зобов’язаний в односторонньому порядку поновити дію договорів про врегулювання небалансів електричної енергії між ОСП та учасниками ринку, які в</w:t>
      </w:r>
      <w:r>
        <w:rPr>
          <w:rFonts w:ascii="Times New Roman" w:hAnsi="Times New Roman" w:cs="Times New Roman"/>
          <w:sz w:val="28"/>
          <w:szCs w:val="28"/>
        </w:rPr>
        <w:t>ходять до балансуючої групи СВБ;</w:t>
      </w:r>
    </w:p>
    <w:p w:rsidR="00556134" w:rsidRDefault="00556134" w:rsidP="00981397">
      <w:pPr>
        <w:spacing w:after="0"/>
        <w:ind w:firstLine="567"/>
        <w:jc w:val="both"/>
        <w:rPr>
          <w:rFonts w:ascii="Times New Roman" w:hAnsi="Times New Roman" w:cs="Times New Roman"/>
          <w:sz w:val="28"/>
          <w:szCs w:val="28"/>
        </w:rPr>
      </w:pPr>
      <w:r w:rsidRPr="00556134">
        <w:rPr>
          <w:rFonts w:ascii="Times New Roman" w:hAnsi="Times New Roman" w:cs="Times New Roman"/>
          <w:sz w:val="28"/>
          <w:szCs w:val="28"/>
        </w:rPr>
        <w:t>удосконал</w:t>
      </w:r>
      <w:r w:rsidR="000274DB">
        <w:rPr>
          <w:rFonts w:ascii="Times New Roman" w:hAnsi="Times New Roman" w:cs="Times New Roman"/>
          <w:sz w:val="28"/>
          <w:szCs w:val="28"/>
        </w:rPr>
        <w:t>ення</w:t>
      </w:r>
      <w:r w:rsidRPr="00556134">
        <w:rPr>
          <w:rFonts w:ascii="Times New Roman" w:hAnsi="Times New Roman" w:cs="Times New Roman"/>
          <w:sz w:val="28"/>
          <w:szCs w:val="28"/>
        </w:rPr>
        <w:t xml:space="preserve"> положен</w:t>
      </w:r>
      <w:r w:rsidR="000274DB">
        <w:rPr>
          <w:rFonts w:ascii="Times New Roman" w:hAnsi="Times New Roman" w:cs="Times New Roman"/>
          <w:sz w:val="28"/>
          <w:szCs w:val="28"/>
        </w:rPr>
        <w:t>ь</w:t>
      </w:r>
      <w:r w:rsidRPr="00556134">
        <w:rPr>
          <w:rFonts w:ascii="Times New Roman" w:hAnsi="Times New Roman" w:cs="Times New Roman"/>
          <w:sz w:val="28"/>
          <w:szCs w:val="28"/>
        </w:rPr>
        <w:t xml:space="preserve"> низки типових форм договорів,</w:t>
      </w:r>
      <w:r>
        <w:rPr>
          <w:rFonts w:ascii="Times New Roman" w:hAnsi="Times New Roman" w:cs="Times New Roman"/>
          <w:sz w:val="28"/>
          <w:szCs w:val="28"/>
        </w:rPr>
        <w:t xml:space="preserve"> що є додатками до Правил ринку;</w:t>
      </w:r>
    </w:p>
    <w:p w:rsidR="009F3944" w:rsidRDefault="009F3944" w:rsidP="00981397">
      <w:pPr>
        <w:spacing w:after="0"/>
        <w:ind w:firstLine="567"/>
        <w:jc w:val="both"/>
        <w:rPr>
          <w:rFonts w:ascii="Times New Roman" w:hAnsi="Times New Roman" w:cs="Times New Roman"/>
          <w:sz w:val="28"/>
          <w:szCs w:val="28"/>
        </w:rPr>
      </w:pPr>
      <w:r>
        <w:rPr>
          <w:rFonts w:ascii="Times New Roman" w:hAnsi="Times New Roman" w:cs="Times New Roman"/>
          <w:sz w:val="28"/>
          <w:szCs w:val="28"/>
        </w:rPr>
        <w:t>уточнення положень щодо делегування фінансової відповідальності за небаланси агрегатору;</w:t>
      </w:r>
    </w:p>
    <w:p w:rsidR="00556134" w:rsidRDefault="009F3944" w:rsidP="00981397">
      <w:pPr>
        <w:spacing w:after="0"/>
        <w:ind w:firstLine="567"/>
        <w:jc w:val="both"/>
        <w:rPr>
          <w:rFonts w:ascii="Times New Roman" w:hAnsi="Times New Roman" w:cs="Times New Roman"/>
          <w:sz w:val="28"/>
          <w:szCs w:val="28"/>
        </w:rPr>
      </w:pPr>
      <w:r>
        <w:rPr>
          <w:rFonts w:ascii="Times New Roman" w:hAnsi="Times New Roman" w:cs="Times New Roman"/>
          <w:sz w:val="28"/>
          <w:szCs w:val="28"/>
        </w:rPr>
        <w:t>запровадження</w:t>
      </w:r>
      <w:r w:rsidR="00556134">
        <w:rPr>
          <w:rFonts w:ascii="Times New Roman" w:hAnsi="Times New Roman" w:cs="Times New Roman"/>
          <w:sz w:val="28"/>
          <w:szCs w:val="28"/>
        </w:rPr>
        <w:t xml:space="preserve"> механізму обміну інформацією </w:t>
      </w:r>
      <w:r w:rsidR="00556134" w:rsidRPr="00556134">
        <w:rPr>
          <w:rFonts w:ascii="Times New Roman" w:hAnsi="Times New Roman" w:cs="Times New Roman"/>
          <w:sz w:val="28"/>
          <w:szCs w:val="28"/>
        </w:rPr>
        <w:t>між платформами ОСП та організатора електронних аукціонів</w:t>
      </w:r>
      <w:r>
        <w:rPr>
          <w:rFonts w:ascii="Times New Roman" w:hAnsi="Times New Roman" w:cs="Times New Roman"/>
          <w:sz w:val="28"/>
          <w:szCs w:val="28"/>
        </w:rPr>
        <w:t xml:space="preserve"> </w:t>
      </w:r>
      <w:r w:rsidR="007E68F1">
        <w:rPr>
          <w:rFonts w:ascii="Times New Roman" w:hAnsi="Times New Roman" w:cs="Times New Roman"/>
          <w:sz w:val="28"/>
          <w:szCs w:val="28"/>
        </w:rPr>
        <w:t>у частині обсягів реєстрації двосторонніх договорів, укладених на платформі відповідних організаторів</w:t>
      </w:r>
      <w:r w:rsidR="000274DB">
        <w:rPr>
          <w:rFonts w:ascii="Times New Roman" w:hAnsi="Times New Roman" w:cs="Times New Roman"/>
          <w:sz w:val="28"/>
          <w:szCs w:val="28"/>
        </w:rPr>
        <w:t>;</w:t>
      </w:r>
    </w:p>
    <w:p w:rsidR="00BF445F" w:rsidRPr="00BF445F" w:rsidRDefault="007E68F1" w:rsidP="0098139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інші </w:t>
      </w:r>
      <w:r w:rsidR="00BF445F" w:rsidRPr="00EE14C7">
        <w:rPr>
          <w:rFonts w:ascii="Times New Roman" w:eastAsia="Times New Roman" w:hAnsi="Times New Roman" w:cs="Times New Roman"/>
          <w:sz w:val="28"/>
          <w:szCs w:val="28"/>
        </w:rPr>
        <w:t>редакційні уточнення та зміни.</w:t>
      </w:r>
    </w:p>
    <w:p w:rsidR="00624206" w:rsidRPr="00624206" w:rsidRDefault="00624206" w:rsidP="00981397">
      <w:pPr>
        <w:spacing w:after="0"/>
        <w:ind w:firstLine="567"/>
        <w:jc w:val="both"/>
        <w:rPr>
          <w:rFonts w:ascii="Times New Roman" w:hAnsi="Times New Roman" w:cs="Times New Roman"/>
          <w:sz w:val="28"/>
          <w:szCs w:val="28"/>
        </w:rPr>
      </w:pPr>
      <w:r w:rsidRPr="00624206">
        <w:rPr>
          <w:rFonts w:ascii="Times New Roman" w:hAnsi="Times New Roman" w:cs="Times New Roman"/>
          <w:sz w:val="28"/>
          <w:szCs w:val="28"/>
        </w:rPr>
        <w:t xml:space="preserve">Ураховуючи зазначене, Департамент енергоринку пропонує: </w:t>
      </w:r>
    </w:p>
    <w:p w:rsidR="00624206" w:rsidRPr="00624206" w:rsidRDefault="00624206" w:rsidP="00981397">
      <w:pPr>
        <w:spacing w:after="0"/>
        <w:ind w:firstLine="567"/>
        <w:jc w:val="both"/>
        <w:rPr>
          <w:rFonts w:ascii="Times New Roman" w:hAnsi="Times New Roman" w:cs="Times New Roman"/>
          <w:sz w:val="28"/>
          <w:szCs w:val="28"/>
        </w:rPr>
      </w:pPr>
      <w:r w:rsidRPr="00624206">
        <w:rPr>
          <w:rFonts w:ascii="Times New Roman" w:hAnsi="Times New Roman" w:cs="Times New Roman"/>
          <w:sz w:val="28"/>
          <w:szCs w:val="28"/>
        </w:rPr>
        <w:t>1. Схвалити проєкт постанови НКРЕКП «Про затвердження Змін до Правил ринку», що має ознаки регуляторного акта.</w:t>
      </w:r>
    </w:p>
    <w:p w:rsidR="009B47B9" w:rsidRPr="00CA564D" w:rsidRDefault="00624206" w:rsidP="00981397">
      <w:pPr>
        <w:spacing w:after="0"/>
        <w:ind w:firstLine="567"/>
        <w:jc w:val="both"/>
        <w:rPr>
          <w:rFonts w:ascii="Times New Roman" w:hAnsi="Times New Roman" w:cs="Times New Roman"/>
          <w:sz w:val="28"/>
          <w:szCs w:val="28"/>
        </w:rPr>
      </w:pPr>
      <w:r w:rsidRPr="00624206">
        <w:rPr>
          <w:rFonts w:ascii="Times New Roman" w:hAnsi="Times New Roman" w:cs="Times New Roman"/>
          <w:sz w:val="28"/>
          <w:szCs w:val="28"/>
        </w:rPr>
        <w:t xml:space="preserve">2. Оприлюднити проєкт постанови НКРЕКП «Про затвердження Змін до Правил ринку», що має ознаки регуляторного акта, разом із матеріалами, що </w:t>
      </w:r>
      <w:r w:rsidRPr="00624206">
        <w:rPr>
          <w:rFonts w:ascii="Times New Roman" w:hAnsi="Times New Roman" w:cs="Times New Roman"/>
          <w:sz w:val="28"/>
          <w:szCs w:val="28"/>
        </w:rPr>
        <w:lastRenderedPageBreak/>
        <w:t xml:space="preserve">обґрунтовують необхідність прийняття такого рішення, та аналізом його впливу на офіційному </w:t>
      </w:r>
      <w:proofErr w:type="spellStart"/>
      <w:r w:rsidRPr="00624206">
        <w:rPr>
          <w:rFonts w:ascii="Times New Roman" w:hAnsi="Times New Roman" w:cs="Times New Roman"/>
          <w:sz w:val="28"/>
          <w:szCs w:val="28"/>
        </w:rPr>
        <w:t>вебсайті</w:t>
      </w:r>
      <w:proofErr w:type="spellEnd"/>
      <w:r w:rsidRPr="00624206">
        <w:rPr>
          <w:rFonts w:ascii="Times New Roman" w:hAnsi="Times New Roman" w:cs="Times New Roman"/>
          <w:sz w:val="28"/>
          <w:szCs w:val="28"/>
        </w:rPr>
        <w:t xml:space="preserve"> НКРЕКП (http://nerc.gov.ua) з метою одержання зауважень і пропозицій.</w:t>
      </w:r>
    </w:p>
    <w:p w:rsidR="009B47B9" w:rsidRPr="00BA5791" w:rsidRDefault="009B47B9" w:rsidP="00981397">
      <w:pPr>
        <w:spacing w:after="0"/>
        <w:ind w:firstLine="567"/>
        <w:jc w:val="both"/>
        <w:rPr>
          <w:rFonts w:ascii="Times New Roman" w:hAnsi="Times New Roman" w:cs="Times New Roman"/>
          <w:sz w:val="28"/>
          <w:szCs w:val="28"/>
        </w:rPr>
      </w:pPr>
    </w:p>
    <w:p w:rsidR="007E68F1" w:rsidRPr="00BA5791" w:rsidRDefault="007E68F1" w:rsidP="00981397">
      <w:pPr>
        <w:spacing w:after="0"/>
        <w:ind w:firstLine="567"/>
        <w:jc w:val="both"/>
        <w:rPr>
          <w:rFonts w:ascii="Times New Roman" w:hAnsi="Times New Roman" w:cs="Times New Roman"/>
          <w:sz w:val="28"/>
          <w:szCs w:val="28"/>
        </w:rPr>
      </w:pPr>
    </w:p>
    <w:p w:rsidR="00813F72" w:rsidRPr="00CA564D" w:rsidRDefault="00813F72" w:rsidP="00981397">
      <w:pPr>
        <w:spacing w:after="0"/>
        <w:ind w:firstLine="567"/>
        <w:jc w:val="both"/>
        <w:rPr>
          <w:rFonts w:ascii="Times New Roman" w:hAnsi="Times New Roman" w:cs="Times New Roman"/>
          <w:sz w:val="28"/>
          <w:szCs w:val="28"/>
        </w:rPr>
      </w:pPr>
    </w:p>
    <w:p w:rsidR="00876DE1" w:rsidRDefault="009B47B9" w:rsidP="00981397">
      <w:pPr>
        <w:spacing w:after="0"/>
        <w:jc w:val="both"/>
        <w:rPr>
          <w:rFonts w:ascii="Times New Roman" w:hAnsi="Times New Roman" w:cs="Times New Roman"/>
          <w:b/>
          <w:sz w:val="28"/>
          <w:szCs w:val="28"/>
        </w:rPr>
      </w:pPr>
      <w:r w:rsidRPr="00CA564D">
        <w:rPr>
          <w:rFonts w:ascii="Times New Roman" w:hAnsi="Times New Roman" w:cs="Times New Roman"/>
          <w:b/>
          <w:sz w:val="28"/>
          <w:szCs w:val="28"/>
        </w:rPr>
        <w:t xml:space="preserve">Директор </w:t>
      </w:r>
    </w:p>
    <w:p w:rsidR="009B47B9" w:rsidRDefault="009B47B9" w:rsidP="00981397">
      <w:pPr>
        <w:spacing w:after="0"/>
        <w:jc w:val="both"/>
        <w:rPr>
          <w:rFonts w:ascii="Times New Roman" w:hAnsi="Times New Roman" w:cs="Times New Roman"/>
          <w:b/>
          <w:sz w:val="28"/>
          <w:szCs w:val="28"/>
        </w:rPr>
      </w:pPr>
      <w:r w:rsidRPr="00CA564D">
        <w:rPr>
          <w:rFonts w:ascii="Times New Roman" w:hAnsi="Times New Roman" w:cs="Times New Roman"/>
          <w:b/>
          <w:sz w:val="28"/>
          <w:szCs w:val="28"/>
        </w:rPr>
        <w:t>Департаменту енергоринку</w:t>
      </w:r>
      <w:r w:rsidRPr="00CA564D">
        <w:rPr>
          <w:rFonts w:ascii="Times New Roman" w:hAnsi="Times New Roman" w:cs="Times New Roman"/>
          <w:b/>
          <w:sz w:val="28"/>
          <w:szCs w:val="28"/>
        </w:rPr>
        <w:tab/>
      </w:r>
      <w:r w:rsidRPr="00CA564D">
        <w:rPr>
          <w:rFonts w:ascii="Times New Roman" w:hAnsi="Times New Roman" w:cs="Times New Roman"/>
          <w:b/>
          <w:sz w:val="28"/>
          <w:szCs w:val="28"/>
        </w:rPr>
        <w:tab/>
      </w:r>
      <w:r w:rsidRPr="00CA564D">
        <w:rPr>
          <w:rFonts w:ascii="Times New Roman" w:hAnsi="Times New Roman" w:cs="Times New Roman"/>
          <w:b/>
          <w:sz w:val="28"/>
          <w:szCs w:val="28"/>
        </w:rPr>
        <w:tab/>
      </w:r>
      <w:r w:rsidRPr="00CA564D">
        <w:rPr>
          <w:rFonts w:ascii="Times New Roman" w:hAnsi="Times New Roman" w:cs="Times New Roman"/>
          <w:b/>
          <w:sz w:val="28"/>
          <w:szCs w:val="28"/>
        </w:rPr>
        <w:tab/>
      </w:r>
      <w:r w:rsidR="00876DE1">
        <w:rPr>
          <w:rFonts w:ascii="Times New Roman" w:hAnsi="Times New Roman" w:cs="Times New Roman"/>
          <w:b/>
          <w:sz w:val="28"/>
          <w:szCs w:val="28"/>
        </w:rPr>
        <w:t xml:space="preserve">                      </w:t>
      </w:r>
      <w:r w:rsidR="0030245C">
        <w:rPr>
          <w:rFonts w:ascii="Times New Roman" w:hAnsi="Times New Roman" w:cs="Times New Roman"/>
          <w:b/>
          <w:sz w:val="28"/>
          <w:szCs w:val="28"/>
        </w:rPr>
        <w:t xml:space="preserve">     </w:t>
      </w:r>
      <w:r w:rsidRPr="00CA564D">
        <w:rPr>
          <w:rFonts w:ascii="Times New Roman" w:hAnsi="Times New Roman" w:cs="Times New Roman"/>
          <w:b/>
          <w:sz w:val="28"/>
          <w:szCs w:val="28"/>
        </w:rPr>
        <w:t xml:space="preserve">  </w:t>
      </w:r>
      <w:r w:rsidR="007E68F1">
        <w:rPr>
          <w:rFonts w:ascii="Times New Roman" w:hAnsi="Times New Roman" w:cs="Times New Roman"/>
          <w:b/>
          <w:sz w:val="28"/>
          <w:szCs w:val="28"/>
        </w:rPr>
        <w:t xml:space="preserve">    </w:t>
      </w:r>
      <w:r w:rsidRPr="00CA564D">
        <w:rPr>
          <w:rFonts w:ascii="Times New Roman" w:hAnsi="Times New Roman" w:cs="Times New Roman"/>
          <w:b/>
          <w:sz w:val="28"/>
          <w:szCs w:val="28"/>
        </w:rPr>
        <w:t>Ілля СІДОРОВ</w:t>
      </w:r>
    </w:p>
    <w:p w:rsidR="00FB0A87" w:rsidRDefault="009B47B9" w:rsidP="00981397">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8E0AB2" w:rsidRDefault="008E0AB2" w:rsidP="00981397">
      <w:pPr>
        <w:ind w:firstLine="567"/>
        <w:rPr>
          <w:rFonts w:ascii="Times New Roman" w:hAnsi="Times New Roman" w:cs="Times New Roman"/>
          <w:b/>
          <w:sz w:val="28"/>
          <w:szCs w:val="28"/>
        </w:rPr>
      </w:pPr>
    </w:p>
    <w:sectPr w:rsidR="008E0AB2" w:rsidSect="007E68F1">
      <w:headerReference w:type="default" r:id="rId7"/>
      <w:pgSz w:w="11906" w:h="16838"/>
      <w:pgMar w:top="1135" w:right="566" w:bottom="198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C5F" w:rsidRDefault="002C7C5F" w:rsidP="00981397">
      <w:pPr>
        <w:spacing w:after="0" w:line="240" w:lineRule="auto"/>
      </w:pPr>
      <w:r>
        <w:separator/>
      </w:r>
    </w:p>
  </w:endnote>
  <w:endnote w:type="continuationSeparator" w:id="0">
    <w:p w:rsidR="002C7C5F" w:rsidRDefault="002C7C5F" w:rsidP="00981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altName w:val="Arial"/>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C5F" w:rsidRDefault="002C7C5F" w:rsidP="00981397">
      <w:pPr>
        <w:spacing w:after="0" w:line="240" w:lineRule="auto"/>
      </w:pPr>
      <w:r>
        <w:separator/>
      </w:r>
    </w:p>
  </w:footnote>
  <w:footnote w:type="continuationSeparator" w:id="0">
    <w:p w:rsidR="002C7C5F" w:rsidRDefault="002C7C5F" w:rsidP="009813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675640"/>
      <w:docPartObj>
        <w:docPartGallery w:val="Page Numbers (Top of Page)"/>
        <w:docPartUnique/>
      </w:docPartObj>
    </w:sdtPr>
    <w:sdtEndPr>
      <w:rPr>
        <w:rFonts w:ascii="Times New Roman" w:hAnsi="Times New Roman" w:cs="Times New Roman"/>
        <w:sz w:val="24"/>
      </w:rPr>
    </w:sdtEndPr>
    <w:sdtContent>
      <w:p w:rsidR="00981397" w:rsidRPr="00981397" w:rsidRDefault="00981397">
        <w:pPr>
          <w:pStyle w:val="a5"/>
          <w:jc w:val="center"/>
          <w:rPr>
            <w:rFonts w:ascii="Times New Roman" w:hAnsi="Times New Roman" w:cs="Times New Roman"/>
            <w:sz w:val="24"/>
          </w:rPr>
        </w:pPr>
        <w:r w:rsidRPr="00981397">
          <w:rPr>
            <w:rFonts w:ascii="Times New Roman" w:hAnsi="Times New Roman" w:cs="Times New Roman"/>
            <w:sz w:val="24"/>
          </w:rPr>
          <w:fldChar w:fldCharType="begin"/>
        </w:r>
        <w:r w:rsidRPr="00981397">
          <w:rPr>
            <w:rFonts w:ascii="Times New Roman" w:hAnsi="Times New Roman" w:cs="Times New Roman"/>
            <w:sz w:val="24"/>
          </w:rPr>
          <w:instrText>PAGE   \* MERGEFORMAT</w:instrText>
        </w:r>
        <w:r w:rsidRPr="00981397">
          <w:rPr>
            <w:rFonts w:ascii="Times New Roman" w:hAnsi="Times New Roman" w:cs="Times New Roman"/>
            <w:sz w:val="24"/>
          </w:rPr>
          <w:fldChar w:fldCharType="separate"/>
        </w:r>
        <w:r w:rsidR="000E31C8">
          <w:rPr>
            <w:rFonts w:ascii="Times New Roman" w:hAnsi="Times New Roman" w:cs="Times New Roman"/>
            <w:noProof/>
            <w:sz w:val="24"/>
          </w:rPr>
          <w:t>4</w:t>
        </w:r>
        <w:r w:rsidRPr="00981397">
          <w:rPr>
            <w:rFonts w:ascii="Times New Roman" w:hAnsi="Times New Roman" w:cs="Times New Roman"/>
            <w:sz w:val="24"/>
          </w:rPr>
          <w:fldChar w:fldCharType="end"/>
        </w:r>
      </w:p>
    </w:sdtContent>
  </w:sdt>
  <w:p w:rsidR="00981397" w:rsidRDefault="0098139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E9E"/>
    <w:rsid w:val="00014C5E"/>
    <w:rsid w:val="0002202C"/>
    <w:rsid w:val="000274DB"/>
    <w:rsid w:val="0003439B"/>
    <w:rsid w:val="000A4040"/>
    <w:rsid w:val="000E31C8"/>
    <w:rsid w:val="001037C9"/>
    <w:rsid w:val="0013021F"/>
    <w:rsid w:val="001B0F8F"/>
    <w:rsid w:val="001D4A6C"/>
    <w:rsid w:val="00237260"/>
    <w:rsid w:val="002B0F11"/>
    <w:rsid w:val="002C7C5F"/>
    <w:rsid w:val="002F026F"/>
    <w:rsid w:val="0030245C"/>
    <w:rsid w:val="0037500F"/>
    <w:rsid w:val="003913E0"/>
    <w:rsid w:val="003C54A6"/>
    <w:rsid w:val="003E672E"/>
    <w:rsid w:val="003F3EDD"/>
    <w:rsid w:val="00427C6D"/>
    <w:rsid w:val="00433E9E"/>
    <w:rsid w:val="00556134"/>
    <w:rsid w:val="0056081E"/>
    <w:rsid w:val="0059329B"/>
    <w:rsid w:val="005A04DA"/>
    <w:rsid w:val="005F70E3"/>
    <w:rsid w:val="00624206"/>
    <w:rsid w:val="00642BD2"/>
    <w:rsid w:val="006515DA"/>
    <w:rsid w:val="00667360"/>
    <w:rsid w:val="007B335D"/>
    <w:rsid w:val="007E68F1"/>
    <w:rsid w:val="007F0E7C"/>
    <w:rsid w:val="00800A5C"/>
    <w:rsid w:val="00813F72"/>
    <w:rsid w:val="008735F6"/>
    <w:rsid w:val="00876DE1"/>
    <w:rsid w:val="008E0AB2"/>
    <w:rsid w:val="008E7A2A"/>
    <w:rsid w:val="009023FD"/>
    <w:rsid w:val="00920095"/>
    <w:rsid w:val="009707E2"/>
    <w:rsid w:val="00981397"/>
    <w:rsid w:val="009B47B9"/>
    <w:rsid w:val="009C6B3F"/>
    <w:rsid w:val="009E3133"/>
    <w:rsid w:val="009F3944"/>
    <w:rsid w:val="009F5729"/>
    <w:rsid w:val="00A46AA3"/>
    <w:rsid w:val="00AB7867"/>
    <w:rsid w:val="00B25ECA"/>
    <w:rsid w:val="00B55F3E"/>
    <w:rsid w:val="00BA5791"/>
    <w:rsid w:val="00BF445F"/>
    <w:rsid w:val="00C042FF"/>
    <w:rsid w:val="00C05871"/>
    <w:rsid w:val="00C13BF0"/>
    <w:rsid w:val="00CA564D"/>
    <w:rsid w:val="00CC6368"/>
    <w:rsid w:val="00CF7535"/>
    <w:rsid w:val="00D334D4"/>
    <w:rsid w:val="00E069C8"/>
    <w:rsid w:val="00E233A8"/>
    <w:rsid w:val="00E56A6C"/>
    <w:rsid w:val="00EA180C"/>
    <w:rsid w:val="00EA570F"/>
    <w:rsid w:val="00F13C58"/>
    <w:rsid w:val="00F60BEB"/>
    <w:rsid w:val="00FB0A8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50A01E-C4AA-4281-9770-0F143F259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A570F"/>
    <w:pPr>
      <w:spacing w:after="120" w:line="240" w:lineRule="auto"/>
      <w:ind w:left="283"/>
    </w:pPr>
    <w:rPr>
      <w:rFonts w:ascii="Times New Roman" w:eastAsia="Times New Roman" w:hAnsi="Times New Roman" w:cs="Times New Roman"/>
      <w:sz w:val="20"/>
      <w:szCs w:val="20"/>
      <w:lang w:eastAsia="ru-RU"/>
    </w:rPr>
  </w:style>
  <w:style w:type="character" w:customStyle="1" w:styleId="a4">
    <w:name w:val="Основний текст з відступом Знак"/>
    <w:basedOn w:val="a0"/>
    <w:link w:val="a3"/>
    <w:rsid w:val="00EA570F"/>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981397"/>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981397"/>
  </w:style>
  <w:style w:type="paragraph" w:styleId="a7">
    <w:name w:val="footer"/>
    <w:basedOn w:val="a"/>
    <w:link w:val="a8"/>
    <w:uiPriority w:val="99"/>
    <w:unhideWhenUsed/>
    <w:rsid w:val="00981397"/>
    <w:pPr>
      <w:tabs>
        <w:tab w:val="center" w:pos="4819"/>
        <w:tab w:val="right" w:pos="9639"/>
      </w:tabs>
      <w:spacing w:after="0" w:line="240" w:lineRule="auto"/>
    </w:pPr>
  </w:style>
  <w:style w:type="character" w:customStyle="1" w:styleId="a8">
    <w:name w:val="Нижній колонтитул Знак"/>
    <w:basedOn w:val="a0"/>
    <w:link w:val="a7"/>
    <w:uiPriority w:val="99"/>
    <w:rsid w:val="00981397"/>
  </w:style>
  <w:style w:type="paragraph" w:styleId="a9">
    <w:name w:val="Balloon Text"/>
    <w:basedOn w:val="a"/>
    <w:link w:val="aa"/>
    <w:uiPriority w:val="99"/>
    <w:semiHidden/>
    <w:unhideWhenUsed/>
    <w:rsid w:val="003C54A6"/>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3C54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E4857-56FA-4DC5-9B06-0F9FEB6F6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4</Pages>
  <Words>5126</Words>
  <Characters>2923</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Анжеліка Безкоровайна</dc:creator>
  <cp:keywords/>
  <dc:description/>
  <cp:lastModifiedBy>Анжеліка Безкоровайна</cp:lastModifiedBy>
  <cp:revision>21</cp:revision>
  <dcterms:created xsi:type="dcterms:W3CDTF">2026-01-16T09:08:00Z</dcterms:created>
  <dcterms:modified xsi:type="dcterms:W3CDTF">2026-03-10T12:12:00Z</dcterms:modified>
</cp:coreProperties>
</file>