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C6093" w14:textId="77777777" w:rsidR="00E17B43" w:rsidRPr="00EC3012" w:rsidRDefault="0040578D" w:rsidP="00DF31AD">
      <w:pPr>
        <w:jc w:val="center"/>
        <w:rPr>
          <w:rFonts w:ascii="Times New Roman" w:hAnsi="Times New Roman" w:cs="Times New Roman"/>
          <w:b/>
          <w:sz w:val="27"/>
          <w:szCs w:val="27"/>
        </w:rPr>
      </w:pPr>
      <w:r w:rsidRPr="00EC3012">
        <w:rPr>
          <w:rFonts w:ascii="Times New Roman" w:hAnsi="Times New Roman" w:cs="Times New Roman"/>
          <w:b/>
          <w:sz w:val="27"/>
          <w:szCs w:val="27"/>
        </w:rPr>
        <w:t xml:space="preserve">Порівняльна таблиця до </w:t>
      </w:r>
      <w:proofErr w:type="spellStart"/>
      <w:r w:rsidRPr="00EC3012">
        <w:rPr>
          <w:rFonts w:ascii="Times New Roman" w:hAnsi="Times New Roman" w:cs="Times New Roman"/>
          <w:b/>
          <w:sz w:val="27"/>
          <w:szCs w:val="27"/>
        </w:rPr>
        <w:t>проєкту</w:t>
      </w:r>
      <w:proofErr w:type="spellEnd"/>
      <w:r w:rsidRPr="00EC3012">
        <w:rPr>
          <w:rFonts w:ascii="Times New Roman" w:hAnsi="Times New Roman" w:cs="Times New Roman"/>
          <w:b/>
          <w:sz w:val="27"/>
          <w:szCs w:val="27"/>
        </w:rPr>
        <w:t xml:space="preserve"> постанови НКРЕКП «Про затвердження Змін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p>
    <w:tbl>
      <w:tblPr>
        <w:tblStyle w:val="a3"/>
        <w:tblW w:w="15449" w:type="dxa"/>
        <w:tblLayout w:type="fixed"/>
        <w:tblLook w:val="04A0" w:firstRow="1" w:lastRow="0" w:firstColumn="1" w:lastColumn="0" w:noHBand="0" w:noVBand="1"/>
      </w:tblPr>
      <w:tblGrid>
        <w:gridCol w:w="7724"/>
        <w:gridCol w:w="7725"/>
      </w:tblGrid>
      <w:tr w:rsidR="000A3B97" w:rsidRPr="00EC3012" w14:paraId="05901BF4" w14:textId="77777777" w:rsidTr="001D63BA">
        <w:trPr>
          <w:trHeight w:val="610"/>
        </w:trPr>
        <w:tc>
          <w:tcPr>
            <w:tcW w:w="7724" w:type="dxa"/>
            <w:vAlign w:val="center"/>
          </w:tcPr>
          <w:p w14:paraId="214EF2BB" w14:textId="77777777" w:rsidR="003D5AAE" w:rsidRPr="00EC3012" w:rsidRDefault="0040578D" w:rsidP="00B251CD">
            <w:pPr>
              <w:jc w:val="center"/>
              <w:rPr>
                <w:rFonts w:ascii="Times New Roman" w:hAnsi="Times New Roman" w:cs="Times New Roman"/>
                <w:b/>
              </w:rPr>
            </w:pPr>
            <w:r w:rsidRPr="00EC3012">
              <w:rPr>
                <w:rFonts w:ascii="Times New Roman" w:hAnsi="Times New Roman" w:cs="Times New Roman"/>
                <w:b/>
              </w:rPr>
              <w:t>ПОЛОЖЕННЯ ДІЮЧОЇ РЕДАКЦІЇ</w:t>
            </w:r>
          </w:p>
        </w:tc>
        <w:tc>
          <w:tcPr>
            <w:tcW w:w="7725" w:type="dxa"/>
            <w:vAlign w:val="center"/>
          </w:tcPr>
          <w:p w14:paraId="6CC2BB16" w14:textId="77777777" w:rsidR="00DF31AD" w:rsidRPr="00EC3012" w:rsidRDefault="0040578D" w:rsidP="00B251CD">
            <w:pPr>
              <w:jc w:val="center"/>
              <w:rPr>
                <w:rFonts w:ascii="Times New Roman" w:hAnsi="Times New Roman" w:cs="Times New Roman"/>
                <w:b/>
              </w:rPr>
            </w:pPr>
            <w:r w:rsidRPr="00EC3012">
              <w:rPr>
                <w:rFonts w:ascii="Times New Roman" w:hAnsi="Times New Roman" w:cs="Times New Roman"/>
                <w:b/>
              </w:rPr>
              <w:t>ЗМІСТ ПОЛОЖЕННЬ ПРОЄКТУ ПОСТАНОВИ</w:t>
            </w:r>
          </w:p>
        </w:tc>
      </w:tr>
      <w:tr w:rsidR="00B01840" w:rsidRPr="00EC3012" w14:paraId="6264577A" w14:textId="77777777" w:rsidTr="005363D0">
        <w:trPr>
          <w:trHeight w:val="610"/>
        </w:trPr>
        <w:tc>
          <w:tcPr>
            <w:tcW w:w="15449" w:type="dxa"/>
            <w:gridSpan w:val="2"/>
            <w:shd w:val="clear" w:color="auto" w:fill="F7CAAC" w:themeFill="accent2" w:themeFillTint="66"/>
            <w:vAlign w:val="center"/>
          </w:tcPr>
          <w:p w14:paraId="1B379CDC" w14:textId="5D5D93B5" w:rsidR="00B01840" w:rsidRPr="00EC3012" w:rsidRDefault="00B01840" w:rsidP="00B01840">
            <w:pPr>
              <w:jc w:val="center"/>
              <w:rPr>
                <w:rFonts w:ascii="Times New Roman" w:hAnsi="Times New Roman" w:cs="Times New Roman"/>
                <w:b/>
              </w:rPr>
            </w:pPr>
            <w:r w:rsidRPr="00EC3012">
              <w:rPr>
                <w:rFonts w:ascii="Times New Roman" w:hAnsi="Times New Roman" w:cs="Times New Roman"/>
                <w:b/>
              </w:rPr>
              <w:t>Додаток 2</w:t>
            </w:r>
            <w:r w:rsidR="00EC0157">
              <w:rPr>
                <w:rFonts w:ascii="Times New Roman" w:hAnsi="Times New Roman" w:cs="Times New Roman"/>
                <w:b/>
              </w:rPr>
              <w:t>7</w:t>
            </w:r>
          </w:p>
          <w:p w14:paraId="33731E76" w14:textId="418E8019" w:rsidR="00B01840" w:rsidRPr="00EC3012" w:rsidRDefault="005363D0" w:rsidP="005363D0">
            <w:pPr>
              <w:jc w:val="center"/>
              <w:rPr>
                <w:rFonts w:ascii="Times New Roman" w:hAnsi="Times New Roman" w:cs="Times New Roman"/>
                <w:b/>
              </w:rPr>
            </w:pPr>
            <w:r w:rsidRPr="00890373">
              <w:rPr>
                <w:rFonts w:ascii="Times New Roman" w:hAnsi="Times New Roman" w:cs="Times New Roman"/>
                <w:b/>
              </w:rPr>
              <w:t>Методика</w:t>
            </w:r>
            <w:r>
              <w:rPr>
                <w:rFonts w:ascii="Times New Roman" w:hAnsi="Times New Roman" w:cs="Times New Roman"/>
                <w:b/>
              </w:rPr>
              <w:t xml:space="preserve"> </w:t>
            </w:r>
            <w:r w:rsidR="00890373" w:rsidRPr="00890373">
              <w:rPr>
                <w:rFonts w:ascii="Times New Roman" w:hAnsi="Times New Roman" w:cs="Times New Roman"/>
                <w:b/>
              </w:rPr>
              <w:t>визначення сум надлишково отриманого або недоотриманого доходу оператора системи передачі від здійснення діяльності з передачі електричної енергії</w:t>
            </w:r>
          </w:p>
        </w:tc>
      </w:tr>
      <w:tr w:rsidR="00EC0157" w:rsidRPr="00EC3012" w14:paraId="6EF8FE5B" w14:textId="77777777" w:rsidTr="00AD1642">
        <w:trPr>
          <w:trHeight w:val="610"/>
        </w:trPr>
        <w:tc>
          <w:tcPr>
            <w:tcW w:w="7724" w:type="dxa"/>
          </w:tcPr>
          <w:p w14:paraId="47240B3F" w14:textId="77777777" w:rsidR="00EC0157" w:rsidRP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2. В акті перевірки має бути відображена інформація щодо:</w:t>
            </w:r>
          </w:p>
          <w:p w14:paraId="4CD03A24" w14:textId="77777777" w:rsidR="00EC0157" w:rsidRP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вартісних показників - у тис. грн з точністю до двох цифр після коми, без податку на додану вартість,</w:t>
            </w:r>
          </w:p>
          <w:p w14:paraId="6B535124" w14:textId="77777777" w:rsidR="00EC0157" w:rsidRP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 xml:space="preserve">обсягів передачі (споживання), експорту електричної енергії, обсягів споживання електричної енергії підприємствами "зеленої" електрометалургії - у </w:t>
            </w:r>
            <w:proofErr w:type="spellStart"/>
            <w:r w:rsidRPr="00EC0157">
              <w:rPr>
                <w:rFonts w:ascii="Times New Roman" w:hAnsi="Times New Roman" w:cs="Times New Roman"/>
                <w:shd w:val="clear" w:color="auto" w:fill="FFFFFF"/>
              </w:rPr>
              <w:t>МВт·год</w:t>
            </w:r>
            <w:proofErr w:type="spellEnd"/>
            <w:r w:rsidRPr="00EC0157">
              <w:rPr>
                <w:rFonts w:ascii="Times New Roman" w:hAnsi="Times New Roman" w:cs="Times New Roman"/>
                <w:shd w:val="clear" w:color="auto" w:fill="FFFFFF"/>
              </w:rPr>
              <w:t xml:space="preserve"> з округленням до цілого числа,</w:t>
            </w:r>
          </w:p>
          <w:p w14:paraId="765CB8A7" w14:textId="77777777" w:rsidR="00EC0157" w:rsidRP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тарифів та цін - у грн/</w:t>
            </w:r>
            <w:proofErr w:type="spellStart"/>
            <w:r w:rsidRPr="00EC0157">
              <w:rPr>
                <w:rFonts w:ascii="Times New Roman" w:hAnsi="Times New Roman" w:cs="Times New Roman"/>
                <w:shd w:val="clear" w:color="auto" w:fill="FFFFFF"/>
              </w:rPr>
              <w:t>МВт·год</w:t>
            </w:r>
            <w:proofErr w:type="spellEnd"/>
            <w:r w:rsidRPr="00EC0157">
              <w:rPr>
                <w:rFonts w:ascii="Times New Roman" w:hAnsi="Times New Roman" w:cs="Times New Roman"/>
                <w:shd w:val="clear" w:color="auto" w:fill="FFFFFF"/>
              </w:rPr>
              <w:t xml:space="preserve"> з округленням до двох знаків після коми, без урахування податку на додану вартість,</w:t>
            </w:r>
          </w:p>
          <w:p w14:paraId="59537A3A" w14:textId="5E24D222" w:rsidR="00EC0157" w:rsidRPr="00EC3012"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показників у відсотковому значенні - у % з точністю до двох цифр після коми.</w:t>
            </w:r>
          </w:p>
        </w:tc>
        <w:tc>
          <w:tcPr>
            <w:tcW w:w="7725" w:type="dxa"/>
          </w:tcPr>
          <w:p w14:paraId="09A38F69" w14:textId="77777777" w:rsidR="00EC0157" w:rsidRP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2. В акті перевірки має бути відображена інформація щодо:</w:t>
            </w:r>
          </w:p>
          <w:p w14:paraId="62C177AC" w14:textId="77777777" w:rsidR="00EC0157" w:rsidRP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вартісних показників - у тис. грн з точністю до двох цифр після коми, без податку на додану вартість,</w:t>
            </w:r>
          </w:p>
          <w:p w14:paraId="3318FB18" w14:textId="44F48356" w:rsidR="00EC0157" w:rsidRP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обсягів передачі (споживання)</w:t>
            </w:r>
            <w:r>
              <w:t xml:space="preserve"> </w:t>
            </w:r>
            <w:r w:rsidRPr="00EC0157">
              <w:rPr>
                <w:rFonts w:ascii="Times New Roman" w:hAnsi="Times New Roman" w:cs="Times New Roman"/>
                <w:b/>
                <w:shd w:val="clear" w:color="auto" w:fill="FFFFFF"/>
              </w:rPr>
              <w:t>електричної енергії, обсягів споживання електричної енергії підприємствами «зеленої» електрометалургії відповідно до Порядку встановлення (формування) тарифу на послуги з передачі електричної енергії, затвердженого постановою НКРЕКП від 22 квітня 2019 року № 585</w:t>
            </w:r>
            <w:r w:rsidRPr="00EC0157">
              <w:rPr>
                <w:rFonts w:ascii="Times New Roman" w:hAnsi="Times New Roman" w:cs="Times New Roman"/>
                <w:shd w:val="clear" w:color="auto" w:fill="FFFFFF"/>
              </w:rPr>
              <w:t xml:space="preserve"> - у </w:t>
            </w:r>
            <w:proofErr w:type="spellStart"/>
            <w:r w:rsidRPr="00EC0157">
              <w:rPr>
                <w:rFonts w:ascii="Times New Roman" w:hAnsi="Times New Roman" w:cs="Times New Roman"/>
                <w:shd w:val="clear" w:color="auto" w:fill="FFFFFF"/>
              </w:rPr>
              <w:t>МВт·год</w:t>
            </w:r>
            <w:proofErr w:type="spellEnd"/>
            <w:r w:rsidRPr="00EC0157">
              <w:rPr>
                <w:rFonts w:ascii="Times New Roman" w:hAnsi="Times New Roman" w:cs="Times New Roman"/>
                <w:shd w:val="clear" w:color="auto" w:fill="FFFFFF"/>
              </w:rPr>
              <w:t xml:space="preserve"> з округленням до цілого числа,</w:t>
            </w:r>
          </w:p>
          <w:p w14:paraId="606599FD" w14:textId="77777777" w:rsidR="00EC0157" w:rsidRP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тарифів та цін - у грн/</w:t>
            </w:r>
            <w:proofErr w:type="spellStart"/>
            <w:r w:rsidRPr="00EC0157">
              <w:rPr>
                <w:rFonts w:ascii="Times New Roman" w:hAnsi="Times New Roman" w:cs="Times New Roman"/>
                <w:shd w:val="clear" w:color="auto" w:fill="FFFFFF"/>
              </w:rPr>
              <w:t>МВт·год</w:t>
            </w:r>
            <w:proofErr w:type="spellEnd"/>
            <w:r w:rsidRPr="00EC0157">
              <w:rPr>
                <w:rFonts w:ascii="Times New Roman" w:hAnsi="Times New Roman" w:cs="Times New Roman"/>
                <w:shd w:val="clear" w:color="auto" w:fill="FFFFFF"/>
              </w:rPr>
              <w:t xml:space="preserve"> з округленням до двох знаків після коми, без урахування податку на додану вартість,</w:t>
            </w:r>
          </w:p>
          <w:p w14:paraId="7284E2AD" w14:textId="34D169AF" w:rsidR="00EC0157" w:rsidRPr="00EC3012"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показників у відсотковому значенні - у % з точністю до двох цифр після коми.</w:t>
            </w:r>
          </w:p>
        </w:tc>
      </w:tr>
      <w:tr w:rsidR="00EC0157" w:rsidRPr="00EC3012" w14:paraId="0FB2B07D" w14:textId="77777777" w:rsidTr="00AD1642">
        <w:trPr>
          <w:trHeight w:val="610"/>
        </w:trPr>
        <w:tc>
          <w:tcPr>
            <w:tcW w:w="7724" w:type="dxa"/>
          </w:tcPr>
          <w:p w14:paraId="7030BF72" w14:textId="77777777" w:rsid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4. З метою визначення об'єктивної суми коштів, отриманої для фінансування ОСП від здійснення діяльності з передачі електричної енергії, при проведенні планових або позапланових перевірок в акті перевірки фіксуються такі показники:</w:t>
            </w:r>
          </w:p>
          <w:p w14:paraId="192D7745" w14:textId="77777777" w:rsidR="00EC0157" w:rsidRPr="00EC3012" w:rsidRDefault="00EC0157" w:rsidP="00EC0157">
            <w:pPr>
              <w:ind w:firstLine="308"/>
              <w:jc w:val="both"/>
              <w:rPr>
                <w:rFonts w:ascii="Times New Roman" w:hAnsi="Times New Roman" w:cs="Times New Roman"/>
                <w:shd w:val="clear" w:color="auto" w:fill="FFFFFF"/>
              </w:rPr>
            </w:pPr>
          </w:p>
          <w:p w14:paraId="0045597A" w14:textId="77777777" w:rsidR="00EC0157" w:rsidRPr="00EC3012" w:rsidRDefault="00EC0157" w:rsidP="00EC0157">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7F8654C4" w14:textId="77777777" w:rsidR="00EC0157" w:rsidRPr="00EC3012" w:rsidRDefault="00EC0157" w:rsidP="00EC0157">
            <w:pPr>
              <w:ind w:firstLine="308"/>
              <w:jc w:val="both"/>
              <w:rPr>
                <w:rFonts w:ascii="Times New Roman" w:hAnsi="Times New Roman" w:cs="Times New Roman"/>
                <w:shd w:val="clear" w:color="auto" w:fill="FFFFFF"/>
              </w:rPr>
            </w:pPr>
          </w:p>
          <w:p w14:paraId="5F6ECCED" w14:textId="77777777" w:rsidR="00EC0157" w:rsidRDefault="00EC0157" w:rsidP="00EC0157">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 xml:space="preserve">&lt; </w:t>
            </w:r>
            <w:r>
              <w:rPr>
                <w:rFonts w:ascii="Times New Roman" w:hAnsi="Times New Roman" w:cs="Times New Roman"/>
                <w:shd w:val="clear" w:color="auto" w:fill="FFFFFF"/>
              </w:rPr>
              <w:t>В</w:t>
            </w:r>
            <w:r w:rsidRPr="00EC3012">
              <w:rPr>
                <w:rFonts w:ascii="Times New Roman" w:hAnsi="Times New Roman" w:cs="Times New Roman"/>
                <w:shd w:val="clear" w:color="auto" w:fill="FFFFFF"/>
              </w:rPr>
              <w:t>ідсутній &gt;</w:t>
            </w:r>
          </w:p>
          <w:p w14:paraId="38B893B6" w14:textId="77777777" w:rsidR="00EC0157" w:rsidRDefault="00EC0157" w:rsidP="00EC0157">
            <w:pPr>
              <w:ind w:firstLine="308"/>
              <w:jc w:val="both"/>
              <w:rPr>
                <w:rFonts w:ascii="Times New Roman" w:hAnsi="Times New Roman" w:cs="Times New Roman"/>
                <w:shd w:val="clear" w:color="auto" w:fill="FFFFFF"/>
              </w:rPr>
            </w:pPr>
          </w:p>
          <w:p w14:paraId="1E4FEC42" w14:textId="77777777" w:rsidR="00EC0157" w:rsidRPr="00EC3012" w:rsidRDefault="00EC0157" w:rsidP="00EC0157">
            <w:pPr>
              <w:ind w:firstLine="308"/>
              <w:jc w:val="both"/>
              <w:rPr>
                <w:rFonts w:ascii="Times New Roman" w:hAnsi="Times New Roman" w:cs="Times New Roman"/>
                <w:shd w:val="clear" w:color="auto" w:fill="FFFFFF"/>
              </w:rPr>
            </w:pPr>
          </w:p>
          <w:p w14:paraId="7B27661B" w14:textId="77777777" w:rsidR="00EC0157" w:rsidRDefault="00EC0157" w:rsidP="00EC0157">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 xml:space="preserve">&lt; </w:t>
            </w:r>
            <w:r>
              <w:rPr>
                <w:rFonts w:ascii="Times New Roman" w:hAnsi="Times New Roman" w:cs="Times New Roman"/>
                <w:shd w:val="clear" w:color="auto" w:fill="FFFFFF"/>
              </w:rPr>
              <w:t>В</w:t>
            </w:r>
            <w:r w:rsidRPr="00EC3012">
              <w:rPr>
                <w:rFonts w:ascii="Times New Roman" w:hAnsi="Times New Roman" w:cs="Times New Roman"/>
                <w:shd w:val="clear" w:color="auto" w:fill="FFFFFF"/>
              </w:rPr>
              <w:t>ідсутній &gt;</w:t>
            </w:r>
          </w:p>
          <w:p w14:paraId="31851A9D" w14:textId="77777777" w:rsidR="00EC0157" w:rsidRDefault="00EC0157" w:rsidP="00EC0157">
            <w:pPr>
              <w:ind w:firstLine="308"/>
              <w:jc w:val="both"/>
              <w:rPr>
                <w:rFonts w:ascii="Times New Roman" w:hAnsi="Times New Roman" w:cs="Times New Roman"/>
                <w:shd w:val="clear" w:color="auto" w:fill="FFFFFF"/>
              </w:rPr>
            </w:pPr>
          </w:p>
          <w:p w14:paraId="5A5AB5CD" w14:textId="77777777" w:rsidR="00EC0157" w:rsidRPr="00EC3012" w:rsidRDefault="00EC0157" w:rsidP="00EC0157">
            <w:pPr>
              <w:ind w:firstLine="308"/>
              <w:jc w:val="both"/>
              <w:rPr>
                <w:rFonts w:ascii="Times New Roman" w:hAnsi="Times New Roman" w:cs="Times New Roman"/>
                <w:shd w:val="clear" w:color="auto" w:fill="FFFFFF"/>
              </w:rPr>
            </w:pPr>
          </w:p>
          <w:p w14:paraId="64FD5F39" w14:textId="77777777" w:rsidR="00EC0157" w:rsidRDefault="00EC0157" w:rsidP="00EC0157">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 xml:space="preserve">&lt; </w:t>
            </w:r>
            <w:r>
              <w:rPr>
                <w:rFonts w:ascii="Times New Roman" w:hAnsi="Times New Roman" w:cs="Times New Roman"/>
                <w:shd w:val="clear" w:color="auto" w:fill="FFFFFF"/>
              </w:rPr>
              <w:t>В</w:t>
            </w:r>
            <w:r w:rsidRPr="00EC3012">
              <w:rPr>
                <w:rFonts w:ascii="Times New Roman" w:hAnsi="Times New Roman" w:cs="Times New Roman"/>
                <w:shd w:val="clear" w:color="auto" w:fill="FFFFFF"/>
              </w:rPr>
              <w:t>ідсутній &gt;</w:t>
            </w:r>
          </w:p>
          <w:p w14:paraId="673B012B" w14:textId="2948173F" w:rsidR="00EC0157" w:rsidRDefault="00EC0157" w:rsidP="00EC0157">
            <w:pPr>
              <w:ind w:firstLine="308"/>
              <w:jc w:val="both"/>
              <w:rPr>
                <w:rFonts w:ascii="Times New Roman" w:hAnsi="Times New Roman" w:cs="Times New Roman"/>
                <w:shd w:val="clear" w:color="auto" w:fill="FFFFFF"/>
              </w:rPr>
            </w:pPr>
          </w:p>
          <w:p w14:paraId="4DB0A1E7" w14:textId="0C4008D7" w:rsidR="00426A9C" w:rsidRDefault="00426A9C" w:rsidP="00EC0157">
            <w:pPr>
              <w:ind w:firstLine="308"/>
              <w:jc w:val="both"/>
              <w:rPr>
                <w:rFonts w:ascii="Times New Roman" w:hAnsi="Times New Roman" w:cs="Times New Roman"/>
                <w:shd w:val="clear" w:color="auto" w:fill="FFFFFF"/>
              </w:rPr>
            </w:pPr>
          </w:p>
          <w:p w14:paraId="0F9FE57E" w14:textId="77777777" w:rsidR="00426A9C" w:rsidRDefault="00426A9C" w:rsidP="00EC0157">
            <w:pPr>
              <w:ind w:firstLine="308"/>
              <w:jc w:val="both"/>
              <w:rPr>
                <w:rFonts w:ascii="Times New Roman" w:hAnsi="Times New Roman" w:cs="Times New Roman"/>
                <w:shd w:val="clear" w:color="auto" w:fill="FFFFFF"/>
              </w:rPr>
            </w:pPr>
          </w:p>
          <w:p w14:paraId="5DA8CB4D" w14:textId="77777777" w:rsidR="00EC0157" w:rsidRPr="00EC3012" w:rsidRDefault="00EC0157" w:rsidP="00EC0157">
            <w:pPr>
              <w:ind w:firstLine="308"/>
              <w:jc w:val="both"/>
              <w:rPr>
                <w:rFonts w:ascii="Times New Roman" w:hAnsi="Times New Roman" w:cs="Times New Roman"/>
                <w:shd w:val="clear" w:color="auto" w:fill="FFFFFF"/>
              </w:rPr>
            </w:pPr>
          </w:p>
          <w:p w14:paraId="2F8C2C67" w14:textId="77777777" w:rsidR="00EC0157" w:rsidRDefault="00EC0157" w:rsidP="00EC0157">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lastRenderedPageBreak/>
              <w:t xml:space="preserve">&lt; </w:t>
            </w:r>
            <w:r>
              <w:rPr>
                <w:rFonts w:ascii="Times New Roman" w:hAnsi="Times New Roman" w:cs="Times New Roman"/>
                <w:shd w:val="clear" w:color="auto" w:fill="FFFFFF"/>
              </w:rPr>
              <w:t>В</w:t>
            </w:r>
            <w:r w:rsidRPr="00EC3012">
              <w:rPr>
                <w:rFonts w:ascii="Times New Roman" w:hAnsi="Times New Roman" w:cs="Times New Roman"/>
                <w:shd w:val="clear" w:color="auto" w:fill="FFFFFF"/>
              </w:rPr>
              <w:t>ідсутній &gt;</w:t>
            </w:r>
          </w:p>
          <w:p w14:paraId="2F9046AF" w14:textId="7A6B7910" w:rsidR="00EC0157" w:rsidRDefault="00EC0157" w:rsidP="00EC0157">
            <w:pPr>
              <w:ind w:firstLine="308"/>
              <w:jc w:val="both"/>
              <w:rPr>
                <w:rFonts w:ascii="Times New Roman" w:hAnsi="Times New Roman" w:cs="Times New Roman"/>
                <w:shd w:val="clear" w:color="auto" w:fill="FFFFFF"/>
              </w:rPr>
            </w:pPr>
          </w:p>
          <w:p w14:paraId="08106116" w14:textId="77694FA6" w:rsidR="00A33D13" w:rsidRDefault="00A33D13" w:rsidP="00EC0157">
            <w:pPr>
              <w:ind w:firstLine="308"/>
              <w:jc w:val="both"/>
              <w:rPr>
                <w:rFonts w:ascii="Times New Roman" w:hAnsi="Times New Roman" w:cs="Times New Roman"/>
                <w:shd w:val="clear" w:color="auto" w:fill="FFFFFF"/>
              </w:rPr>
            </w:pPr>
          </w:p>
          <w:p w14:paraId="4EBD3077" w14:textId="33B49D61" w:rsidR="00EC0157" w:rsidRDefault="00EC0157" w:rsidP="00EC0157">
            <w:pPr>
              <w:ind w:firstLine="308"/>
              <w:jc w:val="both"/>
              <w:rPr>
                <w:rFonts w:ascii="Times New Roman" w:hAnsi="Times New Roman" w:cs="Times New Roman"/>
                <w:shd w:val="clear" w:color="auto" w:fill="FFFFFF"/>
              </w:rPr>
            </w:pPr>
          </w:p>
          <w:p w14:paraId="33065873" w14:textId="157C05D4" w:rsidR="00A33D13" w:rsidRDefault="00A33D13" w:rsidP="00EC0157">
            <w:pPr>
              <w:ind w:firstLine="308"/>
              <w:jc w:val="both"/>
              <w:rPr>
                <w:rFonts w:ascii="Times New Roman" w:hAnsi="Times New Roman" w:cs="Times New Roman"/>
                <w:shd w:val="clear" w:color="auto" w:fill="FFFFFF"/>
              </w:rPr>
            </w:pPr>
          </w:p>
          <w:p w14:paraId="51F84585" w14:textId="77777777" w:rsidR="00A33D13" w:rsidRDefault="00A33D13" w:rsidP="00EC0157">
            <w:pPr>
              <w:ind w:firstLine="308"/>
              <w:jc w:val="both"/>
              <w:rPr>
                <w:rFonts w:ascii="Times New Roman" w:hAnsi="Times New Roman" w:cs="Times New Roman"/>
                <w:shd w:val="clear" w:color="auto" w:fill="FFFFFF"/>
              </w:rPr>
            </w:pPr>
          </w:p>
          <w:p w14:paraId="519FCD6B" w14:textId="7A986140" w:rsidR="00EC0157" w:rsidRDefault="00EC0157" w:rsidP="00EC0157">
            <w:pPr>
              <w:ind w:firstLine="308"/>
              <w:jc w:val="both"/>
              <w:rPr>
                <w:rFonts w:ascii="Times New Roman" w:hAnsi="Times New Roman" w:cs="Times New Roman"/>
                <w:shd w:val="clear" w:color="auto" w:fill="FFFFFF"/>
              </w:rPr>
            </w:pPr>
          </w:p>
          <w:p w14:paraId="42D7DD38" w14:textId="77777777" w:rsidR="00EC0157" w:rsidRDefault="00EC0157" w:rsidP="00EC0157">
            <w:pPr>
              <w:ind w:firstLine="308"/>
              <w:jc w:val="both"/>
              <w:rPr>
                <w:rFonts w:ascii="Times New Roman" w:hAnsi="Times New Roman" w:cs="Times New Roman"/>
                <w:shd w:val="clear" w:color="auto" w:fill="FFFFFF"/>
              </w:rPr>
            </w:pPr>
          </w:p>
          <w:p w14:paraId="18099A06" w14:textId="77777777" w:rsid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t>26) додатково отриманий (недоотриманий) дохід ОСП внаслідок збільшення (зменшення) фактичних обсягів передачі (споживання), експорту електричної енергії, з урахуванням обсягів споживання електричної енергії підприємствами "зеленої" електрометалургії, порівняно з обсягами передачі (споживання), експорту електричної енергії, з урахуванням обсягів споживання електричної енергії підприємствами "зеленої" електрометалургії, урахованими в затвердженій структурі тарифу на послуги з передачі електричної енергії. Такий дохід визначається на підставі фактичного обсягу передачі (споживання), експорту електричної енергії, з урахуванням обсягів споживання електричної енергії підприємствами "зеленої" електрометалургії, у звітному році (за даними форми звітності N 1-НКРЕКП-передача електричної енергії та затвердженого рівня тарифу на послуги з передачі електричної енергії, який діяв у відповідні періоди звітного року);</w:t>
            </w:r>
          </w:p>
          <w:p w14:paraId="50CBF4E9" w14:textId="77777777" w:rsidR="00A33D13" w:rsidRDefault="00A33D13" w:rsidP="00EC0157">
            <w:pPr>
              <w:ind w:firstLine="308"/>
              <w:jc w:val="both"/>
              <w:rPr>
                <w:rFonts w:ascii="Times New Roman" w:hAnsi="Times New Roman" w:cs="Times New Roman"/>
                <w:shd w:val="clear" w:color="auto" w:fill="FFFFFF"/>
              </w:rPr>
            </w:pPr>
          </w:p>
          <w:p w14:paraId="200683AC" w14:textId="77777777" w:rsidR="00A33D13" w:rsidRDefault="00A33D13" w:rsidP="00EC0157">
            <w:pPr>
              <w:ind w:firstLine="308"/>
              <w:jc w:val="both"/>
              <w:rPr>
                <w:rFonts w:ascii="Times New Roman" w:hAnsi="Times New Roman" w:cs="Times New Roman"/>
                <w:shd w:val="clear" w:color="auto" w:fill="FFFFFF"/>
              </w:rPr>
            </w:pPr>
          </w:p>
          <w:p w14:paraId="6134652C" w14:textId="77777777" w:rsidR="00A33D13" w:rsidRDefault="00A33D13" w:rsidP="00EC0157">
            <w:pPr>
              <w:ind w:firstLine="308"/>
              <w:jc w:val="both"/>
              <w:rPr>
                <w:rFonts w:ascii="Times New Roman" w:hAnsi="Times New Roman" w:cs="Times New Roman"/>
                <w:shd w:val="clear" w:color="auto" w:fill="FFFFFF"/>
              </w:rPr>
            </w:pPr>
          </w:p>
          <w:p w14:paraId="1C1B2333" w14:textId="77777777" w:rsidR="00A33D13" w:rsidRPr="00A33D13" w:rsidRDefault="00A33D13" w:rsidP="00A33D13">
            <w:pPr>
              <w:ind w:firstLine="308"/>
              <w:jc w:val="both"/>
              <w:rPr>
                <w:rFonts w:ascii="Times New Roman" w:hAnsi="Times New Roman" w:cs="Times New Roman"/>
                <w:shd w:val="clear" w:color="auto" w:fill="FFFFFF"/>
              </w:rPr>
            </w:pPr>
            <w:r w:rsidRPr="00A33D13">
              <w:rPr>
                <w:rFonts w:ascii="Times New Roman" w:hAnsi="Times New Roman" w:cs="Times New Roman"/>
                <w:shd w:val="clear" w:color="auto" w:fill="FFFFFF"/>
              </w:rPr>
              <w:t>41) фактичні витрати, понесені ліцензіатом у звітному році відповідно до постанов НКРЕКП:</w:t>
            </w:r>
          </w:p>
          <w:p w14:paraId="58220DA7" w14:textId="77777777" w:rsidR="00A33D13" w:rsidRPr="00A33D13" w:rsidRDefault="00A33D13" w:rsidP="00A33D13">
            <w:pPr>
              <w:ind w:firstLine="308"/>
              <w:jc w:val="both"/>
              <w:rPr>
                <w:rFonts w:ascii="Times New Roman" w:hAnsi="Times New Roman" w:cs="Times New Roman"/>
                <w:shd w:val="clear" w:color="auto" w:fill="FFFFFF"/>
              </w:rPr>
            </w:pPr>
            <w:r w:rsidRPr="00A33D13">
              <w:rPr>
                <w:rFonts w:ascii="Times New Roman" w:hAnsi="Times New Roman" w:cs="Times New Roman"/>
                <w:shd w:val="clear" w:color="auto" w:fill="FFFFFF"/>
              </w:rPr>
              <w:t>від 17 березня 2022 року N 345 "Щодо врахування при проведенні перевірок сум видатків ліцензіатів НКРЕКП, здійснених під час запровадження воєнного стану в Україні" (далі - постанова N 345);</w:t>
            </w:r>
          </w:p>
          <w:p w14:paraId="2D72AD5D" w14:textId="77777777" w:rsidR="00A33D13" w:rsidRPr="00A33D13" w:rsidRDefault="00A33D13" w:rsidP="00A33D13">
            <w:pPr>
              <w:ind w:firstLine="308"/>
              <w:jc w:val="both"/>
              <w:rPr>
                <w:rFonts w:ascii="Times New Roman" w:hAnsi="Times New Roman" w:cs="Times New Roman"/>
                <w:shd w:val="clear" w:color="auto" w:fill="FFFFFF"/>
              </w:rPr>
            </w:pPr>
            <w:r w:rsidRPr="00A33D13">
              <w:rPr>
                <w:rFonts w:ascii="Times New Roman" w:hAnsi="Times New Roman" w:cs="Times New Roman"/>
                <w:shd w:val="clear" w:color="auto" w:fill="FFFFFF"/>
              </w:rPr>
              <w:t>від 25 жовтня 2022 року N 1342 "Про затвердження Тимчасового порядку дій оператора системи передачі з відновлення електричних мереж та/або їх складових, пошкоджених внаслідок бойових дій, у період дії в Україні воєнного стану" (далі - постанова N 1342);</w:t>
            </w:r>
          </w:p>
          <w:p w14:paraId="42633E89" w14:textId="23719FA1" w:rsidR="00A33D13" w:rsidRPr="00EC3012" w:rsidRDefault="00A33D13" w:rsidP="00A33D13">
            <w:pPr>
              <w:ind w:firstLine="308"/>
              <w:jc w:val="both"/>
              <w:rPr>
                <w:rFonts w:ascii="Times New Roman" w:hAnsi="Times New Roman" w:cs="Times New Roman"/>
                <w:shd w:val="clear" w:color="auto" w:fill="FFFFFF"/>
              </w:rPr>
            </w:pPr>
            <w:r w:rsidRPr="00A33D13">
              <w:rPr>
                <w:rFonts w:ascii="Times New Roman" w:hAnsi="Times New Roman" w:cs="Times New Roman"/>
                <w:shd w:val="clear" w:color="auto" w:fill="FFFFFF"/>
              </w:rPr>
              <w:t>сума обґрунтованих перевитрат, пов'язаних з виплатами оплати праці (з нарахуваннями) виробничо-технічному персоналу, у зв'язку із виконанням функцій та завдань в умовах воєнних дій (зокрема аварійно-відновлювальні роботи) та за умови належного документального підтвердження;</w:t>
            </w:r>
          </w:p>
        </w:tc>
        <w:tc>
          <w:tcPr>
            <w:tcW w:w="7725" w:type="dxa"/>
          </w:tcPr>
          <w:p w14:paraId="5BF12EA5" w14:textId="77777777" w:rsid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shd w:val="clear" w:color="auto" w:fill="FFFFFF"/>
              </w:rPr>
              <w:lastRenderedPageBreak/>
              <w:t>4. З метою визначення об'єктивної суми коштів, отриманої для фінансування ОСП від здійснення діяльності з передачі електричної енергії, при проведенні планових або позапланових перевірок в акті перевірки фіксуються такі показники:</w:t>
            </w:r>
          </w:p>
          <w:p w14:paraId="4E974AE7" w14:textId="77777777" w:rsidR="00EC0157" w:rsidRPr="00EC3012" w:rsidRDefault="00EC0157" w:rsidP="00EC0157">
            <w:pPr>
              <w:ind w:firstLine="308"/>
              <w:jc w:val="both"/>
              <w:rPr>
                <w:rFonts w:ascii="Times New Roman" w:hAnsi="Times New Roman" w:cs="Times New Roman"/>
                <w:shd w:val="clear" w:color="auto" w:fill="FFFFFF"/>
              </w:rPr>
            </w:pPr>
          </w:p>
          <w:p w14:paraId="1D216D64" w14:textId="77777777" w:rsidR="00EC0157" w:rsidRPr="00EC3012" w:rsidRDefault="00EC0157" w:rsidP="00EC0157">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266E5744" w14:textId="77777777" w:rsidR="00EC0157" w:rsidRPr="00EC3012" w:rsidRDefault="00EC0157" w:rsidP="00EC0157">
            <w:pPr>
              <w:ind w:firstLine="308"/>
              <w:jc w:val="both"/>
              <w:rPr>
                <w:rFonts w:ascii="Times New Roman" w:hAnsi="Times New Roman" w:cs="Times New Roman"/>
                <w:shd w:val="clear" w:color="auto" w:fill="FFFFFF"/>
              </w:rPr>
            </w:pPr>
          </w:p>
          <w:p w14:paraId="464585B8" w14:textId="77777777" w:rsidR="00EC0157" w:rsidRPr="00EC0157" w:rsidRDefault="00EC0157" w:rsidP="00EC0157">
            <w:pPr>
              <w:ind w:firstLine="308"/>
              <w:jc w:val="both"/>
              <w:rPr>
                <w:rFonts w:ascii="Times New Roman" w:hAnsi="Times New Roman" w:cs="Times New Roman"/>
                <w:b/>
                <w:shd w:val="clear" w:color="auto" w:fill="FFFFFF"/>
              </w:rPr>
            </w:pPr>
            <w:r w:rsidRPr="00EC0157">
              <w:rPr>
                <w:rFonts w:ascii="Times New Roman" w:hAnsi="Times New Roman" w:cs="Times New Roman"/>
                <w:b/>
                <w:shd w:val="clear" w:color="auto" w:fill="FFFFFF"/>
              </w:rPr>
              <w:t>13) фактичні витрати за Договором ІТС, відповідно до розрахунку, отриманого від ENTSO-E, у звітному році;</w:t>
            </w:r>
          </w:p>
          <w:p w14:paraId="7427CA6B" w14:textId="77777777" w:rsidR="00EC0157" w:rsidRPr="00EC0157" w:rsidRDefault="00EC0157" w:rsidP="00EC0157">
            <w:pPr>
              <w:ind w:firstLine="308"/>
              <w:jc w:val="both"/>
              <w:rPr>
                <w:rFonts w:ascii="Times New Roman" w:hAnsi="Times New Roman" w:cs="Times New Roman"/>
                <w:b/>
                <w:shd w:val="clear" w:color="auto" w:fill="FFFFFF"/>
              </w:rPr>
            </w:pPr>
          </w:p>
          <w:p w14:paraId="358D5E43" w14:textId="77777777" w:rsidR="00EC0157" w:rsidRPr="00EC0157" w:rsidRDefault="00EC0157" w:rsidP="00EC0157">
            <w:pPr>
              <w:ind w:firstLine="308"/>
              <w:jc w:val="both"/>
              <w:rPr>
                <w:rFonts w:ascii="Times New Roman" w:hAnsi="Times New Roman" w:cs="Times New Roman"/>
                <w:b/>
                <w:shd w:val="clear" w:color="auto" w:fill="FFFFFF"/>
              </w:rPr>
            </w:pPr>
            <w:r w:rsidRPr="00EC0157">
              <w:rPr>
                <w:rFonts w:ascii="Times New Roman" w:hAnsi="Times New Roman" w:cs="Times New Roman"/>
                <w:b/>
                <w:shd w:val="clear" w:color="auto" w:fill="FFFFFF"/>
              </w:rPr>
              <w:t>14) фактичні доходи за Договором ІТС у звітному році;</w:t>
            </w:r>
          </w:p>
          <w:p w14:paraId="0B65FFB1" w14:textId="77777777" w:rsidR="00EC0157" w:rsidRPr="00EC0157" w:rsidRDefault="00EC0157" w:rsidP="00EC0157">
            <w:pPr>
              <w:ind w:firstLine="308"/>
              <w:jc w:val="both"/>
              <w:rPr>
                <w:rFonts w:ascii="Times New Roman" w:hAnsi="Times New Roman" w:cs="Times New Roman"/>
                <w:b/>
                <w:shd w:val="clear" w:color="auto" w:fill="FFFFFF"/>
              </w:rPr>
            </w:pPr>
          </w:p>
          <w:p w14:paraId="72169F8C" w14:textId="630EEA7D" w:rsid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b/>
                <w:shd w:val="clear" w:color="auto" w:fill="FFFFFF"/>
              </w:rPr>
              <w:t>15) фактичний дохід від застосування ОСП ставки плати за послуги з передачі електричної енергії до/з країн периметра, у звітному році;</w:t>
            </w:r>
          </w:p>
          <w:p w14:paraId="00AD7F5B" w14:textId="77777777" w:rsidR="00A33D13" w:rsidRPr="00EC3012" w:rsidRDefault="00A33D13" w:rsidP="00A33D13">
            <w:pPr>
              <w:ind w:firstLine="308"/>
              <w:jc w:val="both"/>
              <w:rPr>
                <w:rFonts w:ascii="Times New Roman" w:hAnsi="Times New Roman" w:cs="Times New Roman"/>
                <w:shd w:val="clear" w:color="auto" w:fill="FFFFFF"/>
              </w:rPr>
            </w:pPr>
          </w:p>
          <w:p w14:paraId="1AFB7A23" w14:textId="77777777" w:rsidR="00A33D13" w:rsidRPr="00EC3012" w:rsidRDefault="00A33D13" w:rsidP="00A33D13">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3C894D69" w14:textId="77777777" w:rsidR="00A33D13" w:rsidRPr="00EC3012" w:rsidRDefault="00A33D13" w:rsidP="00A33D13">
            <w:pPr>
              <w:ind w:firstLine="308"/>
              <w:jc w:val="both"/>
              <w:rPr>
                <w:rFonts w:ascii="Times New Roman" w:hAnsi="Times New Roman" w:cs="Times New Roman"/>
                <w:shd w:val="clear" w:color="auto" w:fill="FFFFFF"/>
              </w:rPr>
            </w:pPr>
          </w:p>
          <w:p w14:paraId="662A19BD" w14:textId="77777777" w:rsidR="00EC0157" w:rsidRDefault="00EC0157" w:rsidP="00EC0157">
            <w:pPr>
              <w:ind w:firstLine="308"/>
              <w:jc w:val="both"/>
              <w:rPr>
                <w:rFonts w:ascii="Times New Roman" w:hAnsi="Times New Roman" w:cs="Times New Roman"/>
                <w:b/>
                <w:shd w:val="clear" w:color="auto" w:fill="FFFFFF"/>
              </w:rPr>
            </w:pPr>
            <w:r w:rsidRPr="00EC0157">
              <w:rPr>
                <w:rFonts w:ascii="Times New Roman" w:hAnsi="Times New Roman" w:cs="Times New Roman"/>
                <w:b/>
                <w:shd w:val="clear" w:color="auto" w:fill="FFFFFF"/>
              </w:rPr>
              <w:lastRenderedPageBreak/>
              <w:t xml:space="preserve">24) фактична сума залучених (перепрофільованих) кредитних/грантових коштів (по кожному </w:t>
            </w:r>
            <w:proofErr w:type="spellStart"/>
            <w:r w:rsidRPr="00EC0157">
              <w:rPr>
                <w:rFonts w:ascii="Times New Roman" w:hAnsi="Times New Roman" w:cs="Times New Roman"/>
                <w:b/>
                <w:shd w:val="clear" w:color="auto" w:fill="FFFFFF"/>
              </w:rPr>
              <w:t>проєкту</w:t>
            </w:r>
            <w:proofErr w:type="spellEnd"/>
            <w:r w:rsidRPr="00EC0157">
              <w:rPr>
                <w:rFonts w:ascii="Times New Roman" w:hAnsi="Times New Roman" w:cs="Times New Roman"/>
                <w:b/>
                <w:shd w:val="clear" w:color="auto" w:fill="FFFFFF"/>
              </w:rPr>
              <w:t xml:space="preserve">), спрямована, зокрема, на виконання заходів з відновлення </w:t>
            </w:r>
            <w:proofErr w:type="spellStart"/>
            <w:r w:rsidRPr="00EC0157">
              <w:rPr>
                <w:rFonts w:ascii="Times New Roman" w:hAnsi="Times New Roman" w:cs="Times New Roman"/>
                <w:b/>
                <w:shd w:val="clear" w:color="auto" w:fill="FFFFFF"/>
              </w:rPr>
              <w:t>енергооб’єктів</w:t>
            </w:r>
            <w:proofErr w:type="spellEnd"/>
            <w:r w:rsidRPr="00EC0157">
              <w:rPr>
                <w:rFonts w:ascii="Times New Roman" w:hAnsi="Times New Roman" w:cs="Times New Roman"/>
                <w:b/>
                <w:shd w:val="clear" w:color="auto" w:fill="FFFFFF"/>
              </w:rPr>
              <w:t>/їх складових, пошкоджених внаслідок бойових дій, та/або заходів із улаштування другого рівня фізичного захисту елементів системи передачі, у звітному році;</w:t>
            </w:r>
          </w:p>
          <w:p w14:paraId="7CF726E8" w14:textId="77777777" w:rsidR="00A33D13" w:rsidRPr="00EC3012" w:rsidRDefault="00A33D13" w:rsidP="00A33D13">
            <w:pPr>
              <w:ind w:firstLine="308"/>
              <w:jc w:val="both"/>
              <w:rPr>
                <w:rFonts w:ascii="Times New Roman" w:hAnsi="Times New Roman" w:cs="Times New Roman"/>
                <w:shd w:val="clear" w:color="auto" w:fill="FFFFFF"/>
              </w:rPr>
            </w:pPr>
          </w:p>
          <w:p w14:paraId="309C988E" w14:textId="77777777" w:rsidR="00A33D13" w:rsidRPr="00EC3012" w:rsidRDefault="00A33D13" w:rsidP="00A33D13">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0D3B8255" w14:textId="77777777" w:rsidR="00EC0157" w:rsidRDefault="00EC0157" w:rsidP="00EC0157">
            <w:pPr>
              <w:ind w:firstLine="308"/>
              <w:jc w:val="both"/>
              <w:rPr>
                <w:rFonts w:ascii="Times New Roman" w:hAnsi="Times New Roman" w:cs="Times New Roman"/>
                <w:shd w:val="clear" w:color="auto" w:fill="FFFFFF"/>
              </w:rPr>
            </w:pPr>
          </w:p>
          <w:p w14:paraId="76765A98" w14:textId="77777777" w:rsidR="00EC0157" w:rsidRDefault="00EC0157" w:rsidP="00EC0157">
            <w:pPr>
              <w:ind w:firstLine="308"/>
              <w:jc w:val="both"/>
              <w:rPr>
                <w:rFonts w:ascii="Times New Roman" w:hAnsi="Times New Roman" w:cs="Times New Roman"/>
                <w:shd w:val="clear" w:color="auto" w:fill="FFFFFF"/>
              </w:rPr>
            </w:pPr>
            <w:r w:rsidRPr="00EC0157">
              <w:rPr>
                <w:rFonts w:ascii="Times New Roman" w:hAnsi="Times New Roman" w:cs="Times New Roman"/>
                <w:b/>
                <w:shd w:val="clear" w:color="auto" w:fill="FFFFFF"/>
              </w:rPr>
              <w:t>30)</w:t>
            </w:r>
            <w:r w:rsidRPr="00EC0157">
              <w:rPr>
                <w:rFonts w:ascii="Times New Roman" w:hAnsi="Times New Roman" w:cs="Times New Roman"/>
                <w:shd w:val="clear" w:color="auto" w:fill="FFFFFF"/>
              </w:rPr>
              <w:t xml:space="preserve"> додатково отриманий (недоотриманий) дохід ОСП внаслідок збільшення (зменшення) фактичних обсягів передачі (споживання)</w:t>
            </w:r>
            <w:r w:rsidRPr="00EC0157">
              <w:rPr>
                <w:rFonts w:ascii="Times New Roman" w:hAnsi="Times New Roman" w:cs="Times New Roman"/>
                <w:b/>
                <w:strike/>
                <w:shd w:val="clear" w:color="auto" w:fill="FFFFFF"/>
              </w:rPr>
              <w:t>, експорту</w:t>
            </w:r>
            <w:r w:rsidRPr="00EC0157">
              <w:rPr>
                <w:rFonts w:ascii="Times New Roman" w:hAnsi="Times New Roman" w:cs="Times New Roman"/>
                <w:shd w:val="clear" w:color="auto" w:fill="FFFFFF"/>
              </w:rPr>
              <w:t xml:space="preserve"> електричної енергії, з урахуванням обсягів споживання електричної енергії підприємствами "зеленої" електрометалургії, порівняно з обсягами передачі (споживання)</w:t>
            </w:r>
            <w:r w:rsidRPr="00EC0157">
              <w:rPr>
                <w:rFonts w:ascii="Times New Roman" w:hAnsi="Times New Roman" w:cs="Times New Roman"/>
                <w:b/>
                <w:strike/>
                <w:shd w:val="clear" w:color="auto" w:fill="FFFFFF"/>
              </w:rPr>
              <w:t>, експорту</w:t>
            </w:r>
            <w:r w:rsidRPr="00EC0157">
              <w:rPr>
                <w:rFonts w:ascii="Times New Roman" w:hAnsi="Times New Roman" w:cs="Times New Roman"/>
                <w:shd w:val="clear" w:color="auto" w:fill="FFFFFF"/>
              </w:rPr>
              <w:t xml:space="preserve"> електричної енергії, з урахуванням обсягів споживання електричної енергії підприємствами "зеленої" електрометалургії, урахованими в затвердженій структурі тарифу на послуги з передачі електричної енергії. Такий дохід визначається на підставі фактичного обсягу передачі (споживання)</w:t>
            </w:r>
            <w:r w:rsidRPr="00EC0157">
              <w:rPr>
                <w:rFonts w:ascii="Times New Roman" w:hAnsi="Times New Roman" w:cs="Times New Roman"/>
                <w:b/>
                <w:strike/>
                <w:shd w:val="clear" w:color="auto" w:fill="FFFFFF"/>
              </w:rPr>
              <w:t>, експорту</w:t>
            </w:r>
            <w:r w:rsidRPr="00EC0157">
              <w:rPr>
                <w:rFonts w:ascii="Times New Roman" w:hAnsi="Times New Roman" w:cs="Times New Roman"/>
                <w:shd w:val="clear" w:color="auto" w:fill="FFFFFF"/>
              </w:rPr>
              <w:t xml:space="preserve"> електричної енергії, з урахуванням обсягів споживання електричної енергії підприємствами "зеленої" електрометалургії, у звітному році (за даними форми звітності N 1-НКРЕКП-передача електричної енергії та затвердженого рівня тарифу на послуги з передачі електричної енергії, який діяв у відповідні періоди звітного року);</w:t>
            </w:r>
          </w:p>
          <w:p w14:paraId="357E8051" w14:textId="77777777" w:rsidR="00A33D13" w:rsidRPr="00EC3012" w:rsidRDefault="00A33D13" w:rsidP="00A33D13">
            <w:pPr>
              <w:ind w:firstLine="308"/>
              <w:jc w:val="both"/>
              <w:rPr>
                <w:rFonts w:ascii="Times New Roman" w:hAnsi="Times New Roman" w:cs="Times New Roman"/>
                <w:shd w:val="clear" w:color="auto" w:fill="FFFFFF"/>
              </w:rPr>
            </w:pPr>
          </w:p>
          <w:p w14:paraId="510D6A15" w14:textId="77777777" w:rsidR="00A33D13" w:rsidRPr="00EC3012" w:rsidRDefault="00A33D13" w:rsidP="00A33D13">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0AAB8C7C" w14:textId="77777777" w:rsidR="00A33D13" w:rsidRPr="00EC3012" w:rsidRDefault="00A33D13" w:rsidP="00A33D13">
            <w:pPr>
              <w:ind w:firstLine="308"/>
              <w:jc w:val="both"/>
              <w:rPr>
                <w:rFonts w:ascii="Times New Roman" w:hAnsi="Times New Roman" w:cs="Times New Roman"/>
                <w:shd w:val="clear" w:color="auto" w:fill="FFFFFF"/>
              </w:rPr>
            </w:pPr>
          </w:p>
          <w:p w14:paraId="6074DC5E" w14:textId="37FDED52" w:rsidR="00A33D13" w:rsidRPr="00A33D13" w:rsidRDefault="00A33D13" w:rsidP="00A33D13">
            <w:pPr>
              <w:ind w:firstLine="308"/>
              <w:jc w:val="both"/>
              <w:rPr>
                <w:rFonts w:ascii="Times New Roman" w:hAnsi="Times New Roman" w:cs="Times New Roman"/>
                <w:shd w:val="clear" w:color="auto" w:fill="FFFFFF"/>
              </w:rPr>
            </w:pPr>
            <w:r w:rsidRPr="00A33D13">
              <w:rPr>
                <w:rFonts w:ascii="Times New Roman" w:hAnsi="Times New Roman" w:cs="Times New Roman"/>
                <w:b/>
                <w:shd w:val="clear" w:color="auto" w:fill="FFFFFF"/>
              </w:rPr>
              <w:t>45)</w:t>
            </w:r>
            <w:r w:rsidRPr="00A33D13">
              <w:rPr>
                <w:rFonts w:ascii="Times New Roman" w:hAnsi="Times New Roman" w:cs="Times New Roman"/>
                <w:shd w:val="clear" w:color="auto" w:fill="FFFFFF"/>
              </w:rPr>
              <w:t xml:space="preserve"> фактичні витрати, понесені ліцензіатом у звітному році відповідно до постанов НКРЕКП:</w:t>
            </w:r>
          </w:p>
          <w:p w14:paraId="7E36F0AA" w14:textId="77777777" w:rsidR="00A33D13" w:rsidRPr="00A33D13" w:rsidRDefault="00A33D13" w:rsidP="00A33D13">
            <w:pPr>
              <w:ind w:firstLine="308"/>
              <w:jc w:val="both"/>
              <w:rPr>
                <w:rFonts w:ascii="Times New Roman" w:hAnsi="Times New Roman" w:cs="Times New Roman"/>
                <w:shd w:val="clear" w:color="auto" w:fill="FFFFFF"/>
              </w:rPr>
            </w:pPr>
            <w:r w:rsidRPr="00A33D13">
              <w:rPr>
                <w:rFonts w:ascii="Times New Roman" w:hAnsi="Times New Roman" w:cs="Times New Roman"/>
                <w:shd w:val="clear" w:color="auto" w:fill="FFFFFF"/>
              </w:rPr>
              <w:t>від 17 березня 2022 року N 345 "Щодо врахування при проведенні перевірок сум видатків ліцензіатів НКРЕКП, здійснених під час запровадження воєнного стану в Україні" (далі - постанова N 345);</w:t>
            </w:r>
          </w:p>
          <w:p w14:paraId="1CBBA6E4" w14:textId="77777777" w:rsidR="00A33D13" w:rsidRPr="00A33D13" w:rsidRDefault="00A33D13" w:rsidP="00A33D13">
            <w:pPr>
              <w:ind w:firstLine="308"/>
              <w:jc w:val="both"/>
              <w:rPr>
                <w:rFonts w:ascii="Times New Roman" w:hAnsi="Times New Roman" w:cs="Times New Roman"/>
                <w:shd w:val="clear" w:color="auto" w:fill="FFFFFF"/>
              </w:rPr>
            </w:pPr>
            <w:r w:rsidRPr="00A33D13">
              <w:rPr>
                <w:rFonts w:ascii="Times New Roman" w:hAnsi="Times New Roman" w:cs="Times New Roman"/>
                <w:shd w:val="clear" w:color="auto" w:fill="FFFFFF"/>
              </w:rPr>
              <w:t>від 25 жовтня 2022 року N 1342 "Про затвердження Тимчасового порядку дій оператора системи передачі з відновлення електричних мереж та/або їх складових, пошкоджених внаслідок бойових дій, у період дії в Україні воєнного стану" (далі - постанова N 1342);</w:t>
            </w:r>
          </w:p>
          <w:p w14:paraId="706ED70B" w14:textId="77777777" w:rsidR="00A33D13" w:rsidRDefault="00A33D13" w:rsidP="00A33D13">
            <w:pPr>
              <w:ind w:firstLine="308"/>
              <w:jc w:val="both"/>
              <w:rPr>
                <w:rFonts w:ascii="Times New Roman" w:hAnsi="Times New Roman" w:cs="Times New Roman"/>
                <w:shd w:val="clear" w:color="auto" w:fill="FFFFFF"/>
              </w:rPr>
            </w:pPr>
            <w:r w:rsidRPr="00A33D13">
              <w:rPr>
                <w:rFonts w:ascii="Times New Roman" w:hAnsi="Times New Roman" w:cs="Times New Roman"/>
                <w:shd w:val="clear" w:color="auto" w:fill="FFFFFF"/>
              </w:rPr>
              <w:t>сума обґрунтованих перевитрат, пов'язаних з виплатами оплати праці (з нарахуваннями) виробничо-технічному персоналу, у зв'язку із виконанням функцій та завдань в умовах воєнних дій (зокрема аварійно-відновлювальні роботи) та за умови належного документального підтвердження;</w:t>
            </w:r>
          </w:p>
          <w:p w14:paraId="7462DC84" w14:textId="79700245" w:rsidR="00A33D13" w:rsidRPr="00A33D13" w:rsidRDefault="00A33D13" w:rsidP="00A33D13">
            <w:pPr>
              <w:ind w:firstLine="308"/>
              <w:jc w:val="both"/>
              <w:rPr>
                <w:rFonts w:ascii="Times New Roman" w:hAnsi="Times New Roman" w:cs="Times New Roman"/>
                <w:b/>
                <w:shd w:val="clear" w:color="auto" w:fill="FFFFFF"/>
              </w:rPr>
            </w:pPr>
            <w:r w:rsidRPr="00A33D13">
              <w:rPr>
                <w:rFonts w:ascii="Times New Roman" w:hAnsi="Times New Roman" w:cs="Times New Roman"/>
                <w:b/>
                <w:shd w:val="clear" w:color="auto" w:fill="FFFFFF"/>
              </w:rPr>
              <w:lastRenderedPageBreak/>
              <w:t>До фактичних витрат, понесених ліцензіатом у звітному році відповідно до постанови № 345, не враховуються витрати, що понесені відповідно до постанови № 1342 та визнані обґрунтованими;</w:t>
            </w:r>
          </w:p>
        </w:tc>
      </w:tr>
      <w:tr w:rsidR="00EC0157" w:rsidRPr="00EC3012" w14:paraId="537557E0" w14:textId="77777777" w:rsidTr="00AD1642">
        <w:trPr>
          <w:trHeight w:val="610"/>
        </w:trPr>
        <w:tc>
          <w:tcPr>
            <w:tcW w:w="7724" w:type="dxa"/>
          </w:tcPr>
          <w:p w14:paraId="40DE90FB" w14:textId="77777777" w:rsidR="00EC0157" w:rsidRDefault="00426A9C" w:rsidP="00EC0157">
            <w:pPr>
              <w:ind w:firstLine="308"/>
              <w:jc w:val="both"/>
              <w:rPr>
                <w:rFonts w:ascii="Times New Roman" w:hAnsi="Times New Roman" w:cs="Times New Roman"/>
                <w:shd w:val="clear" w:color="auto" w:fill="FFFFFF"/>
              </w:rPr>
            </w:pPr>
            <w:r w:rsidRPr="00426A9C">
              <w:rPr>
                <w:rFonts w:ascii="Times New Roman" w:hAnsi="Times New Roman" w:cs="Times New Roman"/>
                <w:shd w:val="clear" w:color="auto" w:fill="FFFFFF"/>
              </w:rPr>
              <w:lastRenderedPageBreak/>
              <w:t>5. Загальна сума додатково отриманого або недоотриманого доходу ОСП від здійснення діяльності з передачі електричної енергії у звітному році визначається як сума таких складових:</w:t>
            </w:r>
          </w:p>
          <w:p w14:paraId="356CB890" w14:textId="77777777" w:rsidR="00426A9C" w:rsidRPr="00EC3012" w:rsidRDefault="00426A9C" w:rsidP="00426A9C">
            <w:pPr>
              <w:ind w:firstLine="308"/>
              <w:jc w:val="both"/>
              <w:rPr>
                <w:rFonts w:ascii="Times New Roman" w:hAnsi="Times New Roman" w:cs="Times New Roman"/>
                <w:shd w:val="clear" w:color="auto" w:fill="FFFFFF"/>
              </w:rPr>
            </w:pPr>
          </w:p>
          <w:p w14:paraId="26F13BD0" w14:textId="77777777" w:rsidR="00426A9C" w:rsidRPr="00EC3012" w:rsidRDefault="00426A9C" w:rsidP="00426A9C">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0F9069B1" w14:textId="77777777" w:rsidR="00426A9C" w:rsidRPr="00EC3012" w:rsidRDefault="00426A9C" w:rsidP="00426A9C">
            <w:pPr>
              <w:ind w:firstLine="308"/>
              <w:jc w:val="both"/>
              <w:rPr>
                <w:rFonts w:ascii="Times New Roman" w:hAnsi="Times New Roman" w:cs="Times New Roman"/>
                <w:shd w:val="clear" w:color="auto" w:fill="FFFFFF"/>
              </w:rPr>
            </w:pPr>
          </w:p>
          <w:p w14:paraId="0B698E67" w14:textId="77777777" w:rsidR="00426A9C" w:rsidRDefault="00A07965" w:rsidP="00EC0157">
            <w:pPr>
              <w:ind w:firstLine="308"/>
              <w:jc w:val="both"/>
              <w:rPr>
                <w:rFonts w:ascii="Times New Roman" w:hAnsi="Times New Roman" w:cs="Times New Roman"/>
                <w:shd w:val="clear" w:color="auto" w:fill="FFFFFF"/>
              </w:rPr>
            </w:pPr>
            <w:r w:rsidRPr="00A07965">
              <w:rPr>
                <w:rFonts w:ascii="Times New Roman" w:hAnsi="Times New Roman" w:cs="Times New Roman"/>
                <w:shd w:val="clear" w:color="auto" w:fill="FFFFFF"/>
              </w:rPr>
              <w:t>2) додатково отриманий (недоотриманий) дохід ОСП внаслідок збільшення (зменшення) фактичних обсягів передачі (споживання), експорту електричної енергії, з урахуванням обсягів споживання електричної енергії підприємствами "зеленої" електрометалургії, порівняно з обсягами передачі (споживання), експорту електричної енергії, з урахуванням обсягів споживання електричної енергії підприємствами "зеленої" електрометалургії, урахованими в затвердженій структурі тарифу на послуги з передачі електричної енергії. Такий дохід визначається на підставі фактичного обсягу передачі (споживання), експорту електричної енергії, з урахуванням обсягів споживання електричної енергії підприємствами "зеленої" електрометалургії, у звітному році (за даними форми звітності N 1-НКРЕКП-передача електричної енергії та затвердженого рівня тарифу на послуги з передачі електричної енергії, який діяв у відповідні періоди звітного року);</w:t>
            </w:r>
          </w:p>
          <w:p w14:paraId="6F735159" w14:textId="77777777" w:rsidR="00A07965" w:rsidRPr="00EC3012" w:rsidRDefault="00A07965" w:rsidP="00A07965">
            <w:pPr>
              <w:ind w:firstLine="308"/>
              <w:jc w:val="both"/>
              <w:rPr>
                <w:rFonts w:ascii="Times New Roman" w:hAnsi="Times New Roman" w:cs="Times New Roman"/>
                <w:shd w:val="clear" w:color="auto" w:fill="FFFFFF"/>
              </w:rPr>
            </w:pPr>
          </w:p>
          <w:p w14:paraId="3604A6EA" w14:textId="77777777" w:rsidR="00A07965" w:rsidRPr="00EC3012" w:rsidRDefault="00A07965" w:rsidP="00A07965">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6B8421EB" w14:textId="77777777" w:rsidR="00A07965" w:rsidRPr="0031567A" w:rsidRDefault="00A07965" w:rsidP="00A07965">
            <w:pPr>
              <w:ind w:firstLine="308"/>
              <w:jc w:val="both"/>
              <w:rPr>
                <w:rFonts w:ascii="Times New Roman" w:hAnsi="Times New Roman" w:cs="Times New Roman"/>
                <w:shd w:val="clear" w:color="auto" w:fill="FFFFFF"/>
              </w:rPr>
            </w:pPr>
          </w:p>
          <w:p w14:paraId="2F825A48" w14:textId="77777777" w:rsidR="00A07965" w:rsidRPr="0031567A" w:rsidRDefault="00A07965" w:rsidP="0031567A">
            <w:pPr>
              <w:ind w:firstLine="308"/>
              <w:jc w:val="both"/>
              <w:rPr>
                <w:rFonts w:ascii="Times New Roman" w:hAnsi="Times New Roman" w:cs="Times New Roman"/>
              </w:rPr>
            </w:pPr>
            <w:bookmarkStart w:id="0" w:name="15332"/>
            <w:r w:rsidRPr="0031567A">
              <w:rPr>
                <w:rFonts w:ascii="Times New Roman" w:hAnsi="Times New Roman" w:cs="Times New Roman"/>
              </w:rPr>
              <w:t>5) дельта за статтею "витрати, пов'язані з купівлею електричної енергії з метою компенсації технологічних витрат електричної енергії на її передачу" (</w:t>
            </w:r>
            <w:r w:rsidRPr="0031567A">
              <w:rPr>
                <w:rFonts w:ascii="Times New Roman" w:hAnsi="Times New Roman" w:cs="Times New Roman"/>
                <w:noProof/>
              </w:rPr>
              <w:drawing>
                <wp:inline distT="0" distB="0" distL="0" distR="0" wp14:anchorId="71A303CC" wp14:editId="78496B56">
                  <wp:extent cx="333375" cy="134769"/>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8442" cy="140860"/>
                          </a:xfrm>
                          <a:prstGeom prst="rect">
                            <a:avLst/>
                          </a:prstGeom>
                        </pic:spPr>
                      </pic:pic>
                    </a:graphicData>
                  </a:graphic>
                </wp:inline>
              </w:drawing>
            </w:r>
            <w:r w:rsidRPr="0031567A">
              <w:rPr>
                <w:rFonts w:ascii="Times New Roman" w:hAnsi="Times New Roman" w:cs="Times New Roman"/>
              </w:rPr>
              <w:t>), тис. грн, що визначається за формулою</w:t>
            </w:r>
          </w:p>
          <w:tbl>
            <w:tblPr>
              <w:tblW w:w="0" w:type="auto"/>
              <w:tblCellSpacing w:w="0" w:type="auto"/>
              <w:tblBorders>
                <w:top w:val="single" w:sz="8" w:space="0" w:color="E5E2FF"/>
              </w:tblBorders>
              <w:tblLayout w:type="fixed"/>
              <w:tblLook w:val="04A0" w:firstRow="1" w:lastRow="0" w:firstColumn="1" w:lastColumn="0" w:noHBand="0" w:noVBand="1"/>
            </w:tblPr>
            <w:tblGrid>
              <w:gridCol w:w="3974"/>
              <w:gridCol w:w="2876"/>
            </w:tblGrid>
            <w:tr w:rsidR="0031567A" w:rsidRPr="0031567A" w14:paraId="388A8288" w14:textId="77777777" w:rsidTr="00A07965">
              <w:trPr>
                <w:trHeight w:val="28"/>
                <w:tblCellSpacing w:w="0" w:type="auto"/>
              </w:trPr>
              <w:tc>
                <w:tcPr>
                  <w:tcW w:w="3974" w:type="dxa"/>
                  <w:vAlign w:val="center"/>
                </w:tcPr>
                <w:p w14:paraId="36CE4330" w14:textId="77777777" w:rsidR="00A07965" w:rsidRPr="0031567A" w:rsidRDefault="00A07965" w:rsidP="00A07965">
                  <w:pPr>
                    <w:spacing w:after="75"/>
                    <w:rPr>
                      <w:rFonts w:ascii="Times New Roman" w:hAnsi="Times New Roman" w:cs="Times New Roman"/>
                    </w:rPr>
                  </w:pPr>
                  <w:bookmarkStart w:id="1" w:name="17780"/>
                  <w:bookmarkEnd w:id="0"/>
                  <w:r w:rsidRPr="0031567A">
                    <w:rPr>
                      <w:rFonts w:ascii="Times New Roman" w:hAnsi="Times New Roman" w:cs="Times New Roman"/>
                      <w:noProof/>
                    </w:rPr>
                    <w:drawing>
                      <wp:inline distT="0" distB="0" distL="0" distR="0" wp14:anchorId="3F54A4AD" wp14:editId="0467F7BC">
                        <wp:extent cx="1835944" cy="314325"/>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79770" cy="321828"/>
                                </a:xfrm>
                                <a:prstGeom prst="rect">
                                  <a:avLst/>
                                </a:prstGeom>
                              </pic:spPr>
                            </pic:pic>
                          </a:graphicData>
                        </a:graphic>
                      </wp:inline>
                    </w:drawing>
                  </w:r>
                </w:p>
              </w:tc>
              <w:tc>
                <w:tcPr>
                  <w:tcW w:w="2876" w:type="dxa"/>
                  <w:vAlign w:val="center"/>
                </w:tcPr>
                <w:p w14:paraId="21F469C6" w14:textId="77777777" w:rsidR="00A07965" w:rsidRPr="0031567A" w:rsidRDefault="00A07965" w:rsidP="00A07965">
                  <w:pPr>
                    <w:spacing w:after="75"/>
                    <w:rPr>
                      <w:rFonts w:ascii="Times New Roman" w:hAnsi="Times New Roman" w:cs="Times New Roman"/>
                    </w:rPr>
                  </w:pPr>
                  <w:bookmarkStart w:id="2" w:name="17781"/>
                  <w:bookmarkEnd w:id="1"/>
                  <w:r w:rsidRPr="0031567A">
                    <w:rPr>
                      <w:rFonts w:ascii="Times New Roman" w:hAnsi="Times New Roman" w:cs="Times New Roman"/>
                    </w:rPr>
                    <w:t>,</w:t>
                  </w:r>
                </w:p>
              </w:tc>
              <w:bookmarkEnd w:id="2"/>
            </w:tr>
          </w:tbl>
          <w:p w14:paraId="34BE7EB0" w14:textId="77777777" w:rsidR="00A07965" w:rsidRPr="0031567A" w:rsidRDefault="00A07965" w:rsidP="00A07965">
            <w:pPr>
              <w:spacing w:after="75"/>
              <w:ind w:firstLine="240"/>
              <w:jc w:val="both"/>
              <w:rPr>
                <w:rFonts w:ascii="Times New Roman" w:hAnsi="Times New Roman" w:cs="Times New Roman"/>
              </w:rPr>
            </w:pPr>
            <w:bookmarkStart w:id="3" w:name="17782"/>
            <w:r w:rsidRPr="0031567A">
              <w:rPr>
                <w:rFonts w:ascii="Times New Roman" w:hAnsi="Times New Roman" w:cs="Times New Roman"/>
              </w:rPr>
              <w:t>де i - місяць;</w:t>
            </w:r>
          </w:p>
          <w:p w14:paraId="0B0EF344" w14:textId="77777777" w:rsidR="00A07965" w:rsidRPr="0031567A" w:rsidRDefault="00A07965" w:rsidP="00A07965">
            <w:pPr>
              <w:spacing w:after="75"/>
              <w:ind w:firstLine="240"/>
              <w:jc w:val="both"/>
              <w:rPr>
                <w:rFonts w:ascii="Times New Roman" w:hAnsi="Times New Roman" w:cs="Times New Roman"/>
              </w:rPr>
            </w:pPr>
            <w:bookmarkStart w:id="4" w:name="17783"/>
            <w:bookmarkEnd w:id="3"/>
            <w:r w:rsidRPr="0031567A">
              <w:rPr>
                <w:rFonts w:ascii="Times New Roman" w:hAnsi="Times New Roman" w:cs="Times New Roman"/>
              </w:rPr>
              <w:t>n - кількість місяців;</w:t>
            </w:r>
          </w:p>
          <w:p w14:paraId="57973C90" w14:textId="77777777" w:rsidR="00A07965" w:rsidRPr="0031567A" w:rsidRDefault="00A07965" w:rsidP="00A07965">
            <w:pPr>
              <w:spacing w:after="75"/>
              <w:ind w:firstLine="240"/>
              <w:jc w:val="both"/>
              <w:rPr>
                <w:rFonts w:ascii="Times New Roman" w:hAnsi="Times New Roman" w:cs="Times New Roman"/>
              </w:rPr>
            </w:pPr>
            <w:bookmarkStart w:id="5" w:name="17784"/>
            <w:bookmarkEnd w:id="4"/>
            <w:r w:rsidRPr="0031567A">
              <w:rPr>
                <w:rFonts w:ascii="Times New Roman" w:hAnsi="Times New Roman" w:cs="Times New Roman"/>
              </w:rPr>
              <w:t>Д</w:t>
            </w:r>
            <w:r w:rsidRPr="0031567A">
              <w:rPr>
                <w:rFonts w:ascii="Times New Roman" w:hAnsi="Times New Roman" w:cs="Times New Roman"/>
                <w:vertAlign w:val="subscript"/>
              </w:rPr>
              <w:t>ТВЕ т</w:t>
            </w:r>
            <w:r w:rsidRPr="0031567A">
              <w:rPr>
                <w:rFonts w:ascii="Times New Roman" w:hAnsi="Times New Roman" w:cs="Times New Roman"/>
              </w:rPr>
              <w:t xml:space="preserve"> - вартість технологічних витрат електричної енергії, врахована в тарифі на звітний рік, тис. грн;</w:t>
            </w:r>
          </w:p>
          <w:p w14:paraId="5FFB3761" w14:textId="77777777" w:rsidR="00A07965" w:rsidRPr="0031567A" w:rsidRDefault="00A07965" w:rsidP="00A07965">
            <w:pPr>
              <w:spacing w:after="75"/>
              <w:ind w:firstLine="240"/>
              <w:jc w:val="both"/>
              <w:rPr>
                <w:rFonts w:ascii="Times New Roman" w:hAnsi="Times New Roman" w:cs="Times New Roman"/>
              </w:rPr>
            </w:pPr>
            <w:bookmarkStart w:id="6" w:name="17785"/>
            <w:bookmarkEnd w:id="5"/>
            <w:r w:rsidRPr="0031567A">
              <w:rPr>
                <w:rFonts w:ascii="Times New Roman" w:hAnsi="Times New Roman" w:cs="Times New Roman"/>
              </w:rPr>
              <w:t>Д</w:t>
            </w:r>
            <w:r w:rsidRPr="0031567A">
              <w:rPr>
                <w:rFonts w:ascii="Times New Roman" w:hAnsi="Times New Roman" w:cs="Times New Roman"/>
                <w:vertAlign w:val="subscript"/>
              </w:rPr>
              <w:t xml:space="preserve">ТВЕ </w:t>
            </w:r>
            <w:proofErr w:type="spellStart"/>
            <w:r w:rsidRPr="0031567A">
              <w:rPr>
                <w:rFonts w:ascii="Times New Roman" w:hAnsi="Times New Roman" w:cs="Times New Roman"/>
                <w:vertAlign w:val="subscript"/>
              </w:rPr>
              <w:t>нф</w:t>
            </w:r>
            <w:proofErr w:type="spellEnd"/>
            <w:r w:rsidRPr="0031567A">
              <w:rPr>
                <w:rFonts w:ascii="Times New Roman" w:hAnsi="Times New Roman" w:cs="Times New Roman"/>
                <w:vertAlign w:val="subscript"/>
              </w:rPr>
              <w:t xml:space="preserve"> i</w:t>
            </w:r>
            <w:r w:rsidRPr="0031567A">
              <w:rPr>
                <w:rFonts w:ascii="Times New Roman" w:hAnsi="Times New Roman" w:cs="Times New Roman"/>
              </w:rPr>
              <w:t xml:space="preserve"> - нормативно-фактична вартість технологічних витрат електричної енергії на передачу електричної енергії у і-му місяці звітного, тис. грн, що розраховується за формулою</w:t>
            </w:r>
          </w:p>
          <w:p w14:paraId="438860A0" w14:textId="77777777" w:rsidR="00A07965" w:rsidRPr="0031567A" w:rsidRDefault="00A07965" w:rsidP="00A07965">
            <w:pPr>
              <w:spacing w:after="75"/>
              <w:jc w:val="center"/>
              <w:rPr>
                <w:rFonts w:ascii="Times New Roman" w:hAnsi="Times New Roman" w:cs="Times New Roman"/>
              </w:rPr>
            </w:pPr>
            <w:bookmarkStart w:id="7" w:name="17786"/>
            <w:bookmarkEnd w:id="6"/>
            <w:r w:rsidRPr="0031567A">
              <w:rPr>
                <w:rFonts w:ascii="Times New Roman" w:hAnsi="Times New Roman" w:cs="Times New Roman"/>
              </w:rPr>
              <w:lastRenderedPageBreak/>
              <w:t>Д</w:t>
            </w:r>
            <w:r w:rsidRPr="0031567A">
              <w:rPr>
                <w:rFonts w:ascii="Times New Roman" w:hAnsi="Times New Roman" w:cs="Times New Roman"/>
                <w:vertAlign w:val="subscript"/>
              </w:rPr>
              <w:t xml:space="preserve">ТВЕ </w:t>
            </w:r>
            <w:proofErr w:type="spellStart"/>
            <w:r w:rsidRPr="0031567A">
              <w:rPr>
                <w:rFonts w:ascii="Times New Roman" w:hAnsi="Times New Roman" w:cs="Times New Roman"/>
                <w:vertAlign w:val="subscript"/>
              </w:rPr>
              <w:t>нф</w:t>
            </w:r>
            <w:proofErr w:type="spellEnd"/>
            <w:r w:rsidRPr="0031567A">
              <w:rPr>
                <w:rFonts w:ascii="Times New Roman" w:hAnsi="Times New Roman" w:cs="Times New Roman"/>
                <w:vertAlign w:val="subscript"/>
              </w:rPr>
              <w:t xml:space="preserve"> і</w:t>
            </w:r>
            <w:r w:rsidRPr="0031567A">
              <w:rPr>
                <w:rFonts w:ascii="Times New Roman" w:hAnsi="Times New Roman" w:cs="Times New Roman"/>
              </w:rPr>
              <w:t xml:space="preserve"> = О</w:t>
            </w:r>
            <w:r w:rsidRPr="0031567A">
              <w:rPr>
                <w:rFonts w:ascii="Times New Roman" w:hAnsi="Times New Roman" w:cs="Times New Roman"/>
                <w:vertAlign w:val="subscript"/>
              </w:rPr>
              <w:t>ТВЕ ф i</w:t>
            </w:r>
            <w:r w:rsidRPr="0031567A">
              <w:rPr>
                <w:rFonts w:ascii="Times New Roman" w:hAnsi="Times New Roman" w:cs="Times New Roman"/>
              </w:rPr>
              <w:t xml:space="preserve"> x Ц</w:t>
            </w:r>
            <w:r w:rsidRPr="0031567A">
              <w:rPr>
                <w:rFonts w:ascii="Times New Roman" w:hAnsi="Times New Roman" w:cs="Times New Roman"/>
                <w:vertAlign w:val="subscript"/>
              </w:rPr>
              <w:t>ТВЕ i</w:t>
            </w:r>
            <w:r w:rsidRPr="0031567A">
              <w:rPr>
                <w:rFonts w:ascii="Times New Roman" w:hAnsi="Times New Roman" w:cs="Times New Roman"/>
              </w:rPr>
              <w:t xml:space="preserve"> ,</w:t>
            </w:r>
          </w:p>
          <w:p w14:paraId="61EFB28A" w14:textId="77777777" w:rsidR="00A07965" w:rsidRPr="0031567A" w:rsidRDefault="00A07965" w:rsidP="00A07965">
            <w:pPr>
              <w:spacing w:after="75"/>
              <w:ind w:firstLine="240"/>
              <w:jc w:val="both"/>
              <w:rPr>
                <w:rFonts w:ascii="Times New Roman" w:hAnsi="Times New Roman" w:cs="Times New Roman"/>
              </w:rPr>
            </w:pPr>
            <w:bookmarkStart w:id="8" w:name="17787"/>
            <w:bookmarkEnd w:id="7"/>
            <w:r w:rsidRPr="0031567A">
              <w:rPr>
                <w:rFonts w:ascii="Times New Roman" w:hAnsi="Times New Roman" w:cs="Times New Roman"/>
              </w:rPr>
              <w:t>де О</w:t>
            </w:r>
            <w:r w:rsidRPr="0031567A">
              <w:rPr>
                <w:rFonts w:ascii="Times New Roman" w:hAnsi="Times New Roman" w:cs="Times New Roman"/>
                <w:vertAlign w:val="subscript"/>
              </w:rPr>
              <w:t>ТВЕ ф i</w:t>
            </w:r>
            <w:r w:rsidRPr="0031567A">
              <w:rPr>
                <w:rFonts w:ascii="Times New Roman" w:hAnsi="Times New Roman" w:cs="Times New Roman"/>
              </w:rPr>
              <w:t xml:space="preserve"> - обсяг купленої електричної енергії для компенсації технологічних витрат електричної енергії на її передачу, в i-му місяці звітного року відповідно до даних за формою звітності N 1-НКРЕКП-передача електричної енергії, </w:t>
            </w:r>
            <w:proofErr w:type="spellStart"/>
            <w:r w:rsidRPr="0031567A">
              <w:rPr>
                <w:rFonts w:ascii="Times New Roman" w:hAnsi="Times New Roman" w:cs="Times New Roman"/>
              </w:rPr>
              <w:t>МВт·год</w:t>
            </w:r>
            <w:proofErr w:type="spellEnd"/>
            <w:r w:rsidRPr="0031567A">
              <w:rPr>
                <w:rFonts w:ascii="Times New Roman" w:hAnsi="Times New Roman" w:cs="Times New Roman"/>
              </w:rPr>
              <w:t>;</w:t>
            </w:r>
          </w:p>
          <w:p w14:paraId="43A13EDC" w14:textId="77777777" w:rsidR="00A07965" w:rsidRPr="0031567A" w:rsidRDefault="00A07965" w:rsidP="00A07965">
            <w:pPr>
              <w:spacing w:after="75"/>
              <w:ind w:firstLine="240"/>
              <w:jc w:val="both"/>
              <w:rPr>
                <w:rFonts w:ascii="Times New Roman" w:hAnsi="Times New Roman" w:cs="Times New Roman"/>
              </w:rPr>
            </w:pPr>
            <w:bookmarkStart w:id="9" w:name="20768"/>
            <w:bookmarkEnd w:id="8"/>
            <w:r w:rsidRPr="0031567A">
              <w:rPr>
                <w:rFonts w:ascii="Times New Roman" w:hAnsi="Times New Roman" w:cs="Times New Roman"/>
              </w:rPr>
              <w:t>Ц</w:t>
            </w:r>
            <w:r w:rsidRPr="0031567A">
              <w:rPr>
                <w:rFonts w:ascii="Times New Roman" w:hAnsi="Times New Roman" w:cs="Times New Roman"/>
                <w:vertAlign w:val="subscript"/>
              </w:rPr>
              <w:t>ТВЕ i</w:t>
            </w:r>
            <w:r w:rsidRPr="0031567A">
              <w:rPr>
                <w:rFonts w:ascii="Times New Roman" w:hAnsi="Times New Roman" w:cs="Times New Roman"/>
              </w:rPr>
              <w:t xml:space="preserve"> - середньозважена ціна купівлі електричної енергії на ринку електричної енергії в і-му місяці звітного року, що враховує погодинний графік технологічних витрат електричної енергії та ціни електричної енергії на ринку "на добу наперед", ринку двосторонніх договорів та балансуючому ринку, грн/</w:t>
            </w:r>
            <w:proofErr w:type="spellStart"/>
            <w:r w:rsidRPr="0031567A">
              <w:rPr>
                <w:rFonts w:ascii="Times New Roman" w:hAnsi="Times New Roman" w:cs="Times New Roman"/>
              </w:rPr>
              <w:t>МВт·год</w:t>
            </w:r>
            <w:proofErr w:type="spellEnd"/>
            <w:r w:rsidRPr="0031567A">
              <w:rPr>
                <w:rFonts w:ascii="Times New Roman" w:hAnsi="Times New Roman" w:cs="Times New Roman"/>
              </w:rPr>
              <w:t>, та розраховується за формулою</w:t>
            </w:r>
          </w:p>
          <w:p w14:paraId="1BF558E3" w14:textId="77777777" w:rsidR="00A07965" w:rsidRPr="0031567A" w:rsidRDefault="00A07965" w:rsidP="00A07965">
            <w:pPr>
              <w:spacing w:after="75"/>
              <w:ind w:firstLine="240"/>
              <w:jc w:val="both"/>
              <w:rPr>
                <w:rFonts w:ascii="Times New Roman" w:hAnsi="Times New Roman" w:cs="Times New Roman"/>
              </w:rPr>
            </w:pPr>
            <w:bookmarkStart w:id="10" w:name="20769"/>
            <w:bookmarkEnd w:id="9"/>
            <w:r w:rsidRPr="0031567A">
              <w:rPr>
                <w:rFonts w:ascii="Times New Roman" w:hAnsi="Times New Roman" w:cs="Times New Roman"/>
              </w:rPr>
              <w:t xml:space="preserve">Ц </w:t>
            </w:r>
            <w:r w:rsidRPr="0031567A">
              <w:rPr>
                <w:rFonts w:ascii="Times New Roman" w:hAnsi="Times New Roman" w:cs="Times New Roman"/>
                <w:vertAlign w:val="subscript"/>
              </w:rPr>
              <w:t>ТВЕ і</w:t>
            </w:r>
            <w:r w:rsidRPr="0031567A">
              <w:rPr>
                <w:rFonts w:ascii="Times New Roman" w:hAnsi="Times New Roman" w:cs="Times New Roman"/>
              </w:rPr>
              <w:t xml:space="preserve"> = Ц </w:t>
            </w:r>
            <w:r w:rsidRPr="0031567A">
              <w:rPr>
                <w:rFonts w:ascii="Times New Roman" w:hAnsi="Times New Roman" w:cs="Times New Roman"/>
                <w:vertAlign w:val="subscript"/>
              </w:rPr>
              <w:t>РДН ф і</w:t>
            </w:r>
            <w:r w:rsidRPr="0031567A">
              <w:rPr>
                <w:rFonts w:ascii="Times New Roman" w:hAnsi="Times New Roman" w:cs="Times New Roman"/>
              </w:rPr>
              <w:t xml:space="preserve"> × (1 - </w:t>
            </w:r>
            <w:proofErr w:type="spellStart"/>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rPr>
              <w:t>w</w:t>
            </w:r>
            <w:proofErr w:type="spellEnd"/>
            <w:r w:rsidRPr="0031567A">
              <w:rPr>
                <w:rFonts w:ascii="Times New Roman" w:hAnsi="Times New Roman" w:cs="Times New Roman"/>
              </w:rPr>
              <w:t xml:space="preserve"> - </w:t>
            </w:r>
            <w:proofErr w:type="spellStart"/>
            <w:r w:rsidRPr="0031567A">
              <w:rPr>
                <w:rFonts w:ascii="Times New Roman" w:hAnsi="Times New Roman" w:cs="Times New Roman"/>
              </w:rPr>
              <w:t>К</w:t>
            </w:r>
            <w:r w:rsidRPr="0031567A">
              <w:rPr>
                <w:rFonts w:ascii="Times New Roman" w:hAnsi="Times New Roman" w:cs="Times New Roman"/>
                <w:vertAlign w:val="superscript"/>
              </w:rPr>
              <w:t>ДД</w:t>
            </w:r>
            <w:r w:rsidRPr="0031567A">
              <w:rPr>
                <w:rFonts w:ascii="Times New Roman" w:hAnsi="Times New Roman" w:cs="Times New Roman"/>
              </w:rPr>
              <w:t>w</w:t>
            </w:r>
            <w:proofErr w:type="spellEnd"/>
            <w:r w:rsidRPr="0031567A">
              <w:rPr>
                <w:rFonts w:ascii="Times New Roman" w:hAnsi="Times New Roman" w:cs="Times New Roman"/>
              </w:rPr>
              <w:t xml:space="preserve">) + Ц </w:t>
            </w:r>
            <w:r w:rsidRPr="0031567A">
              <w:rPr>
                <w:rFonts w:ascii="Times New Roman" w:hAnsi="Times New Roman" w:cs="Times New Roman"/>
                <w:vertAlign w:val="subscript"/>
              </w:rPr>
              <w:t>РДН ф і</w:t>
            </w:r>
            <w:r w:rsidRPr="0031567A">
              <w:rPr>
                <w:rFonts w:ascii="Times New Roman" w:hAnsi="Times New Roman" w:cs="Times New Roman"/>
              </w:rPr>
              <w:t xml:space="preserve"> × (1 + </w:t>
            </w:r>
            <w:proofErr w:type="spellStart"/>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rPr>
              <w:t>ц</w:t>
            </w:r>
            <w:proofErr w:type="spellEnd"/>
            <w:r w:rsidRPr="0031567A">
              <w:rPr>
                <w:rFonts w:ascii="Times New Roman" w:hAnsi="Times New Roman" w:cs="Times New Roman"/>
              </w:rPr>
              <w:t xml:space="preserve">) × </w:t>
            </w:r>
            <w:proofErr w:type="spellStart"/>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rPr>
              <w:t>w</w:t>
            </w:r>
            <w:proofErr w:type="spellEnd"/>
            <w:r w:rsidRPr="0031567A">
              <w:rPr>
                <w:rFonts w:ascii="Times New Roman" w:hAnsi="Times New Roman" w:cs="Times New Roman"/>
              </w:rPr>
              <w:t xml:space="preserve"> + Ц </w:t>
            </w:r>
            <w:r w:rsidRPr="0031567A">
              <w:rPr>
                <w:rFonts w:ascii="Times New Roman" w:hAnsi="Times New Roman" w:cs="Times New Roman"/>
                <w:vertAlign w:val="subscript"/>
              </w:rPr>
              <w:t>РДД ф і</w:t>
            </w:r>
            <w:r w:rsidRPr="0031567A">
              <w:rPr>
                <w:rFonts w:ascii="Times New Roman" w:hAnsi="Times New Roman" w:cs="Times New Roman"/>
              </w:rPr>
              <w:t xml:space="preserve"> × К × </w:t>
            </w:r>
            <w:proofErr w:type="spellStart"/>
            <w:r w:rsidRPr="0031567A">
              <w:rPr>
                <w:rFonts w:ascii="Times New Roman" w:hAnsi="Times New Roman" w:cs="Times New Roman"/>
              </w:rPr>
              <w:t>К</w:t>
            </w:r>
            <w:r w:rsidRPr="0031567A">
              <w:rPr>
                <w:rFonts w:ascii="Times New Roman" w:hAnsi="Times New Roman" w:cs="Times New Roman"/>
                <w:vertAlign w:val="superscript"/>
              </w:rPr>
              <w:t>ДД</w:t>
            </w:r>
            <w:r w:rsidRPr="0031567A">
              <w:rPr>
                <w:rFonts w:ascii="Times New Roman" w:hAnsi="Times New Roman" w:cs="Times New Roman"/>
              </w:rPr>
              <w:t>w</w:t>
            </w:r>
            <w:proofErr w:type="spellEnd"/>
            <w:r w:rsidRPr="0031567A">
              <w:rPr>
                <w:rFonts w:ascii="Times New Roman" w:hAnsi="Times New Roman" w:cs="Times New Roman"/>
              </w:rPr>
              <w:t>;</w:t>
            </w:r>
          </w:p>
          <w:p w14:paraId="2E5FC393" w14:textId="77777777" w:rsidR="00A07965" w:rsidRPr="0031567A" w:rsidRDefault="00A07965" w:rsidP="00A07965">
            <w:pPr>
              <w:spacing w:after="75"/>
              <w:ind w:firstLine="240"/>
              <w:jc w:val="both"/>
              <w:rPr>
                <w:rFonts w:ascii="Times New Roman" w:hAnsi="Times New Roman" w:cs="Times New Roman"/>
              </w:rPr>
            </w:pPr>
            <w:bookmarkStart w:id="11" w:name="20770"/>
            <w:bookmarkEnd w:id="10"/>
            <w:r w:rsidRPr="0031567A">
              <w:rPr>
                <w:rFonts w:ascii="Times New Roman" w:hAnsi="Times New Roman" w:cs="Times New Roman"/>
              </w:rPr>
              <w:t xml:space="preserve">де Ц </w:t>
            </w:r>
            <w:r w:rsidRPr="0031567A">
              <w:rPr>
                <w:rFonts w:ascii="Times New Roman" w:hAnsi="Times New Roman" w:cs="Times New Roman"/>
                <w:vertAlign w:val="subscript"/>
              </w:rPr>
              <w:t>РДН</w:t>
            </w:r>
            <w:r w:rsidRPr="0031567A">
              <w:rPr>
                <w:rFonts w:ascii="Times New Roman" w:hAnsi="Times New Roman" w:cs="Times New Roman"/>
              </w:rPr>
              <w:t xml:space="preserve"> </w:t>
            </w:r>
            <w:r w:rsidRPr="0031567A">
              <w:rPr>
                <w:rFonts w:ascii="Times New Roman" w:hAnsi="Times New Roman" w:cs="Times New Roman"/>
                <w:vertAlign w:val="subscript"/>
              </w:rPr>
              <w:t>ф i</w:t>
            </w:r>
            <w:r w:rsidRPr="0031567A">
              <w:rPr>
                <w:rFonts w:ascii="Times New Roman" w:hAnsi="Times New Roman" w:cs="Times New Roman"/>
              </w:rPr>
              <w:t xml:space="preserve"> - фактична середньозважена ціна купівлі електричної енергії на ринку "на добу наперед" в i-му місяці звітного року, що враховує погодинний графік технологічних витрат електричної енергії оператора системи передачі, грн/</w:t>
            </w:r>
            <w:proofErr w:type="spellStart"/>
            <w:r w:rsidRPr="0031567A">
              <w:rPr>
                <w:rFonts w:ascii="Times New Roman" w:hAnsi="Times New Roman" w:cs="Times New Roman"/>
              </w:rPr>
              <w:t>МВт·год</w:t>
            </w:r>
            <w:proofErr w:type="spellEnd"/>
            <w:r w:rsidRPr="0031567A">
              <w:rPr>
                <w:rFonts w:ascii="Times New Roman" w:hAnsi="Times New Roman" w:cs="Times New Roman"/>
              </w:rPr>
              <w:t>;</w:t>
            </w:r>
          </w:p>
          <w:p w14:paraId="2ADEA057" w14:textId="77777777" w:rsidR="00A07965" w:rsidRPr="0031567A" w:rsidRDefault="00A07965" w:rsidP="00A07965">
            <w:pPr>
              <w:spacing w:after="75"/>
              <w:ind w:firstLine="240"/>
              <w:jc w:val="both"/>
              <w:rPr>
                <w:rFonts w:ascii="Times New Roman" w:hAnsi="Times New Roman" w:cs="Times New Roman"/>
              </w:rPr>
            </w:pPr>
            <w:bookmarkStart w:id="12" w:name="20771"/>
            <w:bookmarkEnd w:id="11"/>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vertAlign w:val="subscript"/>
              </w:rPr>
              <w:t>W</w:t>
            </w:r>
            <w:r w:rsidRPr="0031567A">
              <w:rPr>
                <w:rFonts w:ascii="Times New Roman" w:hAnsi="Times New Roman" w:cs="Times New Roman"/>
              </w:rPr>
              <w:t xml:space="preserve"> - коефіцієнт, що враховує граничний відносний обсяг небалансів електричної енергії в i-му місяці звітного року, відносні одиниці;</w:t>
            </w:r>
          </w:p>
          <w:p w14:paraId="39B9FD73" w14:textId="77777777" w:rsidR="00A07965" w:rsidRPr="0031567A" w:rsidRDefault="00A07965" w:rsidP="00A07965">
            <w:pPr>
              <w:spacing w:after="75"/>
              <w:ind w:firstLine="240"/>
              <w:jc w:val="both"/>
              <w:rPr>
                <w:rFonts w:ascii="Times New Roman" w:hAnsi="Times New Roman" w:cs="Times New Roman"/>
              </w:rPr>
            </w:pPr>
            <w:bookmarkStart w:id="13" w:name="20834"/>
            <w:bookmarkEnd w:id="12"/>
            <w:r w:rsidRPr="0031567A">
              <w:rPr>
                <w:rFonts w:ascii="Times New Roman" w:hAnsi="Times New Roman" w:cs="Times New Roman"/>
              </w:rPr>
              <w:t>К</w:t>
            </w:r>
            <w:r w:rsidRPr="0031567A">
              <w:rPr>
                <w:rFonts w:ascii="Times New Roman" w:hAnsi="Times New Roman" w:cs="Times New Roman"/>
                <w:vertAlign w:val="superscript"/>
              </w:rPr>
              <w:t>ДД</w:t>
            </w:r>
            <w:r w:rsidRPr="0031567A">
              <w:rPr>
                <w:rFonts w:ascii="Times New Roman" w:hAnsi="Times New Roman" w:cs="Times New Roman"/>
                <w:vertAlign w:val="subscript"/>
              </w:rPr>
              <w:t>W</w:t>
            </w:r>
            <w:r w:rsidRPr="0031567A">
              <w:rPr>
                <w:rFonts w:ascii="Times New Roman" w:hAnsi="Times New Roman" w:cs="Times New Roman"/>
              </w:rPr>
              <w:t xml:space="preserve"> - коефіцієнт, що враховує частку електричної енергії, що купується на ринку двосторонніх договорів в i-му місяці звітного року, відносні одиниці;</w:t>
            </w:r>
          </w:p>
          <w:p w14:paraId="2F3D086F" w14:textId="77777777" w:rsidR="00A07965" w:rsidRPr="0031567A" w:rsidRDefault="00A07965" w:rsidP="00A07965">
            <w:pPr>
              <w:spacing w:after="75"/>
              <w:ind w:firstLine="240"/>
              <w:jc w:val="both"/>
              <w:rPr>
                <w:rFonts w:ascii="Times New Roman" w:hAnsi="Times New Roman" w:cs="Times New Roman"/>
              </w:rPr>
            </w:pPr>
            <w:bookmarkStart w:id="14" w:name="20773"/>
            <w:bookmarkEnd w:id="13"/>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vertAlign w:val="subscript"/>
              </w:rPr>
              <w:t>Ц</w:t>
            </w:r>
            <w:r w:rsidRPr="0031567A">
              <w:rPr>
                <w:rFonts w:ascii="Times New Roman" w:hAnsi="Times New Roman" w:cs="Times New Roman"/>
              </w:rPr>
              <w:t xml:space="preserve"> - коефіцієнт, що враховує граничне відносне відхилення цін небалансів електричної енергії від цін електричної енергії на ринку "на добу наперед" в i-му місяці звітного року, відносні одиниці;</w:t>
            </w:r>
          </w:p>
          <w:p w14:paraId="53795421" w14:textId="77777777" w:rsidR="00A07965" w:rsidRPr="0031567A" w:rsidRDefault="00A07965" w:rsidP="00A07965">
            <w:pPr>
              <w:spacing w:after="75"/>
              <w:ind w:firstLine="240"/>
              <w:jc w:val="both"/>
              <w:rPr>
                <w:rFonts w:ascii="Times New Roman" w:hAnsi="Times New Roman" w:cs="Times New Roman"/>
              </w:rPr>
            </w:pPr>
            <w:bookmarkStart w:id="15" w:name="20774"/>
            <w:bookmarkEnd w:id="14"/>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vertAlign w:val="subscript"/>
              </w:rPr>
              <w:t>W</w:t>
            </w:r>
            <w:r w:rsidRPr="0031567A">
              <w:rPr>
                <w:rFonts w:ascii="Times New Roman" w:hAnsi="Times New Roman" w:cs="Times New Roman"/>
              </w:rPr>
              <w:t>, К</w:t>
            </w:r>
            <w:r w:rsidRPr="0031567A">
              <w:rPr>
                <w:rFonts w:ascii="Times New Roman" w:hAnsi="Times New Roman" w:cs="Times New Roman"/>
                <w:vertAlign w:val="superscript"/>
              </w:rPr>
              <w:t>ДД</w:t>
            </w:r>
            <w:r w:rsidRPr="0031567A">
              <w:rPr>
                <w:rFonts w:ascii="Times New Roman" w:hAnsi="Times New Roman" w:cs="Times New Roman"/>
                <w:vertAlign w:val="subscript"/>
              </w:rPr>
              <w:t>W</w:t>
            </w:r>
            <w:r w:rsidRPr="0031567A">
              <w:rPr>
                <w:rFonts w:ascii="Times New Roman" w:hAnsi="Times New Roman" w:cs="Times New Roman"/>
              </w:rPr>
              <w:t xml:space="preserve"> та К</w:t>
            </w:r>
            <w:r w:rsidRPr="0031567A">
              <w:rPr>
                <w:rFonts w:ascii="Times New Roman" w:hAnsi="Times New Roman" w:cs="Times New Roman"/>
                <w:vertAlign w:val="superscript"/>
              </w:rPr>
              <w:t>БР</w:t>
            </w:r>
            <w:r w:rsidRPr="0031567A">
              <w:rPr>
                <w:rFonts w:ascii="Times New Roman" w:hAnsi="Times New Roman" w:cs="Times New Roman"/>
                <w:vertAlign w:val="subscript"/>
              </w:rPr>
              <w:t>Ц</w:t>
            </w:r>
            <w:r w:rsidRPr="0031567A">
              <w:rPr>
                <w:rFonts w:ascii="Times New Roman" w:hAnsi="Times New Roman" w:cs="Times New Roman"/>
              </w:rPr>
              <w:t xml:space="preserve"> визначаються на рівнях, застосованих під час розрахунку встановленого тарифу на послуги з передачі електричної енергії в і-му місяці звітного року, або, у разі істотних змін на ринку електричної енергії протягом звітного року, на рівнях, визначених Регулятором;</w:t>
            </w:r>
          </w:p>
          <w:p w14:paraId="709D4C9A" w14:textId="7030A4FD" w:rsidR="00A07965" w:rsidRDefault="00A07965" w:rsidP="00A07965">
            <w:pPr>
              <w:spacing w:after="75"/>
              <w:ind w:firstLine="240"/>
              <w:jc w:val="both"/>
              <w:rPr>
                <w:rFonts w:ascii="Times New Roman" w:hAnsi="Times New Roman" w:cs="Times New Roman"/>
              </w:rPr>
            </w:pPr>
            <w:bookmarkStart w:id="16" w:name="20775"/>
            <w:bookmarkEnd w:id="15"/>
            <w:r w:rsidRPr="0031567A">
              <w:rPr>
                <w:rFonts w:ascii="Times New Roman" w:hAnsi="Times New Roman" w:cs="Times New Roman"/>
              </w:rPr>
              <w:t>Ц</w:t>
            </w:r>
            <w:r w:rsidRPr="0031567A">
              <w:rPr>
                <w:rFonts w:ascii="Times New Roman" w:hAnsi="Times New Roman" w:cs="Times New Roman"/>
                <w:vertAlign w:val="subscript"/>
              </w:rPr>
              <w:t>РДД ф і</w:t>
            </w:r>
            <w:r w:rsidRPr="0031567A">
              <w:rPr>
                <w:rFonts w:ascii="Times New Roman" w:hAnsi="Times New Roman" w:cs="Times New Roman"/>
              </w:rPr>
              <w:t xml:space="preserve"> - місячний індекс базового навантаження на ринку двосторонніх договорів в і-му місяці звітного року, який оприлюднюється ТОВ "Українська енергетична біржа" на його офіційному </w:t>
            </w:r>
            <w:proofErr w:type="spellStart"/>
            <w:r w:rsidRPr="0031567A">
              <w:rPr>
                <w:rFonts w:ascii="Times New Roman" w:hAnsi="Times New Roman" w:cs="Times New Roman"/>
              </w:rPr>
              <w:t>вебсайті</w:t>
            </w:r>
            <w:proofErr w:type="spellEnd"/>
            <w:r w:rsidRPr="0031567A">
              <w:rPr>
                <w:rFonts w:ascii="Times New Roman" w:hAnsi="Times New Roman" w:cs="Times New Roman"/>
              </w:rPr>
              <w:t xml:space="preserve"> в мережі Інтернет, грн/</w:t>
            </w:r>
            <w:proofErr w:type="spellStart"/>
            <w:r w:rsidRPr="0031567A">
              <w:rPr>
                <w:rFonts w:ascii="Times New Roman" w:hAnsi="Times New Roman" w:cs="Times New Roman"/>
              </w:rPr>
              <w:t>МВт·год</w:t>
            </w:r>
            <w:proofErr w:type="spellEnd"/>
            <w:r w:rsidRPr="0031567A">
              <w:rPr>
                <w:rFonts w:ascii="Times New Roman" w:hAnsi="Times New Roman" w:cs="Times New Roman"/>
              </w:rPr>
              <w:t>;</w:t>
            </w:r>
          </w:p>
          <w:p w14:paraId="15366C6F" w14:textId="4FB4B47E" w:rsidR="0031567A" w:rsidRDefault="0031567A" w:rsidP="00A07965">
            <w:pPr>
              <w:spacing w:after="75"/>
              <w:ind w:firstLine="240"/>
              <w:jc w:val="both"/>
              <w:rPr>
                <w:rFonts w:ascii="Times New Roman" w:hAnsi="Times New Roman" w:cs="Times New Roman"/>
              </w:rPr>
            </w:pPr>
          </w:p>
          <w:p w14:paraId="627D2B4D" w14:textId="7039615F" w:rsidR="0031567A" w:rsidRDefault="0031567A" w:rsidP="00A07965">
            <w:pPr>
              <w:spacing w:after="75"/>
              <w:ind w:firstLine="240"/>
              <w:jc w:val="both"/>
              <w:rPr>
                <w:rFonts w:ascii="Times New Roman" w:hAnsi="Times New Roman" w:cs="Times New Roman"/>
              </w:rPr>
            </w:pPr>
          </w:p>
          <w:p w14:paraId="6459664E" w14:textId="77777777" w:rsidR="0031567A" w:rsidRPr="0031567A" w:rsidRDefault="0031567A" w:rsidP="00A07965">
            <w:pPr>
              <w:spacing w:after="75"/>
              <w:ind w:firstLine="240"/>
              <w:jc w:val="both"/>
              <w:rPr>
                <w:rFonts w:ascii="Times New Roman" w:hAnsi="Times New Roman" w:cs="Times New Roman"/>
              </w:rPr>
            </w:pPr>
          </w:p>
          <w:p w14:paraId="5D90AF3F" w14:textId="77777777" w:rsidR="00A07965" w:rsidRPr="0031567A" w:rsidRDefault="00A07965" w:rsidP="00A07965">
            <w:pPr>
              <w:spacing w:after="75"/>
              <w:ind w:firstLine="240"/>
              <w:jc w:val="both"/>
              <w:rPr>
                <w:rFonts w:ascii="Times New Roman" w:hAnsi="Times New Roman" w:cs="Times New Roman"/>
              </w:rPr>
            </w:pPr>
            <w:bookmarkStart w:id="17" w:name="20776"/>
            <w:bookmarkEnd w:id="16"/>
            <w:r w:rsidRPr="0031567A">
              <w:rPr>
                <w:rFonts w:ascii="Times New Roman" w:hAnsi="Times New Roman" w:cs="Times New Roman"/>
              </w:rPr>
              <w:lastRenderedPageBreak/>
              <w:t>К - коефіцієнт, що враховує відхилення фактичної середньозваженої ціни купівлі електричної енергії на ринку "на добу наперед" від місячного індексу базового навантаження на ринку "на добу наперед", відносні одиниці, який визначається за формулою</w:t>
            </w:r>
          </w:p>
          <w:p w14:paraId="129FF51B" w14:textId="77777777" w:rsidR="00A07965" w:rsidRPr="0031567A" w:rsidRDefault="00A07965" w:rsidP="00A07965">
            <w:pPr>
              <w:spacing w:after="75"/>
              <w:ind w:firstLine="240"/>
              <w:jc w:val="both"/>
              <w:rPr>
                <w:rFonts w:ascii="Times New Roman" w:hAnsi="Times New Roman" w:cs="Times New Roman"/>
              </w:rPr>
            </w:pPr>
            <w:bookmarkStart w:id="18" w:name="20777"/>
            <w:bookmarkEnd w:id="17"/>
            <w:r w:rsidRPr="0031567A">
              <w:rPr>
                <w:rFonts w:ascii="Times New Roman" w:hAnsi="Times New Roman" w:cs="Times New Roman"/>
              </w:rPr>
              <w:t xml:space="preserve">К = Ц </w:t>
            </w:r>
            <w:r w:rsidRPr="0031567A">
              <w:rPr>
                <w:rFonts w:ascii="Times New Roman" w:hAnsi="Times New Roman" w:cs="Times New Roman"/>
                <w:vertAlign w:val="subscript"/>
              </w:rPr>
              <w:t>РДН ф і</w:t>
            </w:r>
            <w:r w:rsidRPr="0031567A">
              <w:rPr>
                <w:rFonts w:ascii="Times New Roman" w:hAnsi="Times New Roman" w:cs="Times New Roman"/>
              </w:rPr>
              <w:t xml:space="preserve"> / Ц </w:t>
            </w:r>
            <w:r w:rsidRPr="0031567A">
              <w:rPr>
                <w:rFonts w:ascii="Times New Roman" w:hAnsi="Times New Roman" w:cs="Times New Roman"/>
                <w:vertAlign w:val="subscript"/>
              </w:rPr>
              <w:t>база і</w:t>
            </w:r>
            <w:r w:rsidRPr="0031567A">
              <w:rPr>
                <w:rFonts w:ascii="Times New Roman" w:hAnsi="Times New Roman" w:cs="Times New Roman"/>
              </w:rPr>
              <w:t>;</w:t>
            </w:r>
          </w:p>
          <w:bookmarkEnd w:id="18"/>
          <w:p w14:paraId="7A62F5BE" w14:textId="1D8AD1E5" w:rsidR="00A07965" w:rsidRPr="0031567A" w:rsidRDefault="00A07965" w:rsidP="00A07965">
            <w:pPr>
              <w:ind w:firstLine="308"/>
              <w:jc w:val="both"/>
              <w:rPr>
                <w:rFonts w:ascii="Times New Roman" w:hAnsi="Times New Roman" w:cs="Times New Roman"/>
                <w:shd w:val="clear" w:color="auto" w:fill="FFFFFF"/>
              </w:rPr>
            </w:pPr>
            <w:r w:rsidRPr="0031567A">
              <w:rPr>
                <w:rFonts w:ascii="Times New Roman" w:hAnsi="Times New Roman" w:cs="Times New Roman"/>
              </w:rPr>
              <w:t xml:space="preserve">Ц </w:t>
            </w:r>
            <w:r w:rsidRPr="0031567A">
              <w:rPr>
                <w:rFonts w:ascii="Times New Roman" w:hAnsi="Times New Roman" w:cs="Times New Roman"/>
                <w:vertAlign w:val="subscript"/>
              </w:rPr>
              <w:t>база і</w:t>
            </w:r>
            <w:r w:rsidRPr="0031567A">
              <w:rPr>
                <w:rFonts w:ascii="Times New Roman" w:hAnsi="Times New Roman" w:cs="Times New Roman"/>
              </w:rPr>
              <w:t xml:space="preserve"> - місячний індекс базового навантаження на ринку "на добу наперед", в і-му місяці звітного року, який оприлюднюється АТ "Оператор ринку" на його офіційному </w:t>
            </w:r>
            <w:proofErr w:type="spellStart"/>
            <w:r w:rsidRPr="0031567A">
              <w:rPr>
                <w:rFonts w:ascii="Times New Roman" w:hAnsi="Times New Roman" w:cs="Times New Roman"/>
              </w:rPr>
              <w:t>вебсайті</w:t>
            </w:r>
            <w:proofErr w:type="spellEnd"/>
            <w:r w:rsidRPr="0031567A">
              <w:rPr>
                <w:rFonts w:ascii="Times New Roman" w:hAnsi="Times New Roman" w:cs="Times New Roman"/>
              </w:rPr>
              <w:t xml:space="preserve"> в мережі Інтернет, грн/МВт.;</w:t>
            </w:r>
          </w:p>
          <w:p w14:paraId="1E866EBC" w14:textId="6B88CE65" w:rsidR="00A07965" w:rsidRPr="00EC3012" w:rsidRDefault="00A07965" w:rsidP="00EC0157">
            <w:pPr>
              <w:ind w:firstLine="308"/>
              <w:jc w:val="both"/>
              <w:rPr>
                <w:rFonts w:ascii="Times New Roman" w:hAnsi="Times New Roman" w:cs="Times New Roman"/>
                <w:shd w:val="clear" w:color="auto" w:fill="FFFFFF"/>
              </w:rPr>
            </w:pPr>
          </w:p>
        </w:tc>
        <w:tc>
          <w:tcPr>
            <w:tcW w:w="7725" w:type="dxa"/>
          </w:tcPr>
          <w:p w14:paraId="71CE3E03" w14:textId="77777777" w:rsidR="00A07965" w:rsidRDefault="00A07965" w:rsidP="00A07965">
            <w:pPr>
              <w:ind w:firstLine="308"/>
              <w:jc w:val="both"/>
              <w:rPr>
                <w:rFonts w:ascii="Times New Roman" w:hAnsi="Times New Roman" w:cs="Times New Roman"/>
                <w:shd w:val="clear" w:color="auto" w:fill="FFFFFF"/>
              </w:rPr>
            </w:pPr>
            <w:r w:rsidRPr="00426A9C">
              <w:rPr>
                <w:rFonts w:ascii="Times New Roman" w:hAnsi="Times New Roman" w:cs="Times New Roman"/>
                <w:shd w:val="clear" w:color="auto" w:fill="FFFFFF"/>
              </w:rPr>
              <w:lastRenderedPageBreak/>
              <w:t>5. Загальна сума додатково отриманого або недоотриманого доходу ОСП від здійснення діяльності з передачі електричної енергії у звітному році визначається як сума таких складових:</w:t>
            </w:r>
          </w:p>
          <w:p w14:paraId="102DDB40" w14:textId="77777777" w:rsidR="00A07965" w:rsidRPr="00EC3012" w:rsidRDefault="00A07965" w:rsidP="00A07965">
            <w:pPr>
              <w:ind w:firstLine="308"/>
              <w:jc w:val="both"/>
              <w:rPr>
                <w:rFonts w:ascii="Times New Roman" w:hAnsi="Times New Roman" w:cs="Times New Roman"/>
                <w:shd w:val="clear" w:color="auto" w:fill="FFFFFF"/>
              </w:rPr>
            </w:pPr>
          </w:p>
          <w:p w14:paraId="4A40E351" w14:textId="77777777" w:rsidR="00A07965" w:rsidRPr="00EC3012" w:rsidRDefault="00A07965" w:rsidP="00A07965">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365D75B0" w14:textId="77777777" w:rsidR="00A07965" w:rsidRPr="00EC3012" w:rsidRDefault="00A07965" w:rsidP="00A07965">
            <w:pPr>
              <w:ind w:firstLine="308"/>
              <w:jc w:val="both"/>
              <w:rPr>
                <w:rFonts w:ascii="Times New Roman" w:hAnsi="Times New Roman" w:cs="Times New Roman"/>
                <w:shd w:val="clear" w:color="auto" w:fill="FFFFFF"/>
              </w:rPr>
            </w:pPr>
          </w:p>
          <w:p w14:paraId="3A78C3EB" w14:textId="77777777" w:rsidR="00A07965" w:rsidRDefault="00A07965" w:rsidP="00A07965">
            <w:pPr>
              <w:ind w:firstLine="308"/>
              <w:jc w:val="both"/>
              <w:rPr>
                <w:rFonts w:ascii="Times New Roman" w:hAnsi="Times New Roman" w:cs="Times New Roman"/>
                <w:shd w:val="clear" w:color="auto" w:fill="FFFFFF"/>
              </w:rPr>
            </w:pPr>
            <w:r w:rsidRPr="00A07965">
              <w:rPr>
                <w:rFonts w:ascii="Times New Roman" w:hAnsi="Times New Roman" w:cs="Times New Roman"/>
                <w:shd w:val="clear" w:color="auto" w:fill="FFFFFF"/>
              </w:rPr>
              <w:t>2) додатково отриманий (недоотриманий) дохід ОСП внаслідок збільшення (зменшення) фактичних обсягів передачі (споживання)</w:t>
            </w:r>
            <w:r w:rsidRPr="00A07965">
              <w:rPr>
                <w:rFonts w:ascii="Times New Roman" w:hAnsi="Times New Roman" w:cs="Times New Roman"/>
                <w:b/>
                <w:strike/>
                <w:shd w:val="clear" w:color="auto" w:fill="FFFFFF"/>
              </w:rPr>
              <w:t>, експорту</w:t>
            </w:r>
            <w:r w:rsidRPr="00A07965">
              <w:rPr>
                <w:rFonts w:ascii="Times New Roman" w:hAnsi="Times New Roman" w:cs="Times New Roman"/>
                <w:shd w:val="clear" w:color="auto" w:fill="FFFFFF"/>
              </w:rPr>
              <w:t xml:space="preserve"> електричної енергії, з урахуванням обсягів споживання електричної енергії підприємствами "зеленої" електрометалургії, порівняно з обсягами передачі (споживання)</w:t>
            </w:r>
            <w:r w:rsidRPr="00A07965">
              <w:rPr>
                <w:rFonts w:ascii="Times New Roman" w:hAnsi="Times New Roman" w:cs="Times New Roman"/>
                <w:b/>
                <w:strike/>
                <w:shd w:val="clear" w:color="auto" w:fill="FFFFFF"/>
              </w:rPr>
              <w:t>, експорту</w:t>
            </w:r>
            <w:r w:rsidRPr="00A07965">
              <w:rPr>
                <w:rFonts w:ascii="Times New Roman" w:hAnsi="Times New Roman" w:cs="Times New Roman"/>
                <w:shd w:val="clear" w:color="auto" w:fill="FFFFFF"/>
              </w:rPr>
              <w:t xml:space="preserve"> електричної енергії, з урахуванням обсягів споживання електричної енергії підприємствами "зеленої" електрометалургії, урахованими в затвердженій структурі тарифу на послуги з передачі електричної енергії. Такий дохід визначається на підставі фактичного обсягу передачі (споживання)</w:t>
            </w:r>
            <w:r w:rsidRPr="00A07965">
              <w:rPr>
                <w:rFonts w:ascii="Times New Roman" w:hAnsi="Times New Roman" w:cs="Times New Roman"/>
                <w:b/>
                <w:strike/>
                <w:shd w:val="clear" w:color="auto" w:fill="FFFFFF"/>
              </w:rPr>
              <w:t>, експорту</w:t>
            </w:r>
            <w:r w:rsidRPr="00A07965">
              <w:rPr>
                <w:rFonts w:ascii="Times New Roman" w:hAnsi="Times New Roman" w:cs="Times New Roman"/>
                <w:shd w:val="clear" w:color="auto" w:fill="FFFFFF"/>
              </w:rPr>
              <w:t xml:space="preserve"> електричної енергії, з урахуванням обсягів споживання електричної енергії підприємствами "зеленої" електрометалургії, у звітному році (за даними форми звітності N 1-НКРЕКП-передача електричної енергії та затвердженого рівня тарифу на послуги з передачі електричної енергії, який діяв у відповідні періоди звітного року);</w:t>
            </w:r>
          </w:p>
          <w:p w14:paraId="47161614" w14:textId="77777777" w:rsidR="00A07965" w:rsidRPr="00EC3012" w:rsidRDefault="00A07965" w:rsidP="00A07965">
            <w:pPr>
              <w:ind w:firstLine="308"/>
              <w:jc w:val="both"/>
              <w:rPr>
                <w:rFonts w:ascii="Times New Roman" w:hAnsi="Times New Roman" w:cs="Times New Roman"/>
                <w:shd w:val="clear" w:color="auto" w:fill="FFFFFF"/>
              </w:rPr>
            </w:pPr>
          </w:p>
          <w:p w14:paraId="3559D1B6" w14:textId="77777777" w:rsidR="00A07965" w:rsidRPr="00EC3012" w:rsidRDefault="00A07965" w:rsidP="00A07965">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351B8241" w14:textId="77777777" w:rsidR="0031567A" w:rsidRPr="0031567A" w:rsidRDefault="0031567A" w:rsidP="0031567A">
            <w:pPr>
              <w:ind w:firstLine="308"/>
              <w:jc w:val="both"/>
              <w:rPr>
                <w:rFonts w:ascii="Times New Roman" w:hAnsi="Times New Roman" w:cs="Times New Roman"/>
                <w:shd w:val="clear" w:color="auto" w:fill="FFFFFF"/>
              </w:rPr>
            </w:pPr>
          </w:p>
          <w:p w14:paraId="7B60BB7F" w14:textId="77777777" w:rsidR="0031567A" w:rsidRPr="0031567A" w:rsidRDefault="0031567A" w:rsidP="0031567A">
            <w:pPr>
              <w:ind w:firstLine="308"/>
              <w:jc w:val="both"/>
              <w:rPr>
                <w:rFonts w:ascii="Times New Roman" w:hAnsi="Times New Roman" w:cs="Times New Roman"/>
              </w:rPr>
            </w:pPr>
            <w:r w:rsidRPr="0031567A">
              <w:rPr>
                <w:rFonts w:ascii="Times New Roman" w:hAnsi="Times New Roman" w:cs="Times New Roman"/>
              </w:rPr>
              <w:t>5) дельта за статтею "витрати, пов'язані з купівлею електричної енергії з метою компенсації технологічних витрат електричної енергії на її передачу" (</w:t>
            </w:r>
            <w:r w:rsidRPr="0031567A">
              <w:rPr>
                <w:rFonts w:ascii="Times New Roman" w:hAnsi="Times New Roman" w:cs="Times New Roman"/>
                <w:noProof/>
              </w:rPr>
              <w:drawing>
                <wp:inline distT="0" distB="0" distL="0" distR="0" wp14:anchorId="3D062BCF" wp14:editId="30CB8828">
                  <wp:extent cx="333375" cy="134769"/>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8442" cy="140860"/>
                          </a:xfrm>
                          <a:prstGeom prst="rect">
                            <a:avLst/>
                          </a:prstGeom>
                        </pic:spPr>
                      </pic:pic>
                    </a:graphicData>
                  </a:graphic>
                </wp:inline>
              </w:drawing>
            </w:r>
            <w:r w:rsidRPr="0031567A">
              <w:rPr>
                <w:rFonts w:ascii="Times New Roman" w:hAnsi="Times New Roman" w:cs="Times New Roman"/>
              </w:rPr>
              <w:t>), тис. грн, що визначається за формулою</w:t>
            </w:r>
          </w:p>
          <w:tbl>
            <w:tblPr>
              <w:tblW w:w="0" w:type="auto"/>
              <w:tblCellSpacing w:w="0" w:type="auto"/>
              <w:tblBorders>
                <w:top w:val="single" w:sz="8" w:space="0" w:color="E5E2FF"/>
              </w:tblBorders>
              <w:tblLayout w:type="fixed"/>
              <w:tblLook w:val="04A0" w:firstRow="1" w:lastRow="0" w:firstColumn="1" w:lastColumn="0" w:noHBand="0" w:noVBand="1"/>
            </w:tblPr>
            <w:tblGrid>
              <w:gridCol w:w="3974"/>
              <w:gridCol w:w="2876"/>
            </w:tblGrid>
            <w:tr w:rsidR="0031567A" w:rsidRPr="0031567A" w14:paraId="2EFB0754" w14:textId="77777777" w:rsidTr="00B57D99">
              <w:trPr>
                <w:trHeight w:val="28"/>
                <w:tblCellSpacing w:w="0" w:type="auto"/>
              </w:trPr>
              <w:tc>
                <w:tcPr>
                  <w:tcW w:w="3974" w:type="dxa"/>
                  <w:vAlign w:val="center"/>
                </w:tcPr>
                <w:p w14:paraId="4905E6B4" w14:textId="77777777" w:rsidR="0031567A" w:rsidRPr="0031567A" w:rsidRDefault="0031567A" w:rsidP="0031567A">
                  <w:pPr>
                    <w:spacing w:after="75"/>
                    <w:rPr>
                      <w:rFonts w:ascii="Times New Roman" w:hAnsi="Times New Roman" w:cs="Times New Roman"/>
                    </w:rPr>
                  </w:pPr>
                  <w:r w:rsidRPr="0031567A">
                    <w:rPr>
                      <w:rFonts w:ascii="Times New Roman" w:hAnsi="Times New Roman" w:cs="Times New Roman"/>
                      <w:noProof/>
                    </w:rPr>
                    <w:drawing>
                      <wp:inline distT="0" distB="0" distL="0" distR="0" wp14:anchorId="0B3325D9" wp14:editId="443FBBF7">
                        <wp:extent cx="1835944" cy="3143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79770" cy="321828"/>
                                </a:xfrm>
                                <a:prstGeom prst="rect">
                                  <a:avLst/>
                                </a:prstGeom>
                              </pic:spPr>
                            </pic:pic>
                          </a:graphicData>
                        </a:graphic>
                      </wp:inline>
                    </w:drawing>
                  </w:r>
                </w:p>
              </w:tc>
              <w:tc>
                <w:tcPr>
                  <w:tcW w:w="2876" w:type="dxa"/>
                  <w:vAlign w:val="center"/>
                </w:tcPr>
                <w:p w14:paraId="02707311" w14:textId="77777777" w:rsidR="0031567A" w:rsidRPr="0031567A" w:rsidRDefault="0031567A" w:rsidP="0031567A">
                  <w:pPr>
                    <w:spacing w:after="75"/>
                    <w:rPr>
                      <w:rFonts w:ascii="Times New Roman" w:hAnsi="Times New Roman" w:cs="Times New Roman"/>
                    </w:rPr>
                  </w:pPr>
                  <w:r w:rsidRPr="0031567A">
                    <w:rPr>
                      <w:rFonts w:ascii="Times New Roman" w:hAnsi="Times New Roman" w:cs="Times New Roman"/>
                    </w:rPr>
                    <w:t>,</w:t>
                  </w:r>
                </w:p>
              </w:tc>
            </w:tr>
          </w:tbl>
          <w:p w14:paraId="6F54E52D"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де i - місяць;</w:t>
            </w:r>
          </w:p>
          <w:p w14:paraId="26E8E104"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n - кількість місяців;</w:t>
            </w:r>
          </w:p>
          <w:p w14:paraId="4F0D1F0F"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Д</w:t>
            </w:r>
            <w:r w:rsidRPr="0031567A">
              <w:rPr>
                <w:rFonts w:ascii="Times New Roman" w:hAnsi="Times New Roman" w:cs="Times New Roman"/>
                <w:vertAlign w:val="subscript"/>
              </w:rPr>
              <w:t>ТВЕ т</w:t>
            </w:r>
            <w:r w:rsidRPr="0031567A">
              <w:rPr>
                <w:rFonts w:ascii="Times New Roman" w:hAnsi="Times New Roman" w:cs="Times New Roman"/>
              </w:rPr>
              <w:t xml:space="preserve"> - вартість технологічних витрат електричної енергії, врахована в тарифі на звітний рік, тис. грн;</w:t>
            </w:r>
          </w:p>
          <w:p w14:paraId="456D5CAA"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Д</w:t>
            </w:r>
            <w:r w:rsidRPr="0031567A">
              <w:rPr>
                <w:rFonts w:ascii="Times New Roman" w:hAnsi="Times New Roman" w:cs="Times New Roman"/>
                <w:vertAlign w:val="subscript"/>
              </w:rPr>
              <w:t xml:space="preserve">ТВЕ </w:t>
            </w:r>
            <w:proofErr w:type="spellStart"/>
            <w:r w:rsidRPr="0031567A">
              <w:rPr>
                <w:rFonts w:ascii="Times New Roman" w:hAnsi="Times New Roman" w:cs="Times New Roman"/>
                <w:vertAlign w:val="subscript"/>
              </w:rPr>
              <w:t>нф</w:t>
            </w:r>
            <w:proofErr w:type="spellEnd"/>
            <w:r w:rsidRPr="0031567A">
              <w:rPr>
                <w:rFonts w:ascii="Times New Roman" w:hAnsi="Times New Roman" w:cs="Times New Roman"/>
                <w:vertAlign w:val="subscript"/>
              </w:rPr>
              <w:t xml:space="preserve"> i</w:t>
            </w:r>
            <w:r w:rsidRPr="0031567A">
              <w:rPr>
                <w:rFonts w:ascii="Times New Roman" w:hAnsi="Times New Roman" w:cs="Times New Roman"/>
              </w:rPr>
              <w:t xml:space="preserve"> - нормативно-фактична вартість технологічних витрат електричної енергії на передачу електричної енергії у і-му місяці звітного, тис. грн, що розраховується за формулою</w:t>
            </w:r>
          </w:p>
          <w:p w14:paraId="0F88B3E9" w14:textId="77777777" w:rsidR="0031567A" w:rsidRPr="0031567A" w:rsidRDefault="0031567A" w:rsidP="0031567A">
            <w:pPr>
              <w:spacing w:after="75"/>
              <w:jc w:val="center"/>
              <w:rPr>
                <w:rFonts w:ascii="Times New Roman" w:hAnsi="Times New Roman" w:cs="Times New Roman"/>
              </w:rPr>
            </w:pPr>
            <w:r w:rsidRPr="0031567A">
              <w:rPr>
                <w:rFonts w:ascii="Times New Roman" w:hAnsi="Times New Roman" w:cs="Times New Roman"/>
              </w:rPr>
              <w:lastRenderedPageBreak/>
              <w:t>Д</w:t>
            </w:r>
            <w:r w:rsidRPr="0031567A">
              <w:rPr>
                <w:rFonts w:ascii="Times New Roman" w:hAnsi="Times New Roman" w:cs="Times New Roman"/>
                <w:vertAlign w:val="subscript"/>
              </w:rPr>
              <w:t xml:space="preserve">ТВЕ </w:t>
            </w:r>
            <w:proofErr w:type="spellStart"/>
            <w:r w:rsidRPr="0031567A">
              <w:rPr>
                <w:rFonts w:ascii="Times New Roman" w:hAnsi="Times New Roman" w:cs="Times New Roman"/>
                <w:vertAlign w:val="subscript"/>
              </w:rPr>
              <w:t>нф</w:t>
            </w:r>
            <w:proofErr w:type="spellEnd"/>
            <w:r w:rsidRPr="0031567A">
              <w:rPr>
                <w:rFonts w:ascii="Times New Roman" w:hAnsi="Times New Roman" w:cs="Times New Roman"/>
                <w:vertAlign w:val="subscript"/>
              </w:rPr>
              <w:t xml:space="preserve"> і</w:t>
            </w:r>
            <w:r w:rsidRPr="0031567A">
              <w:rPr>
                <w:rFonts w:ascii="Times New Roman" w:hAnsi="Times New Roman" w:cs="Times New Roman"/>
              </w:rPr>
              <w:t xml:space="preserve"> = О</w:t>
            </w:r>
            <w:r w:rsidRPr="0031567A">
              <w:rPr>
                <w:rFonts w:ascii="Times New Roman" w:hAnsi="Times New Roman" w:cs="Times New Roman"/>
                <w:vertAlign w:val="subscript"/>
              </w:rPr>
              <w:t>ТВЕ ф i</w:t>
            </w:r>
            <w:r w:rsidRPr="0031567A">
              <w:rPr>
                <w:rFonts w:ascii="Times New Roman" w:hAnsi="Times New Roman" w:cs="Times New Roman"/>
              </w:rPr>
              <w:t xml:space="preserve"> x Ц</w:t>
            </w:r>
            <w:r w:rsidRPr="0031567A">
              <w:rPr>
                <w:rFonts w:ascii="Times New Roman" w:hAnsi="Times New Roman" w:cs="Times New Roman"/>
                <w:vertAlign w:val="subscript"/>
              </w:rPr>
              <w:t>ТВЕ i</w:t>
            </w:r>
            <w:r w:rsidRPr="0031567A">
              <w:rPr>
                <w:rFonts w:ascii="Times New Roman" w:hAnsi="Times New Roman" w:cs="Times New Roman"/>
              </w:rPr>
              <w:t xml:space="preserve"> ,</w:t>
            </w:r>
          </w:p>
          <w:p w14:paraId="0A6AB66F"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де О</w:t>
            </w:r>
            <w:r w:rsidRPr="0031567A">
              <w:rPr>
                <w:rFonts w:ascii="Times New Roman" w:hAnsi="Times New Roman" w:cs="Times New Roman"/>
                <w:vertAlign w:val="subscript"/>
              </w:rPr>
              <w:t>ТВЕ ф i</w:t>
            </w:r>
            <w:r w:rsidRPr="0031567A">
              <w:rPr>
                <w:rFonts w:ascii="Times New Roman" w:hAnsi="Times New Roman" w:cs="Times New Roman"/>
              </w:rPr>
              <w:t xml:space="preserve"> - обсяг купленої електричної енергії для компенсації технологічних витрат електричної енергії на її передачу, в i-му місяці звітного року відповідно до даних за формою звітності N 1-НКРЕКП-передача електричної енергії, </w:t>
            </w:r>
            <w:proofErr w:type="spellStart"/>
            <w:r w:rsidRPr="0031567A">
              <w:rPr>
                <w:rFonts w:ascii="Times New Roman" w:hAnsi="Times New Roman" w:cs="Times New Roman"/>
              </w:rPr>
              <w:t>МВт·год</w:t>
            </w:r>
            <w:proofErr w:type="spellEnd"/>
            <w:r w:rsidRPr="0031567A">
              <w:rPr>
                <w:rFonts w:ascii="Times New Roman" w:hAnsi="Times New Roman" w:cs="Times New Roman"/>
              </w:rPr>
              <w:t>;</w:t>
            </w:r>
          </w:p>
          <w:p w14:paraId="3AE56A0F"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Ц</w:t>
            </w:r>
            <w:r w:rsidRPr="0031567A">
              <w:rPr>
                <w:rFonts w:ascii="Times New Roman" w:hAnsi="Times New Roman" w:cs="Times New Roman"/>
                <w:vertAlign w:val="subscript"/>
              </w:rPr>
              <w:t>ТВЕ i</w:t>
            </w:r>
            <w:r w:rsidRPr="0031567A">
              <w:rPr>
                <w:rFonts w:ascii="Times New Roman" w:hAnsi="Times New Roman" w:cs="Times New Roman"/>
              </w:rPr>
              <w:t xml:space="preserve"> - середньозважена ціна купівлі електричної енергії на ринку електричної енергії в і-му місяці звітного року, що враховує погодинний графік технологічних витрат електричної енергії та ціни електричної енергії на ринку "на добу наперед", ринку двосторонніх договорів та балансуючому ринку, грн/</w:t>
            </w:r>
            <w:proofErr w:type="spellStart"/>
            <w:r w:rsidRPr="0031567A">
              <w:rPr>
                <w:rFonts w:ascii="Times New Roman" w:hAnsi="Times New Roman" w:cs="Times New Roman"/>
              </w:rPr>
              <w:t>МВт·год</w:t>
            </w:r>
            <w:proofErr w:type="spellEnd"/>
            <w:r w:rsidRPr="0031567A">
              <w:rPr>
                <w:rFonts w:ascii="Times New Roman" w:hAnsi="Times New Roman" w:cs="Times New Roman"/>
              </w:rPr>
              <w:t>, та розраховується за формулою</w:t>
            </w:r>
          </w:p>
          <w:p w14:paraId="0E22A1F6"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 xml:space="preserve">Ц </w:t>
            </w:r>
            <w:r w:rsidRPr="0031567A">
              <w:rPr>
                <w:rFonts w:ascii="Times New Roman" w:hAnsi="Times New Roman" w:cs="Times New Roman"/>
                <w:vertAlign w:val="subscript"/>
              </w:rPr>
              <w:t>ТВЕ і</w:t>
            </w:r>
            <w:r w:rsidRPr="0031567A">
              <w:rPr>
                <w:rFonts w:ascii="Times New Roman" w:hAnsi="Times New Roman" w:cs="Times New Roman"/>
              </w:rPr>
              <w:t xml:space="preserve"> = Ц </w:t>
            </w:r>
            <w:r w:rsidRPr="0031567A">
              <w:rPr>
                <w:rFonts w:ascii="Times New Roman" w:hAnsi="Times New Roman" w:cs="Times New Roman"/>
                <w:vertAlign w:val="subscript"/>
              </w:rPr>
              <w:t>РДН ф і</w:t>
            </w:r>
            <w:r w:rsidRPr="0031567A">
              <w:rPr>
                <w:rFonts w:ascii="Times New Roman" w:hAnsi="Times New Roman" w:cs="Times New Roman"/>
              </w:rPr>
              <w:t xml:space="preserve"> × (1 - </w:t>
            </w:r>
            <w:proofErr w:type="spellStart"/>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rPr>
              <w:t>w</w:t>
            </w:r>
            <w:proofErr w:type="spellEnd"/>
            <w:r w:rsidRPr="0031567A">
              <w:rPr>
                <w:rFonts w:ascii="Times New Roman" w:hAnsi="Times New Roman" w:cs="Times New Roman"/>
              </w:rPr>
              <w:t xml:space="preserve"> - </w:t>
            </w:r>
            <w:proofErr w:type="spellStart"/>
            <w:r w:rsidRPr="0031567A">
              <w:rPr>
                <w:rFonts w:ascii="Times New Roman" w:hAnsi="Times New Roman" w:cs="Times New Roman"/>
              </w:rPr>
              <w:t>К</w:t>
            </w:r>
            <w:r w:rsidRPr="0031567A">
              <w:rPr>
                <w:rFonts w:ascii="Times New Roman" w:hAnsi="Times New Roman" w:cs="Times New Roman"/>
                <w:vertAlign w:val="superscript"/>
              </w:rPr>
              <w:t>ДД</w:t>
            </w:r>
            <w:r w:rsidRPr="0031567A">
              <w:rPr>
                <w:rFonts w:ascii="Times New Roman" w:hAnsi="Times New Roman" w:cs="Times New Roman"/>
              </w:rPr>
              <w:t>w</w:t>
            </w:r>
            <w:proofErr w:type="spellEnd"/>
            <w:r w:rsidRPr="0031567A">
              <w:rPr>
                <w:rFonts w:ascii="Times New Roman" w:hAnsi="Times New Roman" w:cs="Times New Roman"/>
              </w:rPr>
              <w:t xml:space="preserve">) + Ц </w:t>
            </w:r>
            <w:r w:rsidRPr="0031567A">
              <w:rPr>
                <w:rFonts w:ascii="Times New Roman" w:hAnsi="Times New Roman" w:cs="Times New Roman"/>
                <w:vertAlign w:val="subscript"/>
              </w:rPr>
              <w:t>РДН ф і</w:t>
            </w:r>
            <w:r w:rsidRPr="0031567A">
              <w:rPr>
                <w:rFonts w:ascii="Times New Roman" w:hAnsi="Times New Roman" w:cs="Times New Roman"/>
              </w:rPr>
              <w:t xml:space="preserve"> × (1 + </w:t>
            </w:r>
            <w:proofErr w:type="spellStart"/>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rPr>
              <w:t>ц</w:t>
            </w:r>
            <w:proofErr w:type="spellEnd"/>
            <w:r w:rsidRPr="0031567A">
              <w:rPr>
                <w:rFonts w:ascii="Times New Roman" w:hAnsi="Times New Roman" w:cs="Times New Roman"/>
              </w:rPr>
              <w:t xml:space="preserve">) × </w:t>
            </w:r>
            <w:proofErr w:type="spellStart"/>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rPr>
              <w:t>w</w:t>
            </w:r>
            <w:proofErr w:type="spellEnd"/>
            <w:r w:rsidRPr="0031567A">
              <w:rPr>
                <w:rFonts w:ascii="Times New Roman" w:hAnsi="Times New Roman" w:cs="Times New Roman"/>
              </w:rPr>
              <w:t xml:space="preserve"> + Ц </w:t>
            </w:r>
            <w:r w:rsidRPr="0031567A">
              <w:rPr>
                <w:rFonts w:ascii="Times New Roman" w:hAnsi="Times New Roman" w:cs="Times New Roman"/>
                <w:vertAlign w:val="subscript"/>
              </w:rPr>
              <w:t>РДД ф і</w:t>
            </w:r>
            <w:r w:rsidRPr="0031567A">
              <w:rPr>
                <w:rFonts w:ascii="Times New Roman" w:hAnsi="Times New Roman" w:cs="Times New Roman"/>
              </w:rPr>
              <w:t xml:space="preserve"> × К × </w:t>
            </w:r>
            <w:proofErr w:type="spellStart"/>
            <w:r w:rsidRPr="0031567A">
              <w:rPr>
                <w:rFonts w:ascii="Times New Roman" w:hAnsi="Times New Roman" w:cs="Times New Roman"/>
              </w:rPr>
              <w:t>К</w:t>
            </w:r>
            <w:r w:rsidRPr="0031567A">
              <w:rPr>
                <w:rFonts w:ascii="Times New Roman" w:hAnsi="Times New Roman" w:cs="Times New Roman"/>
                <w:vertAlign w:val="superscript"/>
              </w:rPr>
              <w:t>ДД</w:t>
            </w:r>
            <w:r w:rsidRPr="0031567A">
              <w:rPr>
                <w:rFonts w:ascii="Times New Roman" w:hAnsi="Times New Roman" w:cs="Times New Roman"/>
              </w:rPr>
              <w:t>w</w:t>
            </w:r>
            <w:proofErr w:type="spellEnd"/>
            <w:r w:rsidRPr="0031567A">
              <w:rPr>
                <w:rFonts w:ascii="Times New Roman" w:hAnsi="Times New Roman" w:cs="Times New Roman"/>
              </w:rPr>
              <w:t>;</w:t>
            </w:r>
          </w:p>
          <w:p w14:paraId="61AC0C0B"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 xml:space="preserve">де Ц </w:t>
            </w:r>
            <w:r w:rsidRPr="0031567A">
              <w:rPr>
                <w:rFonts w:ascii="Times New Roman" w:hAnsi="Times New Roman" w:cs="Times New Roman"/>
                <w:vertAlign w:val="subscript"/>
              </w:rPr>
              <w:t>РДН</w:t>
            </w:r>
            <w:r w:rsidRPr="0031567A">
              <w:rPr>
                <w:rFonts w:ascii="Times New Roman" w:hAnsi="Times New Roman" w:cs="Times New Roman"/>
              </w:rPr>
              <w:t xml:space="preserve"> </w:t>
            </w:r>
            <w:r w:rsidRPr="0031567A">
              <w:rPr>
                <w:rFonts w:ascii="Times New Roman" w:hAnsi="Times New Roman" w:cs="Times New Roman"/>
                <w:vertAlign w:val="subscript"/>
              </w:rPr>
              <w:t>ф i</w:t>
            </w:r>
            <w:r w:rsidRPr="0031567A">
              <w:rPr>
                <w:rFonts w:ascii="Times New Roman" w:hAnsi="Times New Roman" w:cs="Times New Roman"/>
              </w:rPr>
              <w:t xml:space="preserve"> - фактична середньозважена ціна купівлі електричної енергії на ринку "на добу наперед" в i-му місяці звітного року, що враховує погодинний графік технологічних витрат електричної енергії оператора системи передачі, грн/</w:t>
            </w:r>
            <w:proofErr w:type="spellStart"/>
            <w:r w:rsidRPr="0031567A">
              <w:rPr>
                <w:rFonts w:ascii="Times New Roman" w:hAnsi="Times New Roman" w:cs="Times New Roman"/>
              </w:rPr>
              <w:t>МВт·год</w:t>
            </w:r>
            <w:proofErr w:type="spellEnd"/>
            <w:r w:rsidRPr="0031567A">
              <w:rPr>
                <w:rFonts w:ascii="Times New Roman" w:hAnsi="Times New Roman" w:cs="Times New Roman"/>
              </w:rPr>
              <w:t>;</w:t>
            </w:r>
          </w:p>
          <w:p w14:paraId="2056EC3F"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vertAlign w:val="subscript"/>
              </w:rPr>
              <w:t>W</w:t>
            </w:r>
            <w:r w:rsidRPr="0031567A">
              <w:rPr>
                <w:rFonts w:ascii="Times New Roman" w:hAnsi="Times New Roman" w:cs="Times New Roman"/>
              </w:rPr>
              <w:t xml:space="preserve"> - коефіцієнт, що враховує граничний відносний обсяг небалансів електричної енергії в i-му місяці звітного року, відносні одиниці;</w:t>
            </w:r>
          </w:p>
          <w:p w14:paraId="41B1F618"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К</w:t>
            </w:r>
            <w:r w:rsidRPr="0031567A">
              <w:rPr>
                <w:rFonts w:ascii="Times New Roman" w:hAnsi="Times New Roman" w:cs="Times New Roman"/>
                <w:vertAlign w:val="superscript"/>
              </w:rPr>
              <w:t>ДД</w:t>
            </w:r>
            <w:r w:rsidRPr="0031567A">
              <w:rPr>
                <w:rFonts w:ascii="Times New Roman" w:hAnsi="Times New Roman" w:cs="Times New Roman"/>
                <w:vertAlign w:val="subscript"/>
              </w:rPr>
              <w:t>W</w:t>
            </w:r>
            <w:r w:rsidRPr="0031567A">
              <w:rPr>
                <w:rFonts w:ascii="Times New Roman" w:hAnsi="Times New Roman" w:cs="Times New Roman"/>
              </w:rPr>
              <w:t xml:space="preserve"> - коефіцієнт, що враховує частку електричної енергії, що купується на ринку двосторонніх договорів в i-му місяці звітного року, відносні одиниці;</w:t>
            </w:r>
          </w:p>
          <w:p w14:paraId="633ABBF3"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vertAlign w:val="subscript"/>
              </w:rPr>
              <w:t>Ц</w:t>
            </w:r>
            <w:r w:rsidRPr="0031567A">
              <w:rPr>
                <w:rFonts w:ascii="Times New Roman" w:hAnsi="Times New Roman" w:cs="Times New Roman"/>
              </w:rPr>
              <w:t xml:space="preserve"> - коефіцієнт, що враховує граничне відносне відхилення цін небалансів електричної енергії від цін електричної енергії на ринку "на добу наперед" в i-му місяці звітного року, відносні одиниці;</w:t>
            </w:r>
          </w:p>
          <w:p w14:paraId="5F49532F"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К</w:t>
            </w:r>
            <w:r w:rsidRPr="0031567A">
              <w:rPr>
                <w:rFonts w:ascii="Times New Roman" w:hAnsi="Times New Roman" w:cs="Times New Roman"/>
                <w:vertAlign w:val="superscript"/>
              </w:rPr>
              <w:t>БР</w:t>
            </w:r>
            <w:r w:rsidRPr="0031567A">
              <w:rPr>
                <w:rFonts w:ascii="Times New Roman" w:hAnsi="Times New Roman" w:cs="Times New Roman"/>
                <w:vertAlign w:val="subscript"/>
              </w:rPr>
              <w:t>W</w:t>
            </w:r>
            <w:r w:rsidRPr="0031567A">
              <w:rPr>
                <w:rFonts w:ascii="Times New Roman" w:hAnsi="Times New Roman" w:cs="Times New Roman"/>
              </w:rPr>
              <w:t>, К</w:t>
            </w:r>
            <w:r w:rsidRPr="0031567A">
              <w:rPr>
                <w:rFonts w:ascii="Times New Roman" w:hAnsi="Times New Roman" w:cs="Times New Roman"/>
                <w:vertAlign w:val="superscript"/>
              </w:rPr>
              <w:t>ДД</w:t>
            </w:r>
            <w:r w:rsidRPr="0031567A">
              <w:rPr>
                <w:rFonts w:ascii="Times New Roman" w:hAnsi="Times New Roman" w:cs="Times New Roman"/>
                <w:vertAlign w:val="subscript"/>
              </w:rPr>
              <w:t>W</w:t>
            </w:r>
            <w:r w:rsidRPr="0031567A">
              <w:rPr>
                <w:rFonts w:ascii="Times New Roman" w:hAnsi="Times New Roman" w:cs="Times New Roman"/>
              </w:rPr>
              <w:t xml:space="preserve"> та К</w:t>
            </w:r>
            <w:r w:rsidRPr="0031567A">
              <w:rPr>
                <w:rFonts w:ascii="Times New Roman" w:hAnsi="Times New Roman" w:cs="Times New Roman"/>
                <w:vertAlign w:val="superscript"/>
              </w:rPr>
              <w:t>БР</w:t>
            </w:r>
            <w:r w:rsidRPr="0031567A">
              <w:rPr>
                <w:rFonts w:ascii="Times New Roman" w:hAnsi="Times New Roman" w:cs="Times New Roman"/>
                <w:vertAlign w:val="subscript"/>
              </w:rPr>
              <w:t>Ц</w:t>
            </w:r>
            <w:r w:rsidRPr="0031567A">
              <w:rPr>
                <w:rFonts w:ascii="Times New Roman" w:hAnsi="Times New Roman" w:cs="Times New Roman"/>
              </w:rPr>
              <w:t xml:space="preserve"> визначаються на рівнях, застосованих під час розрахунку встановленого тарифу на послуги з передачі електричної енергії в і-му місяці звітного року, або, у разі істотних змін на ринку електричної енергії протягом звітного року, на рівнях, визначених Регулятором;</w:t>
            </w:r>
          </w:p>
          <w:p w14:paraId="1B092039" w14:textId="221A90C5"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Ц</w:t>
            </w:r>
            <w:r w:rsidRPr="0031567A">
              <w:rPr>
                <w:rFonts w:ascii="Times New Roman" w:hAnsi="Times New Roman" w:cs="Times New Roman"/>
                <w:vertAlign w:val="subscript"/>
              </w:rPr>
              <w:t>РДД ф і</w:t>
            </w:r>
            <w:r w:rsidRPr="0031567A">
              <w:rPr>
                <w:rFonts w:ascii="Times New Roman" w:hAnsi="Times New Roman" w:cs="Times New Roman"/>
              </w:rPr>
              <w:t xml:space="preserve"> - місячний індекс базового навантаження на ринку двосторонніх договорів в і-му місяці звітного року, </w:t>
            </w:r>
            <w:r w:rsidRPr="0031567A">
              <w:rPr>
                <w:rFonts w:ascii="Times New Roman" w:hAnsi="Times New Roman" w:cs="Times New Roman"/>
                <w:b/>
              </w:rPr>
              <w:t xml:space="preserve">або середньозважений місячний індекс, визначений на підставі декадних базових навантажень на ринку двосторонніх договорів в і-му місяці звітного року, які оприлюднюються ТОВ «Українська енергетична біржа» на його офіційному </w:t>
            </w:r>
            <w:proofErr w:type="spellStart"/>
            <w:r w:rsidRPr="0031567A">
              <w:rPr>
                <w:rFonts w:ascii="Times New Roman" w:hAnsi="Times New Roman" w:cs="Times New Roman"/>
                <w:b/>
              </w:rPr>
              <w:t>вебсайті</w:t>
            </w:r>
            <w:proofErr w:type="spellEnd"/>
            <w:r w:rsidRPr="0031567A">
              <w:rPr>
                <w:rFonts w:ascii="Times New Roman" w:hAnsi="Times New Roman" w:cs="Times New Roman"/>
                <w:b/>
              </w:rPr>
              <w:t xml:space="preserve"> в мережі Інтернет або офіційно надаються ТОВ «Українська енергетична біржа» на запити НКРЕКП (у разі відсутності на офіційному </w:t>
            </w:r>
            <w:proofErr w:type="spellStart"/>
            <w:r w:rsidRPr="0031567A">
              <w:rPr>
                <w:rFonts w:ascii="Times New Roman" w:hAnsi="Times New Roman" w:cs="Times New Roman"/>
                <w:b/>
              </w:rPr>
              <w:t>вебсайті</w:t>
            </w:r>
            <w:proofErr w:type="spellEnd"/>
            <w:r w:rsidRPr="0031567A">
              <w:rPr>
                <w:rFonts w:ascii="Times New Roman" w:hAnsi="Times New Roman" w:cs="Times New Roman"/>
                <w:b/>
              </w:rPr>
              <w:t>), та декадних фактичних обсягів технологічних витрат електричної енергії на її передачу в і-му місяці звітного року купівлі на РДД</w:t>
            </w:r>
            <w:r w:rsidRPr="0031567A">
              <w:rPr>
                <w:rFonts w:ascii="Times New Roman" w:hAnsi="Times New Roman" w:cs="Times New Roman"/>
              </w:rPr>
              <w:t>, грн/</w:t>
            </w:r>
            <w:proofErr w:type="spellStart"/>
            <w:r w:rsidRPr="0031567A">
              <w:rPr>
                <w:rFonts w:ascii="Times New Roman" w:hAnsi="Times New Roman" w:cs="Times New Roman"/>
              </w:rPr>
              <w:t>МВт·год</w:t>
            </w:r>
            <w:proofErr w:type="spellEnd"/>
            <w:r w:rsidRPr="0031567A">
              <w:rPr>
                <w:rFonts w:ascii="Times New Roman" w:hAnsi="Times New Roman" w:cs="Times New Roman"/>
              </w:rPr>
              <w:t>;</w:t>
            </w:r>
          </w:p>
          <w:p w14:paraId="4825DEA2"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lastRenderedPageBreak/>
              <w:t>К - коефіцієнт, що враховує відхилення фактичної середньозваженої ціни купівлі електричної енергії на ринку "на добу наперед" від місячного індексу базового навантаження на ринку "на добу наперед", відносні одиниці, який визначається за формулою</w:t>
            </w:r>
          </w:p>
          <w:p w14:paraId="6FDAC1F8" w14:textId="77777777" w:rsidR="0031567A" w:rsidRPr="0031567A" w:rsidRDefault="0031567A" w:rsidP="0031567A">
            <w:pPr>
              <w:spacing w:after="75"/>
              <w:ind w:firstLine="240"/>
              <w:jc w:val="both"/>
              <w:rPr>
                <w:rFonts w:ascii="Times New Roman" w:hAnsi="Times New Roman" w:cs="Times New Roman"/>
              </w:rPr>
            </w:pPr>
            <w:r w:rsidRPr="0031567A">
              <w:rPr>
                <w:rFonts w:ascii="Times New Roman" w:hAnsi="Times New Roman" w:cs="Times New Roman"/>
              </w:rPr>
              <w:t xml:space="preserve">К = Ц </w:t>
            </w:r>
            <w:r w:rsidRPr="0031567A">
              <w:rPr>
                <w:rFonts w:ascii="Times New Roman" w:hAnsi="Times New Roman" w:cs="Times New Roman"/>
                <w:vertAlign w:val="subscript"/>
              </w:rPr>
              <w:t>РДН ф і</w:t>
            </w:r>
            <w:r w:rsidRPr="0031567A">
              <w:rPr>
                <w:rFonts w:ascii="Times New Roman" w:hAnsi="Times New Roman" w:cs="Times New Roman"/>
              </w:rPr>
              <w:t xml:space="preserve"> / Ц </w:t>
            </w:r>
            <w:r w:rsidRPr="0031567A">
              <w:rPr>
                <w:rFonts w:ascii="Times New Roman" w:hAnsi="Times New Roman" w:cs="Times New Roman"/>
                <w:vertAlign w:val="subscript"/>
              </w:rPr>
              <w:t>база і</w:t>
            </w:r>
            <w:r w:rsidRPr="0031567A">
              <w:rPr>
                <w:rFonts w:ascii="Times New Roman" w:hAnsi="Times New Roman" w:cs="Times New Roman"/>
              </w:rPr>
              <w:t>;</w:t>
            </w:r>
          </w:p>
          <w:p w14:paraId="36502E1F" w14:textId="77777777" w:rsidR="0031567A" w:rsidRPr="0031567A" w:rsidRDefault="0031567A" w:rsidP="0031567A">
            <w:pPr>
              <w:ind w:firstLine="308"/>
              <w:jc w:val="both"/>
              <w:rPr>
                <w:rFonts w:ascii="Times New Roman" w:hAnsi="Times New Roman" w:cs="Times New Roman"/>
                <w:shd w:val="clear" w:color="auto" w:fill="FFFFFF"/>
              </w:rPr>
            </w:pPr>
            <w:r w:rsidRPr="0031567A">
              <w:rPr>
                <w:rFonts w:ascii="Times New Roman" w:hAnsi="Times New Roman" w:cs="Times New Roman"/>
              </w:rPr>
              <w:t xml:space="preserve">Ц </w:t>
            </w:r>
            <w:r w:rsidRPr="0031567A">
              <w:rPr>
                <w:rFonts w:ascii="Times New Roman" w:hAnsi="Times New Roman" w:cs="Times New Roman"/>
                <w:vertAlign w:val="subscript"/>
              </w:rPr>
              <w:t>база і</w:t>
            </w:r>
            <w:r w:rsidRPr="0031567A">
              <w:rPr>
                <w:rFonts w:ascii="Times New Roman" w:hAnsi="Times New Roman" w:cs="Times New Roman"/>
              </w:rPr>
              <w:t xml:space="preserve"> - місячний індекс базового навантаження на ринку "на добу наперед", в і-му місяці звітного року, який оприлюднюється АТ "Оператор ринку" на його офіційному </w:t>
            </w:r>
            <w:proofErr w:type="spellStart"/>
            <w:r w:rsidRPr="0031567A">
              <w:rPr>
                <w:rFonts w:ascii="Times New Roman" w:hAnsi="Times New Roman" w:cs="Times New Roman"/>
              </w:rPr>
              <w:t>вебсайті</w:t>
            </w:r>
            <w:proofErr w:type="spellEnd"/>
            <w:r w:rsidRPr="0031567A">
              <w:rPr>
                <w:rFonts w:ascii="Times New Roman" w:hAnsi="Times New Roman" w:cs="Times New Roman"/>
              </w:rPr>
              <w:t xml:space="preserve"> в мережі Інтернет, грн/МВт.;</w:t>
            </w:r>
          </w:p>
          <w:p w14:paraId="4600E630" w14:textId="77777777" w:rsidR="00A07965" w:rsidRDefault="00A07965" w:rsidP="00A07965">
            <w:pPr>
              <w:ind w:firstLine="308"/>
              <w:jc w:val="both"/>
              <w:rPr>
                <w:rFonts w:ascii="Times New Roman" w:hAnsi="Times New Roman" w:cs="Times New Roman"/>
                <w:shd w:val="clear" w:color="auto" w:fill="FFFFFF"/>
              </w:rPr>
            </w:pPr>
          </w:p>
          <w:p w14:paraId="2652D9AC" w14:textId="77777777" w:rsidR="00EC0157" w:rsidRPr="00EC3012" w:rsidRDefault="00EC0157" w:rsidP="00EC0157">
            <w:pPr>
              <w:ind w:firstLine="308"/>
              <w:jc w:val="both"/>
              <w:rPr>
                <w:rFonts w:ascii="Times New Roman" w:hAnsi="Times New Roman" w:cs="Times New Roman"/>
                <w:shd w:val="clear" w:color="auto" w:fill="FFFFFF"/>
              </w:rPr>
            </w:pPr>
          </w:p>
        </w:tc>
      </w:tr>
      <w:tr w:rsidR="0031567A" w:rsidRPr="00EC3012" w14:paraId="7E0918BD" w14:textId="77777777" w:rsidTr="00AD1642">
        <w:trPr>
          <w:trHeight w:val="610"/>
        </w:trPr>
        <w:tc>
          <w:tcPr>
            <w:tcW w:w="7724" w:type="dxa"/>
          </w:tcPr>
          <w:p w14:paraId="2B1B14FA" w14:textId="77777777" w:rsidR="0031567A" w:rsidRDefault="0031567A" w:rsidP="0031567A">
            <w:pPr>
              <w:ind w:firstLine="308"/>
              <w:jc w:val="both"/>
              <w:rPr>
                <w:rFonts w:ascii="Times New Roman" w:hAnsi="Times New Roman" w:cs="Times New Roman"/>
                <w:shd w:val="clear" w:color="auto" w:fill="FFFFFF"/>
              </w:rPr>
            </w:pPr>
            <w:r w:rsidRPr="0031567A">
              <w:rPr>
                <w:rFonts w:ascii="Times New Roman" w:hAnsi="Times New Roman" w:cs="Times New Roman"/>
                <w:shd w:val="clear" w:color="auto" w:fill="FFFFFF"/>
              </w:rPr>
              <w:lastRenderedPageBreak/>
              <w:t>6. Розмір об'єктивних чинників недофінансування діяльності з передачі електричної енергії визначається як сума таких об'єктивних чинників:</w:t>
            </w:r>
          </w:p>
          <w:p w14:paraId="5BF3BC9C" w14:textId="77777777" w:rsidR="0031567A" w:rsidRPr="00EC3012" w:rsidRDefault="0031567A" w:rsidP="0031567A">
            <w:pPr>
              <w:ind w:firstLine="308"/>
              <w:jc w:val="both"/>
              <w:rPr>
                <w:rFonts w:ascii="Times New Roman" w:hAnsi="Times New Roman" w:cs="Times New Roman"/>
                <w:shd w:val="clear" w:color="auto" w:fill="FFFFFF"/>
              </w:rPr>
            </w:pPr>
          </w:p>
          <w:p w14:paraId="30979366" w14:textId="77777777" w:rsidR="0031567A" w:rsidRPr="00EC3012" w:rsidRDefault="0031567A" w:rsidP="0031567A">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41FE8B05" w14:textId="77777777" w:rsidR="0031567A" w:rsidRPr="0031567A" w:rsidRDefault="0031567A" w:rsidP="0031567A">
            <w:pPr>
              <w:ind w:firstLine="308"/>
              <w:jc w:val="both"/>
              <w:rPr>
                <w:rFonts w:ascii="Times New Roman" w:hAnsi="Times New Roman" w:cs="Times New Roman"/>
                <w:shd w:val="clear" w:color="auto" w:fill="FFFFFF"/>
              </w:rPr>
            </w:pPr>
          </w:p>
          <w:p w14:paraId="1BE23A7D" w14:textId="77777777" w:rsidR="0031567A" w:rsidRDefault="000F1C22" w:rsidP="0031567A">
            <w:pPr>
              <w:ind w:firstLine="308"/>
              <w:jc w:val="both"/>
              <w:rPr>
                <w:rFonts w:ascii="Times New Roman" w:hAnsi="Times New Roman" w:cs="Times New Roman"/>
                <w:shd w:val="clear" w:color="auto" w:fill="FFFFFF"/>
              </w:rPr>
            </w:pPr>
            <w:r w:rsidRPr="000F1C22">
              <w:rPr>
                <w:rFonts w:ascii="Times New Roman" w:hAnsi="Times New Roman" w:cs="Times New Roman"/>
                <w:shd w:val="clear" w:color="auto" w:fill="FFFFFF"/>
              </w:rPr>
              <w:t>3) сума обґрунтованих перевитрат статей витрат (крім статей "витрати, пов'язані з купівлею електричної енергії з метою компенсації технологічних витрат електричної енергії на її передачу", "витрати на послугу зі зменшення навантаження виробником, який здійснює продаж електричної енергії за "зеленим" тарифом або за аукціонною ціною" та "витрати на виконання спеціальних обов'язків для забезпечення загальносуспільних інтересів") структури тарифу у звітному році з урахуванням витрат, які були капіталізовані за бухгалтерським обліком;</w:t>
            </w:r>
          </w:p>
          <w:p w14:paraId="50EA88F1" w14:textId="65EEE444" w:rsidR="000F1C22" w:rsidRDefault="000F1C22" w:rsidP="000F1C22">
            <w:pPr>
              <w:ind w:firstLine="308"/>
              <w:jc w:val="both"/>
              <w:rPr>
                <w:rFonts w:ascii="Times New Roman" w:hAnsi="Times New Roman" w:cs="Times New Roman"/>
                <w:shd w:val="clear" w:color="auto" w:fill="FFFFFF"/>
              </w:rPr>
            </w:pPr>
          </w:p>
          <w:p w14:paraId="18B7E25E" w14:textId="77777777" w:rsidR="000F1C22" w:rsidRPr="00EC3012" w:rsidRDefault="000F1C22" w:rsidP="000F1C22">
            <w:pPr>
              <w:ind w:firstLine="308"/>
              <w:jc w:val="both"/>
              <w:rPr>
                <w:rFonts w:ascii="Times New Roman" w:hAnsi="Times New Roman" w:cs="Times New Roman"/>
                <w:shd w:val="clear" w:color="auto" w:fill="FFFFFF"/>
              </w:rPr>
            </w:pPr>
          </w:p>
          <w:p w14:paraId="5094583C" w14:textId="77777777" w:rsidR="000F1C22" w:rsidRPr="00EC3012" w:rsidRDefault="000F1C22" w:rsidP="000F1C22">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6609CD50" w14:textId="77777777" w:rsidR="000F1C22" w:rsidRPr="0031567A" w:rsidRDefault="000F1C22" w:rsidP="000F1C22">
            <w:pPr>
              <w:ind w:firstLine="308"/>
              <w:jc w:val="both"/>
              <w:rPr>
                <w:rFonts w:ascii="Times New Roman" w:hAnsi="Times New Roman" w:cs="Times New Roman"/>
                <w:shd w:val="clear" w:color="auto" w:fill="FFFFFF"/>
              </w:rPr>
            </w:pPr>
          </w:p>
          <w:p w14:paraId="3927C96D" w14:textId="10B70E06" w:rsidR="000F1C22" w:rsidRPr="00EC3012" w:rsidRDefault="005B5A9B" w:rsidP="0031567A">
            <w:pPr>
              <w:ind w:firstLine="308"/>
              <w:jc w:val="both"/>
              <w:rPr>
                <w:rFonts w:ascii="Times New Roman" w:hAnsi="Times New Roman" w:cs="Times New Roman"/>
                <w:shd w:val="clear" w:color="auto" w:fill="FFFFFF"/>
              </w:rPr>
            </w:pPr>
            <w:r w:rsidRPr="005B5A9B">
              <w:rPr>
                <w:rFonts w:ascii="Times New Roman" w:hAnsi="Times New Roman" w:cs="Times New Roman"/>
                <w:shd w:val="clear" w:color="auto" w:fill="FFFFFF"/>
              </w:rPr>
              <w:t>5) фактичні витрати, понесені ліцензіатом у звітному році, які відповідно до постанов N 345 та N 1342 визнано обґрунтованими, а також сума обґрунтованих перевитрат, пов'язаних з виплатами оплати праці (з нарахуваннями) виробничо-технічному персоналу, у зв'язку із виконанням функцій та завдань в умовах воєнних дій (зокрема аварійно-відновлювальні роботи) та за умови належного документального підтвердження.</w:t>
            </w:r>
          </w:p>
        </w:tc>
        <w:tc>
          <w:tcPr>
            <w:tcW w:w="7725" w:type="dxa"/>
          </w:tcPr>
          <w:p w14:paraId="167B7574" w14:textId="77777777" w:rsidR="0031567A" w:rsidRDefault="0031567A" w:rsidP="0031567A">
            <w:pPr>
              <w:ind w:firstLine="308"/>
              <w:jc w:val="both"/>
              <w:rPr>
                <w:rFonts w:ascii="Times New Roman" w:hAnsi="Times New Roman" w:cs="Times New Roman"/>
                <w:shd w:val="clear" w:color="auto" w:fill="FFFFFF"/>
              </w:rPr>
            </w:pPr>
            <w:r w:rsidRPr="0031567A">
              <w:rPr>
                <w:rFonts w:ascii="Times New Roman" w:hAnsi="Times New Roman" w:cs="Times New Roman"/>
                <w:shd w:val="clear" w:color="auto" w:fill="FFFFFF"/>
              </w:rPr>
              <w:t>6. Розмір об'єктивних чинників недофінансування діяльності з передачі електричної енергії визначається як сума таких об'єктивних чинників:</w:t>
            </w:r>
          </w:p>
          <w:p w14:paraId="1955A4C8" w14:textId="77777777" w:rsidR="0031567A" w:rsidRPr="00EC3012" w:rsidRDefault="0031567A" w:rsidP="0031567A">
            <w:pPr>
              <w:ind w:firstLine="308"/>
              <w:jc w:val="both"/>
              <w:rPr>
                <w:rFonts w:ascii="Times New Roman" w:hAnsi="Times New Roman" w:cs="Times New Roman"/>
                <w:shd w:val="clear" w:color="auto" w:fill="FFFFFF"/>
              </w:rPr>
            </w:pPr>
          </w:p>
          <w:p w14:paraId="059F44A2" w14:textId="77777777" w:rsidR="0031567A" w:rsidRPr="00EC3012" w:rsidRDefault="0031567A" w:rsidP="0031567A">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4A18A243" w14:textId="77777777" w:rsidR="0031567A" w:rsidRPr="0031567A" w:rsidRDefault="0031567A" w:rsidP="0031567A">
            <w:pPr>
              <w:ind w:firstLine="308"/>
              <w:jc w:val="both"/>
              <w:rPr>
                <w:rFonts w:ascii="Times New Roman" w:hAnsi="Times New Roman" w:cs="Times New Roman"/>
                <w:shd w:val="clear" w:color="auto" w:fill="FFFFFF"/>
              </w:rPr>
            </w:pPr>
          </w:p>
          <w:p w14:paraId="70EA183E" w14:textId="77777777" w:rsidR="0031567A" w:rsidRDefault="000F1C22" w:rsidP="0031567A">
            <w:pPr>
              <w:ind w:firstLine="308"/>
              <w:jc w:val="both"/>
              <w:rPr>
                <w:rFonts w:ascii="Times New Roman" w:hAnsi="Times New Roman" w:cs="Times New Roman"/>
                <w:shd w:val="clear" w:color="auto" w:fill="FFFFFF"/>
              </w:rPr>
            </w:pPr>
            <w:r w:rsidRPr="000F1C22">
              <w:rPr>
                <w:rFonts w:ascii="Times New Roman" w:hAnsi="Times New Roman" w:cs="Times New Roman"/>
                <w:shd w:val="clear" w:color="auto" w:fill="FFFFFF"/>
              </w:rPr>
              <w:t>3) сума обґрунтованих перевитрат статей витрат (крім статей "витрати, пов'язані з купівлею електричної енергії з метою компенсації технологічних витрат електричної енергії на її передачу", "витрати на послугу зі зменшення навантаження виробником, який здійснює продаж електричної енергії за "зеленим" тарифом або за аукціонною ціною" та "витрати на виконання спеціальних обов'язків для забезпечення загальносуспільних інтересів") структури тарифу у звітному році з урахуванням витрат, які були капіталізовані за бухгалтерським обліком</w:t>
            </w:r>
            <w:r w:rsidRPr="000F1C22">
              <w:rPr>
                <w:rFonts w:ascii="Times New Roman" w:hAnsi="Times New Roman" w:cs="Times New Roman"/>
                <w:b/>
                <w:shd w:val="clear" w:color="auto" w:fill="FFFFFF"/>
              </w:rPr>
              <w:t>. Такі витрати підтверджуються копіями первинних документів</w:t>
            </w:r>
            <w:r>
              <w:rPr>
                <w:rFonts w:ascii="Times New Roman" w:hAnsi="Times New Roman" w:cs="Times New Roman"/>
                <w:shd w:val="clear" w:color="auto" w:fill="FFFFFF"/>
              </w:rPr>
              <w:t>;</w:t>
            </w:r>
          </w:p>
          <w:p w14:paraId="5FB0EB7F" w14:textId="77777777" w:rsidR="000F1C22" w:rsidRPr="00EC3012" w:rsidRDefault="000F1C22" w:rsidP="000F1C22">
            <w:pPr>
              <w:ind w:firstLine="308"/>
              <w:jc w:val="both"/>
              <w:rPr>
                <w:rFonts w:ascii="Times New Roman" w:hAnsi="Times New Roman" w:cs="Times New Roman"/>
                <w:shd w:val="clear" w:color="auto" w:fill="FFFFFF"/>
              </w:rPr>
            </w:pPr>
          </w:p>
          <w:p w14:paraId="21475369" w14:textId="77777777" w:rsidR="000F1C22" w:rsidRPr="00EC3012" w:rsidRDefault="000F1C22" w:rsidP="000F1C22">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4857A8AE" w14:textId="77777777" w:rsidR="000F1C22" w:rsidRPr="0031567A" w:rsidRDefault="000F1C22" w:rsidP="000F1C22">
            <w:pPr>
              <w:ind w:firstLine="308"/>
              <w:jc w:val="both"/>
              <w:rPr>
                <w:rFonts w:ascii="Times New Roman" w:hAnsi="Times New Roman" w:cs="Times New Roman"/>
                <w:shd w:val="clear" w:color="auto" w:fill="FFFFFF"/>
              </w:rPr>
            </w:pPr>
          </w:p>
          <w:p w14:paraId="46672527" w14:textId="37F27A91" w:rsidR="000F1C22" w:rsidRPr="00EC3012" w:rsidRDefault="005B5A9B" w:rsidP="0031567A">
            <w:pPr>
              <w:ind w:firstLine="308"/>
              <w:jc w:val="both"/>
              <w:rPr>
                <w:rFonts w:ascii="Times New Roman" w:hAnsi="Times New Roman" w:cs="Times New Roman"/>
                <w:shd w:val="clear" w:color="auto" w:fill="FFFFFF"/>
              </w:rPr>
            </w:pPr>
            <w:r w:rsidRPr="005B5A9B">
              <w:rPr>
                <w:rFonts w:ascii="Times New Roman" w:hAnsi="Times New Roman" w:cs="Times New Roman"/>
                <w:shd w:val="clear" w:color="auto" w:fill="FFFFFF"/>
              </w:rPr>
              <w:t xml:space="preserve">5) фактичні витрати, понесені ліцензіатом у звітному році, які відповідно до постанов N 345 та N 1342 визнано обґрунтованими, </w:t>
            </w:r>
            <w:r w:rsidRPr="005B5A9B">
              <w:rPr>
                <w:rFonts w:ascii="Times New Roman" w:hAnsi="Times New Roman" w:cs="Times New Roman"/>
                <w:b/>
                <w:shd w:val="clear" w:color="auto" w:fill="FFFFFF"/>
              </w:rPr>
              <w:t>за винятком витрат, понесених ліцензіатом у звітному році, які відповідно до постанови № 1342 визнано обґрунтованими, визначених відповідно до пунктів 13 та 14 цієї Методики,</w:t>
            </w:r>
            <w:r>
              <w:rPr>
                <w:rFonts w:ascii="Times New Roman" w:hAnsi="Times New Roman" w:cs="Times New Roman"/>
                <w:shd w:val="clear" w:color="auto" w:fill="FFFFFF"/>
              </w:rPr>
              <w:t xml:space="preserve"> </w:t>
            </w:r>
            <w:r w:rsidRPr="005B5A9B">
              <w:rPr>
                <w:rFonts w:ascii="Times New Roman" w:hAnsi="Times New Roman" w:cs="Times New Roman"/>
                <w:shd w:val="clear" w:color="auto" w:fill="FFFFFF"/>
              </w:rPr>
              <w:t>а також сума обґрунтованих перевитрат, пов'язаних з виплатами оплати праці (з нарахуваннями) виробничо-технічному персоналу, у зв'язку із виконанням функцій та завдань в умовах воєнних дій (зокрема аварійно-відновлювальні роботи) та за умови належного документального підтвердження.</w:t>
            </w:r>
          </w:p>
        </w:tc>
      </w:tr>
      <w:tr w:rsidR="0031567A" w:rsidRPr="00EC3012" w14:paraId="6BC01EE1" w14:textId="77777777" w:rsidTr="00AD1642">
        <w:trPr>
          <w:trHeight w:val="610"/>
        </w:trPr>
        <w:tc>
          <w:tcPr>
            <w:tcW w:w="7724" w:type="dxa"/>
          </w:tcPr>
          <w:p w14:paraId="066D6A35" w14:textId="2FC3ECD9" w:rsidR="0031567A" w:rsidRPr="00EC3012" w:rsidRDefault="004B7B4D" w:rsidP="0031567A">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lastRenderedPageBreak/>
              <w:t>10. При здійсненні заходів контролю за результатами діяльності з передачі електричної енергії у 2022 - 2024 роках 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p>
        </w:tc>
        <w:tc>
          <w:tcPr>
            <w:tcW w:w="7725" w:type="dxa"/>
          </w:tcPr>
          <w:p w14:paraId="2E902AA1" w14:textId="05D4030B" w:rsidR="0031567A" w:rsidRPr="00EC3012" w:rsidRDefault="004B7B4D" w:rsidP="0031567A">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 xml:space="preserve">10. При здійсненні заходів контролю за результатами діяльності з передачі електричної енергії у 2022 - </w:t>
            </w:r>
            <w:r w:rsidRPr="004B7B4D">
              <w:rPr>
                <w:rFonts w:ascii="Times New Roman" w:hAnsi="Times New Roman" w:cs="Times New Roman"/>
                <w:b/>
                <w:shd w:val="clear" w:color="auto" w:fill="FFFFFF"/>
              </w:rPr>
              <w:t>2025</w:t>
            </w:r>
            <w:r w:rsidRPr="004B7B4D">
              <w:rPr>
                <w:rFonts w:ascii="Times New Roman" w:hAnsi="Times New Roman" w:cs="Times New Roman"/>
                <w:shd w:val="clear" w:color="auto" w:fill="FFFFFF"/>
              </w:rPr>
              <w:t xml:space="preserve"> роках 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p>
        </w:tc>
      </w:tr>
      <w:tr w:rsidR="0031567A" w:rsidRPr="00EC3012" w14:paraId="036C0D93" w14:textId="77777777" w:rsidTr="00AD1642">
        <w:trPr>
          <w:trHeight w:val="610"/>
        </w:trPr>
        <w:tc>
          <w:tcPr>
            <w:tcW w:w="7724" w:type="dxa"/>
          </w:tcPr>
          <w:p w14:paraId="1BE1DD8D" w14:textId="6D27F5AC" w:rsidR="0031567A" w:rsidRPr="00EC3012" w:rsidRDefault="004B7B4D" w:rsidP="0031567A">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13. Обсяг фінансування інвестиційної програми на рік, що є наступним за звітним роком, збільшується в установленому порядку на суму зекономлених при виконанні інвестиційної програми у звітному році коштів (тобто залишку коштів за умови введення об'єкта в експлуатацію), зменшену на суму об'єктивного перевищення вартості заходів (до 5 %), у розрізі заходів інвестиційної програми із наданням відповідних обґрунтувань згідно з установленим порядком.</w:t>
            </w:r>
          </w:p>
        </w:tc>
        <w:tc>
          <w:tcPr>
            <w:tcW w:w="7725" w:type="dxa"/>
          </w:tcPr>
          <w:p w14:paraId="42FD1DC6" w14:textId="53B2F20F" w:rsidR="0031567A" w:rsidRPr="00EC3012" w:rsidRDefault="004B7B4D" w:rsidP="0031567A">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13. Обсяг фінансування інвестиційної програми на рік, що є наступним за звітним роком, збільшується в установленому порядку на суму зекономлених при виконанні інвестиційної програми у звітному році коштів (тобто залишку коштів за умови введення об'єкта в експлуатацію), зменшену на суму об'єктивного перевищення вартості заходів (до 5 %), у розрізі заходів інвестиційної програми із наданням відповідних обґрунтувань згідно з установленим порядком</w:t>
            </w:r>
            <w:r w:rsidRPr="004B7B4D">
              <w:rPr>
                <w:rFonts w:ascii="Times New Roman" w:hAnsi="Times New Roman" w:cs="Times New Roman"/>
                <w:b/>
                <w:shd w:val="clear" w:color="auto" w:fill="FFFFFF"/>
              </w:rPr>
              <w:t>, а також зменшену на суму фактичних витрат, понесених ліцензіатом у звітному році за рахунок зекономлених коштів, які відповідно до постанови № 1342 визнано обґрунтованими</w:t>
            </w:r>
            <w:r w:rsidRPr="004B7B4D">
              <w:rPr>
                <w:rFonts w:ascii="Times New Roman" w:hAnsi="Times New Roman" w:cs="Times New Roman"/>
                <w:shd w:val="clear" w:color="auto" w:fill="FFFFFF"/>
              </w:rPr>
              <w:t>;</w:t>
            </w:r>
          </w:p>
        </w:tc>
      </w:tr>
      <w:tr w:rsidR="0031567A" w:rsidRPr="00EC3012" w14:paraId="010024D0" w14:textId="77777777" w:rsidTr="00AD1642">
        <w:trPr>
          <w:trHeight w:val="610"/>
        </w:trPr>
        <w:tc>
          <w:tcPr>
            <w:tcW w:w="7724" w:type="dxa"/>
          </w:tcPr>
          <w:p w14:paraId="5F0B7DFA" w14:textId="77777777" w:rsidR="004B7B4D" w:rsidRPr="004B7B4D" w:rsidRDefault="004B7B4D" w:rsidP="004B7B4D">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14. Обсяг фінансування інвестиційної програми на рік, що є наступним за звітним роком, збільшується в такому порядку:</w:t>
            </w:r>
          </w:p>
          <w:p w14:paraId="56ECDB9A" w14:textId="77777777" w:rsidR="004B7B4D" w:rsidRPr="004B7B4D" w:rsidRDefault="004B7B4D" w:rsidP="004B7B4D">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на 50 % суми додатково отриманого доходу, отриманого у звітному році від надання в оренду/суборенду основних засобів (активів), які належать до діяльної з передачі електричної енергії;</w:t>
            </w:r>
          </w:p>
          <w:p w14:paraId="57B17F7B" w14:textId="77777777" w:rsidR="004B7B4D" w:rsidRPr="004B7B4D" w:rsidRDefault="004B7B4D" w:rsidP="004B7B4D">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на 50 % доходу, отриманого у звітному році від плати за доступ до елементів інфраструктури об'єктів електроенергетики, які належать до діяльності з передачі електричної енергії;</w:t>
            </w:r>
          </w:p>
          <w:p w14:paraId="50709441" w14:textId="4F747809" w:rsidR="0031567A" w:rsidRPr="00EC3012" w:rsidRDefault="004B7B4D" w:rsidP="004B7B4D">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на 100 % доходу, отриманого від реалізації товарно-матеріальних цінностей, у тому числі металобрухту, від діяльності з передачі електричної енергії.</w:t>
            </w:r>
          </w:p>
        </w:tc>
        <w:tc>
          <w:tcPr>
            <w:tcW w:w="7725" w:type="dxa"/>
          </w:tcPr>
          <w:p w14:paraId="0A6E6A62" w14:textId="77777777" w:rsidR="004B7B4D" w:rsidRPr="004B7B4D" w:rsidRDefault="004B7B4D" w:rsidP="004B7B4D">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14. Обсяг фінансування інвестиційної програми на рік, що є наступним за звітним роком, збільшується в такому порядку:</w:t>
            </w:r>
          </w:p>
          <w:p w14:paraId="48F3D93D" w14:textId="591055BA" w:rsidR="004B7B4D" w:rsidRPr="004B7B4D" w:rsidRDefault="004B7B4D" w:rsidP="004B7B4D">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на 50 % суми додатково отриманого доходу, отриманого у звітному році від надання в оренду/суборенду основних засобів (активів), які належать до діяльної з передачі електричної енергії</w:t>
            </w:r>
            <w:r w:rsidRPr="004B7B4D">
              <w:rPr>
                <w:rFonts w:ascii="Times New Roman" w:hAnsi="Times New Roman" w:cs="Times New Roman"/>
                <w:b/>
                <w:shd w:val="clear" w:color="auto" w:fill="FFFFFF"/>
              </w:rPr>
              <w:t>, зменшеного на суму фактичних витрат, понесених ліцензіатом у звітному році за рахунок цього доходу, які відповідно до постанови № 1342 визнано обґрунтованими</w:t>
            </w:r>
            <w:r>
              <w:rPr>
                <w:rFonts w:ascii="Times New Roman" w:hAnsi="Times New Roman" w:cs="Times New Roman"/>
                <w:shd w:val="clear" w:color="auto" w:fill="FFFFFF"/>
              </w:rPr>
              <w:t>;</w:t>
            </w:r>
          </w:p>
          <w:p w14:paraId="4DE1D65F" w14:textId="7E2F7924" w:rsidR="004B7B4D" w:rsidRPr="004B7B4D" w:rsidRDefault="004B7B4D" w:rsidP="004B7B4D">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на 50 % доходу, отриманого у звітному році від плати за доступ до елементів інфраструктури об'єктів електроенергетики, які належать до діяльності з передачі електричної енергії</w:t>
            </w:r>
            <w:r w:rsidRPr="004B7B4D">
              <w:rPr>
                <w:rFonts w:ascii="Times New Roman" w:hAnsi="Times New Roman" w:cs="Times New Roman"/>
                <w:b/>
                <w:shd w:val="clear" w:color="auto" w:fill="FFFFFF"/>
              </w:rPr>
              <w:t>, зменшеного на суму фактичних витрат, понесених ліцензіатом у звітному році за рахунок цього доходу, які відповідно до постанови № 1342 визнано обґрунтованими</w:t>
            </w:r>
            <w:r w:rsidRPr="004B7B4D">
              <w:rPr>
                <w:rFonts w:ascii="Times New Roman" w:hAnsi="Times New Roman" w:cs="Times New Roman"/>
                <w:shd w:val="clear" w:color="auto" w:fill="FFFFFF"/>
              </w:rPr>
              <w:t>;</w:t>
            </w:r>
          </w:p>
          <w:p w14:paraId="09F46CD7" w14:textId="612EBB2B" w:rsidR="0031567A" w:rsidRPr="00EC3012" w:rsidRDefault="004B7B4D" w:rsidP="004B7B4D">
            <w:pPr>
              <w:ind w:firstLine="308"/>
              <w:jc w:val="both"/>
              <w:rPr>
                <w:rFonts w:ascii="Times New Roman" w:hAnsi="Times New Roman" w:cs="Times New Roman"/>
                <w:shd w:val="clear" w:color="auto" w:fill="FFFFFF"/>
              </w:rPr>
            </w:pPr>
            <w:r w:rsidRPr="004B7B4D">
              <w:rPr>
                <w:rFonts w:ascii="Times New Roman" w:hAnsi="Times New Roman" w:cs="Times New Roman"/>
                <w:shd w:val="clear" w:color="auto" w:fill="FFFFFF"/>
              </w:rPr>
              <w:t>на 100 % доходу, отриманого від реалізації товарно-матеріальних цінностей, у тому числі металобрухту, від діяльності з передачі електричної енергії</w:t>
            </w:r>
            <w:r w:rsidRPr="004B7B4D">
              <w:rPr>
                <w:rFonts w:ascii="Times New Roman" w:hAnsi="Times New Roman" w:cs="Times New Roman"/>
                <w:b/>
                <w:shd w:val="clear" w:color="auto" w:fill="FFFFFF"/>
              </w:rPr>
              <w:t>, зменшеного на суму податку на прибуток та на суму фактичних витрат, понесених ліцензіатом у звітному році за рахунок цього доходу, які відповідно до постанови № 1342 визнано обґрунтованими</w:t>
            </w:r>
            <w:r w:rsidRPr="004B7B4D">
              <w:rPr>
                <w:rFonts w:ascii="Times New Roman" w:hAnsi="Times New Roman" w:cs="Times New Roman"/>
                <w:shd w:val="clear" w:color="auto" w:fill="FFFFFF"/>
              </w:rPr>
              <w:t>;</w:t>
            </w:r>
          </w:p>
        </w:tc>
      </w:tr>
      <w:tr w:rsidR="005363D0" w:rsidRPr="00EC3012" w14:paraId="1D068B67" w14:textId="77777777" w:rsidTr="005363D0">
        <w:trPr>
          <w:trHeight w:val="610"/>
        </w:trPr>
        <w:tc>
          <w:tcPr>
            <w:tcW w:w="15449" w:type="dxa"/>
            <w:gridSpan w:val="2"/>
            <w:shd w:val="clear" w:color="auto" w:fill="F7CAAC" w:themeFill="accent2" w:themeFillTint="66"/>
            <w:vAlign w:val="center"/>
          </w:tcPr>
          <w:p w14:paraId="4DA9C39D" w14:textId="3C691AD2" w:rsidR="005363D0" w:rsidRPr="00EC3012" w:rsidRDefault="005363D0" w:rsidP="005363D0">
            <w:pPr>
              <w:jc w:val="center"/>
              <w:rPr>
                <w:rFonts w:ascii="Times New Roman" w:hAnsi="Times New Roman" w:cs="Times New Roman"/>
                <w:b/>
              </w:rPr>
            </w:pPr>
            <w:r w:rsidRPr="00EC3012">
              <w:rPr>
                <w:rFonts w:ascii="Times New Roman" w:hAnsi="Times New Roman" w:cs="Times New Roman"/>
                <w:b/>
              </w:rPr>
              <w:t>Додаток 2</w:t>
            </w:r>
            <w:r>
              <w:rPr>
                <w:rFonts w:ascii="Times New Roman" w:hAnsi="Times New Roman" w:cs="Times New Roman"/>
                <w:b/>
              </w:rPr>
              <w:t>8</w:t>
            </w:r>
          </w:p>
          <w:p w14:paraId="6A676E7C" w14:textId="46DB88DE" w:rsidR="005363D0" w:rsidRPr="00EC3012" w:rsidRDefault="005363D0" w:rsidP="005363D0">
            <w:pPr>
              <w:ind w:firstLine="308"/>
              <w:jc w:val="center"/>
              <w:rPr>
                <w:rFonts w:ascii="Times New Roman" w:hAnsi="Times New Roman" w:cs="Times New Roman"/>
                <w:shd w:val="clear" w:color="auto" w:fill="FFFFFF"/>
              </w:rPr>
            </w:pPr>
            <w:r w:rsidRPr="005363D0">
              <w:rPr>
                <w:rFonts w:ascii="Times New Roman" w:hAnsi="Times New Roman" w:cs="Times New Roman"/>
                <w:b/>
              </w:rPr>
              <w:t>Методика</w:t>
            </w:r>
            <w:r>
              <w:rPr>
                <w:rFonts w:ascii="Times New Roman" w:hAnsi="Times New Roman" w:cs="Times New Roman"/>
                <w:b/>
              </w:rPr>
              <w:t xml:space="preserve"> </w:t>
            </w:r>
            <w:r w:rsidRPr="005363D0">
              <w:rPr>
                <w:rFonts w:ascii="Times New Roman" w:hAnsi="Times New Roman" w:cs="Times New Roman"/>
                <w:b/>
              </w:rPr>
              <w:t>визначення сум надлишково отриманого або недоотриманого доходу оператора системи передачі від здійснення діяльності з диспетчерського (</w:t>
            </w:r>
            <w:proofErr w:type="spellStart"/>
            <w:r w:rsidRPr="005363D0">
              <w:rPr>
                <w:rFonts w:ascii="Times New Roman" w:hAnsi="Times New Roman" w:cs="Times New Roman"/>
                <w:b/>
              </w:rPr>
              <w:t>оперативно</w:t>
            </w:r>
            <w:proofErr w:type="spellEnd"/>
            <w:r w:rsidRPr="005363D0">
              <w:rPr>
                <w:rFonts w:ascii="Times New Roman" w:hAnsi="Times New Roman" w:cs="Times New Roman"/>
                <w:b/>
              </w:rPr>
              <w:t>-технологічного) управління</w:t>
            </w:r>
          </w:p>
        </w:tc>
      </w:tr>
      <w:tr w:rsidR="0031567A" w:rsidRPr="00EC3012" w14:paraId="25F4B5D2" w14:textId="77777777" w:rsidTr="00AD1642">
        <w:trPr>
          <w:trHeight w:val="610"/>
        </w:trPr>
        <w:tc>
          <w:tcPr>
            <w:tcW w:w="7724" w:type="dxa"/>
          </w:tcPr>
          <w:p w14:paraId="7801F65A" w14:textId="77777777" w:rsidR="00D774A5" w:rsidRP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2. В акті перевірки має бути відображена інформація щодо:</w:t>
            </w:r>
          </w:p>
          <w:p w14:paraId="7E54BFEC" w14:textId="77777777" w:rsidR="00D774A5" w:rsidRP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вартісних показників - у тис. грн з точністю до двох цифр після коми, без податку на додану вартість,</w:t>
            </w:r>
          </w:p>
          <w:p w14:paraId="1453A9DD" w14:textId="77777777" w:rsidR="00D774A5" w:rsidRP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lastRenderedPageBreak/>
              <w:t xml:space="preserve">обсягів передачі (споживання), експорту електричної енергії, обсягів відпущеної електричної енергії виробниками електричної енергії, імпорту електричної енергії - у </w:t>
            </w:r>
            <w:proofErr w:type="spellStart"/>
            <w:r w:rsidRPr="00D774A5">
              <w:rPr>
                <w:rFonts w:ascii="Times New Roman" w:hAnsi="Times New Roman" w:cs="Times New Roman"/>
                <w:shd w:val="clear" w:color="auto" w:fill="FFFFFF"/>
              </w:rPr>
              <w:t>МВт·год</w:t>
            </w:r>
            <w:proofErr w:type="spellEnd"/>
            <w:r w:rsidRPr="00D774A5">
              <w:rPr>
                <w:rFonts w:ascii="Times New Roman" w:hAnsi="Times New Roman" w:cs="Times New Roman"/>
                <w:shd w:val="clear" w:color="auto" w:fill="FFFFFF"/>
              </w:rPr>
              <w:t xml:space="preserve"> з округленням до цілого числа,</w:t>
            </w:r>
          </w:p>
          <w:p w14:paraId="68A830C4" w14:textId="77777777" w:rsidR="00D774A5" w:rsidRP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тарифів та цін - у грн/</w:t>
            </w:r>
            <w:proofErr w:type="spellStart"/>
            <w:r w:rsidRPr="00D774A5">
              <w:rPr>
                <w:rFonts w:ascii="Times New Roman" w:hAnsi="Times New Roman" w:cs="Times New Roman"/>
                <w:shd w:val="clear" w:color="auto" w:fill="FFFFFF"/>
              </w:rPr>
              <w:t>МВт·год</w:t>
            </w:r>
            <w:proofErr w:type="spellEnd"/>
            <w:r w:rsidRPr="00D774A5">
              <w:rPr>
                <w:rFonts w:ascii="Times New Roman" w:hAnsi="Times New Roman" w:cs="Times New Roman"/>
                <w:shd w:val="clear" w:color="auto" w:fill="FFFFFF"/>
              </w:rPr>
              <w:t xml:space="preserve"> з округленням до двох знаків після коми, без урахування податку на додану вартість,</w:t>
            </w:r>
          </w:p>
          <w:p w14:paraId="3D401DEA" w14:textId="1763B2DC" w:rsidR="0031567A" w:rsidRPr="00EC3012"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показників у відсотковому значенні - у % з точністю до двох цифр після коми.</w:t>
            </w:r>
          </w:p>
        </w:tc>
        <w:tc>
          <w:tcPr>
            <w:tcW w:w="7725" w:type="dxa"/>
          </w:tcPr>
          <w:p w14:paraId="251C33BC" w14:textId="77777777" w:rsidR="00D774A5" w:rsidRP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lastRenderedPageBreak/>
              <w:t>2. В акті перевірки має бути відображена інформація щодо:</w:t>
            </w:r>
          </w:p>
          <w:p w14:paraId="45F96CD7" w14:textId="77777777" w:rsidR="00D774A5" w:rsidRP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вартісних показників - у тис. грн з точністю до двох цифр після коми, без податку на додану вартість,</w:t>
            </w:r>
          </w:p>
          <w:p w14:paraId="0CD16121" w14:textId="60390E7D" w:rsidR="00D774A5" w:rsidRP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lastRenderedPageBreak/>
              <w:t>обсягів передачі (споживання)</w:t>
            </w:r>
            <w:r>
              <w:t xml:space="preserve"> </w:t>
            </w:r>
            <w:r w:rsidRPr="00D774A5">
              <w:rPr>
                <w:rFonts w:ascii="Times New Roman" w:hAnsi="Times New Roman" w:cs="Times New Roman"/>
                <w:b/>
                <w:shd w:val="clear" w:color="auto" w:fill="FFFFFF"/>
              </w:rPr>
              <w:t>електричної енергії, обсягів відпущеної електричної енергії виробниками електричної енергії відповідно до Порядку встановлення (формування) тарифу на послуги з диспетчерського (</w:t>
            </w:r>
            <w:proofErr w:type="spellStart"/>
            <w:r w:rsidRPr="00D774A5">
              <w:rPr>
                <w:rFonts w:ascii="Times New Roman" w:hAnsi="Times New Roman" w:cs="Times New Roman"/>
                <w:b/>
                <w:shd w:val="clear" w:color="auto" w:fill="FFFFFF"/>
              </w:rPr>
              <w:t>оперативно</w:t>
            </w:r>
            <w:proofErr w:type="spellEnd"/>
            <w:r w:rsidRPr="00D774A5">
              <w:rPr>
                <w:rFonts w:ascii="Times New Roman" w:hAnsi="Times New Roman" w:cs="Times New Roman"/>
                <w:b/>
                <w:shd w:val="clear" w:color="auto" w:fill="FFFFFF"/>
              </w:rPr>
              <w:t>-технологічного) управління, затвердженого постановою НКРЕКП від 22 квітня 2019 року № 586</w:t>
            </w:r>
            <w:r w:rsidRPr="00D774A5">
              <w:rPr>
                <w:rFonts w:ascii="Times New Roman" w:hAnsi="Times New Roman" w:cs="Times New Roman"/>
                <w:shd w:val="clear" w:color="auto" w:fill="FFFFFF"/>
              </w:rPr>
              <w:t xml:space="preserve"> - у </w:t>
            </w:r>
            <w:proofErr w:type="spellStart"/>
            <w:r w:rsidRPr="00D774A5">
              <w:rPr>
                <w:rFonts w:ascii="Times New Roman" w:hAnsi="Times New Roman" w:cs="Times New Roman"/>
                <w:shd w:val="clear" w:color="auto" w:fill="FFFFFF"/>
              </w:rPr>
              <w:t>МВт·год</w:t>
            </w:r>
            <w:proofErr w:type="spellEnd"/>
            <w:r w:rsidRPr="00D774A5">
              <w:rPr>
                <w:rFonts w:ascii="Times New Roman" w:hAnsi="Times New Roman" w:cs="Times New Roman"/>
                <w:shd w:val="clear" w:color="auto" w:fill="FFFFFF"/>
              </w:rPr>
              <w:t xml:space="preserve"> з округленням до цілого числа,</w:t>
            </w:r>
          </w:p>
          <w:p w14:paraId="5787ED7A" w14:textId="77777777" w:rsidR="00D774A5" w:rsidRP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тарифів та цін - у грн/</w:t>
            </w:r>
            <w:proofErr w:type="spellStart"/>
            <w:r w:rsidRPr="00D774A5">
              <w:rPr>
                <w:rFonts w:ascii="Times New Roman" w:hAnsi="Times New Roman" w:cs="Times New Roman"/>
                <w:shd w:val="clear" w:color="auto" w:fill="FFFFFF"/>
              </w:rPr>
              <w:t>МВт·год</w:t>
            </w:r>
            <w:proofErr w:type="spellEnd"/>
            <w:r w:rsidRPr="00D774A5">
              <w:rPr>
                <w:rFonts w:ascii="Times New Roman" w:hAnsi="Times New Roman" w:cs="Times New Roman"/>
                <w:shd w:val="clear" w:color="auto" w:fill="FFFFFF"/>
              </w:rPr>
              <w:t xml:space="preserve"> з округленням до двох знаків після коми, без урахування податку на додану вартість,</w:t>
            </w:r>
          </w:p>
          <w:p w14:paraId="5FC865C2" w14:textId="14AE4DE5" w:rsidR="0031567A" w:rsidRPr="00EC3012"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показників у відсотковому значенні - у % з точністю до двох цифр після коми.</w:t>
            </w:r>
          </w:p>
        </w:tc>
      </w:tr>
      <w:tr w:rsidR="0031567A" w:rsidRPr="00EC3012" w14:paraId="35B47A10" w14:textId="77777777" w:rsidTr="00AD1642">
        <w:trPr>
          <w:trHeight w:val="610"/>
        </w:trPr>
        <w:tc>
          <w:tcPr>
            <w:tcW w:w="7724" w:type="dxa"/>
          </w:tcPr>
          <w:p w14:paraId="5F6166E2" w14:textId="77777777" w:rsidR="0031567A" w:rsidRDefault="00D774A5" w:rsidP="0031567A">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4. З метою визначення об'єктивної суми коштів, отриманої для фінансування ОСП від здійснення діяльності з диспетчерського (</w:t>
            </w:r>
            <w:proofErr w:type="spellStart"/>
            <w:r w:rsidRPr="00D774A5">
              <w:rPr>
                <w:rFonts w:ascii="Times New Roman" w:hAnsi="Times New Roman" w:cs="Times New Roman"/>
                <w:shd w:val="clear" w:color="auto" w:fill="FFFFFF"/>
              </w:rPr>
              <w:t>оперативно</w:t>
            </w:r>
            <w:proofErr w:type="spellEnd"/>
            <w:r w:rsidRPr="00D774A5">
              <w:rPr>
                <w:rFonts w:ascii="Times New Roman" w:hAnsi="Times New Roman" w:cs="Times New Roman"/>
                <w:shd w:val="clear" w:color="auto" w:fill="FFFFFF"/>
              </w:rPr>
              <w:t>-технологічного) управління, при проведенні планових або позапланових перевірок в акті перевірки фіксуються такі показники:</w:t>
            </w:r>
          </w:p>
          <w:p w14:paraId="36B4D826" w14:textId="77777777" w:rsidR="00D774A5" w:rsidRPr="00EC3012" w:rsidRDefault="00D774A5" w:rsidP="00D774A5">
            <w:pPr>
              <w:ind w:firstLine="308"/>
              <w:jc w:val="both"/>
              <w:rPr>
                <w:rFonts w:ascii="Times New Roman" w:hAnsi="Times New Roman" w:cs="Times New Roman"/>
                <w:shd w:val="clear" w:color="auto" w:fill="FFFFFF"/>
              </w:rPr>
            </w:pPr>
          </w:p>
          <w:p w14:paraId="52D500CC" w14:textId="77777777" w:rsidR="00D774A5" w:rsidRPr="00EC3012" w:rsidRDefault="00D774A5" w:rsidP="00D774A5">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508C6787" w14:textId="77777777" w:rsidR="00D774A5" w:rsidRPr="0031567A" w:rsidRDefault="00D774A5" w:rsidP="00D774A5">
            <w:pPr>
              <w:ind w:firstLine="308"/>
              <w:jc w:val="both"/>
              <w:rPr>
                <w:rFonts w:ascii="Times New Roman" w:hAnsi="Times New Roman" w:cs="Times New Roman"/>
                <w:shd w:val="clear" w:color="auto" w:fill="FFFFFF"/>
              </w:rPr>
            </w:pPr>
          </w:p>
          <w:p w14:paraId="59882D19" w14:textId="77777777" w:rsidR="00D774A5" w:rsidRDefault="00D774A5" w:rsidP="0031567A">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14) додатково отриманий (недоотриманий) дохід ОСП внаслідок збільшення (зменшення) фактичних обсягів передачі (споживання), експорту електричної енергії, обсягів відпущеної електричної енергії виробниками електричної енергії, імпорту електричної енергії порівняно з обсягами передачі (споживання), експорту електричної енергії, обсягами відпущеної електричної енергії виробниками електричної енергії, імпорту електричної енергії, урахованими в затвердженій структурі тарифу на послуги з диспетчерського (</w:t>
            </w:r>
            <w:proofErr w:type="spellStart"/>
            <w:r w:rsidRPr="00D774A5">
              <w:rPr>
                <w:rFonts w:ascii="Times New Roman" w:hAnsi="Times New Roman" w:cs="Times New Roman"/>
                <w:shd w:val="clear" w:color="auto" w:fill="FFFFFF"/>
              </w:rPr>
              <w:t>оперативно</w:t>
            </w:r>
            <w:proofErr w:type="spellEnd"/>
            <w:r w:rsidRPr="00D774A5">
              <w:rPr>
                <w:rFonts w:ascii="Times New Roman" w:hAnsi="Times New Roman" w:cs="Times New Roman"/>
                <w:shd w:val="clear" w:color="auto" w:fill="FFFFFF"/>
              </w:rPr>
              <w:t>-технологічного) управління. Такий дохід визначається на підставі фактичних обсягів передачі (споживання), експорту електричної енергії, обсягів відпущеної електричної енергії виробниками електричної енергії, імпорту електричної енергії у звітному році (за даними форми звітності N 1-НКРЕКП-передача електричної енергії та затвердженого рівня тарифу на послуги з диспетчерського (</w:t>
            </w:r>
            <w:proofErr w:type="spellStart"/>
            <w:r w:rsidRPr="00D774A5">
              <w:rPr>
                <w:rFonts w:ascii="Times New Roman" w:hAnsi="Times New Roman" w:cs="Times New Roman"/>
                <w:shd w:val="clear" w:color="auto" w:fill="FFFFFF"/>
              </w:rPr>
              <w:t>оперативно</w:t>
            </w:r>
            <w:proofErr w:type="spellEnd"/>
            <w:r w:rsidRPr="00D774A5">
              <w:rPr>
                <w:rFonts w:ascii="Times New Roman" w:hAnsi="Times New Roman" w:cs="Times New Roman"/>
                <w:shd w:val="clear" w:color="auto" w:fill="FFFFFF"/>
              </w:rPr>
              <w:t>-технологічного) управління, який діяв у відповідні періоди звітного року);</w:t>
            </w:r>
          </w:p>
          <w:p w14:paraId="5836F85D" w14:textId="77777777" w:rsidR="00D774A5" w:rsidRPr="00EC3012" w:rsidRDefault="00D774A5" w:rsidP="00D774A5">
            <w:pPr>
              <w:ind w:firstLine="308"/>
              <w:jc w:val="both"/>
              <w:rPr>
                <w:rFonts w:ascii="Times New Roman" w:hAnsi="Times New Roman" w:cs="Times New Roman"/>
                <w:shd w:val="clear" w:color="auto" w:fill="FFFFFF"/>
              </w:rPr>
            </w:pPr>
          </w:p>
          <w:p w14:paraId="4FE2F149" w14:textId="77777777" w:rsidR="00D774A5" w:rsidRPr="00EC3012" w:rsidRDefault="00D774A5" w:rsidP="00D774A5">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504F4DC4" w14:textId="77777777" w:rsidR="00D774A5" w:rsidRPr="0031567A" w:rsidRDefault="00D774A5" w:rsidP="00D774A5">
            <w:pPr>
              <w:ind w:firstLine="308"/>
              <w:jc w:val="both"/>
              <w:rPr>
                <w:rFonts w:ascii="Times New Roman" w:hAnsi="Times New Roman" w:cs="Times New Roman"/>
                <w:shd w:val="clear" w:color="auto" w:fill="FFFFFF"/>
              </w:rPr>
            </w:pPr>
          </w:p>
          <w:p w14:paraId="62F219A4" w14:textId="77777777" w:rsidR="00D774A5" w:rsidRDefault="00EC63B5" w:rsidP="0031567A">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 xml:space="preserve">&lt; </w:t>
            </w:r>
            <w:r>
              <w:rPr>
                <w:rFonts w:ascii="Times New Roman" w:hAnsi="Times New Roman" w:cs="Times New Roman"/>
                <w:shd w:val="clear" w:color="auto" w:fill="FFFFFF"/>
              </w:rPr>
              <w:t>В</w:t>
            </w:r>
            <w:r w:rsidRPr="00EC3012">
              <w:rPr>
                <w:rFonts w:ascii="Times New Roman" w:hAnsi="Times New Roman" w:cs="Times New Roman"/>
                <w:shd w:val="clear" w:color="auto" w:fill="FFFFFF"/>
              </w:rPr>
              <w:t>ідсутній &gt;</w:t>
            </w:r>
          </w:p>
          <w:p w14:paraId="1BF1F794" w14:textId="77777777" w:rsidR="008C0CF5" w:rsidRDefault="008C0CF5" w:rsidP="0031567A">
            <w:pPr>
              <w:ind w:firstLine="308"/>
              <w:jc w:val="both"/>
              <w:rPr>
                <w:rFonts w:ascii="Times New Roman" w:hAnsi="Times New Roman" w:cs="Times New Roman"/>
                <w:shd w:val="clear" w:color="auto" w:fill="FFFFFF"/>
              </w:rPr>
            </w:pPr>
          </w:p>
          <w:p w14:paraId="01164CDB" w14:textId="77777777" w:rsidR="008C0CF5" w:rsidRDefault="008C0CF5" w:rsidP="0031567A">
            <w:pPr>
              <w:ind w:firstLine="308"/>
              <w:jc w:val="both"/>
              <w:rPr>
                <w:rFonts w:ascii="Times New Roman" w:hAnsi="Times New Roman" w:cs="Times New Roman"/>
                <w:shd w:val="clear" w:color="auto" w:fill="FFFFFF"/>
              </w:rPr>
            </w:pPr>
          </w:p>
          <w:p w14:paraId="401E7183" w14:textId="77777777" w:rsidR="008C0CF5" w:rsidRDefault="008C0CF5" w:rsidP="0031567A">
            <w:pPr>
              <w:ind w:firstLine="308"/>
              <w:jc w:val="both"/>
              <w:rPr>
                <w:rFonts w:ascii="Times New Roman" w:hAnsi="Times New Roman" w:cs="Times New Roman"/>
                <w:shd w:val="clear" w:color="auto" w:fill="FFFFFF"/>
              </w:rPr>
            </w:pPr>
          </w:p>
          <w:p w14:paraId="69DB85FB" w14:textId="77777777" w:rsidR="008C0CF5" w:rsidRDefault="008C0CF5" w:rsidP="0031567A">
            <w:pPr>
              <w:ind w:firstLine="308"/>
              <w:jc w:val="both"/>
              <w:rPr>
                <w:rFonts w:ascii="Times New Roman" w:hAnsi="Times New Roman" w:cs="Times New Roman"/>
                <w:shd w:val="clear" w:color="auto" w:fill="FFFFFF"/>
              </w:rPr>
            </w:pPr>
          </w:p>
          <w:p w14:paraId="694D9E27" w14:textId="0EB024DE" w:rsidR="008C0CF5" w:rsidRDefault="008C0CF5" w:rsidP="0031567A">
            <w:pPr>
              <w:ind w:firstLine="308"/>
              <w:jc w:val="both"/>
              <w:rPr>
                <w:rFonts w:ascii="Times New Roman" w:hAnsi="Times New Roman" w:cs="Times New Roman"/>
                <w:shd w:val="clear" w:color="auto" w:fill="FFFFFF"/>
              </w:rPr>
            </w:pPr>
          </w:p>
          <w:p w14:paraId="0AA8C7E3" w14:textId="77777777" w:rsidR="008C0CF5" w:rsidRPr="00EC3012" w:rsidRDefault="008C0CF5" w:rsidP="008C0CF5">
            <w:pPr>
              <w:ind w:firstLine="308"/>
              <w:jc w:val="both"/>
              <w:rPr>
                <w:rFonts w:ascii="Times New Roman" w:hAnsi="Times New Roman" w:cs="Times New Roman"/>
                <w:shd w:val="clear" w:color="auto" w:fill="FFFFFF"/>
              </w:rPr>
            </w:pPr>
          </w:p>
          <w:p w14:paraId="08090A37" w14:textId="77777777" w:rsidR="008C0CF5" w:rsidRPr="00EC3012" w:rsidRDefault="008C0CF5" w:rsidP="008C0CF5">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5DD9882E" w14:textId="77777777" w:rsidR="008C0CF5" w:rsidRPr="0031567A" w:rsidRDefault="008C0CF5" w:rsidP="008C0CF5">
            <w:pPr>
              <w:ind w:firstLine="308"/>
              <w:jc w:val="both"/>
              <w:rPr>
                <w:rFonts w:ascii="Times New Roman" w:hAnsi="Times New Roman" w:cs="Times New Roman"/>
                <w:shd w:val="clear" w:color="auto" w:fill="FFFFFF"/>
              </w:rPr>
            </w:pPr>
          </w:p>
          <w:p w14:paraId="44B515D3" w14:textId="77777777" w:rsidR="008C0CF5" w:rsidRPr="008C0CF5" w:rsidRDefault="008C0CF5" w:rsidP="008C0CF5">
            <w:pPr>
              <w:ind w:firstLine="308"/>
              <w:jc w:val="both"/>
              <w:rPr>
                <w:rFonts w:ascii="Times New Roman" w:hAnsi="Times New Roman" w:cs="Times New Roman"/>
                <w:shd w:val="clear" w:color="auto" w:fill="FFFFFF"/>
              </w:rPr>
            </w:pPr>
            <w:r w:rsidRPr="008C0CF5">
              <w:rPr>
                <w:rFonts w:ascii="Times New Roman" w:hAnsi="Times New Roman" w:cs="Times New Roman"/>
                <w:shd w:val="clear" w:color="auto" w:fill="FFFFFF"/>
              </w:rPr>
              <w:t>26) фактичні витрати, понесені ліцензіатом у звітному році відповідно до постанов НКРЕКП:</w:t>
            </w:r>
          </w:p>
          <w:p w14:paraId="72130868" w14:textId="77777777" w:rsidR="008C0CF5" w:rsidRPr="008C0CF5" w:rsidRDefault="008C0CF5" w:rsidP="008C0CF5">
            <w:pPr>
              <w:ind w:firstLine="308"/>
              <w:jc w:val="both"/>
              <w:rPr>
                <w:rFonts w:ascii="Times New Roman" w:hAnsi="Times New Roman" w:cs="Times New Roman"/>
                <w:shd w:val="clear" w:color="auto" w:fill="FFFFFF"/>
              </w:rPr>
            </w:pPr>
            <w:r w:rsidRPr="008C0CF5">
              <w:rPr>
                <w:rFonts w:ascii="Times New Roman" w:hAnsi="Times New Roman" w:cs="Times New Roman"/>
                <w:shd w:val="clear" w:color="auto" w:fill="FFFFFF"/>
              </w:rPr>
              <w:t>від 17 березня 2022 року N 345 "Щодо врахування при проведенні перевірок сум видатків ліцензіатів НКРЕКП, здійснених під час запровадження воєнного стану в Україні" (далі - постанова N 345);</w:t>
            </w:r>
          </w:p>
          <w:p w14:paraId="5F3665EE" w14:textId="77777777" w:rsidR="008C0CF5" w:rsidRPr="008C0CF5" w:rsidRDefault="008C0CF5" w:rsidP="008C0CF5">
            <w:pPr>
              <w:ind w:firstLine="308"/>
              <w:jc w:val="both"/>
              <w:rPr>
                <w:rFonts w:ascii="Times New Roman" w:hAnsi="Times New Roman" w:cs="Times New Roman"/>
                <w:shd w:val="clear" w:color="auto" w:fill="FFFFFF"/>
              </w:rPr>
            </w:pPr>
            <w:r w:rsidRPr="008C0CF5">
              <w:rPr>
                <w:rFonts w:ascii="Times New Roman" w:hAnsi="Times New Roman" w:cs="Times New Roman"/>
                <w:shd w:val="clear" w:color="auto" w:fill="FFFFFF"/>
              </w:rPr>
              <w:t>від 25 жовтня 2022 року N 1342 "Про затвердження Тимчасового порядку дій оператора системи передачі з відновлення електричних мереж та/або їх складових, пошкоджених внаслідок бойових дій, у період дії в Україні воєнного стану" (далі - постанова N 1342);</w:t>
            </w:r>
          </w:p>
          <w:p w14:paraId="0842C6F0" w14:textId="062ED609" w:rsidR="008C0CF5" w:rsidRPr="00EC3012" w:rsidRDefault="008C0CF5" w:rsidP="00063B1E">
            <w:pPr>
              <w:ind w:firstLine="308"/>
              <w:jc w:val="both"/>
              <w:rPr>
                <w:rFonts w:ascii="Times New Roman" w:hAnsi="Times New Roman" w:cs="Times New Roman"/>
                <w:shd w:val="clear" w:color="auto" w:fill="FFFFFF"/>
              </w:rPr>
            </w:pPr>
            <w:r w:rsidRPr="008C0CF5">
              <w:rPr>
                <w:rFonts w:ascii="Times New Roman" w:hAnsi="Times New Roman" w:cs="Times New Roman"/>
                <w:shd w:val="clear" w:color="auto" w:fill="FFFFFF"/>
              </w:rPr>
              <w:t>сума обґрунтованих перевитрат, пов'язаних з виплатами оплати праці (з нарахуваннями) виробничо-технічному персоналу, у зв'язку із виконанням функцій та завдань в умовах воєнних дій (зокрема аварійно-відновлювальні роботи) та за умови належного документального підтвердження;</w:t>
            </w:r>
          </w:p>
        </w:tc>
        <w:tc>
          <w:tcPr>
            <w:tcW w:w="7725" w:type="dxa"/>
          </w:tcPr>
          <w:p w14:paraId="54C85FBF" w14:textId="77777777" w:rsid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lastRenderedPageBreak/>
              <w:t>4. З метою визначення об'єктивної суми коштів, отриманої для фінансування ОСП від здійснення діяльності з диспетчерського (</w:t>
            </w:r>
            <w:proofErr w:type="spellStart"/>
            <w:r w:rsidRPr="00D774A5">
              <w:rPr>
                <w:rFonts w:ascii="Times New Roman" w:hAnsi="Times New Roman" w:cs="Times New Roman"/>
                <w:shd w:val="clear" w:color="auto" w:fill="FFFFFF"/>
              </w:rPr>
              <w:t>оперативно</w:t>
            </w:r>
            <w:proofErr w:type="spellEnd"/>
            <w:r w:rsidRPr="00D774A5">
              <w:rPr>
                <w:rFonts w:ascii="Times New Roman" w:hAnsi="Times New Roman" w:cs="Times New Roman"/>
                <w:shd w:val="clear" w:color="auto" w:fill="FFFFFF"/>
              </w:rPr>
              <w:t>-технологічного) управління, при проведенні планових або позапланових перевірок в акті перевірки фіксуються такі показники:</w:t>
            </w:r>
          </w:p>
          <w:p w14:paraId="260DF2C9" w14:textId="77777777" w:rsidR="00D774A5" w:rsidRPr="00EC3012" w:rsidRDefault="00D774A5" w:rsidP="00D774A5">
            <w:pPr>
              <w:ind w:firstLine="308"/>
              <w:jc w:val="both"/>
              <w:rPr>
                <w:rFonts w:ascii="Times New Roman" w:hAnsi="Times New Roman" w:cs="Times New Roman"/>
                <w:shd w:val="clear" w:color="auto" w:fill="FFFFFF"/>
              </w:rPr>
            </w:pPr>
          </w:p>
          <w:p w14:paraId="0027DF0B" w14:textId="77777777" w:rsidR="00D774A5" w:rsidRPr="00EC3012" w:rsidRDefault="00D774A5" w:rsidP="00D774A5">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14A44A31" w14:textId="77777777" w:rsidR="00D774A5" w:rsidRPr="0031567A" w:rsidRDefault="00D774A5" w:rsidP="00D774A5">
            <w:pPr>
              <w:ind w:firstLine="308"/>
              <w:jc w:val="both"/>
              <w:rPr>
                <w:rFonts w:ascii="Times New Roman" w:hAnsi="Times New Roman" w:cs="Times New Roman"/>
                <w:shd w:val="clear" w:color="auto" w:fill="FFFFFF"/>
              </w:rPr>
            </w:pPr>
          </w:p>
          <w:p w14:paraId="7DBEFF2F" w14:textId="77777777" w:rsidR="00D774A5" w:rsidRDefault="00D774A5" w:rsidP="00D774A5">
            <w:pPr>
              <w:ind w:firstLine="308"/>
              <w:jc w:val="both"/>
              <w:rPr>
                <w:rFonts w:ascii="Times New Roman" w:hAnsi="Times New Roman" w:cs="Times New Roman"/>
                <w:shd w:val="clear" w:color="auto" w:fill="FFFFFF"/>
              </w:rPr>
            </w:pPr>
            <w:r w:rsidRPr="00D774A5">
              <w:rPr>
                <w:rFonts w:ascii="Times New Roman" w:hAnsi="Times New Roman" w:cs="Times New Roman"/>
                <w:shd w:val="clear" w:color="auto" w:fill="FFFFFF"/>
              </w:rPr>
              <w:t>14) додатково отриманий (недоотриманий) дохід ОСП внаслідок збільшення (зменшення) фактичних обсягів передачі (споживання)</w:t>
            </w:r>
            <w:r w:rsidRPr="00D774A5">
              <w:rPr>
                <w:rFonts w:ascii="Times New Roman" w:hAnsi="Times New Roman" w:cs="Times New Roman"/>
                <w:b/>
                <w:strike/>
                <w:shd w:val="clear" w:color="auto" w:fill="FFFFFF"/>
              </w:rPr>
              <w:t>, експорту</w:t>
            </w:r>
            <w:r w:rsidRPr="00D774A5">
              <w:rPr>
                <w:rFonts w:ascii="Times New Roman" w:hAnsi="Times New Roman" w:cs="Times New Roman"/>
                <w:shd w:val="clear" w:color="auto" w:fill="FFFFFF"/>
              </w:rPr>
              <w:t xml:space="preserve"> електричної енергії, обсягів відпущеної електричної енергії виробниками електричної енергії</w:t>
            </w:r>
            <w:r w:rsidRPr="00D774A5">
              <w:rPr>
                <w:rFonts w:ascii="Times New Roman" w:hAnsi="Times New Roman" w:cs="Times New Roman"/>
                <w:b/>
                <w:strike/>
                <w:shd w:val="clear" w:color="auto" w:fill="FFFFFF"/>
              </w:rPr>
              <w:t>, імпорту електричної енергії</w:t>
            </w:r>
            <w:r w:rsidRPr="00D774A5">
              <w:rPr>
                <w:rFonts w:ascii="Times New Roman" w:hAnsi="Times New Roman" w:cs="Times New Roman"/>
                <w:shd w:val="clear" w:color="auto" w:fill="FFFFFF"/>
              </w:rPr>
              <w:t xml:space="preserve"> порівняно з обсягами передачі (споживання)</w:t>
            </w:r>
            <w:r w:rsidRPr="00D774A5">
              <w:rPr>
                <w:rFonts w:ascii="Times New Roman" w:hAnsi="Times New Roman" w:cs="Times New Roman"/>
                <w:b/>
                <w:strike/>
                <w:shd w:val="clear" w:color="auto" w:fill="FFFFFF"/>
              </w:rPr>
              <w:t>, експорту</w:t>
            </w:r>
            <w:r w:rsidRPr="00D774A5">
              <w:rPr>
                <w:rFonts w:ascii="Times New Roman" w:hAnsi="Times New Roman" w:cs="Times New Roman"/>
                <w:shd w:val="clear" w:color="auto" w:fill="FFFFFF"/>
              </w:rPr>
              <w:t xml:space="preserve"> електричної енергії, обсягами відпущеної електричної енергії виробниками електричної енергії</w:t>
            </w:r>
            <w:r w:rsidRPr="00EC63B5">
              <w:rPr>
                <w:rFonts w:ascii="Times New Roman" w:hAnsi="Times New Roman" w:cs="Times New Roman"/>
                <w:b/>
                <w:strike/>
                <w:shd w:val="clear" w:color="auto" w:fill="FFFFFF"/>
              </w:rPr>
              <w:t>, імпорту електричної енергії</w:t>
            </w:r>
            <w:r w:rsidRPr="00D774A5">
              <w:rPr>
                <w:rFonts w:ascii="Times New Roman" w:hAnsi="Times New Roman" w:cs="Times New Roman"/>
                <w:shd w:val="clear" w:color="auto" w:fill="FFFFFF"/>
              </w:rPr>
              <w:t>, урахованими в затвердженій структурі тарифу на послуги з диспетчерського (</w:t>
            </w:r>
            <w:proofErr w:type="spellStart"/>
            <w:r w:rsidRPr="00D774A5">
              <w:rPr>
                <w:rFonts w:ascii="Times New Roman" w:hAnsi="Times New Roman" w:cs="Times New Roman"/>
                <w:shd w:val="clear" w:color="auto" w:fill="FFFFFF"/>
              </w:rPr>
              <w:t>оперативно</w:t>
            </w:r>
            <w:proofErr w:type="spellEnd"/>
            <w:r w:rsidRPr="00D774A5">
              <w:rPr>
                <w:rFonts w:ascii="Times New Roman" w:hAnsi="Times New Roman" w:cs="Times New Roman"/>
                <w:shd w:val="clear" w:color="auto" w:fill="FFFFFF"/>
              </w:rPr>
              <w:t>-технологічного) управління. Такий дохід визначається на підставі фактичних обсягів передачі (споживання)</w:t>
            </w:r>
            <w:r w:rsidRPr="00D774A5">
              <w:rPr>
                <w:rFonts w:ascii="Times New Roman" w:hAnsi="Times New Roman" w:cs="Times New Roman"/>
                <w:b/>
                <w:strike/>
                <w:shd w:val="clear" w:color="auto" w:fill="FFFFFF"/>
              </w:rPr>
              <w:t>, експорту</w:t>
            </w:r>
            <w:r w:rsidRPr="00D774A5">
              <w:rPr>
                <w:rFonts w:ascii="Times New Roman" w:hAnsi="Times New Roman" w:cs="Times New Roman"/>
                <w:shd w:val="clear" w:color="auto" w:fill="FFFFFF"/>
              </w:rPr>
              <w:t xml:space="preserve"> електричної енергії, обсягів відпущеної електричної енергії виробниками електричної енергії</w:t>
            </w:r>
            <w:r w:rsidRPr="00EC63B5">
              <w:rPr>
                <w:rFonts w:ascii="Times New Roman" w:hAnsi="Times New Roman" w:cs="Times New Roman"/>
                <w:b/>
                <w:strike/>
                <w:shd w:val="clear" w:color="auto" w:fill="FFFFFF"/>
              </w:rPr>
              <w:t>, імпорту електричної енергії</w:t>
            </w:r>
            <w:r w:rsidRPr="00D774A5">
              <w:rPr>
                <w:rFonts w:ascii="Times New Roman" w:hAnsi="Times New Roman" w:cs="Times New Roman"/>
                <w:shd w:val="clear" w:color="auto" w:fill="FFFFFF"/>
              </w:rPr>
              <w:t xml:space="preserve"> у звітному році (за даними форми звітності N 1-НКРЕКП-передача електричної енергії та затвердженого рівня тарифу на послуги з диспетчерського (</w:t>
            </w:r>
            <w:proofErr w:type="spellStart"/>
            <w:r w:rsidRPr="00D774A5">
              <w:rPr>
                <w:rFonts w:ascii="Times New Roman" w:hAnsi="Times New Roman" w:cs="Times New Roman"/>
                <w:shd w:val="clear" w:color="auto" w:fill="FFFFFF"/>
              </w:rPr>
              <w:t>оперативно</w:t>
            </w:r>
            <w:proofErr w:type="spellEnd"/>
            <w:r w:rsidRPr="00D774A5">
              <w:rPr>
                <w:rFonts w:ascii="Times New Roman" w:hAnsi="Times New Roman" w:cs="Times New Roman"/>
                <w:shd w:val="clear" w:color="auto" w:fill="FFFFFF"/>
              </w:rPr>
              <w:t>-технологічного) управління, який діяв у відповідні періоди звітного року);</w:t>
            </w:r>
          </w:p>
          <w:p w14:paraId="23509DED" w14:textId="77777777" w:rsidR="00D774A5" w:rsidRPr="00EC3012" w:rsidRDefault="00D774A5" w:rsidP="00D774A5">
            <w:pPr>
              <w:ind w:firstLine="308"/>
              <w:jc w:val="both"/>
              <w:rPr>
                <w:rFonts w:ascii="Times New Roman" w:hAnsi="Times New Roman" w:cs="Times New Roman"/>
                <w:shd w:val="clear" w:color="auto" w:fill="FFFFFF"/>
              </w:rPr>
            </w:pPr>
          </w:p>
          <w:p w14:paraId="66C74FB5" w14:textId="77777777" w:rsidR="00D774A5" w:rsidRPr="00EC3012" w:rsidRDefault="00D774A5" w:rsidP="00D774A5">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0749BEF4" w14:textId="77777777" w:rsidR="00D774A5" w:rsidRPr="0031567A" w:rsidRDefault="00D774A5" w:rsidP="00D774A5">
            <w:pPr>
              <w:ind w:firstLine="308"/>
              <w:jc w:val="both"/>
              <w:rPr>
                <w:rFonts w:ascii="Times New Roman" w:hAnsi="Times New Roman" w:cs="Times New Roman"/>
                <w:shd w:val="clear" w:color="auto" w:fill="FFFFFF"/>
              </w:rPr>
            </w:pPr>
          </w:p>
          <w:p w14:paraId="2F174346" w14:textId="77777777" w:rsidR="0031567A" w:rsidRDefault="00EC63B5" w:rsidP="0031567A">
            <w:pPr>
              <w:ind w:firstLine="308"/>
              <w:jc w:val="both"/>
              <w:rPr>
                <w:rFonts w:ascii="Times New Roman" w:hAnsi="Times New Roman" w:cs="Times New Roman"/>
                <w:b/>
                <w:shd w:val="clear" w:color="auto" w:fill="FFFFFF"/>
              </w:rPr>
            </w:pPr>
            <w:r w:rsidRPr="00EC63B5">
              <w:rPr>
                <w:rFonts w:ascii="Times New Roman" w:hAnsi="Times New Roman" w:cs="Times New Roman"/>
                <w:b/>
                <w:shd w:val="clear" w:color="auto" w:fill="FFFFFF"/>
              </w:rPr>
              <w:t xml:space="preserve">21) фактична сума залучених (перепрофільованих) кредитних/грантових коштів (по кожному </w:t>
            </w:r>
            <w:proofErr w:type="spellStart"/>
            <w:r w:rsidRPr="00EC63B5">
              <w:rPr>
                <w:rFonts w:ascii="Times New Roman" w:hAnsi="Times New Roman" w:cs="Times New Roman"/>
                <w:b/>
                <w:shd w:val="clear" w:color="auto" w:fill="FFFFFF"/>
              </w:rPr>
              <w:t>проєкту</w:t>
            </w:r>
            <w:proofErr w:type="spellEnd"/>
            <w:r w:rsidRPr="00EC63B5">
              <w:rPr>
                <w:rFonts w:ascii="Times New Roman" w:hAnsi="Times New Roman" w:cs="Times New Roman"/>
                <w:b/>
                <w:shd w:val="clear" w:color="auto" w:fill="FFFFFF"/>
              </w:rPr>
              <w:t xml:space="preserve">), спрямована, зокрема, на виконання заходів з відновлення </w:t>
            </w:r>
            <w:proofErr w:type="spellStart"/>
            <w:r w:rsidRPr="00EC63B5">
              <w:rPr>
                <w:rFonts w:ascii="Times New Roman" w:hAnsi="Times New Roman" w:cs="Times New Roman"/>
                <w:b/>
                <w:shd w:val="clear" w:color="auto" w:fill="FFFFFF"/>
              </w:rPr>
              <w:t>енергооб’єктів</w:t>
            </w:r>
            <w:proofErr w:type="spellEnd"/>
            <w:r w:rsidRPr="00EC63B5">
              <w:rPr>
                <w:rFonts w:ascii="Times New Roman" w:hAnsi="Times New Roman" w:cs="Times New Roman"/>
                <w:b/>
                <w:shd w:val="clear" w:color="auto" w:fill="FFFFFF"/>
              </w:rPr>
              <w:t xml:space="preserve">/їх складових, </w:t>
            </w:r>
            <w:r w:rsidRPr="00EC63B5">
              <w:rPr>
                <w:rFonts w:ascii="Times New Roman" w:hAnsi="Times New Roman" w:cs="Times New Roman"/>
                <w:b/>
                <w:shd w:val="clear" w:color="auto" w:fill="FFFFFF"/>
              </w:rPr>
              <w:lastRenderedPageBreak/>
              <w:t>пошкоджених внаслідок бойових дій, та/або заходів із улаштування другого рівня фізичного захисту елементів системи передачі, у звітному році;</w:t>
            </w:r>
          </w:p>
          <w:p w14:paraId="2A7CAC06" w14:textId="77777777" w:rsidR="008C0CF5" w:rsidRPr="00EC3012" w:rsidRDefault="008C0CF5" w:rsidP="008C0CF5">
            <w:pPr>
              <w:ind w:firstLine="308"/>
              <w:jc w:val="both"/>
              <w:rPr>
                <w:rFonts w:ascii="Times New Roman" w:hAnsi="Times New Roman" w:cs="Times New Roman"/>
                <w:shd w:val="clear" w:color="auto" w:fill="FFFFFF"/>
              </w:rPr>
            </w:pPr>
          </w:p>
          <w:p w14:paraId="0BE0229F" w14:textId="77777777" w:rsidR="008C0CF5" w:rsidRPr="00EC3012" w:rsidRDefault="008C0CF5" w:rsidP="008C0CF5">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309CE955" w14:textId="77777777" w:rsidR="008C0CF5" w:rsidRPr="0031567A" w:rsidRDefault="008C0CF5" w:rsidP="008C0CF5">
            <w:pPr>
              <w:ind w:firstLine="308"/>
              <w:jc w:val="both"/>
              <w:rPr>
                <w:rFonts w:ascii="Times New Roman" w:hAnsi="Times New Roman" w:cs="Times New Roman"/>
                <w:shd w:val="clear" w:color="auto" w:fill="FFFFFF"/>
              </w:rPr>
            </w:pPr>
          </w:p>
          <w:p w14:paraId="4A6BE3E6" w14:textId="374507DA" w:rsidR="008C0CF5" w:rsidRPr="008C0CF5" w:rsidRDefault="008C0CF5" w:rsidP="008C0CF5">
            <w:pPr>
              <w:ind w:firstLine="308"/>
              <w:jc w:val="both"/>
              <w:rPr>
                <w:rFonts w:ascii="Times New Roman" w:hAnsi="Times New Roman" w:cs="Times New Roman"/>
                <w:shd w:val="clear" w:color="auto" w:fill="FFFFFF"/>
              </w:rPr>
            </w:pPr>
            <w:r w:rsidRPr="008C0CF5">
              <w:rPr>
                <w:rFonts w:ascii="Times New Roman" w:hAnsi="Times New Roman" w:cs="Times New Roman"/>
                <w:b/>
                <w:shd w:val="clear" w:color="auto" w:fill="FFFFFF"/>
              </w:rPr>
              <w:t>2</w:t>
            </w:r>
            <w:r>
              <w:rPr>
                <w:rFonts w:ascii="Times New Roman" w:hAnsi="Times New Roman" w:cs="Times New Roman"/>
                <w:b/>
                <w:shd w:val="clear" w:color="auto" w:fill="FFFFFF"/>
                <w:lang w:val="ru-RU"/>
              </w:rPr>
              <w:t>7</w:t>
            </w:r>
            <w:r w:rsidRPr="008C0CF5">
              <w:rPr>
                <w:rFonts w:ascii="Times New Roman" w:hAnsi="Times New Roman" w:cs="Times New Roman"/>
                <w:b/>
                <w:shd w:val="clear" w:color="auto" w:fill="FFFFFF"/>
              </w:rPr>
              <w:t xml:space="preserve">) </w:t>
            </w:r>
            <w:r w:rsidRPr="008C0CF5">
              <w:rPr>
                <w:rFonts w:ascii="Times New Roman" w:hAnsi="Times New Roman" w:cs="Times New Roman"/>
                <w:shd w:val="clear" w:color="auto" w:fill="FFFFFF"/>
              </w:rPr>
              <w:t>фактичні витрати, понесені ліцензіатом у звітному році відповідно до постанов НКРЕКП:</w:t>
            </w:r>
          </w:p>
          <w:p w14:paraId="2812C4B9" w14:textId="77777777" w:rsidR="008C0CF5" w:rsidRPr="008C0CF5" w:rsidRDefault="008C0CF5" w:rsidP="008C0CF5">
            <w:pPr>
              <w:ind w:firstLine="308"/>
              <w:jc w:val="both"/>
              <w:rPr>
                <w:rFonts w:ascii="Times New Roman" w:hAnsi="Times New Roman" w:cs="Times New Roman"/>
                <w:shd w:val="clear" w:color="auto" w:fill="FFFFFF"/>
              </w:rPr>
            </w:pPr>
            <w:r w:rsidRPr="008C0CF5">
              <w:rPr>
                <w:rFonts w:ascii="Times New Roman" w:hAnsi="Times New Roman" w:cs="Times New Roman"/>
                <w:shd w:val="clear" w:color="auto" w:fill="FFFFFF"/>
              </w:rPr>
              <w:t>від 17 березня 2022 року N 345 "Щодо врахування при проведенні перевірок сум видатків ліцензіатів НКРЕКП, здійснених під час запровадження воєнного стану в Україні" (далі - постанова N 345);</w:t>
            </w:r>
          </w:p>
          <w:p w14:paraId="7311C2B3" w14:textId="77777777" w:rsidR="008C0CF5" w:rsidRPr="008C0CF5" w:rsidRDefault="008C0CF5" w:rsidP="008C0CF5">
            <w:pPr>
              <w:ind w:firstLine="308"/>
              <w:jc w:val="both"/>
              <w:rPr>
                <w:rFonts w:ascii="Times New Roman" w:hAnsi="Times New Roman" w:cs="Times New Roman"/>
                <w:shd w:val="clear" w:color="auto" w:fill="FFFFFF"/>
              </w:rPr>
            </w:pPr>
            <w:r w:rsidRPr="008C0CF5">
              <w:rPr>
                <w:rFonts w:ascii="Times New Roman" w:hAnsi="Times New Roman" w:cs="Times New Roman"/>
                <w:shd w:val="clear" w:color="auto" w:fill="FFFFFF"/>
              </w:rPr>
              <w:t>від 25 жовтня 2022 року N 1342 "Про затвердження Тимчасового порядку дій оператора системи передачі з відновлення електричних мереж та/або їх складових, пошкоджених внаслідок бойових дій, у період дії в Україні воєнного стану" (далі - постанова N 1342);</w:t>
            </w:r>
          </w:p>
          <w:p w14:paraId="61FAE28A" w14:textId="77777777" w:rsidR="008C0CF5" w:rsidRDefault="008C0CF5" w:rsidP="008C0CF5">
            <w:pPr>
              <w:ind w:firstLine="308"/>
              <w:jc w:val="both"/>
              <w:rPr>
                <w:rFonts w:ascii="Times New Roman" w:hAnsi="Times New Roman" w:cs="Times New Roman"/>
                <w:b/>
                <w:shd w:val="clear" w:color="auto" w:fill="FFFFFF"/>
                <w:lang w:val="ru-RU"/>
              </w:rPr>
            </w:pPr>
            <w:r w:rsidRPr="008C0CF5">
              <w:rPr>
                <w:rFonts w:ascii="Times New Roman" w:hAnsi="Times New Roman" w:cs="Times New Roman"/>
                <w:shd w:val="clear" w:color="auto" w:fill="FFFFFF"/>
              </w:rPr>
              <w:t>сума обґрунтованих перевитрат, пов'язаних з виплатами оплати праці (з нарахуваннями) виробничо-технічному персоналу, у зв'язку із виконанням функцій та завдань в умовах воєнних дій (зокрема аварійно-відновлювальні роботи) та за умови належного документального підтвердження</w:t>
            </w:r>
            <w:r w:rsidRPr="008C0CF5">
              <w:rPr>
                <w:rFonts w:ascii="Times New Roman" w:hAnsi="Times New Roman" w:cs="Times New Roman"/>
                <w:shd w:val="clear" w:color="auto" w:fill="FFFFFF"/>
                <w:lang w:val="ru-RU"/>
              </w:rPr>
              <w:t>.</w:t>
            </w:r>
          </w:p>
          <w:p w14:paraId="04D68B8E" w14:textId="4DD5C38D" w:rsidR="00D637E9" w:rsidRPr="00EC63B5" w:rsidRDefault="008C0CF5" w:rsidP="00063B1E">
            <w:pPr>
              <w:ind w:firstLine="308"/>
              <w:jc w:val="both"/>
              <w:rPr>
                <w:rFonts w:ascii="Times New Roman" w:hAnsi="Times New Roman" w:cs="Times New Roman"/>
                <w:b/>
                <w:shd w:val="clear" w:color="auto" w:fill="FFFFFF"/>
              </w:rPr>
            </w:pPr>
            <w:r w:rsidRPr="008C0CF5">
              <w:rPr>
                <w:rFonts w:ascii="Times New Roman" w:hAnsi="Times New Roman" w:cs="Times New Roman"/>
                <w:b/>
                <w:shd w:val="clear" w:color="auto" w:fill="FFFFFF"/>
              </w:rPr>
              <w:t>До фактичних витрат, понесених ліцензіатом у звітному році відповідно до постанови № 345, не враховуються витрати, що понесені відповідно до постанови № 1342 та визнані обґрунтованими;</w:t>
            </w:r>
          </w:p>
        </w:tc>
      </w:tr>
      <w:tr w:rsidR="00063B1E" w:rsidRPr="00EC3012" w14:paraId="5336C51A" w14:textId="77777777" w:rsidTr="00AD1642">
        <w:trPr>
          <w:trHeight w:val="610"/>
        </w:trPr>
        <w:tc>
          <w:tcPr>
            <w:tcW w:w="7724" w:type="dxa"/>
          </w:tcPr>
          <w:p w14:paraId="1F5EBF76" w14:textId="77777777" w:rsidR="00063B1E" w:rsidRDefault="00063B1E" w:rsidP="00063B1E">
            <w:pPr>
              <w:ind w:firstLine="308"/>
              <w:jc w:val="both"/>
              <w:rPr>
                <w:rFonts w:ascii="Times New Roman" w:hAnsi="Times New Roman" w:cs="Times New Roman"/>
                <w:shd w:val="clear" w:color="auto" w:fill="FFFFFF"/>
              </w:rPr>
            </w:pPr>
            <w:r w:rsidRPr="00063B1E">
              <w:rPr>
                <w:rFonts w:ascii="Times New Roman" w:hAnsi="Times New Roman" w:cs="Times New Roman"/>
                <w:shd w:val="clear" w:color="auto" w:fill="FFFFFF"/>
              </w:rPr>
              <w:lastRenderedPageBreak/>
              <w:t>5. Загальна сума додатково отриманого або недоотриманого доходу ОСП від здійснення діяльності з диспетчерського (</w:t>
            </w:r>
            <w:proofErr w:type="spellStart"/>
            <w:r w:rsidRPr="00063B1E">
              <w:rPr>
                <w:rFonts w:ascii="Times New Roman" w:hAnsi="Times New Roman" w:cs="Times New Roman"/>
                <w:shd w:val="clear" w:color="auto" w:fill="FFFFFF"/>
              </w:rPr>
              <w:t>оперативно</w:t>
            </w:r>
            <w:proofErr w:type="spellEnd"/>
            <w:r w:rsidRPr="00063B1E">
              <w:rPr>
                <w:rFonts w:ascii="Times New Roman" w:hAnsi="Times New Roman" w:cs="Times New Roman"/>
                <w:shd w:val="clear" w:color="auto" w:fill="FFFFFF"/>
              </w:rPr>
              <w:t>-технологічного) управління у звітному році визначається як сума таких складових:</w:t>
            </w:r>
          </w:p>
          <w:p w14:paraId="10E3C3EC" w14:textId="77777777" w:rsidR="00063B1E" w:rsidRPr="00EC3012" w:rsidRDefault="00063B1E" w:rsidP="00063B1E">
            <w:pPr>
              <w:ind w:firstLine="308"/>
              <w:jc w:val="both"/>
              <w:rPr>
                <w:rFonts w:ascii="Times New Roman" w:hAnsi="Times New Roman" w:cs="Times New Roman"/>
                <w:shd w:val="clear" w:color="auto" w:fill="FFFFFF"/>
              </w:rPr>
            </w:pPr>
          </w:p>
          <w:p w14:paraId="0CDFF51A" w14:textId="77777777" w:rsidR="00063B1E" w:rsidRPr="00EC3012" w:rsidRDefault="00063B1E" w:rsidP="00063B1E">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06CA9B0C" w14:textId="77777777" w:rsidR="00063B1E" w:rsidRPr="0031567A" w:rsidRDefault="00063B1E" w:rsidP="00063B1E">
            <w:pPr>
              <w:ind w:firstLine="308"/>
              <w:jc w:val="both"/>
              <w:rPr>
                <w:rFonts w:ascii="Times New Roman" w:hAnsi="Times New Roman" w:cs="Times New Roman"/>
                <w:shd w:val="clear" w:color="auto" w:fill="FFFFFF"/>
              </w:rPr>
            </w:pPr>
          </w:p>
          <w:p w14:paraId="76D09F44" w14:textId="1125F368" w:rsidR="00063B1E" w:rsidRPr="00EC3012" w:rsidRDefault="00063B1E" w:rsidP="00063B1E">
            <w:pPr>
              <w:ind w:firstLine="308"/>
              <w:jc w:val="both"/>
              <w:rPr>
                <w:rFonts w:ascii="Times New Roman" w:hAnsi="Times New Roman" w:cs="Times New Roman"/>
                <w:shd w:val="clear" w:color="auto" w:fill="FFFFFF"/>
              </w:rPr>
            </w:pPr>
            <w:r w:rsidRPr="00063B1E">
              <w:rPr>
                <w:rFonts w:ascii="Times New Roman" w:hAnsi="Times New Roman" w:cs="Times New Roman"/>
                <w:shd w:val="clear" w:color="auto" w:fill="FFFFFF"/>
              </w:rPr>
              <w:t>2) додатково отриманий (недоотриманий) дохід ОСП внаслідок збільшення (зменшення) фактичних обсягів передачі (споживання), експорту електричної енергії, обсягів відпущеної електричної енергії виробниками електричної енергії, імпорту електричної енергії порівняно з обсягами передачі (споживання), експорту електричної енергії, обсягами відпущеної електричної енергії виробниками електричної енергії, імпорту електричної енергії, урахованими в затвердженій структурі тарифів на послуги з диспетчерського (</w:t>
            </w:r>
            <w:proofErr w:type="spellStart"/>
            <w:r w:rsidRPr="00063B1E">
              <w:rPr>
                <w:rFonts w:ascii="Times New Roman" w:hAnsi="Times New Roman" w:cs="Times New Roman"/>
                <w:shd w:val="clear" w:color="auto" w:fill="FFFFFF"/>
              </w:rPr>
              <w:t>оперативно</w:t>
            </w:r>
            <w:proofErr w:type="spellEnd"/>
            <w:r w:rsidRPr="00063B1E">
              <w:rPr>
                <w:rFonts w:ascii="Times New Roman" w:hAnsi="Times New Roman" w:cs="Times New Roman"/>
                <w:shd w:val="clear" w:color="auto" w:fill="FFFFFF"/>
              </w:rPr>
              <w:t xml:space="preserve">-технологічного) управління, з урахуванням очікуваного додаткового (недоотриманого) доходу від збільшення (зменшення) обсягів з передачі (споживання), експорту електричної енергії, обсягів відпущеної </w:t>
            </w:r>
            <w:r w:rsidRPr="00063B1E">
              <w:rPr>
                <w:rFonts w:ascii="Times New Roman" w:hAnsi="Times New Roman" w:cs="Times New Roman"/>
                <w:shd w:val="clear" w:color="auto" w:fill="FFFFFF"/>
              </w:rPr>
              <w:lastRenderedPageBreak/>
              <w:t>електричної енергії виробниками електричної енергії, імпорту електричної енергії у звітному році, який вже було враховано у структурах тарифу;</w:t>
            </w:r>
          </w:p>
        </w:tc>
        <w:tc>
          <w:tcPr>
            <w:tcW w:w="7725" w:type="dxa"/>
          </w:tcPr>
          <w:p w14:paraId="07237A0D" w14:textId="77777777" w:rsidR="00063B1E" w:rsidRDefault="00063B1E" w:rsidP="00063B1E">
            <w:pPr>
              <w:ind w:firstLine="308"/>
              <w:jc w:val="both"/>
              <w:rPr>
                <w:rFonts w:ascii="Times New Roman" w:hAnsi="Times New Roman" w:cs="Times New Roman"/>
                <w:shd w:val="clear" w:color="auto" w:fill="FFFFFF"/>
              </w:rPr>
            </w:pPr>
            <w:r w:rsidRPr="00063B1E">
              <w:rPr>
                <w:rFonts w:ascii="Times New Roman" w:hAnsi="Times New Roman" w:cs="Times New Roman"/>
                <w:shd w:val="clear" w:color="auto" w:fill="FFFFFF"/>
              </w:rPr>
              <w:lastRenderedPageBreak/>
              <w:t>5. Загальна сума додатково отриманого або недоотриманого доходу ОСП від здійснення діяльності з диспетчерського (</w:t>
            </w:r>
            <w:proofErr w:type="spellStart"/>
            <w:r w:rsidRPr="00063B1E">
              <w:rPr>
                <w:rFonts w:ascii="Times New Roman" w:hAnsi="Times New Roman" w:cs="Times New Roman"/>
                <w:shd w:val="clear" w:color="auto" w:fill="FFFFFF"/>
              </w:rPr>
              <w:t>оперативно</w:t>
            </w:r>
            <w:proofErr w:type="spellEnd"/>
            <w:r w:rsidRPr="00063B1E">
              <w:rPr>
                <w:rFonts w:ascii="Times New Roman" w:hAnsi="Times New Roman" w:cs="Times New Roman"/>
                <w:shd w:val="clear" w:color="auto" w:fill="FFFFFF"/>
              </w:rPr>
              <w:t>-технологічного) управління у звітному році визначається як сума таких складових:</w:t>
            </w:r>
          </w:p>
          <w:p w14:paraId="770DF20D" w14:textId="77777777" w:rsidR="00063B1E" w:rsidRPr="00EC3012" w:rsidRDefault="00063B1E" w:rsidP="00063B1E">
            <w:pPr>
              <w:ind w:firstLine="308"/>
              <w:jc w:val="both"/>
              <w:rPr>
                <w:rFonts w:ascii="Times New Roman" w:hAnsi="Times New Roman" w:cs="Times New Roman"/>
                <w:shd w:val="clear" w:color="auto" w:fill="FFFFFF"/>
              </w:rPr>
            </w:pPr>
          </w:p>
          <w:p w14:paraId="6D0BD8CD" w14:textId="77777777" w:rsidR="00063B1E" w:rsidRPr="00EC3012" w:rsidRDefault="00063B1E" w:rsidP="00063B1E">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7A8928E1" w14:textId="77777777" w:rsidR="00063B1E" w:rsidRPr="0031567A" w:rsidRDefault="00063B1E" w:rsidP="00063B1E">
            <w:pPr>
              <w:ind w:firstLine="308"/>
              <w:jc w:val="both"/>
              <w:rPr>
                <w:rFonts w:ascii="Times New Roman" w:hAnsi="Times New Roman" w:cs="Times New Roman"/>
                <w:shd w:val="clear" w:color="auto" w:fill="FFFFFF"/>
              </w:rPr>
            </w:pPr>
          </w:p>
          <w:p w14:paraId="3C7AEF2F" w14:textId="7AF23C0B" w:rsidR="00063B1E" w:rsidRPr="00EC3012" w:rsidRDefault="00063B1E" w:rsidP="00063B1E">
            <w:pPr>
              <w:ind w:firstLine="308"/>
              <w:jc w:val="both"/>
              <w:rPr>
                <w:rFonts w:ascii="Times New Roman" w:hAnsi="Times New Roman" w:cs="Times New Roman"/>
                <w:shd w:val="clear" w:color="auto" w:fill="FFFFFF"/>
              </w:rPr>
            </w:pPr>
            <w:r w:rsidRPr="00063B1E">
              <w:rPr>
                <w:rFonts w:ascii="Times New Roman" w:hAnsi="Times New Roman" w:cs="Times New Roman"/>
                <w:shd w:val="clear" w:color="auto" w:fill="FFFFFF"/>
              </w:rPr>
              <w:t>2) додатково отриманий (недоотриманий) дохід ОСП внаслідок збільшення (зменшення) фактичних обсягів передачі (споживання)</w:t>
            </w:r>
            <w:r w:rsidRPr="00063B1E">
              <w:rPr>
                <w:rFonts w:ascii="Times New Roman" w:hAnsi="Times New Roman" w:cs="Times New Roman"/>
                <w:b/>
                <w:strike/>
                <w:shd w:val="clear" w:color="auto" w:fill="FFFFFF"/>
              </w:rPr>
              <w:t>, експорту</w:t>
            </w:r>
            <w:r w:rsidRPr="00063B1E">
              <w:rPr>
                <w:rFonts w:ascii="Times New Roman" w:hAnsi="Times New Roman" w:cs="Times New Roman"/>
                <w:shd w:val="clear" w:color="auto" w:fill="FFFFFF"/>
              </w:rPr>
              <w:t xml:space="preserve"> електричної енергії, обсягів відпущеної електричної енергії виробниками електричної енергії</w:t>
            </w:r>
            <w:r w:rsidRPr="00063B1E">
              <w:rPr>
                <w:rFonts w:ascii="Times New Roman" w:hAnsi="Times New Roman" w:cs="Times New Roman"/>
                <w:b/>
                <w:strike/>
                <w:shd w:val="clear" w:color="auto" w:fill="FFFFFF"/>
              </w:rPr>
              <w:t>, імпорту електричної енергії</w:t>
            </w:r>
            <w:r w:rsidRPr="00063B1E">
              <w:rPr>
                <w:rFonts w:ascii="Times New Roman" w:hAnsi="Times New Roman" w:cs="Times New Roman"/>
                <w:shd w:val="clear" w:color="auto" w:fill="FFFFFF"/>
              </w:rPr>
              <w:t xml:space="preserve"> порівняно з обсягами передачі (споживання)</w:t>
            </w:r>
            <w:r w:rsidRPr="00063B1E">
              <w:rPr>
                <w:rFonts w:ascii="Times New Roman" w:hAnsi="Times New Roman" w:cs="Times New Roman"/>
                <w:b/>
                <w:strike/>
                <w:shd w:val="clear" w:color="auto" w:fill="FFFFFF"/>
              </w:rPr>
              <w:t>, експорту</w:t>
            </w:r>
            <w:r w:rsidRPr="00063B1E">
              <w:rPr>
                <w:rFonts w:ascii="Times New Roman" w:hAnsi="Times New Roman" w:cs="Times New Roman"/>
                <w:shd w:val="clear" w:color="auto" w:fill="FFFFFF"/>
              </w:rPr>
              <w:t xml:space="preserve"> електричної енергії, обсягами відпущеної електричної енергії виробниками електричної енергії</w:t>
            </w:r>
            <w:r w:rsidRPr="00063B1E">
              <w:rPr>
                <w:rFonts w:ascii="Times New Roman" w:hAnsi="Times New Roman" w:cs="Times New Roman"/>
                <w:b/>
                <w:strike/>
                <w:shd w:val="clear" w:color="auto" w:fill="FFFFFF"/>
              </w:rPr>
              <w:t>, імпорту електричної енергії</w:t>
            </w:r>
            <w:r w:rsidRPr="00063B1E">
              <w:rPr>
                <w:rFonts w:ascii="Times New Roman" w:hAnsi="Times New Roman" w:cs="Times New Roman"/>
                <w:shd w:val="clear" w:color="auto" w:fill="FFFFFF"/>
              </w:rPr>
              <w:t>, урахованими в затвердженій структурі тарифів на послуги з диспетчерського (</w:t>
            </w:r>
            <w:proofErr w:type="spellStart"/>
            <w:r w:rsidRPr="00063B1E">
              <w:rPr>
                <w:rFonts w:ascii="Times New Roman" w:hAnsi="Times New Roman" w:cs="Times New Roman"/>
                <w:shd w:val="clear" w:color="auto" w:fill="FFFFFF"/>
              </w:rPr>
              <w:t>оперативно</w:t>
            </w:r>
            <w:proofErr w:type="spellEnd"/>
            <w:r w:rsidRPr="00063B1E">
              <w:rPr>
                <w:rFonts w:ascii="Times New Roman" w:hAnsi="Times New Roman" w:cs="Times New Roman"/>
                <w:shd w:val="clear" w:color="auto" w:fill="FFFFFF"/>
              </w:rPr>
              <w:t>-технологічного) управління, з урахуванням очікуваного додаткового (недоотриманого) доходу від збільшення (зменшення) обсягів з передачі (споживання)</w:t>
            </w:r>
            <w:r w:rsidRPr="00063B1E">
              <w:rPr>
                <w:rFonts w:ascii="Times New Roman" w:hAnsi="Times New Roman" w:cs="Times New Roman"/>
                <w:b/>
                <w:shd w:val="clear" w:color="auto" w:fill="FFFFFF"/>
              </w:rPr>
              <w:t>, експорту</w:t>
            </w:r>
            <w:r w:rsidRPr="00063B1E">
              <w:rPr>
                <w:rFonts w:ascii="Times New Roman" w:hAnsi="Times New Roman" w:cs="Times New Roman"/>
                <w:shd w:val="clear" w:color="auto" w:fill="FFFFFF"/>
              </w:rPr>
              <w:t xml:space="preserve"> електричної енергії, обсягів відпущеної </w:t>
            </w:r>
            <w:r w:rsidRPr="00063B1E">
              <w:rPr>
                <w:rFonts w:ascii="Times New Roman" w:hAnsi="Times New Roman" w:cs="Times New Roman"/>
                <w:shd w:val="clear" w:color="auto" w:fill="FFFFFF"/>
              </w:rPr>
              <w:lastRenderedPageBreak/>
              <w:t>електричної енергії виробниками електричної енергії</w:t>
            </w:r>
            <w:r w:rsidRPr="00063B1E">
              <w:rPr>
                <w:rFonts w:ascii="Times New Roman" w:hAnsi="Times New Roman" w:cs="Times New Roman"/>
                <w:b/>
                <w:strike/>
                <w:shd w:val="clear" w:color="auto" w:fill="FFFFFF"/>
              </w:rPr>
              <w:t>, імпорту електричної енергії</w:t>
            </w:r>
            <w:r w:rsidRPr="00063B1E">
              <w:rPr>
                <w:rFonts w:ascii="Times New Roman" w:hAnsi="Times New Roman" w:cs="Times New Roman"/>
                <w:shd w:val="clear" w:color="auto" w:fill="FFFFFF"/>
              </w:rPr>
              <w:t xml:space="preserve"> у звітному році, який вже було враховано у структурах тарифу;</w:t>
            </w:r>
          </w:p>
        </w:tc>
      </w:tr>
      <w:tr w:rsidR="00063B1E" w:rsidRPr="00EC3012" w14:paraId="2AEC074E" w14:textId="77777777" w:rsidTr="00AD1642">
        <w:trPr>
          <w:trHeight w:val="610"/>
        </w:trPr>
        <w:tc>
          <w:tcPr>
            <w:tcW w:w="7724" w:type="dxa"/>
          </w:tcPr>
          <w:p w14:paraId="2A6ED406" w14:textId="77777777" w:rsidR="00063B1E" w:rsidRDefault="00FF1524" w:rsidP="00063B1E">
            <w:pPr>
              <w:ind w:firstLine="308"/>
              <w:jc w:val="both"/>
              <w:rPr>
                <w:rFonts w:ascii="Times New Roman" w:hAnsi="Times New Roman" w:cs="Times New Roman"/>
                <w:shd w:val="clear" w:color="auto" w:fill="FFFFFF"/>
              </w:rPr>
            </w:pPr>
            <w:r w:rsidRPr="00FF1524">
              <w:rPr>
                <w:rFonts w:ascii="Times New Roman" w:hAnsi="Times New Roman" w:cs="Times New Roman"/>
                <w:shd w:val="clear" w:color="auto" w:fill="FFFFFF"/>
              </w:rPr>
              <w:lastRenderedPageBreak/>
              <w:t>6. Розмір об'єктивних чинників недофінансування діяльності з диспетчерського (</w:t>
            </w:r>
            <w:proofErr w:type="spellStart"/>
            <w:r w:rsidRPr="00FF1524">
              <w:rPr>
                <w:rFonts w:ascii="Times New Roman" w:hAnsi="Times New Roman" w:cs="Times New Roman"/>
                <w:shd w:val="clear" w:color="auto" w:fill="FFFFFF"/>
              </w:rPr>
              <w:t>оперативно</w:t>
            </w:r>
            <w:proofErr w:type="spellEnd"/>
            <w:r w:rsidRPr="00FF1524">
              <w:rPr>
                <w:rFonts w:ascii="Times New Roman" w:hAnsi="Times New Roman" w:cs="Times New Roman"/>
                <w:shd w:val="clear" w:color="auto" w:fill="FFFFFF"/>
              </w:rPr>
              <w:t>-технологічного) управління визначається як сума таких об'єктивних чинників недофінансування:</w:t>
            </w:r>
          </w:p>
          <w:p w14:paraId="78C8B554" w14:textId="77777777" w:rsidR="00FF1524" w:rsidRPr="00EC3012" w:rsidRDefault="00FF1524" w:rsidP="00FF1524">
            <w:pPr>
              <w:ind w:firstLine="308"/>
              <w:jc w:val="both"/>
              <w:rPr>
                <w:rFonts w:ascii="Times New Roman" w:hAnsi="Times New Roman" w:cs="Times New Roman"/>
                <w:shd w:val="clear" w:color="auto" w:fill="FFFFFF"/>
              </w:rPr>
            </w:pPr>
          </w:p>
          <w:p w14:paraId="46E15ED6" w14:textId="77777777" w:rsidR="00FF1524" w:rsidRPr="00EC3012" w:rsidRDefault="00FF1524" w:rsidP="00FF1524">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4F001361" w14:textId="77777777" w:rsidR="00FF1524" w:rsidRPr="0031567A" w:rsidRDefault="00FF1524" w:rsidP="00FF1524">
            <w:pPr>
              <w:ind w:firstLine="308"/>
              <w:jc w:val="both"/>
              <w:rPr>
                <w:rFonts w:ascii="Times New Roman" w:hAnsi="Times New Roman" w:cs="Times New Roman"/>
                <w:shd w:val="clear" w:color="auto" w:fill="FFFFFF"/>
              </w:rPr>
            </w:pPr>
          </w:p>
          <w:p w14:paraId="5A6D0181" w14:textId="77777777" w:rsidR="009F5FD0" w:rsidRPr="009F5FD0" w:rsidRDefault="009F5FD0" w:rsidP="009F5FD0">
            <w:pPr>
              <w:ind w:firstLine="308"/>
              <w:jc w:val="both"/>
              <w:rPr>
                <w:rFonts w:ascii="Times New Roman" w:hAnsi="Times New Roman" w:cs="Times New Roman"/>
                <w:shd w:val="clear" w:color="auto" w:fill="FFFFFF"/>
              </w:rPr>
            </w:pPr>
            <w:r w:rsidRPr="009F5FD0">
              <w:rPr>
                <w:rFonts w:ascii="Times New Roman" w:hAnsi="Times New Roman" w:cs="Times New Roman"/>
                <w:shd w:val="clear" w:color="auto" w:fill="FFFFFF"/>
              </w:rPr>
              <w:t>3) сума обґрунтованих перевитрат статей витрат структури тарифу у звітному році з урахуванням витрат, які були капіталізовані за бухгалтерським обліком (крім суми збору за небаланс електричної енергії);</w:t>
            </w:r>
          </w:p>
          <w:p w14:paraId="5C408EEF" w14:textId="77777777" w:rsidR="005F1A94" w:rsidRDefault="005F1A94" w:rsidP="009F5FD0">
            <w:pPr>
              <w:ind w:firstLine="308"/>
              <w:jc w:val="both"/>
              <w:rPr>
                <w:rFonts w:ascii="Times New Roman" w:hAnsi="Times New Roman" w:cs="Times New Roman"/>
                <w:shd w:val="clear" w:color="auto" w:fill="FFFFFF"/>
              </w:rPr>
            </w:pPr>
          </w:p>
          <w:p w14:paraId="4092548A" w14:textId="77777777" w:rsidR="005F1A94" w:rsidRDefault="005F1A94" w:rsidP="009F5FD0">
            <w:pPr>
              <w:ind w:firstLine="308"/>
              <w:jc w:val="both"/>
              <w:rPr>
                <w:rFonts w:ascii="Times New Roman" w:hAnsi="Times New Roman" w:cs="Times New Roman"/>
                <w:shd w:val="clear" w:color="auto" w:fill="FFFFFF"/>
              </w:rPr>
            </w:pPr>
          </w:p>
          <w:p w14:paraId="572CC2CF" w14:textId="77777777" w:rsidR="005F1A94" w:rsidRDefault="005F1A94" w:rsidP="009F5FD0">
            <w:pPr>
              <w:ind w:firstLine="308"/>
              <w:jc w:val="both"/>
              <w:rPr>
                <w:rFonts w:ascii="Times New Roman" w:hAnsi="Times New Roman" w:cs="Times New Roman"/>
                <w:shd w:val="clear" w:color="auto" w:fill="FFFFFF"/>
              </w:rPr>
            </w:pPr>
          </w:p>
          <w:p w14:paraId="5A1424AC" w14:textId="48C20AFF" w:rsidR="00FF1524" w:rsidRPr="00EC3012" w:rsidRDefault="009F5FD0" w:rsidP="009F5FD0">
            <w:pPr>
              <w:ind w:firstLine="308"/>
              <w:jc w:val="both"/>
              <w:rPr>
                <w:rFonts w:ascii="Times New Roman" w:hAnsi="Times New Roman" w:cs="Times New Roman"/>
                <w:shd w:val="clear" w:color="auto" w:fill="FFFFFF"/>
              </w:rPr>
            </w:pPr>
            <w:bookmarkStart w:id="19" w:name="_GoBack"/>
            <w:bookmarkEnd w:id="19"/>
            <w:r w:rsidRPr="009F5FD0">
              <w:rPr>
                <w:rFonts w:ascii="Times New Roman" w:hAnsi="Times New Roman" w:cs="Times New Roman"/>
                <w:shd w:val="clear" w:color="auto" w:fill="FFFFFF"/>
              </w:rPr>
              <w:t>4) фактичні витрати, понесені ліцензіатом у звітному році, які відповідно до постанов N 345 та N 1342 визнано обґрунтованими, а також сума обґрунтованих перевитрат, пов'язаних з виплатами оплати праці (з нарахуваннями) виробничо-технічному персоналу, у зв'язку із виконанням функцій та завдань в умовах воєнних дій (зокрема аварійно-відновлювальні роботи) та за умови належного документального підтвердження.</w:t>
            </w:r>
          </w:p>
        </w:tc>
        <w:tc>
          <w:tcPr>
            <w:tcW w:w="7725" w:type="dxa"/>
          </w:tcPr>
          <w:p w14:paraId="47A2493D" w14:textId="77777777" w:rsidR="00063B1E" w:rsidRDefault="00FF1524" w:rsidP="00063B1E">
            <w:pPr>
              <w:ind w:firstLine="308"/>
              <w:jc w:val="both"/>
              <w:rPr>
                <w:rFonts w:ascii="Times New Roman" w:hAnsi="Times New Roman" w:cs="Times New Roman"/>
                <w:shd w:val="clear" w:color="auto" w:fill="FFFFFF"/>
              </w:rPr>
            </w:pPr>
            <w:r w:rsidRPr="00FF1524">
              <w:rPr>
                <w:rFonts w:ascii="Times New Roman" w:hAnsi="Times New Roman" w:cs="Times New Roman"/>
                <w:shd w:val="clear" w:color="auto" w:fill="FFFFFF"/>
              </w:rPr>
              <w:t>6. Розмір об'єктивних чинників недофінансування діяльності з диспетчерського (</w:t>
            </w:r>
            <w:proofErr w:type="spellStart"/>
            <w:r w:rsidRPr="00FF1524">
              <w:rPr>
                <w:rFonts w:ascii="Times New Roman" w:hAnsi="Times New Roman" w:cs="Times New Roman"/>
                <w:shd w:val="clear" w:color="auto" w:fill="FFFFFF"/>
              </w:rPr>
              <w:t>оперативно</w:t>
            </w:r>
            <w:proofErr w:type="spellEnd"/>
            <w:r w:rsidRPr="00FF1524">
              <w:rPr>
                <w:rFonts w:ascii="Times New Roman" w:hAnsi="Times New Roman" w:cs="Times New Roman"/>
                <w:shd w:val="clear" w:color="auto" w:fill="FFFFFF"/>
              </w:rPr>
              <w:t>-технологічного) управління визначається як сума таких об'єктивних чинників недофінансування:</w:t>
            </w:r>
          </w:p>
          <w:p w14:paraId="37E08061" w14:textId="77777777" w:rsidR="00FF1524" w:rsidRPr="00EC3012" w:rsidRDefault="00FF1524" w:rsidP="00FF1524">
            <w:pPr>
              <w:ind w:firstLine="308"/>
              <w:jc w:val="both"/>
              <w:rPr>
                <w:rFonts w:ascii="Times New Roman" w:hAnsi="Times New Roman" w:cs="Times New Roman"/>
                <w:shd w:val="clear" w:color="auto" w:fill="FFFFFF"/>
              </w:rPr>
            </w:pPr>
          </w:p>
          <w:p w14:paraId="3AA9CD33" w14:textId="77777777" w:rsidR="00FF1524" w:rsidRPr="00EC3012" w:rsidRDefault="00FF1524" w:rsidP="00FF1524">
            <w:pPr>
              <w:ind w:firstLine="308"/>
              <w:jc w:val="both"/>
              <w:rPr>
                <w:rFonts w:ascii="Times New Roman" w:hAnsi="Times New Roman" w:cs="Times New Roman"/>
                <w:shd w:val="clear" w:color="auto" w:fill="FFFFFF"/>
              </w:rPr>
            </w:pPr>
            <w:r w:rsidRPr="00EC3012">
              <w:rPr>
                <w:rFonts w:ascii="Times New Roman" w:hAnsi="Times New Roman" w:cs="Times New Roman"/>
                <w:shd w:val="clear" w:color="auto" w:fill="FFFFFF"/>
              </w:rPr>
              <w:t>&lt;…&gt;</w:t>
            </w:r>
          </w:p>
          <w:p w14:paraId="1F31EDB4" w14:textId="77777777" w:rsidR="00FF1524" w:rsidRPr="0031567A" w:rsidRDefault="00FF1524" w:rsidP="00FF1524">
            <w:pPr>
              <w:ind w:firstLine="308"/>
              <w:jc w:val="both"/>
              <w:rPr>
                <w:rFonts w:ascii="Times New Roman" w:hAnsi="Times New Roman" w:cs="Times New Roman"/>
                <w:shd w:val="clear" w:color="auto" w:fill="FFFFFF"/>
              </w:rPr>
            </w:pPr>
          </w:p>
          <w:p w14:paraId="003FDC04" w14:textId="25CCCD10" w:rsidR="009F5FD0" w:rsidRPr="009F5FD0" w:rsidRDefault="009F5FD0" w:rsidP="009F5FD0">
            <w:pPr>
              <w:ind w:firstLine="308"/>
              <w:jc w:val="both"/>
              <w:rPr>
                <w:rFonts w:ascii="Times New Roman" w:hAnsi="Times New Roman" w:cs="Times New Roman"/>
                <w:shd w:val="clear" w:color="auto" w:fill="FFFFFF"/>
              </w:rPr>
            </w:pPr>
            <w:r w:rsidRPr="009F5FD0">
              <w:rPr>
                <w:rFonts w:ascii="Times New Roman" w:hAnsi="Times New Roman" w:cs="Times New Roman"/>
                <w:shd w:val="clear" w:color="auto" w:fill="FFFFFF"/>
              </w:rPr>
              <w:t xml:space="preserve">3) сума обґрунтованих перевитрат статей витрат структури тарифу у звітному році з урахуванням витрат, які були капіталізовані за бухгалтерським обліком </w:t>
            </w:r>
            <w:r w:rsidR="00D82B31" w:rsidRPr="003E6CCD">
              <w:rPr>
                <w:rFonts w:ascii="Times New Roman" w:hAnsi="Times New Roman" w:cs="Times New Roman"/>
                <w:b/>
                <w:shd w:val="clear" w:color="auto" w:fill="FFFFFF"/>
              </w:rPr>
              <w:t>(</w:t>
            </w:r>
            <w:r w:rsidR="00D82B31" w:rsidRPr="00D82B31">
              <w:rPr>
                <w:rFonts w:ascii="Times New Roman" w:hAnsi="Times New Roman" w:cs="Times New Roman"/>
                <w:b/>
                <w:shd w:val="clear" w:color="auto" w:fill="FFFFFF"/>
              </w:rPr>
              <w:t>зокрема, витрат на врегулювання системних обмежень без урахування суми сальдованого збору за небаланс електричної енергії (субрахунок UA-1)). Такі витрати підтверджуються копіями первинних документів</w:t>
            </w:r>
            <w:r w:rsidRPr="009F5FD0">
              <w:rPr>
                <w:rFonts w:ascii="Times New Roman" w:hAnsi="Times New Roman" w:cs="Times New Roman"/>
                <w:shd w:val="clear" w:color="auto" w:fill="FFFFFF"/>
              </w:rPr>
              <w:t>;</w:t>
            </w:r>
          </w:p>
          <w:p w14:paraId="51CFC601" w14:textId="7457845D" w:rsidR="00FF1524" w:rsidRPr="00EC3012" w:rsidRDefault="009F5FD0" w:rsidP="009F5FD0">
            <w:pPr>
              <w:ind w:firstLine="308"/>
              <w:jc w:val="both"/>
              <w:rPr>
                <w:rFonts w:ascii="Times New Roman" w:hAnsi="Times New Roman" w:cs="Times New Roman"/>
                <w:shd w:val="clear" w:color="auto" w:fill="FFFFFF"/>
              </w:rPr>
            </w:pPr>
            <w:r w:rsidRPr="009F5FD0">
              <w:rPr>
                <w:rFonts w:ascii="Times New Roman" w:hAnsi="Times New Roman" w:cs="Times New Roman"/>
                <w:shd w:val="clear" w:color="auto" w:fill="FFFFFF"/>
              </w:rPr>
              <w:t xml:space="preserve">4) фактичні витрати, понесені ліцензіатом у звітному році, які відповідно до постанов N 345 та N 1342 визнано обґрунтованими, </w:t>
            </w:r>
            <w:r w:rsidR="00D82B31" w:rsidRPr="00D82B31">
              <w:rPr>
                <w:rFonts w:ascii="Times New Roman" w:hAnsi="Times New Roman" w:cs="Times New Roman"/>
                <w:b/>
                <w:shd w:val="clear" w:color="auto" w:fill="FFFFFF"/>
              </w:rPr>
              <w:t>за винятком витрат, понесених ліцензіатом у звітному році, які відповідно до постанови № 1342 визнано обґрунтованими, визначених відповідно до пунктів 12 та 14 цієї Методики</w:t>
            </w:r>
            <w:r w:rsidR="00D82B31">
              <w:rPr>
                <w:rFonts w:ascii="Times New Roman" w:hAnsi="Times New Roman" w:cs="Times New Roman"/>
                <w:shd w:val="clear" w:color="auto" w:fill="FFFFFF"/>
                <w:lang w:val="ru-RU"/>
              </w:rPr>
              <w:t xml:space="preserve"> </w:t>
            </w:r>
            <w:r w:rsidRPr="009F5FD0">
              <w:rPr>
                <w:rFonts w:ascii="Times New Roman" w:hAnsi="Times New Roman" w:cs="Times New Roman"/>
                <w:shd w:val="clear" w:color="auto" w:fill="FFFFFF"/>
              </w:rPr>
              <w:t>а також сума обґрунтованих перевитрат, пов'язаних з виплатами оплати праці (з нарахуваннями) виробничо-технічному персоналу, у зв'язку із виконанням функцій та завдань в умовах воєнних дій (зокрема аварійно-відновлювальні роботи) та за умови належного документального підтвердження.</w:t>
            </w:r>
          </w:p>
        </w:tc>
      </w:tr>
      <w:tr w:rsidR="00063B1E" w:rsidRPr="00EC3012" w14:paraId="35DF38CE" w14:textId="77777777" w:rsidTr="00AD1642">
        <w:trPr>
          <w:trHeight w:val="610"/>
        </w:trPr>
        <w:tc>
          <w:tcPr>
            <w:tcW w:w="7724" w:type="dxa"/>
          </w:tcPr>
          <w:p w14:paraId="149A768C" w14:textId="1F3FC28F" w:rsidR="00063B1E" w:rsidRPr="00EC3012" w:rsidRDefault="003E6CCD" w:rsidP="00063B1E">
            <w:pPr>
              <w:ind w:firstLine="308"/>
              <w:jc w:val="both"/>
              <w:rPr>
                <w:rFonts w:ascii="Times New Roman" w:hAnsi="Times New Roman" w:cs="Times New Roman"/>
                <w:shd w:val="clear" w:color="auto" w:fill="FFFFFF"/>
              </w:rPr>
            </w:pPr>
            <w:r w:rsidRPr="003E6CCD">
              <w:rPr>
                <w:rFonts w:ascii="Times New Roman" w:hAnsi="Times New Roman" w:cs="Times New Roman"/>
                <w:shd w:val="clear" w:color="auto" w:fill="FFFFFF"/>
              </w:rPr>
              <w:t>10. При здійсненні заходів контролю за результатами діяльності з диспетчерського (</w:t>
            </w:r>
            <w:proofErr w:type="spellStart"/>
            <w:r w:rsidRPr="003E6CCD">
              <w:rPr>
                <w:rFonts w:ascii="Times New Roman" w:hAnsi="Times New Roman" w:cs="Times New Roman"/>
                <w:shd w:val="clear" w:color="auto" w:fill="FFFFFF"/>
              </w:rPr>
              <w:t>оперативно</w:t>
            </w:r>
            <w:proofErr w:type="spellEnd"/>
            <w:r w:rsidRPr="003E6CCD">
              <w:rPr>
                <w:rFonts w:ascii="Times New Roman" w:hAnsi="Times New Roman" w:cs="Times New Roman"/>
                <w:shd w:val="clear" w:color="auto" w:fill="FFFFFF"/>
              </w:rPr>
              <w:t>-технологічного) управління у 2022 - 2024 роках 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p>
        </w:tc>
        <w:tc>
          <w:tcPr>
            <w:tcW w:w="7725" w:type="dxa"/>
          </w:tcPr>
          <w:p w14:paraId="04C287C5" w14:textId="53740EFA" w:rsidR="00063B1E" w:rsidRPr="00EC3012" w:rsidRDefault="003E6CCD" w:rsidP="00063B1E">
            <w:pPr>
              <w:ind w:firstLine="308"/>
              <w:jc w:val="both"/>
              <w:rPr>
                <w:rFonts w:ascii="Times New Roman" w:hAnsi="Times New Roman" w:cs="Times New Roman"/>
                <w:shd w:val="clear" w:color="auto" w:fill="FFFFFF"/>
              </w:rPr>
            </w:pPr>
            <w:r w:rsidRPr="003E6CCD">
              <w:rPr>
                <w:rFonts w:ascii="Times New Roman" w:hAnsi="Times New Roman" w:cs="Times New Roman"/>
                <w:shd w:val="clear" w:color="auto" w:fill="FFFFFF"/>
              </w:rPr>
              <w:t>10. При здійсненні заходів контролю за результатами діяльності з диспетчерського (</w:t>
            </w:r>
            <w:proofErr w:type="spellStart"/>
            <w:r w:rsidRPr="003E6CCD">
              <w:rPr>
                <w:rFonts w:ascii="Times New Roman" w:hAnsi="Times New Roman" w:cs="Times New Roman"/>
                <w:shd w:val="clear" w:color="auto" w:fill="FFFFFF"/>
              </w:rPr>
              <w:t>оперативно</w:t>
            </w:r>
            <w:proofErr w:type="spellEnd"/>
            <w:r w:rsidRPr="003E6CCD">
              <w:rPr>
                <w:rFonts w:ascii="Times New Roman" w:hAnsi="Times New Roman" w:cs="Times New Roman"/>
                <w:shd w:val="clear" w:color="auto" w:fill="FFFFFF"/>
              </w:rPr>
              <w:t xml:space="preserve">-технологічного) управління у 2022 - </w:t>
            </w:r>
            <w:r w:rsidRPr="003E6CCD">
              <w:rPr>
                <w:rFonts w:ascii="Times New Roman" w:hAnsi="Times New Roman" w:cs="Times New Roman"/>
                <w:b/>
                <w:shd w:val="clear" w:color="auto" w:fill="FFFFFF"/>
                <w:lang w:val="ru-RU"/>
              </w:rPr>
              <w:t>2025</w:t>
            </w:r>
            <w:r w:rsidRPr="003E6CCD">
              <w:rPr>
                <w:rFonts w:ascii="Times New Roman" w:hAnsi="Times New Roman" w:cs="Times New Roman"/>
                <w:shd w:val="clear" w:color="auto" w:fill="FFFFFF"/>
              </w:rPr>
              <w:t xml:space="preserve"> роках 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p>
        </w:tc>
      </w:tr>
      <w:tr w:rsidR="00063B1E" w:rsidRPr="00EC3012" w14:paraId="5194D34C" w14:textId="77777777" w:rsidTr="00AD1642">
        <w:trPr>
          <w:trHeight w:val="610"/>
        </w:trPr>
        <w:tc>
          <w:tcPr>
            <w:tcW w:w="7724" w:type="dxa"/>
          </w:tcPr>
          <w:p w14:paraId="7B0C2966" w14:textId="03C0FB83" w:rsidR="00063B1E" w:rsidRPr="00EC3012" w:rsidRDefault="003E6CCD" w:rsidP="00063B1E">
            <w:pPr>
              <w:ind w:firstLine="308"/>
              <w:jc w:val="both"/>
              <w:rPr>
                <w:rFonts w:ascii="Times New Roman" w:hAnsi="Times New Roman" w:cs="Times New Roman"/>
                <w:shd w:val="clear" w:color="auto" w:fill="FFFFFF"/>
              </w:rPr>
            </w:pPr>
            <w:r w:rsidRPr="003E6CCD">
              <w:rPr>
                <w:rFonts w:ascii="Times New Roman" w:hAnsi="Times New Roman" w:cs="Times New Roman"/>
                <w:shd w:val="clear" w:color="auto" w:fill="FFFFFF"/>
              </w:rPr>
              <w:t>12. Обсяг фінансування інвестиційної програми на рік, що є наступним за звітним роком, збільшується в установленому порядку на суму зекономлених при виконанні інвестиційної програми у звітному році коштів (тобто залишку коштів за умови введення об'єкта в експлуатацію), зменшену на суму об'єктивного перевищення вартості заходів (до 5 %), у розрізі заходів інвестиційної програми із наданням відповідних обґрунтувань згідно з установленим порядком.</w:t>
            </w:r>
          </w:p>
        </w:tc>
        <w:tc>
          <w:tcPr>
            <w:tcW w:w="7725" w:type="dxa"/>
          </w:tcPr>
          <w:p w14:paraId="1C9D1755" w14:textId="03451779" w:rsidR="00063B1E" w:rsidRPr="003E6CCD" w:rsidRDefault="003E6CCD" w:rsidP="00063B1E">
            <w:pPr>
              <w:ind w:firstLine="308"/>
              <w:jc w:val="both"/>
              <w:rPr>
                <w:rFonts w:ascii="Times New Roman" w:hAnsi="Times New Roman" w:cs="Times New Roman"/>
                <w:shd w:val="clear" w:color="auto" w:fill="FFFFFF"/>
                <w:lang w:val="ru-RU"/>
              </w:rPr>
            </w:pPr>
            <w:r w:rsidRPr="003E6CCD">
              <w:rPr>
                <w:rFonts w:ascii="Times New Roman" w:hAnsi="Times New Roman" w:cs="Times New Roman"/>
                <w:shd w:val="clear" w:color="auto" w:fill="FFFFFF"/>
              </w:rPr>
              <w:t>12. Обсяг фінансування інвестиційної програми на рік, що є наступним за звітним роком, збільшується в установленому порядку на суму зекономлених при виконанні інвестиційної програми у звітному році коштів (тобто залишку коштів за умови введення об'єкта в експлуатацію), зменшену на суму об'єктивного перевищення вартості заходів (до 5 %), у розрізі заходів інвестиційної програми із наданням відповідних обґрунтувань згідно з установленим порядком</w:t>
            </w:r>
            <w:r w:rsidRPr="003E6CCD">
              <w:rPr>
                <w:rFonts w:ascii="Times New Roman" w:hAnsi="Times New Roman" w:cs="Times New Roman"/>
                <w:b/>
                <w:shd w:val="clear" w:color="auto" w:fill="FFFFFF"/>
              </w:rPr>
              <w:t>, а також зменшену на суму фактичних витрат, понесених ліцензіатом у звітному році за рахунок зекономлених коштів, які відповідно до постанови № 1342 визнано обґрунтованими</w:t>
            </w:r>
            <w:r>
              <w:rPr>
                <w:rFonts w:ascii="Times New Roman" w:hAnsi="Times New Roman" w:cs="Times New Roman"/>
                <w:shd w:val="clear" w:color="auto" w:fill="FFFFFF"/>
                <w:lang w:val="ru-RU"/>
              </w:rPr>
              <w:t>;</w:t>
            </w:r>
          </w:p>
        </w:tc>
      </w:tr>
      <w:tr w:rsidR="00063B1E" w:rsidRPr="00EC3012" w14:paraId="76A4C055" w14:textId="77777777" w:rsidTr="00AD1642">
        <w:trPr>
          <w:trHeight w:val="610"/>
        </w:trPr>
        <w:tc>
          <w:tcPr>
            <w:tcW w:w="7724" w:type="dxa"/>
          </w:tcPr>
          <w:p w14:paraId="4889ACD4" w14:textId="77777777" w:rsidR="00D30EBD" w:rsidRPr="00D30EBD" w:rsidRDefault="00D30EBD" w:rsidP="00D30EBD">
            <w:pPr>
              <w:ind w:firstLine="308"/>
              <w:jc w:val="both"/>
              <w:rPr>
                <w:rFonts w:ascii="Times New Roman" w:hAnsi="Times New Roman" w:cs="Times New Roman"/>
                <w:shd w:val="clear" w:color="auto" w:fill="FFFFFF"/>
              </w:rPr>
            </w:pPr>
            <w:r w:rsidRPr="00D30EBD">
              <w:rPr>
                <w:rFonts w:ascii="Times New Roman" w:hAnsi="Times New Roman" w:cs="Times New Roman"/>
                <w:shd w:val="clear" w:color="auto" w:fill="FFFFFF"/>
              </w:rPr>
              <w:lastRenderedPageBreak/>
              <w:t>14. Обсяг фінансування інвестиційної програми на рік, що є наступним за звітним роком, збільшується в такому порядку:</w:t>
            </w:r>
          </w:p>
          <w:p w14:paraId="64B81130" w14:textId="77777777" w:rsidR="00D30EBD" w:rsidRPr="00D30EBD" w:rsidRDefault="00D30EBD" w:rsidP="00D30EBD">
            <w:pPr>
              <w:ind w:firstLine="308"/>
              <w:jc w:val="both"/>
              <w:rPr>
                <w:rFonts w:ascii="Times New Roman" w:hAnsi="Times New Roman" w:cs="Times New Roman"/>
                <w:shd w:val="clear" w:color="auto" w:fill="FFFFFF"/>
              </w:rPr>
            </w:pPr>
            <w:r w:rsidRPr="00D30EBD">
              <w:rPr>
                <w:rFonts w:ascii="Times New Roman" w:hAnsi="Times New Roman" w:cs="Times New Roman"/>
                <w:shd w:val="clear" w:color="auto" w:fill="FFFFFF"/>
              </w:rPr>
              <w:t>на 50 % суми додатково отриманого доходу, отриманого у звітному році від надання в оренду/суборенду основних засобів (активів), які належать до діяльності з диспетчерського (</w:t>
            </w:r>
            <w:proofErr w:type="spellStart"/>
            <w:r w:rsidRPr="00D30EBD">
              <w:rPr>
                <w:rFonts w:ascii="Times New Roman" w:hAnsi="Times New Roman" w:cs="Times New Roman"/>
                <w:shd w:val="clear" w:color="auto" w:fill="FFFFFF"/>
              </w:rPr>
              <w:t>оперативно</w:t>
            </w:r>
            <w:proofErr w:type="spellEnd"/>
            <w:r w:rsidRPr="00D30EBD">
              <w:rPr>
                <w:rFonts w:ascii="Times New Roman" w:hAnsi="Times New Roman" w:cs="Times New Roman"/>
                <w:shd w:val="clear" w:color="auto" w:fill="FFFFFF"/>
              </w:rPr>
              <w:t>-технологічного) управління;</w:t>
            </w:r>
          </w:p>
          <w:p w14:paraId="04785CEC" w14:textId="77777777" w:rsidR="00D30EBD" w:rsidRPr="00D30EBD" w:rsidRDefault="00D30EBD" w:rsidP="00D30EBD">
            <w:pPr>
              <w:ind w:firstLine="308"/>
              <w:jc w:val="both"/>
              <w:rPr>
                <w:rFonts w:ascii="Times New Roman" w:hAnsi="Times New Roman" w:cs="Times New Roman"/>
                <w:shd w:val="clear" w:color="auto" w:fill="FFFFFF"/>
              </w:rPr>
            </w:pPr>
            <w:r w:rsidRPr="00D30EBD">
              <w:rPr>
                <w:rFonts w:ascii="Times New Roman" w:hAnsi="Times New Roman" w:cs="Times New Roman"/>
                <w:shd w:val="clear" w:color="auto" w:fill="FFFFFF"/>
              </w:rPr>
              <w:t>на 50 % доходу, отриманого у звітному році від плати за доступ до елементів інфраструктури об'єктів електроенергетики, які належать до діяльності з диспетчерського (</w:t>
            </w:r>
            <w:proofErr w:type="spellStart"/>
            <w:r w:rsidRPr="00D30EBD">
              <w:rPr>
                <w:rFonts w:ascii="Times New Roman" w:hAnsi="Times New Roman" w:cs="Times New Roman"/>
                <w:shd w:val="clear" w:color="auto" w:fill="FFFFFF"/>
              </w:rPr>
              <w:t>оперативно</w:t>
            </w:r>
            <w:proofErr w:type="spellEnd"/>
            <w:r w:rsidRPr="00D30EBD">
              <w:rPr>
                <w:rFonts w:ascii="Times New Roman" w:hAnsi="Times New Roman" w:cs="Times New Roman"/>
                <w:shd w:val="clear" w:color="auto" w:fill="FFFFFF"/>
              </w:rPr>
              <w:t>-технологічного) управління;</w:t>
            </w:r>
          </w:p>
          <w:p w14:paraId="6A8E81DE" w14:textId="18916E3A" w:rsidR="00063B1E" w:rsidRPr="00EC3012" w:rsidRDefault="00D30EBD" w:rsidP="00D30EBD">
            <w:pPr>
              <w:ind w:firstLine="308"/>
              <w:jc w:val="both"/>
              <w:rPr>
                <w:rFonts w:ascii="Times New Roman" w:hAnsi="Times New Roman" w:cs="Times New Roman"/>
                <w:shd w:val="clear" w:color="auto" w:fill="FFFFFF"/>
              </w:rPr>
            </w:pPr>
            <w:r w:rsidRPr="00D30EBD">
              <w:rPr>
                <w:rFonts w:ascii="Times New Roman" w:hAnsi="Times New Roman" w:cs="Times New Roman"/>
                <w:shd w:val="clear" w:color="auto" w:fill="FFFFFF"/>
              </w:rPr>
              <w:t>на 100 % доходу, отриманого від реалізації товарно-матеріальних цінностей, у тому числі металобрухту, які належать до діяльності з диспетчерського (</w:t>
            </w:r>
            <w:proofErr w:type="spellStart"/>
            <w:r w:rsidRPr="00D30EBD">
              <w:rPr>
                <w:rFonts w:ascii="Times New Roman" w:hAnsi="Times New Roman" w:cs="Times New Roman"/>
                <w:shd w:val="clear" w:color="auto" w:fill="FFFFFF"/>
              </w:rPr>
              <w:t>оперативно</w:t>
            </w:r>
            <w:proofErr w:type="spellEnd"/>
            <w:r w:rsidRPr="00D30EBD">
              <w:rPr>
                <w:rFonts w:ascii="Times New Roman" w:hAnsi="Times New Roman" w:cs="Times New Roman"/>
                <w:shd w:val="clear" w:color="auto" w:fill="FFFFFF"/>
              </w:rPr>
              <w:t>-технологічного) управління.</w:t>
            </w:r>
          </w:p>
        </w:tc>
        <w:tc>
          <w:tcPr>
            <w:tcW w:w="7725" w:type="dxa"/>
          </w:tcPr>
          <w:p w14:paraId="1649F325" w14:textId="77777777" w:rsidR="00D30EBD" w:rsidRPr="00D30EBD" w:rsidRDefault="00D30EBD" w:rsidP="00D30EBD">
            <w:pPr>
              <w:ind w:firstLine="308"/>
              <w:jc w:val="both"/>
              <w:rPr>
                <w:rFonts w:ascii="Times New Roman" w:hAnsi="Times New Roman" w:cs="Times New Roman"/>
                <w:shd w:val="clear" w:color="auto" w:fill="FFFFFF"/>
              </w:rPr>
            </w:pPr>
            <w:r w:rsidRPr="00D30EBD">
              <w:rPr>
                <w:rFonts w:ascii="Times New Roman" w:hAnsi="Times New Roman" w:cs="Times New Roman"/>
                <w:shd w:val="clear" w:color="auto" w:fill="FFFFFF"/>
              </w:rPr>
              <w:t>14. Обсяг фінансування інвестиційної програми на рік, що є наступним за звітним роком, збільшується в такому порядку:</w:t>
            </w:r>
          </w:p>
          <w:p w14:paraId="2E019E6C" w14:textId="4C5E0369" w:rsidR="00D30EBD" w:rsidRPr="00D30EBD" w:rsidRDefault="00D30EBD" w:rsidP="00D30EBD">
            <w:pPr>
              <w:ind w:firstLine="308"/>
              <w:jc w:val="both"/>
              <w:rPr>
                <w:rFonts w:ascii="Times New Roman" w:hAnsi="Times New Roman" w:cs="Times New Roman"/>
                <w:shd w:val="clear" w:color="auto" w:fill="FFFFFF"/>
                <w:lang w:val="ru-RU"/>
              </w:rPr>
            </w:pPr>
            <w:r w:rsidRPr="00D30EBD">
              <w:rPr>
                <w:rFonts w:ascii="Times New Roman" w:hAnsi="Times New Roman" w:cs="Times New Roman"/>
                <w:shd w:val="clear" w:color="auto" w:fill="FFFFFF"/>
              </w:rPr>
              <w:t>на 50 % суми додатково отриманого доходу, отриманого у звітному році від надання в оренду/суборенду основних засобів (активів), які належать до діяльності з диспетчерського (</w:t>
            </w:r>
            <w:proofErr w:type="spellStart"/>
            <w:r w:rsidRPr="00D30EBD">
              <w:rPr>
                <w:rFonts w:ascii="Times New Roman" w:hAnsi="Times New Roman" w:cs="Times New Roman"/>
                <w:shd w:val="clear" w:color="auto" w:fill="FFFFFF"/>
              </w:rPr>
              <w:t>оперативно</w:t>
            </w:r>
            <w:proofErr w:type="spellEnd"/>
            <w:r w:rsidRPr="00D30EBD">
              <w:rPr>
                <w:rFonts w:ascii="Times New Roman" w:hAnsi="Times New Roman" w:cs="Times New Roman"/>
                <w:shd w:val="clear" w:color="auto" w:fill="FFFFFF"/>
              </w:rPr>
              <w:t>-технологічного) управління</w:t>
            </w:r>
            <w:r w:rsidRPr="00D30EBD">
              <w:rPr>
                <w:rFonts w:ascii="Times New Roman" w:hAnsi="Times New Roman" w:cs="Times New Roman"/>
                <w:b/>
                <w:shd w:val="clear" w:color="auto" w:fill="FFFFFF"/>
              </w:rPr>
              <w:t>, зменшеного на суму фактичних витрат, понесених ліцензіатом у звітному році за рахунок цього доходу, які відповідно до постанови № 1342 визнано обґрунтованими</w:t>
            </w:r>
            <w:r>
              <w:rPr>
                <w:rFonts w:ascii="Times New Roman" w:hAnsi="Times New Roman" w:cs="Times New Roman"/>
                <w:shd w:val="clear" w:color="auto" w:fill="FFFFFF"/>
                <w:lang w:val="ru-RU"/>
              </w:rPr>
              <w:t>;</w:t>
            </w:r>
          </w:p>
          <w:p w14:paraId="0F274FC2" w14:textId="73D0123D" w:rsidR="00D30EBD" w:rsidRPr="00D30EBD" w:rsidRDefault="00D30EBD" w:rsidP="00D30EBD">
            <w:pPr>
              <w:ind w:firstLine="308"/>
              <w:jc w:val="both"/>
              <w:rPr>
                <w:rFonts w:ascii="Times New Roman" w:hAnsi="Times New Roman" w:cs="Times New Roman"/>
                <w:shd w:val="clear" w:color="auto" w:fill="FFFFFF"/>
              </w:rPr>
            </w:pPr>
            <w:r w:rsidRPr="00D30EBD">
              <w:rPr>
                <w:rFonts w:ascii="Times New Roman" w:hAnsi="Times New Roman" w:cs="Times New Roman"/>
                <w:shd w:val="clear" w:color="auto" w:fill="FFFFFF"/>
              </w:rPr>
              <w:t>на 50 % доходу, отриманого у звітному році від плати за доступ до елементів інфраструктури об'єктів електроенергетики, які належать до діяльності з диспетчерського (</w:t>
            </w:r>
            <w:proofErr w:type="spellStart"/>
            <w:r w:rsidRPr="00D30EBD">
              <w:rPr>
                <w:rFonts w:ascii="Times New Roman" w:hAnsi="Times New Roman" w:cs="Times New Roman"/>
                <w:shd w:val="clear" w:color="auto" w:fill="FFFFFF"/>
              </w:rPr>
              <w:t>оперативно</w:t>
            </w:r>
            <w:proofErr w:type="spellEnd"/>
            <w:r w:rsidRPr="00D30EBD">
              <w:rPr>
                <w:rFonts w:ascii="Times New Roman" w:hAnsi="Times New Roman" w:cs="Times New Roman"/>
                <w:shd w:val="clear" w:color="auto" w:fill="FFFFFF"/>
              </w:rPr>
              <w:t>-технологічного) управління</w:t>
            </w:r>
            <w:r w:rsidRPr="00D30EBD">
              <w:rPr>
                <w:rFonts w:ascii="Times New Roman" w:hAnsi="Times New Roman" w:cs="Times New Roman"/>
                <w:b/>
                <w:shd w:val="clear" w:color="auto" w:fill="FFFFFF"/>
              </w:rPr>
              <w:t>, зменшеного на суму фактичних витрат, понесених ліцензіатом у звітному році за рахунок цього доходу, які відповідно до постанови № 1342 визнано обґрунтованими</w:t>
            </w:r>
            <w:r w:rsidRPr="00D30EBD">
              <w:rPr>
                <w:rFonts w:ascii="Times New Roman" w:hAnsi="Times New Roman" w:cs="Times New Roman"/>
                <w:shd w:val="clear" w:color="auto" w:fill="FFFFFF"/>
              </w:rPr>
              <w:t>;</w:t>
            </w:r>
          </w:p>
          <w:p w14:paraId="78191E1A" w14:textId="49F0A013" w:rsidR="00063B1E" w:rsidRPr="00D30EBD" w:rsidRDefault="00D30EBD" w:rsidP="00D30EBD">
            <w:pPr>
              <w:ind w:firstLine="308"/>
              <w:jc w:val="both"/>
              <w:rPr>
                <w:rFonts w:ascii="Times New Roman" w:hAnsi="Times New Roman" w:cs="Times New Roman"/>
                <w:shd w:val="clear" w:color="auto" w:fill="FFFFFF"/>
                <w:lang w:val="ru-RU"/>
              </w:rPr>
            </w:pPr>
            <w:r w:rsidRPr="00D30EBD">
              <w:rPr>
                <w:rFonts w:ascii="Times New Roman" w:hAnsi="Times New Roman" w:cs="Times New Roman"/>
                <w:shd w:val="clear" w:color="auto" w:fill="FFFFFF"/>
              </w:rPr>
              <w:t>на 100 % доходу, отриманого від реалізації товарно-матеріальних цінностей, у тому числі металобрухту, які належать до діяльності з диспетчерського (</w:t>
            </w:r>
            <w:proofErr w:type="spellStart"/>
            <w:r w:rsidRPr="00D30EBD">
              <w:rPr>
                <w:rFonts w:ascii="Times New Roman" w:hAnsi="Times New Roman" w:cs="Times New Roman"/>
                <w:shd w:val="clear" w:color="auto" w:fill="FFFFFF"/>
              </w:rPr>
              <w:t>оперативно</w:t>
            </w:r>
            <w:proofErr w:type="spellEnd"/>
            <w:r w:rsidRPr="00D30EBD">
              <w:rPr>
                <w:rFonts w:ascii="Times New Roman" w:hAnsi="Times New Roman" w:cs="Times New Roman"/>
                <w:shd w:val="clear" w:color="auto" w:fill="FFFFFF"/>
              </w:rPr>
              <w:t>-технологічного) управління</w:t>
            </w:r>
            <w:r w:rsidRPr="00D30EBD">
              <w:rPr>
                <w:rFonts w:ascii="Times New Roman" w:hAnsi="Times New Roman" w:cs="Times New Roman"/>
                <w:b/>
                <w:shd w:val="clear" w:color="auto" w:fill="FFFFFF"/>
              </w:rPr>
              <w:t>, зменшеного на суму податку на прибуток та на суму фактичних витрат, понесених ліцензіатом у звітному році за рахунок цього доходу, які відповідно до постанови № 1342 визнано обґрунтованими</w:t>
            </w:r>
            <w:r>
              <w:rPr>
                <w:rFonts w:ascii="Times New Roman" w:hAnsi="Times New Roman" w:cs="Times New Roman"/>
                <w:shd w:val="clear" w:color="auto" w:fill="FFFFFF"/>
                <w:lang w:val="ru-RU"/>
              </w:rPr>
              <w:t>.</w:t>
            </w:r>
          </w:p>
        </w:tc>
      </w:tr>
    </w:tbl>
    <w:p w14:paraId="05741DD7" w14:textId="77777777" w:rsidR="00876C1D" w:rsidRPr="00EC3012" w:rsidRDefault="00876C1D" w:rsidP="00620873">
      <w:pPr>
        <w:rPr>
          <w:rFonts w:ascii="Times New Roman" w:hAnsi="Times New Roman" w:cs="Times New Roman"/>
          <w:b/>
          <w:sz w:val="24"/>
        </w:rPr>
      </w:pPr>
    </w:p>
    <w:sectPr w:rsidR="00876C1D" w:rsidRPr="00EC3012" w:rsidSect="00000A11">
      <w:headerReference w:type="default" r:id="rId10"/>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6B1F3" w14:textId="77777777" w:rsidR="0015448C" w:rsidRDefault="0015448C" w:rsidP="00E82F7A">
      <w:pPr>
        <w:spacing w:after="0" w:line="240" w:lineRule="auto"/>
      </w:pPr>
      <w:r>
        <w:separator/>
      </w:r>
    </w:p>
  </w:endnote>
  <w:endnote w:type="continuationSeparator" w:id="0">
    <w:p w14:paraId="5BDDD71F" w14:textId="77777777" w:rsidR="0015448C" w:rsidRDefault="0015448C" w:rsidP="00E82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89006" w14:textId="77777777" w:rsidR="0015448C" w:rsidRDefault="0015448C" w:rsidP="00E82F7A">
      <w:pPr>
        <w:spacing w:after="0" w:line="240" w:lineRule="auto"/>
      </w:pPr>
      <w:r>
        <w:separator/>
      </w:r>
    </w:p>
  </w:footnote>
  <w:footnote w:type="continuationSeparator" w:id="0">
    <w:p w14:paraId="7DE8CA09" w14:textId="77777777" w:rsidR="0015448C" w:rsidRDefault="0015448C" w:rsidP="00E82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073083702"/>
      <w:docPartObj>
        <w:docPartGallery w:val="Page Numbers (Top of Page)"/>
        <w:docPartUnique/>
      </w:docPartObj>
    </w:sdtPr>
    <w:sdtEndPr/>
    <w:sdtContent>
      <w:p w14:paraId="40F8BCFE" w14:textId="77777777" w:rsidR="0084161E" w:rsidRPr="00E82F7A" w:rsidRDefault="0084161E">
        <w:pPr>
          <w:pStyle w:val="a5"/>
          <w:jc w:val="center"/>
          <w:rPr>
            <w:rFonts w:ascii="Times New Roman" w:hAnsi="Times New Roman" w:cs="Times New Roman"/>
            <w:sz w:val="20"/>
            <w:szCs w:val="20"/>
          </w:rPr>
        </w:pPr>
        <w:r w:rsidRPr="00E82F7A">
          <w:rPr>
            <w:rFonts w:ascii="Times New Roman" w:hAnsi="Times New Roman" w:cs="Times New Roman"/>
            <w:sz w:val="20"/>
            <w:szCs w:val="20"/>
          </w:rPr>
          <w:fldChar w:fldCharType="begin"/>
        </w:r>
        <w:r w:rsidRPr="00E82F7A">
          <w:rPr>
            <w:rFonts w:ascii="Times New Roman" w:hAnsi="Times New Roman" w:cs="Times New Roman"/>
            <w:sz w:val="20"/>
            <w:szCs w:val="20"/>
          </w:rPr>
          <w:instrText>PAGE   \* MERGEFORMAT</w:instrText>
        </w:r>
        <w:r w:rsidRPr="00E82F7A">
          <w:rPr>
            <w:rFonts w:ascii="Times New Roman" w:hAnsi="Times New Roman" w:cs="Times New Roman"/>
            <w:sz w:val="20"/>
            <w:szCs w:val="20"/>
          </w:rPr>
          <w:fldChar w:fldCharType="separate"/>
        </w:r>
        <w:r w:rsidRPr="00E82F7A">
          <w:rPr>
            <w:rFonts w:ascii="Times New Roman" w:hAnsi="Times New Roman" w:cs="Times New Roman"/>
            <w:sz w:val="20"/>
            <w:szCs w:val="20"/>
          </w:rPr>
          <w:t>2</w:t>
        </w:r>
        <w:r w:rsidRPr="00E82F7A">
          <w:rPr>
            <w:rFonts w:ascii="Times New Roman" w:hAnsi="Times New Roman" w:cs="Times New Roman"/>
            <w:sz w:val="20"/>
            <w:szCs w:val="20"/>
          </w:rPr>
          <w:fldChar w:fldCharType="end"/>
        </w:r>
      </w:p>
    </w:sdtContent>
  </w:sdt>
  <w:p w14:paraId="21772495" w14:textId="77777777" w:rsidR="0084161E" w:rsidRPr="00E82F7A" w:rsidRDefault="0084161E">
    <w:pPr>
      <w:pStyle w:val="a5"/>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739D5"/>
    <w:multiLevelType w:val="hybridMultilevel"/>
    <w:tmpl w:val="169A91EE"/>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 w15:restartNumberingAfterBreak="0">
    <w:nsid w:val="74996CA8"/>
    <w:multiLevelType w:val="hybridMultilevel"/>
    <w:tmpl w:val="19507A4C"/>
    <w:lvl w:ilvl="0" w:tplc="3F5C3A4C">
      <w:start w:val="1"/>
      <w:numFmt w:val="decimal"/>
      <w:lvlText w:val="%1)"/>
      <w:lvlJc w:val="left"/>
      <w:pPr>
        <w:ind w:left="960" w:hanging="360"/>
      </w:pPr>
      <w:rPr>
        <w:rFonts w:hint="default"/>
        <w:strike w:val="0"/>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AD"/>
    <w:rsid w:val="00000A11"/>
    <w:rsid w:val="00003BF4"/>
    <w:rsid w:val="00003E7C"/>
    <w:rsid w:val="00004B32"/>
    <w:rsid w:val="00012958"/>
    <w:rsid w:val="00013D6C"/>
    <w:rsid w:val="000147F3"/>
    <w:rsid w:val="00015D78"/>
    <w:rsid w:val="00016BF3"/>
    <w:rsid w:val="000170C6"/>
    <w:rsid w:val="00017D02"/>
    <w:rsid w:val="00021604"/>
    <w:rsid w:val="00027FE0"/>
    <w:rsid w:val="0004250F"/>
    <w:rsid w:val="00043800"/>
    <w:rsid w:val="0004744E"/>
    <w:rsid w:val="00051288"/>
    <w:rsid w:val="00052179"/>
    <w:rsid w:val="0005258C"/>
    <w:rsid w:val="00053545"/>
    <w:rsid w:val="00053580"/>
    <w:rsid w:val="00053FA6"/>
    <w:rsid w:val="00054641"/>
    <w:rsid w:val="00055024"/>
    <w:rsid w:val="00055888"/>
    <w:rsid w:val="00055FF4"/>
    <w:rsid w:val="0005734B"/>
    <w:rsid w:val="0006260F"/>
    <w:rsid w:val="00063B1E"/>
    <w:rsid w:val="00063DED"/>
    <w:rsid w:val="00065299"/>
    <w:rsid w:val="000700F7"/>
    <w:rsid w:val="00070BA8"/>
    <w:rsid w:val="0007102D"/>
    <w:rsid w:val="00071481"/>
    <w:rsid w:val="000725AD"/>
    <w:rsid w:val="000726B0"/>
    <w:rsid w:val="00072B57"/>
    <w:rsid w:val="000758B0"/>
    <w:rsid w:val="0007634B"/>
    <w:rsid w:val="00077C2A"/>
    <w:rsid w:val="00081B66"/>
    <w:rsid w:val="00083439"/>
    <w:rsid w:val="0008352C"/>
    <w:rsid w:val="00085CF9"/>
    <w:rsid w:val="00087A5E"/>
    <w:rsid w:val="00091A88"/>
    <w:rsid w:val="00091A8C"/>
    <w:rsid w:val="000924F7"/>
    <w:rsid w:val="00092646"/>
    <w:rsid w:val="000940A0"/>
    <w:rsid w:val="0009661F"/>
    <w:rsid w:val="00096B4B"/>
    <w:rsid w:val="000A1218"/>
    <w:rsid w:val="000A1F13"/>
    <w:rsid w:val="000A3B97"/>
    <w:rsid w:val="000A3F17"/>
    <w:rsid w:val="000A75AA"/>
    <w:rsid w:val="000A7685"/>
    <w:rsid w:val="000A7AE2"/>
    <w:rsid w:val="000B295D"/>
    <w:rsid w:val="000B2EF7"/>
    <w:rsid w:val="000B5AB0"/>
    <w:rsid w:val="000B6196"/>
    <w:rsid w:val="000B7670"/>
    <w:rsid w:val="000C123B"/>
    <w:rsid w:val="000C31C4"/>
    <w:rsid w:val="000C3CB3"/>
    <w:rsid w:val="000C43FB"/>
    <w:rsid w:val="000C4E42"/>
    <w:rsid w:val="000C53DE"/>
    <w:rsid w:val="000C607F"/>
    <w:rsid w:val="000D3C0A"/>
    <w:rsid w:val="000D7574"/>
    <w:rsid w:val="000E0131"/>
    <w:rsid w:val="000E0EAB"/>
    <w:rsid w:val="000E0F44"/>
    <w:rsid w:val="000E4CAC"/>
    <w:rsid w:val="000E705D"/>
    <w:rsid w:val="000E7505"/>
    <w:rsid w:val="000F07B8"/>
    <w:rsid w:val="000F1C22"/>
    <w:rsid w:val="000F1E96"/>
    <w:rsid w:val="000F2390"/>
    <w:rsid w:val="000F3662"/>
    <w:rsid w:val="000F7F02"/>
    <w:rsid w:val="0010377A"/>
    <w:rsid w:val="00103999"/>
    <w:rsid w:val="00104698"/>
    <w:rsid w:val="0010682E"/>
    <w:rsid w:val="00113D08"/>
    <w:rsid w:val="001162AB"/>
    <w:rsid w:val="00116FC7"/>
    <w:rsid w:val="00117EFA"/>
    <w:rsid w:val="001220B0"/>
    <w:rsid w:val="00124A2F"/>
    <w:rsid w:val="0012527A"/>
    <w:rsid w:val="00125DE4"/>
    <w:rsid w:val="001271E8"/>
    <w:rsid w:val="00130551"/>
    <w:rsid w:val="00131132"/>
    <w:rsid w:val="001326FE"/>
    <w:rsid w:val="0013270A"/>
    <w:rsid w:val="00132C2F"/>
    <w:rsid w:val="00135CA0"/>
    <w:rsid w:val="00135F65"/>
    <w:rsid w:val="00141714"/>
    <w:rsid w:val="00142373"/>
    <w:rsid w:val="00142D61"/>
    <w:rsid w:val="00145008"/>
    <w:rsid w:val="001471CA"/>
    <w:rsid w:val="001472A1"/>
    <w:rsid w:val="0015075D"/>
    <w:rsid w:val="001507DB"/>
    <w:rsid w:val="00152218"/>
    <w:rsid w:val="001529E2"/>
    <w:rsid w:val="00153A9C"/>
    <w:rsid w:val="0015448C"/>
    <w:rsid w:val="0015638C"/>
    <w:rsid w:val="001563FA"/>
    <w:rsid w:val="00162BFF"/>
    <w:rsid w:val="0016381E"/>
    <w:rsid w:val="0016461D"/>
    <w:rsid w:val="00164C2B"/>
    <w:rsid w:val="001657B7"/>
    <w:rsid w:val="001729EC"/>
    <w:rsid w:val="001756C3"/>
    <w:rsid w:val="00175730"/>
    <w:rsid w:val="00176371"/>
    <w:rsid w:val="0017768C"/>
    <w:rsid w:val="00183034"/>
    <w:rsid w:val="0018792B"/>
    <w:rsid w:val="00190398"/>
    <w:rsid w:val="001908C1"/>
    <w:rsid w:val="0019120C"/>
    <w:rsid w:val="0019133E"/>
    <w:rsid w:val="00192D20"/>
    <w:rsid w:val="00197659"/>
    <w:rsid w:val="0019790E"/>
    <w:rsid w:val="001A1EA1"/>
    <w:rsid w:val="001A2671"/>
    <w:rsid w:val="001A78B7"/>
    <w:rsid w:val="001B03C0"/>
    <w:rsid w:val="001B49D9"/>
    <w:rsid w:val="001B4DFF"/>
    <w:rsid w:val="001B73DD"/>
    <w:rsid w:val="001C0FB6"/>
    <w:rsid w:val="001C44AE"/>
    <w:rsid w:val="001C5271"/>
    <w:rsid w:val="001C7243"/>
    <w:rsid w:val="001C7ED0"/>
    <w:rsid w:val="001D1075"/>
    <w:rsid w:val="001D1F44"/>
    <w:rsid w:val="001D4E8D"/>
    <w:rsid w:val="001D4EE8"/>
    <w:rsid w:val="001D63BA"/>
    <w:rsid w:val="001D775B"/>
    <w:rsid w:val="001E1705"/>
    <w:rsid w:val="001E26EC"/>
    <w:rsid w:val="001E2CD7"/>
    <w:rsid w:val="001E3E51"/>
    <w:rsid w:val="001E515F"/>
    <w:rsid w:val="001E5D4F"/>
    <w:rsid w:val="001E6521"/>
    <w:rsid w:val="001E747A"/>
    <w:rsid w:val="001F249E"/>
    <w:rsid w:val="001F70C5"/>
    <w:rsid w:val="0020185F"/>
    <w:rsid w:val="002031A0"/>
    <w:rsid w:val="002032F9"/>
    <w:rsid w:val="00203BFC"/>
    <w:rsid w:val="00206CC9"/>
    <w:rsid w:val="00206D1A"/>
    <w:rsid w:val="00211868"/>
    <w:rsid w:val="00211DCF"/>
    <w:rsid w:val="00214451"/>
    <w:rsid w:val="00216CEA"/>
    <w:rsid w:val="00225288"/>
    <w:rsid w:val="00226B32"/>
    <w:rsid w:val="00226FA4"/>
    <w:rsid w:val="002270F6"/>
    <w:rsid w:val="00230836"/>
    <w:rsid w:val="00231848"/>
    <w:rsid w:val="00232914"/>
    <w:rsid w:val="00233A21"/>
    <w:rsid w:val="002349C6"/>
    <w:rsid w:val="0023504C"/>
    <w:rsid w:val="00237D4D"/>
    <w:rsid w:val="00240063"/>
    <w:rsid w:val="002436E0"/>
    <w:rsid w:val="002460C7"/>
    <w:rsid w:val="002463F8"/>
    <w:rsid w:val="0024787F"/>
    <w:rsid w:val="002512B8"/>
    <w:rsid w:val="00254B87"/>
    <w:rsid w:val="00254BBE"/>
    <w:rsid w:val="00257310"/>
    <w:rsid w:val="002605A8"/>
    <w:rsid w:val="002621A6"/>
    <w:rsid w:val="0026325F"/>
    <w:rsid w:val="00263C3F"/>
    <w:rsid w:val="00263F6C"/>
    <w:rsid w:val="00265EF0"/>
    <w:rsid w:val="00267512"/>
    <w:rsid w:val="00267AFB"/>
    <w:rsid w:val="0027108A"/>
    <w:rsid w:val="00271C15"/>
    <w:rsid w:val="002764BA"/>
    <w:rsid w:val="00281F71"/>
    <w:rsid w:val="0028277C"/>
    <w:rsid w:val="00283945"/>
    <w:rsid w:val="00283EC6"/>
    <w:rsid w:val="0028439B"/>
    <w:rsid w:val="00286780"/>
    <w:rsid w:val="00286D28"/>
    <w:rsid w:val="00287F16"/>
    <w:rsid w:val="00292167"/>
    <w:rsid w:val="002A10E3"/>
    <w:rsid w:val="002A1A8F"/>
    <w:rsid w:val="002A1BAF"/>
    <w:rsid w:val="002A4524"/>
    <w:rsid w:val="002A4A73"/>
    <w:rsid w:val="002A4F31"/>
    <w:rsid w:val="002B1486"/>
    <w:rsid w:val="002B22F5"/>
    <w:rsid w:val="002B46B6"/>
    <w:rsid w:val="002B662F"/>
    <w:rsid w:val="002B67A3"/>
    <w:rsid w:val="002B6B6B"/>
    <w:rsid w:val="002B70E6"/>
    <w:rsid w:val="002C1461"/>
    <w:rsid w:val="002C20A2"/>
    <w:rsid w:val="002C2C9B"/>
    <w:rsid w:val="002C4005"/>
    <w:rsid w:val="002C4180"/>
    <w:rsid w:val="002C4A50"/>
    <w:rsid w:val="002C53D1"/>
    <w:rsid w:val="002C6B07"/>
    <w:rsid w:val="002D72D4"/>
    <w:rsid w:val="002D7B2B"/>
    <w:rsid w:val="002E0550"/>
    <w:rsid w:val="002E3FDA"/>
    <w:rsid w:val="002E4DBB"/>
    <w:rsid w:val="002E560B"/>
    <w:rsid w:val="002E7B25"/>
    <w:rsid w:val="002F39CC"/>
    <w:rsid w:val="002F4732"/>
    <w:rsid w:val="002F7BC4"/>
    <w:rsid w:val="00302D0A"/>
    <w:rsid w:val="00304D9E"/>
    <w:rsid w:val="00306C2B"/>
    <w:rsid w:val="00307BFC"/>
    <w:rsid w:val="00311CBA"/>
    <w:rsid w:val="00313C95"/>
    <w:rsid w:val="0031567A"/>
    <w:rsid w:val="0031746E"/>
    <w:rsid w:val="003204CD"/>
    <w:rsid w:val="00321DF4"/>
    <w:rsid w:val="00322A9F"/>
    <w:rsid w:val="00323427"/>
    <w:rsid w:val="00325EC6"/>
    <w:rsid w:val="0033251E"/>
    <w:rsid w:val="00332579"/>
    <w:rsid w:val="003358B2"/>
    <w:rsid w:val="00335E32"/>
    <w:rsid w:val="00336F1B"/>
    <w:rsid w:val="0033754D"/>
    <w:rsid w:val="00341F78"/>
    <w:rsid w:val="00350576"/>
    <w:rsid w:val="00350A78"/>
    <w:rsid w:val="00351D73"/>
    <w:rsid w:val="00356237"/>
    <w:rsid w:val="003574A6"/>
    <w:rsid w:val="00366C8E"/>
    <w:rsid w:val="00367F18"/>
    <w:rsid w:val="003726E8"/>
    <w:rsid w:val="0037663C"/>
    <w:rsid w:val="003778F7"/>
    <w:rsid w:val="0038011D"/>
    <w:rsid w:val="003807D6"/>
    <w:rsid w:val="0038109F"/>
    <w:rsid w:val="00382579"/>
    <w:rsid w:val="00384EDA"/>
    <w:rsid w:val="00384F03"/>
    <w:rsid w:val="00384FFE"/>
    <w:rsid w:val="003858E3"/>
    <w:rsid w:val="00385C88"/>
    <w:rsid w:val="003866D5"/>
    <w:rsid w:val="00386ECF"/>
    <w:rsid w:val="003875D9"/>
    <w:rsid w:val="00390345"/>
    <w:rsid w:val="003913AF"/>
    <w:rsid w:val="00391AE4"/>
    <w:rsid w:val="003928E2"/>
    <w:rsid w:val="003945D0"/>
    <w:rsid w:val="0039596D"/>
    <w:rsid w:val="0039744E"/>
    <w:rsid w:val="003977F7"/>
    <w:rsid w:val="003A2D94"/>
    <w:rsid w:val="003A3D50"/>
    <w:rsid w:val="003B055C"/>
    <w:rsid w:val="003B1F9C"/>
    <w:rsid w:val="003B2E51"/>
    <w:rsid w:val="003B4854"/>
    <w:rsid w:val="003B608D"/>
    <w:rsid w:val="003C173B"/>
    <w:rsid w:val="003C7BBC"/>
    <w:rsid w:val="003D28AF"/>
    <w:rsid w:val="003D5721"/>
    <w:rsid w:val="003D5AAE"/>
    <w:rsid w:val="003D6955"/>
    <w:rsid w:val="003D76EB"/>
    <w:rsid w:val="003D7CFD"/>
    <w:rsid w:val="003E6CCD"/>
    <w:rsid w:val="003F0EB5"/>
    <w:rsid w:val="003F2BE8"/>
    <w:rsid w:val="003F3E3D"/>
    <w:rsid w:val="003F4037"/>
    <w:rsid w:val="003F40C1"/>
    <w:rsid w:val="003F4C99"/>
    <w:rsid w:val="00400893"/>
    <w:rsid w:val="004013B5"/>
    <w:rsid w:val="00401E40"/>
    <w:rsid w:val="004030C4"/>
    <w:rsid w:val="004050F6"/>
    <w:rsid w:val="0040578D"/>
    <w:rsid w:val="00405A25"/>
    <w:rsid w:val="00421195"/>
    <w:rsid w:val="00421C3E"/>
    <w:rsid w:val="004221F0"/>
    <w:rsid w:val="00424616"/>
    <w:rsid w:val="00426601"/>
    <w:rsid w:val="00426A9C"/>
    <w:rsid w:val="00426F3E"/>
    <w:rsid w:val="00431B16"/>
    <w:rsid w:val="00432349"/>
    <w:rsid w:val="00445996"/>
    <w:rsid w:val="00447B67"/>
    <w:rsid w:val="00447D4A"/>
    <w:rsid w:val="004510B4"/>
    <w:rsid w:val="00452673"/>
    <w:rsid w:val="00452C39"/>
    <w:rsid w:val="00453064"/>
    <w:rsid w:val="00455756"/>
    <w:rsid w:val="004605B7"/>
    <w:rsid w:val="00460A1B"/>
    <w:rsid w:val="004646C3"/>
    <w:rsid w:val="00466915"/>
    <w:rsid w:val="00470269"/>
    <w:rsid w:val="00470784"/>
    <w:rsid w:val="00470891"/>
    <w:rsid w:val="00472088"/>
    <w:rsid w:val="004741D8"/>
    <w:rsid w:val="00474F9E"/>
    <w:rsid w:val="004755E3"/>
    <w:rsid w:val="004756A2"/>
    <w:rsid w:val="00476035"/>
    <w:rsid w:val="004769B5"/>
    <w:rsid w:val="0048208D"/>
    <w:rsid w:val="00484A9E"/>
    <w:rsid w:val="004862C1"/>
    <w:rsid w:val="004868D7"/>
    <w:rsid w:val="00490E22"/>
    <w:rsid w:val="00491BAD"/>
    <w:rsid w:val="0049273D"/>
    <w:rsid w:val="00492E3F"/>
    <w:rsid w:val="00493FF8"/>
    <w:rsid w:val="00496021"/>
    <w:rsid w:val="004977A9"/>
    <w:rsid w:val="004A1FF9"/>
    <w:rsid w:val="004A20EF"/>
    <w:rsid w:val="004A36F3"/>
    <w:rsid w:val="004A3D1E"/>
    <w:rsid w:val="004A5464"/>
    <w:rsid w:val="004A6D76"/>
    <w:rsid w:val="004B1189"/>
    <w:rsid w:val="004B4CD5"/>
    <w:rsid w:val="004B7B15"/>
    <w:rsid w:val="004B7B4D"/>
    <w:rsid w:val="004C1AD6"/>
    <w:rsid w:val="004C1B42"/>
    <w:rsid w:val="004C4CEC"/>
    <w:rsid w:val="004C4D20"/>
    <w:rsid w:val="004C69C2"/>
    <w:rsid w:val="004D0A88"/>
    <w:rsid w:val="004D4499"/>
    <w:rsid w:val="004E0C19"/>
    <w:rsid w:val="004E25E8"/>
    <w:rsid w:val="004E3CFC"/>
    <w:rsid w:val="004E4BD7"/>
    <w:rsid w:val="004F1880"/>
    <w:rsid w:val="004F1AF3"/>
    <w:rsid w:val="004F3DB8"/>
    <w:rsid w:val="004F5A53"/>
    <w:rsid w:val="004F67A5"/>
    <w:rsid w:val="004F7F11"/>
    <w:rsid w:val="005038C9"/>
    <w:rsid w:val="00510E01"/>
    <w:rsid w:val="00511FC9"/>
    <w:rsid w:val="00513B04"/>
    <w:rsid w:val="00513B56"/>
    <w:rsid w:val="005158DE"/>
    <w:rsid w:val="0051660A"/>
    <w:rsid w:val="005171B7"/>
    <w:rsid w:val="0051790D"/>
    <w:rsid w:val="005204FB"/>
    <w:rsid w:val="00521304"/>
    <w:rsid w:val="00524256"/>
    <w:rsid w:val="00526245"/>
    <w:rsid w:val="00527221"/>
    <w:rsid w:val="00530C00"/>
    <w:rsid w:val="00530C1F"/>
    <w:rsid w:val="00530CD9"/>
    <w:rsid w:val="0053200B"/>
    <w:rsid w:val="00533687"/>
    <w:rsid w:val="005350FF"/>
    <w:rsid w:val="005363D0"/>
    <w:rsid w:val="00537305"/>
    <w:rsid w:val="00540C80"/>
    <w:rsid w:val="0054173E"/>
    <w:rsid w:val="0054493B"/>
    <w:rsid w:val="00547FC2"/>
    <w:rsid w:val="00550F43"/>
    <w:rsid w:val="00552D73"/>
    <w:rsid w:val="00553313"/>
    <w:rsid w:val="0056170A"/>
    <w:rsid w:val="005638D2"/>
    <w:rsid w:val="00563930"/>
    <w:rsid w:val="00563A50"/>
    <w:rsid w:val="00564656"/>
    <w:rsid w:val="00564DF3"/>
    <w:rsid w:val="00565758"/>
    <w:rsid w:val="005669FF"/>
    <w:rsid w:val="0057168F"/>
    <w:rsid w:val="00571EB7"/>
    <w:rsid w:val="00573644"/>
    <w:rsid w:val="0057437A"/>
    <w:rsid w:val="00575AB2"/>
    <w:rsid w:val="005764F9"/>
    <w:rsid w:val="00576BC1"/>
    <w:rsid w:val="00576E99"/>
    <w:rsid w:val="00580A5E"/>
    <w:rsid w:val="00581665"/>
    <w:rsid w:val="00581C2C"/>
    <w:rsid w:val="00583F29"/>
    <w:rsid w:val="00590B6F"/>
    <w:rsid w:val="005915A1"/>
    <w:rsid w:val="00595A02"/>
    <w:rsid w:val="00596631"/>
    <w:rsid w:val="00596D17"/>
    <w:rsid w:val="00597501"/>
    <w:rsid w:val="005977EB"/>
    <w:rsid w:val="005A19DC"/>
    <w:rsid w:val="005A437A"/>
    <w:rsid w:val="005A5437"/>
    <w:rsid w:val="005A5BD3"/>
    <w:rsid w:val="005A7420"/>
    <w:rsid w:val="005B0085"/>
    <w:rsid w:val="005B043B"/>
    <w:rsid w:val="005B2F6F"/>
    <w:rsid w:val="005B37FD"/>
    <w:rsid w:val="005B5A9B"/>
    <w:rsid w:val="005B6634"/>
    <w:rsid w:val="005B67B8"/>
    <w:rsid w:val="005B7CF9"/>
    <w:rsid w:val="005C0DA9"/>
    <w:rsid w:val="005C3341"/>
    <w:rsid w:val="005C553E"/>
    <w:rsid w:val="005C6021"/>
    <w:rsid w:val="005C6AC5"/>
    <w:rsid w:val="005D4486"/>
    <w:rsid w:val="005D466A"/>
    <w:rsid w:val="005D5AD2"/>
    <w:rsid w:val="005D5E9E"/>
    <w:rsid w:val="005D685C"/>
    <w:rsid w:val="005D72FE"/>
    <w:rsid w:val="005E15FF"/>
    <w:rsid w:val="005E2BB4"/>
    <w:rsid w:val="005E3520"/>
    <w:rsid w:val="005E3C4A"/>
    <w:rsid w:val="005E3E81"/>
    <w:rsid w:val="005E454D"/>
    <w:rsid w:val="005E50A4"/>
    <w:rsid w:val="005E515D"/>
    <w:rsid w:val="005E5921"/>
    <w:rsid w:val="005E7BE8"/>
    <w:rsid w:val="005F17A4"/>
    <w:rsid w:val="005F1A94"/>
    <w:rsid w:val="005F20CE"/>
    <w:rsid w:val="005F5758"/>
    <w:rsid w:val="005F7660"/>
    <w:rsid w:val="005F7D58"/>
    <w:rsid w:val="00600DF9"/>
    <w:rsid w:val="00600E6E"/>
    <w:rsid w:val="00600F03"/>
    <w:rsid w:val="00604177"/>
    <w:rsid w:val="00605453"/>
    <w:rsid w:val="00611963"/>
    <w:rsid w:val="00611E5D"/>
    <w:rsid w:val="00612162"/>
    <w:rsid w:val="00612C8C"/>
    <w:rsid w:val="006142BA"/>
    <w:rsid w:val="0061471A"/>
    <w:rsid w:val="00614869"/>
    <w:rsid w:val="00616112"/>
    <w:rsid w:val="00616735"/>
    <w:rsid w:val="00617281"/>
    <w:rsid w:val="00620873"/>
    <w:rsid w:val="00621B87"/>
    <w:rsid w:val="00625093"/>
    <w:rsid w:val="0063140A"/>
    <w:rsid w:val="00632DEE"/>
    <w:rsid w:val="00634149"/>
    <w:rsid w:val="00634519"/>
    <w:rsid w:val="0063528A"/>
    <w:rsid w:val="00635E75"/>
    <w:rsid w:val="00636EFE"/>
    <w:rsid w:val="0064190F"/>
    <w:rsid w:val="0064519E"/>
    <w:rsid w:val="00645511"/>
    <w:rsid w:val="0064569A"/>
    <w:rsid w:val="00645FA0"/>
    <w:rsid w:val="0064657A"/>
    <w:rsid w:val="00654D4F"/>
    <w:rsid w:val="00657079"/>
    <w:rsid w:val="0065798D"/>
    <w:rsid w:val="00661FEC"/>
    <w:rsid w:val="00664AF0"/>
    <w:rsid w:val="006650A2"/>
    <w:rsid w:val="006712A8"/>
    <w:rsid w:val="006719BC"/>
    <w:rsid w:val="0067675D"/>
    <w:rsid w:val="00676C4E"/>
    <w:rsid w:val="00676D25"/>
    <w:rsid w:val="00676E54"/>
    <w:rsid w:val="0067785D"/>
    <w:rsid w:val="006803CE"/>
    <w:rsid w:val="00680E43"/>
    <w:rsid w:val="00681618"/>
    <w:rsid w:val="00681913"/>
    <w:rsid w:val="00682D44"/>
    <w:rsid w:val="006847FE"/>
    <w:rsid w:val="006905A0"/>
    <w:rsid w:val="00691CDE"/>
    <w:rsid w:val="00692A49"/>
    <w:rsid w:val="00693C9C"/>
    <w:rsid w:val="00694AFF"/>
    <w:rsid w:val="00695E4F"/>
    <w:rsid w:val="0069775E"/>
    <w:rsid w:val="006A07C2"/>
    <w:rsid w:val="006A0869"/>
    <w:rsid w:val="006A208A"/>
    <w:rsid w:val="006A2144"/>
    <w:rsid w:val="006A338A"/>
    <w:rsid w:val="006A3CC6"/>
    <w:rsid w:val="006A69B6"/>
    <w:rsid w:val="006A7A7F"/>
    <w:rsid w:val="006B12D0"/>
    <w:rsid w:val="006B7893"/>
    <w:rsid w:val="006B7DDC"/>
    <w:rsid w:val="006C1043"/>
    <w:rsid w:val="006C16E5"/>
    <w:rsid w:val="006C32A8"/>
    <w:rsid w:val="006C7095"/>
    <w:rsid w:val="006D1FCC"/>
    <w:rsid w:val="006D6FC0"/>
    <w:rsid w:val="006D6FE6"/>
    <w:rsid w:val="006E1F05"/>
    <w:rsid w:val="006E27F8"/>
    <w:rsid w:val="006F034A"/>
    <w:rsid w:val="006F08B1"/>
    <w:rsid w:val="006F255E"/>
    <w:rsid w:val="006F35E3"/>
    <w:rsid w:val="006F35EB"/>
    <w:rsid w:val="006F3758"/>
    <w:rsid w:val="006F5F13"/>
    <w:rsid w:val="00704682"/>
    <w:rsid w:val="00704A18"/>
    <w:rsid w:val="007058BC"/>
    <w:rsid w:val="00707437"/>
    <w:rsid w:val="007076DB"/>
    <w:rsid w:val="00707B90"/>
    <w:rsid w:val="00710666"/>
    <w:rsid w:val="007131E2"/>
    <w:rsid w:val="00715486"/>
    <w:rsid w:val="007164AC"/>
    <w:rsid w:val="007166B3"/>
    <w:rsid w:val="0072166A"/>
    <w:rsid w:val="00721FC5"/>
    <w:rsid w:val="00722611"/>
    <w:rsid w:val="00726A22"/>
    <w:rsid w:val="00726A2F"/>
    <w:rsid w:val="007346EB"/>
    <w:rsid w:val="00740897"/>
    <w:rsid w:val="0074173B"/>
    <w:rsid w:val="00743DAF"/>
    <w:rsid w:val="00746593"/>
    <w:rsid w:val="00747203"/>
    <w:rsid w:val="00754593"/>
    <w:rsid w:val="0076598C"/>
    <w:rsid w:val="00765D2D"/>
    <w:rsid w:val="007706E5"/>
    <w:rsid w:val="0077164D"/>
    <w:rsid w:val="00772465"/>
    <w:rsid w:val="00772AD7"/>
    <w:rsid w:val="00774412"/>
    <w:rsid w:val="00774A49"/>
    <w:rsid w:val="00776745"/>
    <w:rsid w:val="00777FB7"/>
    <w:rsid w:val="00781279"/>
    <w:rsid w:val="007813B6"/>
    <w:rsid w:val="007819EB"/>
    <w:rsid w:val="00783D44"/>
    <w:rsid w:val="00784670"/>
    <w:rsid w:val="007862E1"/>
    <w:rsid w:val="00786BED"/>
    <w:rsid w:val="007903C9"/>
    <w:rsid w:val="00790EDF"/>
    <w:rsid w:val="00791A54"/>
    <w:rsid w:val="00791BAE"/>
    <w:rsid w:val="00792E89"/>
    <w:rsid w:val="0079575E"/>
    <w:rsid w:val="007958D8"/>
    <w:rsid w:val="00796C02"/>
    <w:rsid w:val="007A0F8A"/>
    <w:rsid w:val="007A5C23"/>
    <w:rsid w:val="007B4892"/>
    <w:rsid w:val="007B517D"/>
    <w:rsid w:val="007C247D"/>
    <w:rsid w:val="007C5D7D"/>
    <w:rsid w:val="007C7199"/>
    <w:rsid w:val="007D4778"/>
    <w:rsid w:val="007D5004"/>
    <w:rsid w:val="007D6196"/>
    <w:rsid w:val="007E0EC9"/>
    <w:rsid w:val="007E2E7F"/>
    <w:rsid w:val="007E3C7C"/>
    <w:rsid w:val="007E457E"/>
    <w:rsid w:val="007E4CC2"/>
    <w:rsid w:val="007E7097"/>
    <w:rsid w:val="007E7790"/>
    <w:rsid w:val="007F0633"/>
    <w:rsid w:val="007F0FFD"/>
    <w:rsid w:val="007F1D27"/>
    <w:rsid w:val="007F21C4"/>
    <w:rsid w:val="007F25A5"/>
    <w:rsid w:val="007F3976"/>
    <w:rsid w:val="007F5EE2"/>
    <w:rsid w:val="007F7911"/>
    <w:rsid w:val="0080041E"/>
    <w:rsid w:val="00803138"/>
    <w:rsid w:val="00803BC5"/>
    <w:rsid w:val="00803ECC"/>
    <w:rsid w:val="00806342"/>
    <w:rsid w:val="00807AE7"/>
    <w:rsid w:val="00811987"/>
    <w:rsid w:val="008119DA"/>
    <w:rsid w:val="00812345"/>
    <w:rsid w:val="008126B4"/>
    <w:rsid w:val="00812A3D"/>
    <w:rsid w:val="008130D3"/>
    <w:rsid w:val="008154AC"/>
    <w:rsid w:val="00815E31"/>
    <w:rsid w:val="0081641E"/>
    <w:rsid w:val="00816435"/>
    <w:rsid w:val="00821746"/>
    <w:rsid w:val="00822B30"/>
    <w:rsid w:val="00822B55"/>
    <w:rsid w:val="008248DE"/>
    <w:rsid w:val="00824A91"/>
    <w:rsid w:val="008260E1"/>
    <w:rsid w:val="008266B2"/>
    <w:rsid w:val="00826D1E"/>
    <w:rsid w:val="008344F3"/>
    <w:rsid w:val="0083515E"/>
    <w:rsid w:val="0084161E"/>
    <w:rsid w:val="0084268E"/>
    <w:rsid w:val="00844F01"/>
    <w:rsid w:val="008536B0"/>
    <w:rsid w:val="008537A0"/>
    <w:rsid w:val="00860021"/>
    <w:rsid w:val="008624EF"/>
    <w:rsid w:val="00862C13"/>
    <w:rsid w:val="008668DD"/>
    <w:rsid w:val="008719F5"/>
    <w:rsid w:val="00873181"/>
    <w:rsid w:val="00875683"/>
    <w:rsid w:val="00875A1E"/>
    <w:rsid w:val="00876C1D"/>
    <w:rsid w:val="00880F8A"/>
    <w:rsid w:val="008812EB"/>
    <w:rsid w:val="008813B8"/>
    <w:rsid w:val="008818D2"/>
    <w:rsid w:val="00881A5D"/>
    <w:rsid w:val="008843D3"/>
    <w:rsid w:val="00884687"/>
    <w:rsid w:val="00886E19"/>
    <w:rsid w:val="00890373"/>
    <w:rsid w:val="00893245"/>
    <w:rsid w:val="0089612A"/>
    <w:rsid w:val="00897C3F"/>
    <w:rsid w:val="008A0411"/>
    <w:rsid w:val="008A30C3"/>
    <w:rsid w:val="008A543E"/>
    <w:rsid w:val="008A6DE7"/>
    <w:rsid w:val="008A7E00"/>
    <w:rsid w:val="008B26C1"/>
    <w:rsid w:val="008B321F"/>
    <w:rsid w:val="008B793F"/>
    <w:rsid w:val="008C0CF5"/>
    <w:rsid w:val="008C1C7D"/>
    <w:rsid w:val="008C2421"/>
    <w:rsid w:val="008C2A20"/>
    <w:rsid w:val="008C33F8"/>
    <w:rsid w:val="008C3591"/>
    <w:rsid w:val="008C4401"/>
    <w:rsid w:val="008D0858"/>
    <w:rsid w:val="008D14B4"/>
    <w:rsid w:val="008D1685"/>
    <w:rsid w:val="008D45BE"/>
    <w:rsid w:val="008D6591"/>
    <w:rsid w:val="008E0721"/>
    <w:rsid w:val="008E1270"/>
    <w:rsid w:val="008E721D"/>
    <w:rsid w:val="008F3507"/>
    <w:rsid w:val="0090264B"/>
    <w:rsid w:val="00905CDD"/>
    <w:rsid w:val="00906035"/>
    <w:rsid w:val="00906365"/>
    <w:rsid w:val="00906428"/>
    <w:rsid w:val="009102E9"/>
    <w:rsid w:val="009135BA"/>
    <w:rsid w:val="0091434F"/>
    <w:rsid w:val="00924675"/>
    <w:rsid w:val="009270B4"/>
    <w:rsid w:val="00932B1F"/>
    <w:rsid w:val="0093746D"/>
    <w:rsid w:val="00940443"/>
    <w:rsid w:val="00940773"/>
    <w:rsid w:val="00942D46"/>
    <w:rsid w:val="0094318E"/>
    <w:rsid w:val="009438A9"/>
    <w:rsid w:val="009440F2"/>
    <w:rsid w:val="009468F1"/>
    <w:rsid w:val="00950E51"/>
    <w:rsid w:val="00951683"/>
    <w:rsid w:val="0095227F"/>
    <w:rsid w:val="0095249B"/>
    <w:rsid w:val="00952FA6"/>
    <w:rsid w:val="00953230"/>
    <w:rsid w:val="009536D1"/>
    <w:rsid w:val="00960FBC"/>
    <w:rsid w:val="00963EEF"/>
    <w:rsid w:val="00964E93"/>
    <w:rsid w:val="00967056"/>
    <w:rsid w:val="00970373"/>
    <w:rsid w:val="00973C32"/>
    <w:rsid w:val="0097697B"/>
    <w:rsid w:val="009773F9"/>
    <w:rsid w:val="00980319"/>
    <w:rsid w:val="009817BF"/>
    <w:rsid w:val="00983148"/>
    <w:rsid w:val="009837DE"/>
    <w:rsid w:val="009866D1"/>
    <w:rsid w:val="00997606"/>
    <w:rsid w:val="009A0856"/>
    <w:rsid w:val="009A266B"/>
    <w:rsid w:val="009A28AE"/>
    <w:rsid w:val="009A299C"/>
    <w:rsid w:val="009A4DD6"/>
    <w:rsid w:val="009A5948"/>
    <w:rsid w:val="009A6AC3"/>
    <w:rsid w:val="009A7094"/>
    <w:rsid w:val="009A7F4F"/>
    <w:rsid w:val="009B21DA"/>
    <w:rsid w:val="009B367F"/>
    <w:rsid w:val="009B3C74"/>
    <w:rsid w:val="009B411F"/>
    <w:rsid w:val="009B6D1D"/>
    <w:rsid w:val="009B6E1D"/>
    <w:rsid w:val="009C374D"/>
    <w:rsid w:val="009C40BD"/>
    <w:rsid w:val="009D1C96"/>
    <w:rsid w:val="009D4D97"/>
    <w:rsid w:val="009E130E"/>
    <w:rsid w:val="009E162E"/>
    <w:rsid w:val="009E1988"/>
    <w:rsid w:val="009E2088"/>
    <w:rsid w:val="009E29F3"/>
    <w:rsid w:val="009E416D"/>
    <w:rsid w:val="009E54F8"/>
    <w:rsid w:val="009E7A7C"/>
    <w:rsid w:val="009F0B18"/>
    <w:rsid w:val="009F102D"/>
    <w:rsid w:val="009F424A"/>
    <w:rsid w:val="009F4327"/>
    <w:rsid w:val="009F5FD0"/>
    <w:rsid w:val="00A00B82"/>
    <w:rsid w:val="00A07965"/>
    <w:rsid w:val="00A1022D"/>
    <w:rsid w:val="00A10F03"/>
    <w:rsid w:val="00A13719"/>
    <w:rsid w:val="00A159F7"/>
    <w:rsid w:val="00A15A77"/>
    <w:rsid w:val="00A1600A"/>
    <w:rsid w:val="00A16BDC"/>
    <w:rsid w:val="00A17DB4"/>
    <w:rsid w:val="00A20E64"/>
    <w:rsid w:val="00A215C3"/>
    <w:rsid w:val="00A24E7A"/>
    <w:rsid w:val="00A25031"/>
    <w:rsid w:val="00A26050"/>
    <w:rsid w:val="00A2790F"/>
    <w:rsid w:val="00A27DEB"/>
    <w:rsid w:val="00A305F8"/>
    <w:rsid w:val="00A30E6B"/>
    <w:rsid w:val="00A30FF9"/>
    <w:rsid w:val="00A32E47"/>
    <w:rsid w:val="00A33D13"/>
    <w:rsid w:val="00A34D36"/>
    <w:rsid w:val="00A358EF"/>
    <w:rsid w:val="00A37CF9"/>
    <w:rsid w:val="00A420C8"/>
    <w:rsid w:val="00A42363"/>
    <w:rsid w:val="00A43FAE"/>
    <w:rsid w:val="00A444D8"/>
    <w:rsid w:val="00A47AF8"/>
    <w:rsid w:val="00A52BDC"/>
    <w:rsid w:val="00A5304F"/>
    <w:rsid w:val="00A63956"/>
    <w:rsid w:val="00A66C1D"/>
    <w:rsid w:val="00A66C21"/>
    <w:rsid w:val="00A67E57"/>
    <w:rsid w:val="00A76B1E"/>
    <w:rsid w:val="00A8093B"/>
    <w:rsid w:val="00A81E08"/>
    <w:rsid w:val="00A820C8"/>
    <w:rsid w:val="00A82422"/>
    <w:rsid w:val="00A87031"/>
    <w:rsid w:val="00A93D7D"/>
    <w:rsid w:val="00A93FC5"/>
    <w:rsid w:val="00A96D41"/>
    <w:rsid w:val="00A96F08"/>
    <w:rsid w:val="00AA1C2F"/>
    <w:rsid w:val="00AA26C8"/>
    <w:rsid w:val="00AA4B7A"/>
    <w:rsid w:val="00AA5868"/>
    <w:rsid w:val="00AA6B00"/>
    <w:rsid w:val="00AA7002"/>
    <w:rsid w:val="00AA7B75"/>
    <w:rsid w:val="00AB017F"/>
    <w:rsid w:val="00AB0402"/>
    <w:rsid w:val="00AB1A23"/>
    <w:rsid w:val="00AB3EA9"/>
    <w:rsid w:val="00AB5513"/>
    <w:rsid w:val="00AB5EF4"/>
    <w:rsid w:val="00AB6756"/>
    <w:rsid w:val="00AB6B3D"/>
    <w:rsid w:val="00AB7788"/>
    <w:rsid w:val="00AC248B"/>
    <w:rsid w:val="00AC3237"/>
    <w:rsid w:val="00AC6BC9"/>
    <w:rsid w:val="00AD1642"/>
    <w:rsid w:val="00AD1AC3"/>
    <w:rsid w:val="00AD301A"/>
    <w:rsid w:val="00AD4BE8"/>
    <w:rsid w:val="00AD69E4"/>
    <w:rsid w:val="00AD6E91"/>
    <w:rsid w:val="00AD6FF8"/>
    <w:rsid w:val="00AD70A3"/>
    <w:rsid w:val="00AE2727"/>
    <w:rsid w:val="00AE343E"/>
    <w:rsid w:val="00AE51A5"/>
    <w:rsid w:val="00AE6C36"/>
    <w:rsid w:val="00AF2047"/>
    <w:rsid w:val="00AF52E0"/>
    <w:rsid w:val="00AF7BAE"/>
    <w:rsid w:val="00B003F7"/>
    <w:rsid w:val="00B01840"/>
    <w:rsid w:val="00B033C6"/>
    <w:rsid w:val="00B04EA0"/>
    <w:rsid w:val="00B11403"/>
    <w:rsid w:val="00B1428C"/>
    <w:rsid w:val="00B1485F"/>
    <w:rsid w:val="00B1693B"/>
    <w:rsid w:val="00B175E7"/>
    <w:rsid w:val="00B177E4"/>
    <w:rsid w:val="00B21476"/>
    <w:rsid w:val="00B21848"/>
    <w:rsid w:val="00B21FA7"/>
    <w:rsid w:val="00B22305"/>
    <w:rsid w:val="00B22832"/>
    <w:rsid w:val="00B22E44"/>
    <w:rsid w:val="00B24ADB"/>
    <w:rsid w:val="00B251CD"/>
    <w:rsid w:val="00B26554"/>
    <w:rsid w:val="00B31067"/>
    <w:rsid w:val="00B31A42"/>
    <w:rsid w:val="00B34639"/>
    <w:rsid w:val="00B3476D"/>
    <w:rsid w:val="00B34A03"/>
    <w:rsid w:val="00B34B05"/>
    <w:rsid w:val="00B36F96"/>
    <w:rsid w:val="00B37587"/>
    <w:rsid w:val="00B421D8"/>
    <w:rsid w:val="00B470E9"/>
    <w:rsid w:val="00B47A2F"/>
    <w:rsid w:val="00B47E12"/>
    <w:rsid w:val="00B50F4A"/>
    <w:rsid w:val="00B56EF0"/>
    <w:rsid w:val="00B6109D"/>
    <w:rsid w:val="00B63F7B"/>
    <w:rsid w:val="00B666F1"/>
    <w:rsid w:val="00B670A4"/>
    <w:rsid w:val="00B72304"/>
    <w:rsid w:val="00B72D11"/>
    <w:rsid w:val="00B74585"/>
    <w:rsid w:val="00B748B1"/>
    <w:rsid w:val="00B80662"/>
    <w:rsid w:val="00B8101A"/>
    <w:rsid w:val="00B81CFD"/>
    <w:rsid w:val="00B82485"/>
    <w:rsid w:val="00B84BAA"/>
    <w:rsid w:val="00B907F8"/>
    <w:rsid w:val="00B91BCD"/>
    <w:rsid w:val="00B951D6"/>
    <w:rsid w:val="00BA050A"/>
    <w:rsid w:val="00BA0839"/>
    <w:rsid w:val="00BA703E"/>
    <w:rsid w:val="00BB01C5"/>
    <w:rsid w:val="00BB0556"/>
    <w:rsid w:val="00BB0B16"/>
    <w:rsid w:val="00BB4AA4"/>
    <w:rsid w:val="00BB7EA9"/>
    <w:rsid w:val="00BC341B"/>
    <w:rsid w:val="00BC5B9D"/>
    <w:rsid w:val="00BC6F3C"/>
    <w:rsid w:val="00BD1B4D"/>
    <w:rsid w:val="00BD463A"/>
    <w:rsid w:val="00BE2888"/>
    <w:rsid w:val="00BE7F19"/>
    <w:rsid w:val="00BF01E5"/>
    <w:rsid w:val="00BF3854"/>
    <w:rsid w:val="00BF4081"/>
    <w:rsid w:val="00C00C25"/>
    <w:rsid w:val="00C01219"/>
    <w:rsid w:val="00C03EBF"/>
    <w:rsid w:val="00C0474E"/>
    <w:rsid w:val="00C04754"/>
    <w:rsid w:val="00C07AB1"/>
    <w:rsid w:val="00C10D46"/>
    <w:rsid w:val="00C125B5"/>
    <w:rsid w:val="00C12AC5"/>
    <w:rsid w:val="00C13519"/>
    <w:rsid w:val="00C139AA"/>
    <w:rsid w:val="00C14079"/>
    <w:rsid w:val="00C161CC"/>
    <w:rsid w:val="00C173DF"/>
    <w:rsid w:val="00C204B0"/>
    <w:rsid w:val="00C22D77"/>
    <w:rsid w:val="00C232CB"/>
    <w:rsid w:val="00C234DD"/>
    <w:rsid w:val="00C255BF"/>
    <w:rsid w:val="00C3169E"/>
    <w:rsid w:val="00C33A37"/>
    <w:rsid w:val="00C370A3"/>
    <w:rsid w:val="00C40C71"/>
    <w:rsid w:val="00C41103"/>
    <w:rsid w:val="00C41233"/>
    <w:rsid w:val="00C41AB8"/>
    <w:rsid w:val="00C4239D"/>
    <w:rsid w:val="00C562FF"/>
    <w:rsid w:val="00C60666"/>
    <w:rsid w:val="00C6157A"/>
    <w:rsid w:val="00C61685"/>
    <w:rsid w:val="00C6246B"/>
    <w:rsid w:val="00C625B6"/>
    <w:rsid w:val="00C634D3"/>
    <w:rsid w:val="00C64683"/>
    <w:rsid w:val="00C66765"/>
    <w:rsid w:val="00C6752B"/>
    <w:rsid w:val="00C70BF3"/>
    <w:rsid w:val="00C71881"/>
    <w:rsid w:val="00C77973"/>
    <w:rsid w:val="00C81821"/>
    <w:rsid w:val="00C83A6A"/>
    <w:rsid w:val="00C83DD8"/>
    <w:rsid w:val="00C877AB"/>
    <w:rsid w:val="00C92B62"/>
    <w:rsid w:val="00C93B08"/>
    <w:rsid w:val="00C93C40"/>
    <w:rsid w:val="00C948C7"/>
    <w:rsid w:val="00C95836"/>
    <w:rsid w:val="00CA0539"/>
    <w:rsid w:val="00CA1F81"/>
    <w:rsid w:val="00CA543C"/>
    <w:rsid w:val="00CA5E31"/>
    <w:rsid w:val="00CA6437"/>
    <w:rsid w:val="00CA652D"/>
    <w:rsid w:val="00CB0640"/>
    <w:rsid w:val="00CB16CE"/>
    <w:rsid w:val="00CB338B"/>
    <w:rsid w:val="00CB45B7"/>
    <w:rsid w:val="00CB6203"/>
    <w:rsid w:val="00CB6334"/>
    <w:rsid w:val="00CC0547"/>
    <w:rsid w:val="00CC0858"/>
    <w:rsid w:val="00CC1BDD"/>
    <w:rsid w:val="00CC1D28"/>
    <w:rsid w:val="00CC243B"/>
    <w:rsid w:val="00CC6462"/>
    <w:rsid w:val="00CC7AB6"/>
    <w:rsid w:val="00CD082C"/>
    <w:rsid w:val="00CD30F2"/>
    <w:rsid w:val="00CD5BF4"/>
    <w:rsid w:val="00CD5F57"/>
    <w:rsid w:val="00CD66E3"/>
    <w:rsid w:val="00CD6C2C"/>
    <w:rsid w:val="00CE3735"/>
    <w:rsid w:val="00CE3DF8"/>
    <w:rsid w:val="00CE423C"/>
    <w:rsid w:val="00CE4EA9"/>
    <w:rsid w:val="00CE565A"/>
    <w:rsid w:val="00CE663A"/>
    <w:rsid w:val="00CF078B"/>
    <w:rsid w:val="00CF10C5"/>
    <w:rsid w:val="00CF2015"/>
    <w:rsid w:val="00CF5851"/>
    <w:rsid w:val="00CF5EAD"/>
    <w:rsid w:val="00CF610C"/>
    <w:rsid w:val="00CF6808"/>
    <w:rsid w:val="00CF7F0B"/>
    <w:rsid w:val="00CF7F6C"/>
    <w:rsid w:val="00D02755"/>
    <w:rsid w:val="00D03DAF"/>
    <w:rsid w:val="00D03F59"/>
    <w:rsid w:val="00D07C25"/>
    <w:rsid w:val="00D100F5"/>
    <w:rsid w:val="00D10159"/>
    <w:rsid w:val="00D12B50"/>
    <w:rsid w:val="00D14D2F"/>
    <w:rsid w:val="00D16AF7"/>
    <w:rsid w:val="00D21ADC"/>
    <w:rsid w:val="00D23DE5"/>
    <w:rsid w:val="00D26BA6"/>
    <w:rsid w:val="00D271BC"/>
    <w:rsid w:val="00D30EBD"/>
    <w:rsid w:val="00D36F46"/>
    <w:rsid w:val="00D415DF"/>
    <w:rsid w:val="00D4527B"/>
    <w:rsid w:val="00D45E80"/>
    <w:rsid w:val="00D47CCE"/>
    <w:rsid w:val="00D50CE1"/>
    <w:rsid w:val="00D514C2"/>
    <w:rsid w:val="00D53FD3"/>
    <w:rsid w:val="00D5543A"/>
    <w:rsid w:val="00D55ABF"/>
    <w:rsid w:val="00D55D1A"/>
    <w:rsid w:val="00D55D6A"/>
    <w:rsid w:val="00D56761"/>
    <w:rsid w:val="00D60AD9"/>
    <w:rsid w:val="00D612AC"/>
    <w:rsid w:val="00D62838"/>
    <w:rsid w:val="00D637E9"/>
    <w:rsid w:val="00D64F20"/>
    <w:rsid w:val="00D66054"/>
    <w:rsid w:val="00D6671B"/>
    <w:rsid w:val="00D6734F"/>
    <w:rsid w:val="00D71D7B"/>
    <w:rsid w:val="00D7261A"/>
    <w:rsid w:val="00D72D1A"/>
    <w:rsid w:val="00D74DE8"/>
    <w:rsid w:val="00D75809"/>
    <w:rsid w:val="00D758C2"/>
    <w:rsid w:val="00D774A5"/>
    <w:rsid w:val="00D778DB"/>
    <w:rsid w:val="00D81686"/>
    <w:rsid w:val="00D81C95"/>
    <w:rsid w:val="00D82B31"/>
    <w:rsid w:val="00D83011"/>
    <w:rsid w:val="00D8420A"/>
    <w:rsid w:val="00D847D5"/>
    <w:rsid w:val="00D847DF"/>
    <w:rsid w:val="00D8589C"/>
    <w:rsid w:val="00D871AE"/>
    <w:rsid w:val="00D878BE"/>
    <w:rsid w:val="00D90A77"/>
    <w:rsid w:val="00D91973"/>
    <w:rsid w:val="00D91AE7"/>
    <w:rsid w:val="00D91E74"/>
    <w:rsid w:val="00D945CE"/>
    <w:rsid w:val="00DA0A32"/>
    <w:rsid w:val="00DA1742"/>
    <w:rsid w:val="00DA17B7"/>
    <w:rsid w:val="00DA25CC"/>
    <w:rsid w:val="00DA41D9"/>
    <w:rsid w:val="00DA4414"/>
    <w:rsid w:val="00DA483D"/>
    <w:rsid w:val="00DA5F50"/>
    <w:rsid w:val="00DB4FEF"/>
    <w:rsid w:val="00DB5595"/>
    <w:rsid w:val="00DC0D95"/>
    <w:rsid w:val="00DC34DA"/>
    <w:rsid w:val="00DC40B4"/>
    <w:rsid w:val="00DC61A4"/>
    <w:rsid w:val="00DC6B0B"/>
    <w:rsid w:val="00DC6CD9"/>
    <w:rsid w:val="00DD0CEC"/>
    <w:rsid w:val="00DD3D32"/>
    <w:rsid w:val="00DD5F3D"/>
    <w:rsid w:val="00DD787F"/>
    <w:rsid w:val="00DE065B"/>
    <w:rsid w:val="00DE44F3"/>
    <w:rsid w:val="00DE6F13"/>
    <w:rsid w:val="00DF09A8"/>
    <w:rsid w:val="00DF1596"/>
    <w:rsid w:val="00DF2778"/>
    <w:rsid w:val="00DF2AB3"/>
    <w:rsid w:val="00DF31AD"/>
    <w:rsid w:val="00DF3944"/>
    <w:rsid w:val="00DF4E43"/>
    <w:rsid w:val="00DF5562"/>
    <w:rsid w:val="00E058FE"/>
    <w:rsid w:val="00E05C39"/>
    <w:rsid w:val="00E065BD"/>
    <w:rsid w:val="00E068CC"/>
    <w:rsid w:val="00E137F6"/>
    <w:rsid w:val="00E13FF8"/>
    <w:rsid w:val="00E17B43"/>
    <w:rsid w:val="00E20797"/>
    <w:rsid w:val="00E233E7"/>
    <w:rsid w:val="00E30DC9"/>
    <w:rsid w:val="00E31929"/>
    <w:rsid w:val="00E36C7D"/>
    <w:rsid w:val="00E42084"/>
    <w:rsid w:val="00E45077"/>
    <w:rsid w:val="00E46178"/>
    <w:rsid w:val="00E47E9E"/>
    <w:rsid w:val="00E50069"/>
    <w:rsid w:val="00E51940"/>
    <w:rsid w:val="00E51D4A"/>
    <w:rsid w:val="00E53808"/>
    <w:rsid w:val="00E54AF2"/>
    <w:rsid w:val="00E561F5"/>
    <w:rsid w:val="00E56789"/>
    <w:rsid w:val="00E616C6"/>
    <w:rsid w:val="00E6211E"/>
    <w:rsid w:val="00E62585"/>
    <w:rsid w:val="00E62D91"/>
    <w:rsid w:val="00E63BBF"/>
    <w:rsid w:val="00E724E7"/>
    <w:rsid w:val="00E76201"/>
    <w:rsid w:val="00E81BA0"/>
    <w:rsid w:val="00E81FE9"/>
    <w:rsid w:val="00E8221B"/>
    <w:rsid w:val="00E82311"/>
    <w:rsid w:val="00E82F7A"/>
    <w:rsid w:val="00E83DC4"/>
    <w:rsid w:val="00E8463D"/>
    <w:rsid w:val="00E84DBE"/>
    <w:rsid w:val="00E85725"/>
    <w:rsid w:val="00E8692A"/>
    <w:rsid w:val="00E90030"/>
    <w:rsid w:val="00E90E00"/>
    <w:rsid w:val="00E92CFC"/>
    <w:rsid w:val="00E93DDC"/>
    <w:rsid w:val="00E9489C"/>
    <w:rsid w:val="00E94E06"/>
    <w:rsid w:val="00E96511"/>
    <w:rsid w:val="00E965D8"/>
    <w:rsid w:val="00E968DE"/>
    <w:rsid w:val="00EA0532"/>
    <w:rsid w:val="00EA1685"/>
    <w:rsid w:val="00EA45AD"/>
    <w:rsid w:val="00EA4C7A"/>
    <w:rsid w:val="00EB1164"/>
    <w:rsid w:val="00EB6FCC"/>
    <w:rsid w:val="00EC0157"/>
    <w:rsid w:val="00EC296B"/>
    <w:rsid w:val="00EC3012"/>
    <w:rsid w:val="00EC30B1"/>
    <w:rsid w:val="00EC45D1"/>
    <w:rsid w:val="00EC5706"/>
    <w:rsid w:val="00EC63B5"/>
    <w:rsid w:val="00EC7EC0"/>
    <w:rsid w:val="00ED1461"/>
    <w:rsid w:val="00ED25FC"/>
    <w:rsid w:val="00ED50EB"/>
    <w:rsid w:val="00ED516B"/>
    <w:rsid w:val="00ED7296"/>
    <w:rsid w:val="00ED7A5D"/>
    <w:rsid w:val="00EE0BF6"/>
    <w:rsid w:val="00EE5B89"/>
    <w:rsid w:val="00EF0268"/>
    <w:rsid w:val="00EF5BAA"/>
    <w:rsid w:val="00EF7EE7"/>
    <w:rsid w:val="00F0152D"/>
    <w:rsid w:val="00F03711"/>
    <w:rsid w:val="00F06731"/>
    <w:rsid w:val="00F06D8F"/>
    <w:rsid w:val="00F06F89"/>
    <w:rsid w:val="00F07B62"/>
    <w:rsid w:val="00F1105B"/>
    <w:rsid w:val="00F12454"/>
    <w:rsid w:val="00F134F3"/>
    <w:rsid w:val="00F170D6"/>
    <w:rsid w:val="00F2057A"/>
    <w:rsid w:val="00F21C09"/>
    <w:rsid w:val="00F222E6"/>
    <w:rsid w:val="00F23B9E"/>
    <w:rsid w:val="00F26527"/>
    <w:rsid w:val="00F265F2"/>
    <w:rsid w:val="00F26CB9"/>
    <w:rsid w:val="00F3102A"/>
    <w:rsid w:val="00F31587"/>
    <w:rsid w:val="00F3160C"/>
    <w:rsid w:val="00F3366D"/>
    <w:rsid w:val="00F3717A"/>
    <w:rsid w:val="00F42BA0"/>
    <w:rsid w:val="00F438CD"/>
    <w:rsid w:val="00F44076"/>
    <w:rsid w:val="00F53D5B"/>
    <w:rsid w:val="00F54564"/>
    <w:rsid w:val="00F62445"/>
    <w:rsid w:val="00F63065"/>
    <w:rsid w:val="00F63505"/>
    <w:rsid w:val="00F654C1"/>
    <w:rsid w:val="00F663A2"/>
    <w:rsid w:val="00F721D5"/>
    <w:rsid w:val="00F72948"/>
    <w:rsid w:val="00F7425D"/>
    <w:rsid w:val="00F774A3"/>
    <w:rsid w:val="00F81AC8"/>
    <w:rsid w:val="00F82938"/>
    <w:rsid w:val="00F8443E"/>
    <w:rsid w:val="00F924C6"/>
    <w:rsid w:val="00F93AF1"/>
    <w:rsid w:val="00F9499F"/>
    <w:rsid w:val="00F965DB"/>
    <w:rsid w:val="00F96DC9"/>
    <w:rsid w:val="00F974DC"/>
    <w:rsid w:val="00FA0DCA"/>
    <w:rsid w:val="00FA17CC"/>
    <w:rsid w:val="00FA69BA"/>
    <w:rsid w:val="00FA6A53"/>
    <w:rsid w:val="00FB0D8A"/>
    <w:rsid w:val="00FB15BD"/>
    <w:rsid w:val="00FB1C33"/>
    <w:rsid w:val="00FB1F19"/>
    <w:rsid w:val="00FB33F4"/>
    <w:rsid w:val="00FB4E85"/>
    <w:rsid w:val="00FB73BD"/>
    <w:rsid w:val="00FB7485"/>
    <w:rsid w:val="00FC0BBD"/>
    <w:rsid w:val="00FC1552"/>
    <w:rsid w:val="00FC19A5"/>
    <w:rsid w:val="00FD00FA"/>
    <w:rsid w:val="00FD2612"/>
    <w:rsid w:val="00FD74CD"/>
    <w:rsid w:val="00FE3E86"/>
    <w:rsid w:val="00FF0E4F"/>
    <w:rsid w:val="00FF11F9"/>
    <w:rsid w:val="00FF1524"/>
    <w:rsid w:val="00FF40C1"/>
    <w:rsid w:val="00FF513B"/>
    <w:rsid w:val="00FF64EA"/>
    <w:rsid w:val="00FF730E"/>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2AE6"/>
  <w15:chartTrackingRefBased/>
  <w15:docId w15:val="{A96B5DED-5E27-4E19-8AA8-9920BD96A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2AD7"/>
  </w:style>
  <w:style w:type="paragraph" w:styleId="2">
    <w:name w:val="heading 2"/>
    <w:basedOn w:val="a"/>
    <w:next w:val="a"/>
    <w:link w:val="20"/>
    <w:uiPriority w:val="9"/>
    <w:semiHidden/>
    <w:unhideWhenUsed/>
    <w:qFormat/>
    <w:rsid w:val="009B3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77164D"/>
    <w:pPr>
      <w:spacing w:before="100" w:beforeAutospacing="1" w:after="100" w:afterAutospacing="1" w:line="240" w:lineRule="auto"/>
      <w:outlineLvl w:val="2"/>
    </w:pPr>
    <w:rPr>
      <w:rFonts w:ascii="Times New Roman" w:eastAsiaTheme="minorEastAsia"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F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77164D"/>
    <w:rPr>
      <w:rFonts w:ascii="Times New Roman" w:eastAsiaTheme="minorEastAsia" w:hAnsi="Times New Roman" w:cs="Times New Roman"/>
      <w:b/>
      <w:bCs/>
      <w:sz w:val="27"/>
      <w:szCs w:val="27"/>
      <w:lang w:eastAsia="uk-UA"/>
    </w:rPr>
  </w:style>
  <w:style w:type="paragraph" w:styleId="a4">
    <w:name w:val="Normal (Web)"/>
    <w:basedOn w:val="a"/>
    <w:uiPriority w:val="99"/>
    <w:unhideWhenUsed/>
    <w:rsid w:val="0077164D"/>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5">
    <w:name w:val="header"/>
    <w:basedOn w:val="a"/>
    <w:link w:val="a6"/>
    <w:uiPriority w:val="99"/>
    <w:unhideWhenUsed/>
    <w:rsid w:val="00E82F7A"/>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E82F7A"/>
  </w:style>
  <w:style w:type="paragraph" w:styleId="a7">
    <w:name w:val="footer"/>
    <w:basedOn w:val="a"/>
    <w:link w:val="a8"/>
    <w:uiPriority w:val="99"/>
    <w:unhideWhenUsed/>
    <w:rsid w:val="00E82F7A"/>
    <w:pPr>
      <w:tabs>
        <w:tab w:val="center" w:pos="4819"/>
        <w:tab w:val="right" w:pos="9639"/>
      </w:tabs>
      <w:spacing w:after="0" w:line="240" w:lineRule="auto"/>
    </w:pPr>
  </w:style>
  <w:style w:type="character" w:customStyle="1" w:styleId="a8">
    <w:name w:val="Нижній колонтитул Знак"/>
    <w:basedOn w:val="a0"/>
    <w:link w:val="a7"/>
    <w:uiPriority w:val="99"/>
    <w:rsid w:val="00E82F7A"/>
  </w:style>
  <w:style w:type="character" w:customStyle="1" w:styleId="rvts40">
    <w:name w:val="rvts40"/>
    <w:qFormat/>
    <w:rsid w:val="004A1FF9"/>
  </w:style>
  <w:style w:type="paragraph" w:customStyle="1" w:styleId="rvps12">
    <w:name w:val="rvps12"/>
    <w:basedOn w:val="a"/>
    <w:uiPriority w:val="99"/>
    <w:qFormat/>
    <w:rsid w:val="004A1FF9"/>
    <w:pPr>
      <w:spacing w:before="100" w:after="100" w:line="240" w:lineRule="auto"/>
    </w:pPr>
    <w:rPr>
      <w:rFonts w:ascii="Times New Roman" w:eastAsia="Times New Roman" w:hAnsi="Times New Roman" w:cs="Times New Roman"/>
      <w:sz w:val="24"/>
      <w:szCs w:val="24"/>
      <w:lang w:eastAsia="uk-UA"/>
    </w:rPr>
  </w:style>
  <w:style w:type="character" w:customStyle="1" w:styleId="20">
    <w:name w:val="Заголовок 2 Знак"/>
    <w:basedOn w:val="a0"/>
    <w:link w:val="2"/>
    <w:uiPriority w:val="9"/>
    <w:semiHidden/>
    <w:rsid w:val="009B367F"/>
    <w:rPr>
      <w:rFonts w:asciiTheme="majorHAnsi" w:eastAsiaTheme="majorEastAsia" w:hAnsiTheme="majorHAnsi" w:cstheme="majorBidi"/>
      <w:color w:val="2F5496" w:themeColor="accent1" w:themeShade="BF"/>
      <w:sz w:val="26"/>
      <w:szCs w:val="26"/>
    </w:rPr>
  </w:style>
  <w:style w:type="character" w:customStyle="1" w:styleId="rvts15">
    <w:name w:val="rvts15"/>
    <w:basedOn w:val="a0"/>
    <w:uiPriority w:val="99"/>
    <w:rsid w:val="0037663C"/>
    <w:rPr>
      <w:rFonts w:cs="Times New Roman"/>
    </w:rPr>
  </w:style>
  <w:style w:type="paragraph" w:customStyle="1" w:styleId="rvps2">
    <w:name w:val="rvps2"/>
    <w:basedOn w:val="a"/>
    <w:uiPriority w:val="99"/>
    <w:rsid w:val="0037663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t42">
    <w:name w:val="st42"/>
    <w:uiPriority w:val="99"/>
    <w:rsid w:val="0037663C"/>
    <w:rPr>
      <w:color w:val="000000"/>
    </w:rPr>
  </w:style>
  <w:style w:type="character" w:customStyle="1" w:styleId="st910">
    <w:name w:val="st910"/>
    <w:uiPriority w:val="99"/>
    <w:rsid w:val="0037663C"/>
    <w:rPr>
      <w:color w:val="0000FF"/>
    </w:rPr>
  </w:style>
  <w:style w:type="paragraph" w:styleId="a9">
    <w:name w:val="List Paragraph"/>
    <w:basedOn w:val="a"/>
    <w:link w:val="aa"/>
    <w:uiPriority w:val="34"/>
    <w:qFormat/>
    <w:rsid w:val="004A36F3"/>
    <w:pPr>
      <w:spacing w:after="200" w:line="276" w:lineRule="auto"/>
      <w:ind w:left="720"/>
      <w:contextualSpacing/>
    </w:pPr>
    <w:rPr>
      <w:rFonts w:ascii="Calibri" w:eastAsia="Calibri" w:hAnsi="Calibri" w:cs="Times New Roman"/>
    </w:rPr>
  </w:style>
  <w:style w:type="character" w:styleId="ab">
    <w:name w:val="Hyperlink"/>
    <w:basedOn w:val="a0"/>
    <w:uiPriority w:val="99"/>
    <w:semiHidden/>
    <w:unhideWhenUsed/>
    <w:rsid w:val="00CE3DF8"/>
    <w:rPr>
      <w:color w:val="0000FF"/>
      <w:u w:val="single"/>
    </w:rPr>
  </w:style>
  <w:style w:type="character" w:customStyle="1" w:styleId="st40">
    <w:name w:val="st40"/>
    <w:uiPriority w:val="99"/>
    <w:rsid w:val="00BB7EA9"/>
    <w:rPr>
      <w:b/>
      <w:bCs/>
      <w:color w:val="000000"/>
      <w:sz w:val="32"/>
      <w:szCs w:val="32"/>
      <w:vertAlign w:val="subscript"/>
    </w:rPr>
  </w:style>
  <w:style w:type="character" w:customStyle="1" w:styleId="rvts80">
    <w:name w:val="rvts80"/>
    <w:basedOn w:val="a0"/>
    <w:uiPriority w:val="99"/>
    <w:rsid w:val="001471CA"/>
    <w:rPr>
      <w:rFonts w:cs="Times New Roman"/>
    </w:rPr>
  </w:style>
  <w:style w:type="character" w:customStyle="1" w:styleId="rvts37">
    <w:name w:val="rvts37"/>
    <w:basedOn w:val="a0"/>
    <w:uiPriority w:val="99"/>
    <w:rsid w:val="001471CA"/>
    <w:rPr>
      <w:rFonts w:cs="Times New Roman"/>
    </w:rPr>
  </w:style>
  <w:style w:type="paragraph" w:customStyle="1" w:styleId="tj">
    <w:name w:val="tj"/>
    <w:basedOn w:val="a"/>
    <w:rsid w:val="003D69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a">
    <w:name w:val="Абзац списку Знак"/>
    <w:basedOn w:val="a0"/>
    <w:link w:val="a9"/>
    <w:uiPriority w:val="99"/>
    <w:locked/>
    <w:rsid w:val="00DD787F"/>
    <w:rPr>
      <w:rFonts w:ascii="Calibri" w:eastAsia="Calibri" w:hAnsi="Calibri" w:cs="Times New Roman"/>
    </w:rPr>
  </w:style>
  <w:style w:type="character" w:styleId="ac">
    <w:name w:val="Emphasis"/>
    <w:basedOn w:val="a0"/>
    <w:uiPriority w:val="20"/>
    <w:qFormat/>
    <w:rsid w:val="00F26CB9"/>
    <w:rPr>
      <w:i/>
      <w:iCs/>
    </w:rPr>
  </w:style>
  <w:style w:type="character" w:customStyle="1" w:styleId="hard-blue-color">
    <w:name w:val="hard-blue-color"/>
    <w:basedOn w:val="a0"/>
    <w:rsid w:val="00384FFE"/>
  </w:style>
  <w:style w:type="character" w:customStyle="1" w:styleId="rvts0">
    <w:name w:val="rvts0"/>
    <w:basedOn w:val="a0"/>
    <w:rsid w:val="00BF3854"/>
  </w:style>
  <w:style w:type="paragraph" w:customStyle="1" w:styleId="tc">
    <w:name w:val="tc"/>
    <w:basedOn w:val="a"/>
    <w:rsid w:val="009F424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s3">
    <w:name w:val="fs3"/>
    <w:basedOn w:val="a0"/>
    <w:rsid w:val="009F4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71043">
      <w:bodyDiv w:val="1"/>
      <w:marLeft w:val="0"/>
      <w:marRight w:val="0"/>
      <w:marTop w:val="0"/>
      <w:marBottom w:val="0"/>
      <w:divBdr>
        <w:top w:val="none" w:sz="0" w:space="0" w:color="auto"/>
        <w:left w:val="none" w:sz="0" w:space="0" w:color="auto"/>
        <w:bottom w:val="none" w:sz="0" w:space="0" w:color="auto"/>
        <w:right w:val="none" w:sz="0" w:space="0" w:color="auto"/>
      </w:divBdr>
    </w:div>
    <w:div w:id="202057648">
      <w:bodyDiv w:val="1"/>
      <w:marLeft w:val="0"/>
      <w:marRight w:val="0"/>
      <w:marTop w:val="0"/>
      <w:marBottom w:val="0"/>
      <w:divBdr>
        <w:top w:val="none" w:sz="0" w:space="0" w:color="auto"/>
        <w:left w:val="none" w:sz="0" w:space="0" w:color="auto"/>
        <w:bottom w:val="none" w:sz="0" w:space="0" w:color="auto"/>
        <w:right w:val="none" w:sz="0" w:space="0" w:color="auto"/>
      </w:divBdr>
    </w:div>
    <w:div w:id="229080628">
      <w:bodyDiv w:val="1"/>
      <w:marLeft w:val="0"/>
      <w:marRight w:val="0"/>
      <w:marTop w:val="0"/>
      <w:marBottom w:val="0"/>
      <w:divBdr>
        <w:top w:val="none" w:sz="0" w:space="0" w:color="auto"/>
        <w:left w:val="none" w:sz="0" w:space="0" w:color="auto"/>
        <w:bottom w:val="none" w:sz="0" w:space="0" w:color="auto"/>
        <w:right w:val="none" w:sz="0" w:space="0" w:color="auto"/>
      </w:divBdr>
    </w:div>
    <w:div w:id="334112471">
      <w:bodyDiv w:val="1"/>
      <w:marLeft w:val="0"/>
      <w:marRight w:val="0"/>
      <w:marTop w:val="0"/>
      <w:marBottom w:val="0"/>
      <w:divBdr>
        <w:top w:val="none" w:sz="0" w:space="0" w:color="auto"/>
        <w:left w:val="none" w:sz="0" w:space="0" w:color="auto"/>
        <w:bottom w:val="none" w:sz="0" w:space="0" w:color="auto"/>
        <w:right w:val="none" w:sz="0" w:space="0" w:color="auto"/>
      </w:divBdr>
    </w:div>
    <w:div w:id="410589611">
      <w:bodyDiv w:val="1"/>
      <w:marLeft w:val="0"/>
      <w:marRight w:val="0"/>
      <w:marTop w:val="0"/>
      <w:marBottom w:val="0"/>
      <w:divBdr>
        <w:top w:val="none" w:sz="0" w:space="0" w:color="auto"/>
        <w:left w:val="none" w:sz="0" w:space="0" w:color="auto"/>
        <w:bottom w:val="none" w:sz="0" w:space="0" w:color="auto"/>
        <w:right w:val="none" w:sz="0" w:space="0" w:color="auto"/>
      </w:divBdr>
    </w:div>
    <w:div w:id="484122979">
      <w:bodyDiv w:val="1"/>
      <w:marLeft w:val="0"/>
      <w:marRight w:val="0"/>
      <w:marTop w:val="0"/>
      <w:marBottom w:val="0"/>
      <w:divBdr>
        <w:top w:val="none" w:sz="0" w:space="0" w:color="auto"/>
        <w:left w:val="none" w:sz="0" w:space="0" w:color="auto"/>
        <w:bottom w:val="none" w:sz="0" w:space="0" w:color="auto"/>
        <w:right w:val="none" w:sz="0" w:space="0" w:color="auto"/>
      </w:divBdr>
    </w:div>
    <w:div w:id="507209366">
      <w:bodyDiv w:val="1"/>
      <w:marLeft w:val="0"/>
      <w:marRight w:val="0"/>
      <w:marTop w:val="0"/>
      <w:marBottom w:val="0"/>
      <w:divBdr>
        <w:top w:val="none" w:sz="0" w:space="0" w:color="auto"/>
        <w:left w:val="none" w:sz="0" w:space="0" w:color="auto"/>
        <w:bottom w:val="none" w:sz="0" w:space="0" w:color="auto"/>
        <w:right w:val="none" w:sz="0" w:space="0" w:color="auto"/>
      </w:divBdr>
      <w:divsChild>
        <w:div w:id="1322736890">
          <w:marLeft w:val="0"/>
          <w:marRight w:val="0"/>
          <w:marTop w:val="0"/>
          <w:marBottom w:val="0"/>
          <w:divBdr>
            <w:top w:val="none" w:sz="0" w:space="0" w:color="auto"/>
            <w:left w:val="none" w:sz="0" w:space="0" w:color="auto"/>
            <w:bottom w:val="none" w:sz="0" w:space="0" w:color="auto"/>
            <w:right w:val="none" w:sz="0" w:space="0" w:color="auto"/>
          </w:divBdr>
        </w:div>
        <w:div w:id="1266301964">
          <w:marLeft w:val="0"/>
          <w:marRight w:val="0"/>
          <w:marTop w:val="0"/>
          <w:marBottom w:val="0"/>
          <w:divBdr>
            <w:top w:val="none" w:sz="0" w:space="0" w:color="auto"/>
            <w:left w:val="none" w:sz="0" w:space="0" w:color="auto"/>
            <w:bottom w:val="none" w:sz="0" w:space="0" w:color="auto"/>
            <w:right w:val="none" w:sz="0" w:space="0" w:color="auto"/>
          </w:divBdr>
        </w:div>
        <w:div w:id="651569474">
          <w:marLeft w:val="0"/>
          <w:marRight w:val="0"/>
          <w:marTop w:val="0"/>
          <w:marBottom w:val="0"/>
          <w:divBdr>
            <w:top w:val="none" w:sz="0" w:space="0" w:color="auto"/>
            <w:left w:val="none" w:sz="0" w:space="0" w:color="auto"/>
            <w:bottom w:val="none" w:sz="0" w:space="0" w:color="auto"/>
            <w:right w:val="none" w:sz="0" w:space="0" w:color="auto"/>
          </w:divBdr>
        </w:div>
        <w:div w:id="1759403669">
          <w:marLeft w:val="0"/>
          <w:marRight w:val="0"/>
          <w:marTop w:val="0"/>
          <w:marBottom w:val="0"/>
          <w:divBdr>
            <w:top w:val="none" w:sz="0" w:space="0" w:color="auto"/>
            <w:left w:val="none" w:sz="0" w:space="0" w:color="auto"/>
            <w:bottom w:val="none" w:sz="0" w:space="0" w:color="auto"/>
            <w:right w:val="none" w:sz="0" w:space="0" w:color="auto"/>
          </w:divBdr>
        </w:div>
        <w:div w:id="362023638">
          <w:marLeft w:val="0"/>
          <w:marRight w:val="0"/>
          <w:marTop w:val="0"/>
          <w:marBottom w:val="0"/>
          <w:divBdr>
            <w:top w:val="none" w:sz="0" w:space="0" w:color="auto"/>
            <w:left w:val="none" w:sz="0" w:space="0" w:color="auto"/>
            <w:bottom w:val="none" w:sz="0" w:space="0" w:color="auto"/>
            <w:right w:val="none" w:sz="0" w:space="0" w:color="auto"/>
          </w:divBdr>
        </w:div>
        <w:div w:id="807622976">
          <w:marLeft w:val="0"/>
          <w:marRight w:val="0"/>
          <w:marTop w:val="0"/>
          <w:marBottom w:val="0"/>
          <w:divBdr>
            <w:top w:val="none" w:sz="0" w:space="0" w:color="auto"/>
            <w:left w:val="none" w:sz="0" w:space="0" w:color="auto"/>
            <w:bottom w:val="none" w:sz="0" w:space="0" w:color="auto"/>
            <w:right w:val="none" w:sz="0" w:space="0" w:color="auto"/>
          </w:divBdr>
        </w:div>
        <w:div w:id="381447810">
          <w:marLeft w:val="0"/>
          <w:marRight w:val="0"/>
          <w:marTop w:val="0"/>
          <w:marBottom w:val="0"/>
          <w:divBdr>
            <w:top w:val="none" w:sz="0" w:space="0" w:color="auto"/>
            <w:left w:val="none" w:sz="0" w:space="0" w:color="auto"/>
            <w:bottom w:val="none" w:sz="0" w:space="0" w:color="auto"/>
            <w:right w:val="none" w:sz="0" w:space="0" w:color="auto"/>
          </w:divBdr>
        </w:div>
        <w:div w:id="192156345">
          <w:marLeft w:val="0"/>
          <w:marRight w:val="0"/>
          <w:marTop w:val="0"/>
          <w:marBottom w:val="0"/>
          <w:divBdr>
            <w:top w:val="none" w:sz="0" w:space="0" w:color="auto"/>
            <w:left w:val="none" w:sz="0" w:space="0" w:color="auto"/>
            <w:bottom w:val="none" w:sz="0" w:space="0" w:color="auto"/>
            <w:right w:val="none" w:sz="0" w:space="0" w:color="auto"/>
          </w:divBdr>
        </w:div>
        <w:div w:id="1856383874">
          <w:marLeft w:val="0"/>
          <w:marRight w:val="0"/>
          <w:marTop w:val="0"/>
          <w:marBottom w:val="0"/>
          <w:divBdr>
            <w:top w:val="none" w:sz="0" w:space="0" w:color="auto"/>
            <w:left w:val="none" w:sz="0" w:space="0" w:color="auto"/>
            <w:bottom w:val="none" w:sz="0" w:space="0" w:color="auto"/>
            <w:right w:val="none" w:sz="0" w:space="0" w:color="auto"/>
          </w:divBdr>
        </w:div>
        <w:div w:id="475298076">
          <w:marLeft w:val="0"/>
          <w:marRight w:val="0"/>
          <w:marTop w:val="0"/>
          <w:marBottom w:val="0"/>
          <w:divBdr>
            <w:top w:val="none" w:sz="0" w:space="0" w:color="auto"/>
            <w:left w:val="none" w:sz="0" w:space="0" w:color="auto"/>
            <w:bottom w:val="none" w:sz="0" w:space="0" w:color="auto"/>
            <w:right w:val="none" w:sz="0" w:space="0" w:color="auto"/>
          </w:divBdr>
        </w:div>
        <w:div w:id="1307777496">
          <w:marLeft w:val="0"/>
          <w:marRight w:val="0"/>
          <w:marTop w:val="0"/>
          <w:marBottom w:val="0"/>
          <w:divBdr>
            <w:top w:val="none" w:sz="0" w:space="0" w:color="auto"/>
            <w:left w:val="none" w:sz="0" w:space="0" w:color="auto"/>
            <w:bottom w:val="none" w:sz="0" w:space="0" w:color="auto"/>
            <w:right w:val="none" w:sz="0" w:space="0" w:color="auto"/>
          </w:divBdr>
        </w:div>
        <w:div w:id="42368150">
          <w:marLeft w:val="0"/>
          <w:marRight w:val="0"/>
          <w:marTop w:val="0"/>
          <w:marBottom w:val="0"/>
          <w:divBdr>
            <w:top w:val="none" w:sz="0" w:space="0" w:color="auto"/>
            <w:left w:val="none" w:sz="0" w:space="0" w:color="auto"/>
            <w:bottom w:val="none" w:sz="0" w:space="0" w:color="auto"/>
            <w:right w:val="none" w:sz="0" w:space="0" w:color="auto"/>
          </w:divBdr>
        </w:div>
        <w:div w:id="672879321">
          <w:marLeft w:val="0"/>
          <w:marRight w:val="0"/>
          <w:marTop w:val="0"/>
          <w:marBottom w:val="0"/>
          <w:divBdr>
            <w:top w:val="none" w:sz="0" w:space="0" w:color="auto"/>
            <w:left w:val="none" w:sz="0" w:space="0" w:color="auto"/>
            <w:bottom w:val="none" w:sz="0" w:space="0" w:color="auto"/>
            <w:right w:val="none" w:sz="0" w:space="0" w:color="auto"/>
          </w:divBdr>
        </w:div>
        <w:div w:id="1800027941">
          <w:marLeft w:val="0"/>
          <w:marRight w:val="0"/>
          <w:marTop w:val="0"/>
          <w:marBottom w:val="0"/>
          <w:divBdr>
            <w:top w:val="none" w:sz="0" w:space="0" w:color="auto"/>
            <w:left w:val="none" w:sz="0" w:space="0" w:color="auto"/>
            <w:bottom w:val="none" w:sz="0" w:space="0" w:color="auto"/>
            <w:right w:val="none" w:sz="0" w:space="0" w:color="auto"/>
          </w:divBdr>
        </w:div>
        <w:div w:id="191698449">
          <w:marLeft w:val="0"/>
          <w:marRight w:val="0"/>
          <w:marTop w:val="0"/>
          <w:marBottom w:val="0"/>
          <w:divBdr>
            <w:top w:val="none" w:sz="0" w:space="0" w:color="auto"/>
            <w:left w:val="none" w:sz="0" w:space="0" w:color="auto"/>
            <w:bottom w:val="none" w:sz="0" w:space="0" w:color="auto"/>
            <w:right w:val="none" w:sz="0" w:space="0" w:color="auto"/>
          </w:divBdr>
        </w:div>
        <w:div w:id="635331996">
          <w:marLeft w:val="0"/>
          <w:marRight w:val="0"/>
          <w:marTop w:val="0"/>
          <w:marBottom w:val="0"/>
          <w:divBdr>
            <w:top w:val="none" w:sz="0" w:space="0" w:color="auto"/>
            <w:left w:val="none" w:sz="0" w:space="0" w:color="auto"/>
            <w:bottom w:val="none" w:sz="0" w:space="0" w:color="auto"/>
            <w:right w:val="none" w:sz="0" w:space="0" w:color="auto"/>
          </w:divBdr>
        </w:div>
        <w:div w:id="659500827">
          <w:marLeft w:val="0"/>
          <w:marRight w:val="0"/>
          <w:marTop w:val="0"/>
          <w:marBottom w:val="0"/>
          <w:divBdr>
            <w:top w:val="none" w:sz="0" w:space="0" w:color="auto"/>
            <w:left w:val="none" w:sz="0" w:space="0" w:color="auto"/>
            <w:bottom w:val="none" w:sz="0" w:space="0" w:color="auto"/>
            <w:right w:val="none" w:sz="0" w:space="0" w:color="auto"/>
          </w:divBdr>
        </w:div>
        <w:div w:id="981347297">
          <w:marLeft w:val="0"/>
          <w:marRight w:val="0"/>
          <w:marTop w:val="0"/>
          <w:marBottom w:val="0"/>
          <w:divBdr>
            <w:top w:val="none" w:sz="0" w:space="0" w:color="auto"/>
            <w:left w:val="none" w:sz="0" w:space="0" w:color="auto"/>
            <w:bottom w:val="none" w:sz="0" w:space="0" w:color="auto"/>
            <w:right w:val="none" w:sz="0" w:space="0" w:color="auto"/>
          </w:divBdr>
        </w:div>
        <w:div w:id="1551529339">
          <w:marLeft w:val="0"/>
          <w:marRight w:val="0"/>
          <w:marTop w:val="0"/>
          <w:marBottom w:val="0"/>
          <w:divBdr>
            <w:top w:val="none" w:sz="0" w:space="0" w:color="auto"/>
            <w:left w:val="none" w:sz="0" w:space="0" w:color="auto"/>
            <w:bottom w:val="none" w:sz="0" w:space="0" w:color="auto"/>
            <w:right w:val="none" w:sz="0" w:space="0" w:color="auto"/>
          </w:divBdr>
        </w:div>
        <w:div w:id="455955958">
          <w:marLeft w:val="0"/>
          <w:marRight w:val="0"/>
          <w:marTop w:val="0"/>
          <w:marBottom w:val="0"/>
          <w:divBdr>
            <w:top w:val="none" w:sz="0" w:space="0" w:color="auto"/>
            <w:left w:val="none" w:sz="0" w:space="0" w:color="auto"/>
            <w:bottom w:val="none" w:sz="0" w:space="0" w:color="auto"/>
            <w:right w:val="none" w:sz="0" w:space="0" w:color="auto"/>
          </w:divBdr>
        </w:div>
        <w:div w:id="1563830538">
          <w:marLeft w:val="0"/>
          <w:marRight w:val="0"/>
          <w:marTop w:val="0"/>
          <w:marBottom w:val="0"/>
          <w:divBdr>
            <w:top w:val="none" w:sz="0" w:space="0" w:color="auto"/>
            <w:left w:val="none" w:sz="0" w:space="0" w:color="auto"/>
            <w:bottom w:val="none" w:sz="0" w:space="0" w:color="auto"/>
            <w:right w:val="none" w:sz="0" w:space="0" w:color="auto"/>
          </w:divBdr>
        </w:div>
        <w:div w:id="2145390447">
          <w:marLeft w:val="0"/>
          <w:marRight w:val="0"/>
          <w:marTop w:val="0"/>
          <w:marBottom w:val="0"/>
          <w:divBdr>
            <w:top w:val="none" w:sz="0" w:space="0" w:color="auto"/>
            <w:left w:val="none" w:sz="0" w:space="0" w:color="auto"/>
            <w:bottom w:val="none" w:sz="0" w:space="0" w:color="auto"/>
            <w:right w:val="none" w:sz="0" w:space="0" w:color="auto"/>
          </w:divBdr>
        </w:div>
        <w:div w:id="351035598">
          <w:marLeft w:val="0"/>
          <w:marRight w:val="0"/>
          <w:marTop w:val="0"/>
          <w:marBottom w:val="0"/>
          <w:divBdr>
            <w:top w:val="none" w:sz="0" w:space="0" w:color="auto"/>
            <w:left w:val="none" w:sz="0" w:space="0" w:color="auto"/>
            <w:bottom w:val="none" w:sz="0" w:space="0" w:color="auto"/>
            <w:right w:val="none" w:sz="0" w:space="0" w:color="auto"/>
          </w:divBdr>
        </w:div>
        <w:div w:id="1532037071">
          <w:marLeft w:val="0"/>
          <w:marRight w:val="0"/>
          <w:marTop w:val="0"/>
          <w:marBottom w:val="0"/>
          <w:divBdr>
            <w:top w:val="none" w:sz="0" w:space="0" w:color="auto"/>
            <w:left w:val="none" w:sz="0" w:space="0" w:color="auto"/>
            <w:bottom w:val="none" w:sz="0" w:space="0" w:color="auto"/>
            <w:right w:val="none" w:sz="0" w:space="0" w:color="auto"/>
          </w:divBdr>
        </w:div>
        <w:div w:id="580259776">
          <w:marLeft w:val="0"/>
          <w:marRight w:val="0"/>
          <w:marTop w:val="0"/>
          <w:marBottom w:val="0"/>
          <w:divBdr>
            <w:top w:val="none" w:sz="0" w:space="0" w:color="auto"/>
            <w:left w:val="none" w:sz="0" w:space="0" w:color="auto"/>
            <w:bottom w:val="none" w:sz="0" w:space="0" w:color="auto"/>
            <w:right w:val="none" w:sz="0" w:space="0" w:color="auto"/>
          </w:divBdr>
        </w:div>
        <w:div w:id="1194464039">
          <w:marLeft w:val="0"/>
          <w:marRight w:val="0"/>
          <w:marTop w:val="0"/>
          <w:marBottom w:val="0"/>
          <w:divBdr>
            <w:top w:val="none" w:sz="0" w:space="0" w:color="auto"/>
            <w:left w:val="none" w:sz="0" w:space="0" w:color="auto"/>
            <w:bottom w:val="none" w:sz="0" w:space="0" w:color="auto"/>
            <w:right w:val="none" w:sz="0" w:space="0" w:color="auto"/>
          </w:divBdr>
        </w:div>
        <w:div w:id="1055393823">
          <w:marLeft w:val="0"/>
          <w:marRight w:val="0"/>
          <w:marTop w:val="0"/>
          <w:marBottom w:val="0"/>
          <w:divBdr>
            <w:top w:val="none" w:sz="0" w:space="0" w:color="auto"/>
            <w:left w:val="none" w:sz="0" w:space="0" w:color="auto"/>
            <w:bottom w:val="none" w:sz="0" w:space="0" w:color="auto"/>
            <w:right w:val="none" w:sz="0" w:space="0" w:color="auto"/>
          </w:divBdr>
        </w:div>
        <w:div w:id="648628683">
          <w:marLeft w:val="0"/>
          <w:marRight w:val="0"/>
          <w:marTop w:val="0"/>
          <w:marBottom w:val="0"/>
          <w:divBdr>
            <w:top w:val="none" w:sz="0" w:space="0" w:color="auto"/>
            <w:left w:val="none" w:sz="0" w:space="0" w:color="auto"/>
            <w:bottom w:val="none" w:sz="0" w:space="0" w:color="auto"/>
            <w:right w:val="none" w:sz="0" w:space="0" w:color="auto"/>
          </w:divBdr>
        </w:div>
        <w:div w:id="2093313372">
          <w:marLeft w:val="0"/>
          <w:marRight w:val="0"/>
          <w:marTop w:val="0"/>
          <w:marBottom w:val="0"/>
          <w:divBdr>
            <w:top w:val="none" w:sz="0" w:space="0" w:color="auto"/>
            <w:left w:val="none" w:sz="0" w:space="0" w:color="auto"/>
            <w:bottom w:val="none" w:sz="0" w:space="0" w:color="auto"/>
            <w:right w:val="none" w:sz="0" w:space="0" w:color="auto"/>
          </w:divBdr>
        </w:div>
      </w:divsChild>
    </w:div>
    <w:div w:id="556548680">
      <w:bodyDiv w:val="1"/>
      <w:marLeft w:val="0"/>
      <w:marRight w:val="0"/>
      <w:marTop w:val="0"/>
      <w:marBottom w:val="0"/>
      <w:divBdr>
        <w:top w:val="none" w:sz="0" w:space="0" w:color="auto"/>
        <w:left w:val="none" w:sz="0" w:space="0" w:color="auto"/>
        <w:bottom w:val="none" w:sz="0" w:space="0" w:color="auto"/>
        <w:right w:val="none" w:sz="0" w:space="0" w:color="auto"/>
      </w:divBdr>
    </w:div>
    <w:div w:id="584992998">
      <w:bodyDiv w:val="1"/>
      <w:marLeft w:val="0"/>
      <w:marRight w:val="0"/>
      <w:marTop w:val="0"/>
      <w:marBottom w:val="0"/>
      <w:divBdr>
        <w:top w:val="none" w:sz="0" w:space="0" w:color="auto"/>
        <w:left w:val="none" w:sz="0" w:space="0" w:color="auto"/>
        <w:bottom w:val="none" w:sz="0" w:space="0" w:color="auto"/>
        <w:right w:val="none" w:sz="0" w:space="0" w:color="auto"/>
      </w:divBdr>
    </w:div>
    <w:div w:id="606041873">
      <w:bodyDiv w:val="1"/>
      <w:marLeft w:val="0"/>
      <w:marRight w:val="0"/>
      <w:marTop w:val="0"/>
      <w:marBottom w:val="0"/>
      <w:divBdr>
        <w:top w:val="none" w:sz="0" w:space="0" w:color="auto"/>
        <w:left w:val="none" w:sz="0" w:space="0" w:color="auto"/>
        <w:bottom w:val="none" w:sz="0" w:space="0" w:color="auto"/>
        <w:right w:val="none" w:sz="0" w:space="0" w:color="auto"/>
      </w:divBdr>
    </w:div>
    <w:div w:id="655376897">
      <w:bodyDiv w:val="1"/>
      <w:marLeft w:val="0"/>
      <w:marRight w:val="0"/>
      <w:marTop w:val="0"/>
      <w:marBottom w:val="0"/>
      <w:divBdr>
        <w:top w:val="none" w:sz="0" w:space="0" w:color="auto"/>
        <w:left w:val="none" w:sz="0" w:space="0" w:color="auto"/>
        <w:bottom w:val="none" w:sz="0" w:space="0" w:color="auto"/>
        <w:right w:val="none" w:sz="0" w:space="0" w:color="auto"/>
      </w:divBdr>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364410536">
          <w:marLeft w:val="0"/>
          <w:marRight w:val="0"/>
          <w:marTop w:val="0"/>
          <w:marBottom w:val="0"/>
          <w:divBdr>
            <w:top w:val="none" w:sz="0" w:space="0" w:color="auto"/>
            <w:left w:val="none" w:sz="0" w:space="0" w:color="auto"/>
            <w:bottom w:val="none" w:sz="0" w:space="0" w:color="auto"/>
            <w:right w:val="none" w:sz="0" w:space="0" w:color="auto"/>
          </w:divBdr>
        </w:div>
        <w:div w:id="732432115">
          <w:marLeft w:val="0"/>
          <w:marRight w:val="0"/>
          <w:marTop w:val="0"/>
          <w:marBottom w:val="0"/>
          <w:divBdr>
            <w:top w:val="none" w:sz="0" w:space="0" w:color="auto"/>
            <w:left w:val="none" w:sz="0" w:space="0" w:color="auto"/>
            <w:bottom w:val="none" w:sz="0" w:space="0" w:color="auto"/>
            <w:right w:val="none" w:sz="0" w:space="0" w:color="auto"/>
          </w:divBdr>
        </w:div>
      </w:divsChild>
    </w:div>
    <w:div w:id="719288730">
      <w:bodyDiv w:val="1"/>
      <w:marLeft w:val="0"/>
      <w:marRight w:val="0"/>
      <w:marTop w:val="0"/>
      <w:marBottom w:val="0"/>
      <w:divBdr>
        <w:top w:val="none" w:sz="0" w:space="0" w:color="auto"/>
        <w:left w:val="none" w:sz="0" w:space="0" w:color="auto"/>
        <w:bottom w:val="none" w:sz="0" w:space="0" w:color="auto"/>
        <w:right w:val="none" w:sz="0" w:space="0" w:color="auto"/>
      </w:divBdr>
    </w:div>
    <w:div w:id="744837403">
      <w:bodyDiv w:val="1"/>
      <w:marLeft w:val="0"/>
      <w:marRight w:val="0"/>
      <w:marTop w:val="0"/>
      <w:marBottom w:val="0"/>
      <w:divBdr>
        <w:top w:val="none" w:sz="0" w:space="0" w:color="auto"/>
        <w:left w:val="none" w:sz="0" w:space="0" w:color="auto"/>
        <w:bottom w:val="none" w:sz="0" w:space="0" w:color="auto"/>
        <w:right w:val="none" w:sz="0" w:space="0" w:color="auto"/>
      </w:divBdr>
    </w:div>
    <w:div w:id="1036075896">
      <w:bodyDiv w:val="1"/>
      <w:marLeft w:val="0"/>
      <w:marRight w:val="0"/>
      <w:marTop w:val="0"/>
      <w:marBottom w:val="0"/>
      <w:divBdr>
        <w:top w:val="none" w:sz="0" w:space="0" w:color="auto"/>
        <w:left w:val="none" w:sz="0" w:space="0" w:color="auto"/>
        <w:bottom w:val="none" w:sz="0" w:space="0" w:color="auto"/>
        <w:right w:val="none" w:sz="0" w:space="0" w:color="auto"/>
      </w:divBdr>
    </w:div>
    <w:div w:id="1045325481">
      <w:bodyDiv w:val="1"/>
      <w:marLeft w:val="0"/>
      <w:marRight w:val="0"/>
      <w:marTop w:val="0"/>
      <w:marBottom w:val="0"/>
      <w:divBdr>
        <w:top w:val="none" w:sz="0" w:space="0" w:color="auto"/>
        <w:left w:val="none" w:sz="0" w:space="0" w:color="auto"/>
        <w:bottom w:val="none" w:sz="0" w:space="0" w:color="auto"/>
        <w:right w:val="none" w:sz="0" w:space="0" w:color="auto"/>
      </w:divBdr>
      <w:divsChild>
        <w:div w:id="209535897">
          <w:marLeft w:val="0"/>
          <w:marRight w:val="0"/>
          <w:marTop w:val="0"/>
          <w:marBottom w:val="0"/>
          <w:divBdr>
            <w:top w:val="none" w:sz="0" w:space="0" w:color="auto"/>
            <w:left w:val="none" w:sz="0" w:space="0" w:color="auto"/>
            <w:bottom w:val="none" w:sz="0" w:space="0" w:color="auto"/>
            <w:right w:val="none" w:sz="0" w:space="0" w:color="auto"/>
          </w:divBdr>
        </w:div>
        <w:div w:id="1784809625">
          <w:marLeft w:val="0"/>
          <w:marRight w:val="0"/>
          <w:marTop w:val="0"/>
          <w:marBottom w:val="0"/>
          <w:divBdr>
            <w:top w:val="none" w:sz="0" w:space="0" w:color="auto"/>
            <w:left w:val="none" w:sz="0" w:space="0" w:color="auto"/>
            <w:bottom w:val="none" w:sz="0" w:space="0" w:color="auto"/>
            <w:right w:val="none" w:sz="0" w:space="0" w:color="auto"/>
          </w:divBdr>
        </w:div>
        <w:div w:id="1552887599">
          <w:marLeft w:val="0"/>
          <w:marRight w:val="0"/>
          <w:marTop w:val="0"/>
          <w:marBottom w:val="0"/>
          <w:divBdr>
            <w:top w:val="none" w:sz="0" w:space="0" w:color="auto"/>
            <w:left w:val="none" w:sz="0" w:space="0" w:color="auto"/>
            <w:bottom w:val="none" w:sz="0" w:space="0" w:color="auto"/>
            <w:right w:val="none" w:sz="0" w:space="0" w:color="auto"/>
          </w:divBdr>
        </w:div>
      </w:divsChild>
    </w:div>
    <w:div w:id="1197111454">
      <w:bodyDiv w:val="1"/>
      <w:marLeft w:val="0"/>
      <w:marRight w:val="0"/>
      <w:marTop w:val="0"/>
      <w:marBottom w:val="0"/>
      <w:divBdr>
        <w:top w:val="none" w:sz="0" w:space="0" w:color="auto"/>
        <w:left w:val="none" w:sz="0" w:space="0" w:color="auto"/>
        <w:bottom w:val="none" w:sz="0" w:space="0" w:color="auto"/>
        <w:right w:val="none" w:sz="0" w:space="0" w:color="auto"/>
      </w:divBdr>
    </w:div>
    <w:div w:id="1208948814">
      <w:bodyDiv w:val="1"/>
      <w:marLeft w:val="0"/>
      <w:marRight w:val="0"/>
      <w:marTop w:val="0"/>
      <w:marBottom w:val="0"/>
      <w:divBdr>
        <w:top w:val="none" w:sz="0" w:space="0" w:color="auto"/>
        <w:left w:val="none" w:sz="0" w:space="0" w:color="auto"/>
        <w:bottom w:val="none" w:sz="0" w:space="0" w:color="auto"/>
        <w:right w:val="none" w:sz="0" w:space="0" w:color="auto"/>
      </w:divBdr>
    </w:div>
    <w:div w:id="1212964632">
      <w:bodyDiv w:val="1"/>
      <w:marLeft w:val="0"/>
      <w:marRight w:val="0"/>
      <w:marTop w:val="0"/>
      <w:marBottom w:val="0"/>
      <w:divBdr>
        <w:top w:val="none" w:sz="0" w:space="0" w:color="auto"/>
        <w:left w:val="none" w:sz="0" w:space="0" w:color="auto"/>
        <w:bottom w:val="none" w:sz="0" w:space="0" w:color="auto"/>
        <w:right w:val="none" w:sz="0" w:space="0" w:color="auto"/>
      </w:divBdr>
    </w:div>
    <w:div w:id="1363095013">
      <w:bodyDiv w:val="1"/>
      <w:marLeft w:val="0"/>
      <w:marRight w:val="0"/>
      <w:marTop w:val="0"/>
      <w:marBottom w:val="0"/>
      <w:divBdr>
        <w:top w:val="none" w:sz="0" w:space="0" w:color="auto"/>
        <w:left w:val="none" w:sz="0" w:space="0" w:color="auto"/>
        <w:bottom w:val="none" w:sz="0" w:space="0" w:color="auto"/>
        <w:right w:val="none" w:sz="0" w:space="0" w:color="auto"/>
      </w:divBdr>
    </w:div>
    <w:div w:id="1438719534">
      <w:bodyDiv w:val="1"/>
      <w:marLeft w:val="0"/>
      <w:marRight w:val="0"/>
      <w:marTop w:val="0"/>
      <w:marBottom w:val="0"/>
      <w:divBdr>
        <w:top w:val="none" w:sz="0" w:space="0" w:color="auto"/>
        <w:left w:val="none" w:sz="0" w:space="0" w:color="auto"/>
        <w:bottom w:val="none" w:sz="0" w:space="0" w:color="auto"/>
        <w:right w:val="none" w:sz="0" w:space="0" w:color="auto"/>
      </w:divBdr>
    </w:div>
    <w:div w:id="1462768612">
      <w:bodyDiv w:val="1"/>
      <w:marLeft w:val="0"/>
      <w:marRight w:val="0"/>
      <w:marTop w:val="0"/>
      <w:marBottom w:val="0"/>
      <w:divBdr>
        <w:top w:val="none" w:sz="0" w:space="0" w:color="auto"/>
        <w:left w:val="none" w:sz="0" w:space="0" w:color="auto"/>
        <w:bottom w:val="none" w:sz="0" w:space="0" w:color="auto"/>
        <w:right w:val="none" w:sz="0" w:space="0" w:color="auto"/>
      </w:divBdr>
      <w:divsChild>
        <w:div w:id="855735648">
          <w:marLeft w:val="0"/>
          <w:marRight w:val="0"/>
          <w:marTop w:val="0"/>
          <w:marBottom w:val="0"/>
          <w:divBdr>
            <w:top w:val="none" w:sz="0" w:space="0" w:color="auto"/>
            <w:left w:val="none" w:sz="0" w:space="0" w:color="auto"/>
            <w:bottom w:val="none" w:sz="0" w:space="0" w:color="auto"/>
            <w:right w:val="none" w:sz="0" w:space="0" w:color="auto"/>
          </w:divBdr>
        </w:div>
        <w:div w:id="1925141961">
          <w:marLeft w:val="0"/>
          <w:marRight w:val="0"/>
          <w:marTop w:val="0"/>
          <w:marBottom w:val="0"/>
          <w:divBdr>
            <w:top w:val="none" w:sz="0" w:space="0" w:color="auto"/>
            <w:left w:val="none" w:sz="0" w:space="0" w:color="auto"/>
            <w:bottom w:val="none" w:sz="0" w:space="0" w:color="auto"/>
            <w:right w:val="none" w:sz="0" w:space="0" w:color="auto"/>
          </w:divBdr>
        </w:div>
        <w:div w:id="715348517">
          <w:marLeft w:val="0"/>
          <w:marRight w:val="0"/>
          <w:marTop w:val="0"/>
          <w:marBottom w:val="0"/>
          <w:divBdr>
            <w:top w:val="none" w:sz="0" w:space="0" w:color="auto"/>
            <w:left w:val="none" w:sz="0" w:space="0" w:color="auto"/>
            <w:bottom w:val="none" w:sz="0" w:space="0" w:color="auto"/>
            <w:right w:val="none" w:sz="0" w:space="0" w:color="auto"/>
          </w:divBdr>
        </w:div>
        <w:div w:id="1682271717">
          <w:marLeft w:val="0"/>
          <w:marRight w:val="0"/>
          <w:marTop w:val="0"/>
          <w:marBottom w:val="0"/>
          <w:divBdr>
            <w:top w:val="none" w:sz="0" w:space="0" w:color="auto"/>
            <w:left w:val="none" w:sz="0" w:space="0" w:color="auto"/>
            <w:bottom w:val="none" w:sz="0" w:space="0" w:color="auto"/>
            <w:right w:val="none" w:sz="0" w:space="0" w:color="auto"/>
          </w:divBdr>
        </w:div>
        <w:div w:id="214970250">
          <w:marLeft w:val="0"/>
          <w:marRight w:val="0"/>
          <w:marTop w:val="0"/>
          <w:marBottom w:val="0"/>
          <w:divBdr>
            <w:top w:val="none" w:sz="0" w:space="0" w:color="auto"/>
            <w:left w:val="none" w:sz="0" w:space="0" w:color="auto"/>
            <w:bottom w:val="none" w:sz="0" w:space="0" w:color="auto"/>
            <w:right w:val="none" w:sz="0" w:space="0" w:color="auto"/>
          </w:divBdr>
        </w:div>
        <w:div w:id="1580410605">
          <w:marLeft w:val="0"/>
          <w:marRight w:val="0"/>
          <w:marTop w:val="0"/>
          <w:marBottom w:val="0"/>
          <w:divBdr>
            <w:top w:val="none" w:sz="0" w:space="0" w:color="auto"/>
            <w:left w:val="none" w:sz="0" w:space="0" w:color="auto"/>
            <w:bottom w:val="none" w:sz="0" w:space="0" w:color="auto"/>
            <w:right w:val="none" w:sz="0" w:space="0" w:color="auto"/>
          </w:divBdr>
        </w:div>
        <w:div w:id="1949698867">
          <w:marLeft w:val="0"/>
          <w:marRight w:val="0"/>
          <w:marTop w:val="0"/>
          <w:marBottom w:val="0"/>
          <w:divBdr>
            <w:top w:val="none" w:sz="0" w:space="0" w:color="auto"/>
            <w:left w:val="none" w:sz="0" w:space="0" w:color="auto"/>
            <w:bottom w:val="none" w:sz="0" w:space="0" w:color="auto"/>
            <w:right w:val="none" w:sz="0" w:space="0" w:color="auto"/>
          </w:divBdr>
        </w:div>
        <w:div w:id="744113055">
          <w:marLeft w:val="0"/>
          <w:marRight w:val="0"/>
          <w:marTop w:val="0"/>
          <w:marBottom w:val="0"/>
          <w:divBdr>
            <w:top w:val="none" w:sz="0" w:space="0" w:color="auto"/>
            <w:left w:val="none" w:sz="0" w:space="0" w:color="auto"/>
            <w:bottom w:val="none" w:sz="0" w:space="0" w:color="auto"/>
            <w:right w:val="none" w:sz="0" w:space="0" w:color="auto"/>
          </w:divBdr>
        </w:div>
      </w:divsChild>
    </w:div>
    <w:div w:id="1510484804">
      <w:bodyDiv w:val="1"/>
      <w:marLeft w:val="0"/>
      <w:marRight w:val="0"/>
      <w:marTop w:val="0"/>
      <w:marBottom w:val="0"/>
      <w:divBdr>
        <w:top w:val="none" w:sz="0" w:space="0" w:color="auto"/>
        <w:left w:val="none" w:sz="0" w:space="0" w:color="auto"/>
        <w:bottom w:val="none" w:sz="0" w:space="0" w:color="auto"/>
        <w:right w:val="none" w:sz="0" w:space="0" w:color="auto"/>
      </w:divBdr>
    </w:div>
    <w:div w:id="1513571580">
      <w:bodyDiv w:val="1"/>
      <w:marLeft w:val="0"/>
      <w:marRight w:val="0"/>
      <w:marTop w:val="0"/>
      <w:marBottom w:val="0"/>
      <w:divBdr>
        <w:top w:val="none" w:sz="0" w:space="0" w:color="auto"/>
        <w:left w:val="none" w:sz="0" w:space="0" w:color="auto"/>
        <w:bottom w:val="none" w:sz="0" w:space="0" w:color="auto"/>
        <w:right w:val="none" w:sz="0" w:space="0" w:color="auto"/>
      </w:divBdr>
    </w:div>
    <w:div w:id="1557157721">
      <w:bodyDiv w:val="1"/>
      <w:marLeft w:val="0"/>
      <w:marRight w:val="0"/>
      <w:marTop w:val="0"/>
      <w:marBottom w:val="0"/>
      <w:divBdr>
        <w:top w:val="none" w:sz="0" w:space="0" w:color="auto"/>
        <w:left w:val="none" w:sz="0" w:space="0" w:color="auto"/>
        <w:bottom w:val="none" w:sz="0" w:space="0" w:color="auto"/>
        <w:right w:val="none" w:sz="0" w:space="0" w:color="auto"/>
      </w:divBdr>
    </w:div>
    <w:div w:id="1577939086">
      <w:bodyDiv w:val="1"/>
      <w:marLeft w:val="0"/>
      <w:marRight w:val="0"/>
      <w:marTop w:val="0"/>
      <w:marBottom w:val="0"/>
      <w:divBdr>
        <w:top w:val="none" w:sz="0" w:space="0" w:color="auto"/>
        <w:left w:val="none" w:sz="0" w:space="0" w:color="auto"/>
        <w:bottom w:val="none" w:sz="0" w:space="0" w:color="auto"/>
        <w:right w:val="none" w:sz="0" w:space="0" w:color="auto"/>
      </w:divBdr>
      <w:divsChild>
        <w:div w:id="607929694">
          <w:marLeft w:val="0"/>
          <w:marRight w:val="0"/>
          <w:marTop w:val="0"/>
          <w:marBottom w:val="0"/>
          <w:divBdr>
            <w:top w:val="none" w:sz="0" w:space="0" w:color="auto"/>
            <w:left w:val="none" w:sz="0" w:space="0" w:color="auto"/>
            <w:bottom w:val="none" w:sz="0" w:space="0" w:color="auto"/>
            <w:right w:val="none" w:sz="0" w:space="0" w:color="auto"/>
          </w:divBdr>
        </w:div>
        <w:div w:id="1175455363">
          <w:marLeft w:val="0"/>
          <w:marRight w:val="0"/>
          <w:marTop w:val="0"/>
          <w:marBottom w:val="0"/>
          <w:divBdr>
            <w:top w:val="none" w:sz="0" w:space="0" w:color="auto"/>
            <w:left w:val="none" w:sz="0" w:space="0" w:color="auto"/>
            <w:bottom w:val="none" w:sz="0" w:space="0" w:color="auto"/>
            <w:right w:val="none" w:sz="0" w:space="0" w:color="auto"/>
          </w:divBdr>
        </w:div>
        <w:div w:id="1412315979">
          <w:marLeft w:val="0"/>
          <w:marRight w:val="0"/>
          <w:marTop w:val="0"/>
          <w:marBottom w:val="0"/>
          <w:divBdr>
            <w:top w:val="none" w:sz="0" w:space="0" w:color="auto"/>
            <w:left w:val="none" w:sz="0" w:space="0" w:color="auto"/>
            <w:bottom w:val="none" w:sz="0" w:space="0" w:color="auto"/>
            <w:right w:val="none" w:sz="0" w:space="0" w:color="auto"/>
          </w:divBdr>
        </w:div>
        <w:div w:id="1332876107">
          <w:marLeft w:val="0"/>
          <w:marRight w:val="0"/>
          <w:marTop w:val="0"/>
          <w:marBottom w:val="0"/>
          <w:divBdr>
            <w:top w:val="none" w:sz="0" w:space="0" w:color="auto"/>
            <w:left w:val="none" w:sz="0" w:space="0" w:color="auto"/>
            <w:bottom w:val="none" w:sz="0" w:space="0" w:color="auto"/>
            <w:right w:val="none" w:sz="0" w:space="0" w:color="auto"/>
          </w:divBdr>
        </w:div>
        <w:div w:id="682129448">
          <w:marLeft w:val="0"/>
          <w:marRight w:val="0"/>
          <w:marTop w:val="0"/>
          <w:marBottom w:val="0"/>
          <w:divBdr>
            <w:top w:val="none" w:sz="0" w:space="0" w:color="auto"/>
            <w:left w:val="none" w:sz="0" w:space="0" w:color="auto"/>
            <w:bottom w:val="none" w:sz="0" w:space="0" w:color="auto"/>
            <w:right w:val="none" w:sz="0" w:space="0" w:color="auto"/>
          </w:divBdr>
        </w:div>
        <w:div w:id="1349024253">
          <w:marLeft w:val="0"/>
          <w:marRight w:val="0"/>
          <w:marTop w:val="0"/>
          <w:marBottom w:val="0"/>
          <w:divBdr>
            <w:top w:val="none" w:sz="0" w:space="0" w:color="auto"/>
            <w:left w:val="none" w:sz="0" w:space="0" w:color="auto"/>
            <w:bottom w:val="none" w:sz="0" w:space="0" w:color="auto"/>
            <w:right w:val="none" w:sz="0" w:space="0" w:color="auto"/>
          </w:divBdr>
        </w:div>
        <w:div w:id="2102293901">
          <w:marLeft w:val="0"/>
          <w:marRight w:val="0"/>
          <w:marTop w:val="0"/>
          <w:marBottom w:val="0"/>
          <w:divBdr>
            <w:top w:val="none" w:sz="0" w:space="0" w:color="auto"/>
            <w:left w:val="none" w:sz="0" w:space="0" w:color="auto"/>
            <w:bottom w:val="none" w:sz="0" w:space="0" w:color="auto"/>
            <w:right w:val="none" w:sz="0" w:space="0" w:color="auto"/>
          </w:divBdr>
        </w:div>
      </w:divsChild>
    </w:div>
    <w:div w:id="1612322459">
      <w:bodyDiv w:val="1"/>
      <w:marLeft w:val="0"/>
      <w:marRight w:val="0"/>
      <w:marTop w:val="0"/>
      <w:marBottom w:val="0"/>
      <w:divBdr>
        <w:top w:val="none" w:sz="0" w:space="0" w:color="auto"/>
        <w:left w:val="none" w:sz="0" w:space="0" w:color="auto"/>
        <w:bottom w:val="none" w:sz="0" w:space="0" w:color="auto"/>
        <w:right w:val="none" w:sz="0" w:space="0" w:color="auto"/>
      </w:divBdr>
      <w:divsChild>
        <w:div w:id="255479682">
          <w:marLeft w:val="0"/>
          <w:marRight w:val="0"/>
          <w:marTop w:val="150"/>
          <w:marBottom w:val="150"/>
          <w:divBdr>
            <w:top w:val="none" w:sz="0" w:space="0" w:color="auto"/>
            <w:left w:val="none" w:sz="0" w:space="0" w:color="auto"/>
            <w:bottom w:val="none" w:sz="0" w:space="0" w:color="auto"/>
            <w:right w:val="none" w:sz="0" w:space="0" w:color="auto"/>
          </w:divBdr>
        </w:div>
      </w:divsChild>
    </w:div>
    <w:div w:id="1692292897">
      <w:bodyDiv w:val="1"/>
      <w:marLeft w:val="0"/>
      <w:marRight w:val="0"/>
      <w:marTop w:val="0"/>
      <w:marBottom w:val="0"/>
      <w:divBdr>
        <w:top w:val="none" w:sz="0" w:space="0" w:color="auto"/>
        <w:left w:val="none" w:sz="0" w:space="0" w:color="auto"/>
        <w:bottom w:val="none" w:sz="0" w:space="0" w:color="auto"/>
        <w:right w:val="none" w:sz="0" w:space="0" w:color="auto"/>
      </w:divBdr>
    </w:div>
    <w:div w:id="1720787030">
      <w:bodyDiv w:val="1"/>
      <w:marLeft w:val="0"/>
      <w:marRight w:val="0"/>
      <w:marTop w:val="0"/>
      <w:marBottom w:val="0"/>
      <w:divBdr>
        <w:top w:val="none" w:sz="0" w:space="0" w:color="auto"/>
        <w:left w:val="none" w:sz="0" w:space="0" w:color="auto"/>
        <w:bottom w:val="none" w:sz="0" w:space="0" w:color="auto"/>
        <w:right w:val="none" w:sz="0" w:space="0" w:color="auto"/>
      </w:divBdr>
      <w:divsChild>
        <w:div w:id="724261353">
          <w:marLeft w:val="0"/>
          <w:marRight w:val="0"/>
          <w:marTop w:val="0"/>
          <w:marBottom w:val="0"/>
          <w:divBdr>
            <w:top w:val="none" w:sz="0" w:space="0" w:color="auto"/>
            <w:left w:val="none" w:sz="0" w:space="0" w:color="auto"/>
            <w:bottom w:val="none" w:sz="0" w:space="0" w:color="auto"/>
            <w:right w:val="none" w:sz="0" w:space="0" w:color="auto"/>
          </w:divBdr>
        </w:div>
        <w:div w:id="1255283097">
          <w:marLeft w:val="0"/>
          <w:marRight w:val="0"/>
          <w:marTop w:val="0"/>
          <w:marBottom w:val="0"/>
          <w:divBdr>
            <w:top w:val="none" w:sz="0" w:space="0" w:color="auto"/>
            <w:left w:val="none" w:sz="0" w:space="0" w:color="auto"/>
            <w:bottom w:val="none" w:sz="0" w:space="0" w:color="auto"/>
            <w:right w:val="none" w:sz="0" w:space="0" w:color="auto"/>
          </w:divBdr>
          <w:divsChild>
            <w:div w:id="301152475">
              <w:marLeft w:val="0"/>
              <w:marRight w:val="0"/>
              <w:marTop w:val="0"/>
              <w:marBottom w:val="150"/>
              <w:divBdr>
                <w:top w:val="none" w:sz="0" w:space="0" w:color="auto"/>
                <w:left w:val="none" w:sz="0" w:space="0" w:color="auto"/>
                <w:bottom w:val="none" w:sz="0" w:space="0" w:color="auto"/>
                <w:right w:val="none" w:sz="0" w:space="0" w:color="auto"/>
              </w:divBdr>
            </w:div>
          </w:divsChild>
        </w:div>
        <w:div w:id="512644947">
          <w:marLeft w:val="0"/>
          <w:marRight w:val="0"/>
          <w:marTop w:val="0"/>
          <w:marBottom w:val="0"/>
          <w:divBdr>
            <w:top w:val="none" w:sz="0" w:space="0" w:color="auto"/>
            <w:left w:val="none" w:sz="0" w:space="0" w:color="auto"/>
            <w:bottom w:val="none" w:sz="0" w:space="0" w:color="auto"/>
            <w:right w:val="none" w:sz="0" w:space="0" w:color="auto"/>
          </w:divBdr>
        </w:div>
        <w:div w:id="475027918">
          <w:marLeft w:val="0"/>
          <w:marRight w:val="0"/>
          <w:marTop w:val="0"/>
          <w:marBottom w:val="0"/>
          <w:divBdr>
            <w:top w:val="none" w:sz="0" w:space="0" w:color="auto"/>
            <w:left w:val="none" w:sz="0" w:space="0" w:color="auto"/>
            <w:bottom w:val="none" w:sz="0" w:space="0" w:color="auto"/>
            <w:right w:val="none" w:sz="0" w:space="0" w:color="auto"/>
          </w:divBdr>
        </w:div>
        <w:div w:id="1151092641">
          <w:marLeft w:val="0"/>
          <w:marRight w:val="0"/>
          <w:marTop w:val="0"/>
          <w:marBottom w:val="0"/>
          <w:divBdr>
            <w:top w:val="none" w:sz="0" w:space="0" w:color="auto"/>
            <w:left w:val="none" w:sz="0" w:space="0" w:color="auto"/>
            <w:bottom w:val="none" w:sz="0" w:space="0" w:color="auto"/>
            <w:right w:val="none" w:sz="0" w:space="0" w:color="auto"/>
          </w:divBdr>
        </w:div>
        <w:div w:id="274410993">
          <w:marLeft w:val="0"/>
          <w:marRight w:val="0"/>
          <w:marTop w:val="0"/>
          <w:marBottom w:val="0"/>
          <w:divBdr>
            <w:top w:val="none" w:sz="0" w:space="0" w:color="auto"/>
            <w:left w:val="none" w:sz="0" w:space="0" w:color="auto"/>
            <w:bottom w:val="none" w:sz="0" w:space="0" w:color="auto"/>
            <w:right w:val="none" w:sz="0" w:space="0" w:color="auto"/>
          </w:divBdr>
        </w:div>
        <w:div w:id="378630306">
          <w:marLeft w:val="0"/>
          <w:marRight w:val="0"/>
          <w:marTop w:val="0"/>
          <w:marBottom w:val="0"/>
          <w:divBdr>
            <w:top w:val="none" w:sz="0" w:space="0" w:color="auto"/>
            <w:left w:val="none" w:sz="0" w:space="0" w:color="auto"/>
            <w:bottom w:val="none" w:sz="0" w:space="0" w:color="auto"/>
            <w:right w:val="none" w:sz="0" w:space="0" w:color="auto"/>
          </w:divBdr>
        </w:div>
        <w:div w:id="749011621">
          <w:marLeft w:val="0"/>
          <w:marRight w:val="0"/>
          <w:marTop w:val="0"/>
          <w:marBottom w:val="0"/>
          <w:divBdr>
            <w:top w:val="none" w:sz="0" w:space="0" w:color="auto"/>
            <w:left w:val="none" w:sz="0" w:space="0" w:color="auto"/>
            <w:bottom w:val="none" w:sz="0" w:space="0" w:color="auto"/>
            <w:right w:val="none" w:sz="0" w:space="0" w:color="auto"/>
          </w:divBdr>
        </w:div>
        <w:div w:id="1813400469">
          <w:marLeft w:val="0"/>
          <w:marRight w:val="0"/>
          <w:marTop w:val="0"/>
          <w:marBottom w:val="0"/>
          <w:divBdr>
            <w:top w:val="none" w:sz="0" w:space="0" w:color="auto"/>
            <w:left w:val="none" w:sz="0" w:space="0" w:color="auto"/>
            <w:bottom w:val="none" w:sz="0" w:space="0" w:color="auto"/>
            <w:right w:val="none" w:sz="0" w:space="0" w:color="auto"/>
          </w:divBdr>
        </w:div>
        <w:div w:id="715592442">
          <w:marLeft w:val="0"/>
          <w:marRight w:val="0"/>
          <w:marTop w:val="0"/>
          <w:marBottom w:val="0"/>
          <w:divBdr>
            <w:top w:val="none" w:sz="0" w:space="0" w:color="auto"/>
            <w:left w:val="none" w:sz="0" w:space="0" w:color="auto"/>
            <w:bottom w:val="none" w:sz="0" w:space="0" w:color="auto"/>
            <w:right w:val="none" w:sz="0" w:space="0" w:color="auto"/>
          </w:divBdr>
        </w:div>
        <w:div w:id="506485368">
          <w:marLeft w:val="0"/>
          <w:marRight w:val="0"/>
          <w:marTop w:val="0"/>
          <w:marBottom w:val="0"/>
          <w:divBdr>
            <w:top w:val="none" w:sz="0" w:space="0" w:color="auto"/>
            <w:left w:val="none" w:sz="0" w:space="0" w:color="auto"/>
            <w:bottom w:val="none" w:sz="0" w:space="0" w:color="auto"/>
            <w:right w:val="none" w:sz="0" w:space="0" w:color="auto"/>
          </w:divBdr>
        </w:div>
        <w:div w:id="1250195575">
          <w:marLeft w:val="0"/>
          <w:marRight w:val="0"/>
          <w:marTop w:val="0"/>
          <w:marBottom w:val="0"/>
          <w:divBdr>
            <w:top w:val="none" w:sz="0" w:space="0" w:color="auto"/>
            <w:left w:val="none" w:sz="0" w:space="0" w:color="auto"/>
            <w:bottom w:val="none" w:sz="0" w:space="0" w:color="auto"/>
            <w:right w:val="none" w:sz="0" w:space="0" w:color="auto"/>
          </w:divBdr>
        </w:div>
        <w:div w:id="168446948">
          <w:marLeft w:val="0"/>
          <w:marRight w:val="0"/>
          <w:marTop w:val="0"/>
          <w:marBottom w:val="0"/>
          <w:divBdr>
            <w:top w:val="none" w:sz="0" w:space="0" w:color="auto"/>
            <w:left w:val="none" w:sz="0" w:space="0" w:color="auto"/>
            <w:bottom w:val="none" w:sz="0" w:space="0" w:color="auto"/>
            <w:right w:val="none" w:sz="0" w:space="0" w:color="auto"/>
          </w:divBdr>
        </w:div>
        <w:div w:id="391461853">
          <w:marLeft w:val="0"/>
          <w:marRight w:val="0"/>
          <w:marTop w:val="0"/>
          <w:marBottom w:val="0"/>
          <w:divBdr>
            <w:top w:val="none" w:sz="0" w:space="0" w:color="auto"/>
            <w:left w:val="none" w:sz="0" w:space="0" w:color="auto"/>
            <w:bottom w:val="none" w:sz="0" w:space="0" w:color="auto"/>
            <w:right w:val="none" w:sz="0" w:space="0" w:color="auto"/>
          </w:divBdr>
        </w:div>
        <w:div w:id="666443144">
          <w:marLeft w:val="0"/>
          <w:marRight w:val="0"/>
          <w:marTop w:val="0"/>
          <w:marBottom w:val="0"/>
          <w:divBdr>
            <w:top w:val="none" w:sz="0" w:space="0" w:color="auto"/>
            <w:left w:val="none" w:sz="0" w:space="0" w:color="auto"/>
            <w:bottom w:val="none" w:sz="0" w:space="0" w:color="auto"/>
            <w:right w:val="none" w:sz="0" w:space="0" w:color="auto"/>
          </w:divBdr>
        </w:div>
        <w:div w:id="1825275051">
          <w:marLeft w:val="0"/>
          <w:marRight w:val="0"/>
          <w:marTop w:val="0"/>
          <w:marBottom w:val="0"/>
          <w:divBdr>
            <w:top w:val="none" w:sz="0" w:space="0" w:color="auto"/>
            <w:left w:val="none" w:sz="0" w:space="0" w:color="auto"/>
            <w:bottom w:val="none" w:sz="0" w:space="0" w:color="auto"/>
            <w:right w:val="none" w:sz="0" w:space="0" w:color="auto"/>
          </w:divBdr>
        </w:div>
      </w:divsChild>
    </w:div>
    <w:div w:id="1749037703">
      <w:bodyDiv w:val="1"/>
      <w:marLeft w:val="0"/>
      <w:marRight w:val="0"/>
      <w:marTop w:val="0"/>
      <w:marBottom w:val="0"/>
      <w:divBdr>
        <w:top w:val="none" w:sz="0" w:space="0" w:color="auto"/>
        <w:left w:val="none" w:sz="0" w:space="0" w:color="auto"/>
        <w:bottom w:val="none" w:sz="0" w:space="0" w:color="auto"/>
        <w:right w:val="none" w:sz="0" w:space="0" w:color="auto"/>
      </w:divBdr>
    </w:div>
    <w:div w:id="1792939381">
      <w:bodyDiv w:val="1"/>
      <w:marLeft w:val="0"/>
      <w:marRight w:val="0"/>
      <w:marTop w:val="0"/>
      <w:marBottom w:val="0"/>
      <w:divBdr>
        <w:top w:val="none" w:sz="0" w:space="0" w:color="auto"/>
        <w:left w:val="none" w:sz="0" w:space="0" w:color="auto"/>
        <w:bottom w:val="none" w:sz="0" w:space="0" w:color="auto"/>
        <w:right w:val="none" w:sz="0" w:space="0" w:color="auto"/>
      </w:divBdr>
      <w:divsChild>
        <w:div w:id="61565041">
          <w:marLeft w:val="0"/>
          <w:marRight w:val="0"/>
          <w:marTop w:val="150"/>
          <w:marBottom w:val="150"/>
          <w:divBdr>
            <w:top w:val="none" w:sz="0" w:space="0" w:color="auto"/>
            <w:left w:val="none" w:sz="0" w:space="0" w:color="auto"/>
            <w:bottom w:val="none" w:sz="0" w:space="0" w:color="auto"/>
            <w:right w:val="none" w:sz="0" w:space="0" w:color="auto"/>
          </w:divBdr>
        </w:div>
      </w:divsChild>
    </w:div>
    <w:div w:id="1803113877">
      <w:bodyDiv w:val="1"/>
      <w:marLeft w:val="0"/>
      <w:marRight w:val="0"/>
      <w:marTop w:val="0"/>
      <w:marBottom w:val="0"/>
      <w:divBdr>
        <w:top w:val="none" w:sz="0" w:space="0" w:color="auto"/>
        <w:left w:val="none" w:sz="0" w:space="0" w:color="auto"/>
        <w:bottom w:val="none" w:sz="0" w:space="0" w:color="auto"/>
        <w:right w:val="none" w:sz="0" w:space="0" w:color="auto"/>
      </w:divBdr>
      <w:divsChild>
        <w:div w:id="1840803948">
          <w:marLeft w:val="0"/>
          <w:marRight w:val="0"/>
          <w:marTop w:val="0"/>
          <w:marBottom w:val="0"/>
          <w:divBdr>
            <w:top w:val="none" w:sz="0" w:space="0" w:color="auto"/>
            <w:left w:val="none" w:sz="0" w:space="0" w:color="auto"/>
            <w:bottom w:val="none" w:sz="0" w:space="0" w:color="auto"/>
            <w:right w:val="none" w:sz="0" w:space="0" w:color="auto"/>
          </w:divBdr>
        </w:div>
        <w:div w:id="1100296792">
          <w:marLeft w:val="0"/>
          <w:marRight w:val="0"/>
          <w:marTop w:val="0"/>
          <w:marBottom w:val="0"/>
          <w:divBdr>
            <w:top w:val="none" w:sz="0" w:space="0" w:color="auto"/>
            <w:left w:val="none" w:sz="0" w:space="0" w:color="auto"/>
            <w:bottom w:val="none" w:sz="0" w:space="0" w:color="auto"/>
            <w:right w:val="none" w:sz="0" w:space="0" w:color="auto"/>
          </w:divBdr>
          <w:divsChild>
            <w:div w:id="135225763">
              <w:marLeft w:val="0"/>
              <w:marRight w:val="0"/>
              <w:marTop w:val="0"/>
              <w:marBottom w:val="150"/>
              <w:divBdr>
                <w:top w:val="none" w:sz="0" w:space="0" w:color="auto"/>
                <w:left w:val="none" w:sz="0" w:space="0" w:color="auto"/>
                <w:bottom w:val="none" w:sz="0" w:space="0" w:color="auto"/>
                <w:right w:val="none" w:sz="0" w:space="0" w:color="auto"/>
              </w:divBdr>
            </w:div>
          </w:divsChild>
        </w:div>
        <w:div w:id="1808425744">
          <w:marLeft w:val="0"/>
          <w:marRight w:val="0"/>
          <w:marTop w:val="0"/>
          <w:marBottom w:val="0"/>
          <w:divBdr>
            <w:top w:val="none" w:sz="0" w:space="0" w:color="auto"/>
            <w:left w:val="none" w:sz="0" w:space="0" w:color="auto"/>
            <w:bottom w:val="none" w:sz="0" w:space="0" w:color="auto"/>
            <w:right w:val="none" w:sz="0" w:space="0" w:color="auto"/>
          </w:divBdr>
        </w:div>
        <w:div w:id="208956597">
          <w:marLeft w:val="0"/>
          <w:marRight w:val="0"/>
          <w:marTop w:val="0"/>
          <w:marBottom w:val="0"/>
          <w:divBdr>
            <w:top w:val="none" w:sz="0" w:space="0" w:color="auto"/>
            <w:left w:val="none" w:sz="0" w:space="0" w:color="auto"/>
            <w:bottom w:val="none" w:sz="0" w:space="0" w:color="auto"/>
            <w:right w:val="none" w:sz="0" w:space="0" w:color="auto"/>
          </w:divBdr>
        </w:div>
        <w:div w:id="176163184">
          <w:marLeft w:val="0"/>
          <w:marRight w:val="0"/>
          <w:marTop w:val="0"/>
          <w:marBottom w:val="0"/>
          <w:divBdr>
            <w:top w:val="none" w:sz="0" w:space="0" w:color="auto"/>
            <w:left w:val="none" w:sz="0" w:space="0" w:color="auto"/>
            <w:bottom w:val="none" w:sz="0" w:space="0" w:color="auto"/>
            <w:right w:val="none" w:sz="0" w:space="0" w:color="auto"/>
          </w:divBdr>
        </w:div>
        <w:div w:id="715737797">
          <w:marLeft w:val="0"/>
          <w:marRight w:val="0"/>
          <w:marTop w:val="0"/>
          <w:marBottom w:val="0"/>
          <w:divBdr>
            <w:top w:val="none" w:sz="0" w:space="0" w:color="auto"/>
            <w:left w:val="none" w:sz="0" w:space="0" w:color="auto"/>
            <w:bottom w:val="none" w:sz="0" w:space="0" w:color="auto"/>
            <w:right w:val="none" w:sz="0" w:space="0" w:color="auto"/>
          </w:divBdr>
        </w:div>
        <w:div w:id="1942834246">
          <w:marLeft w:val="0"/>
          <w:marRight w:val="0"/>
          <w:marTop w:val="0"/>
          <w:marBottom w:val="0"/>
          <w:divBdr>
            <w:top w:val="none" w:sz="0" w:space="0" w:color="auto"/>
            <w:left w:val="none" w:sz="0" w:space="0" w:color="auto"/>
            <w:bottom w:val="none" w:sz="0" w:space="0" w:color="auto"/>
            <w:right w:val="none" w:sz="0" w:space="0" w:color="auto"/>
          </w:divBdr>
        </w:div>
        <w:div w:id="96680802">
          <w:marLeft w:val="0"/>
          <w:marRight w:val="0"/>
          <w:marTop w:val="0"/>
          <w:marBottom w:val="0"/>
          <w:divBdr>
            <w:top w:val="none" w:sz="0" w:space="0" w:color="auto"/>
            <w:left w:val="none" w:sz="0" w:space="0" w:color="auto"/>
            <w:bottom w:val="none" w:sz="0" w:space="0" w:color="auto"/>
            <w:right w:val="none" w:sz="0" w:space="0" w:color="auto"/>
          </w:divBdr>
          <w:divsChild>
            <w:div w:id="2076510923">
              <w:marLeft w:val="0"/>
              <w:marRight w:val="0"/>
              <w:marTop w:val="0"/>
              <w:marBottom w:val="150"/>
              <w:divBdr>
                <w:top w:val="none" w:sz="0" w:space="0" w:color="auto"/>
                <w:left w:val="none" w:sz="0" w:space="0" w:color="auto"/>
                <w:bottom w:val="none" w:sz="0" w:space="0" w:color="auto"/>
                <w:right w:val="none" w:sz="0" w:space="0" w:color="auto"/>
              </w:divBdr>
            </w:div>
          </w:divsChild>
        </w:div>
        <w:div w:id="1001274999">
          <w:marLeft w:val="0"/>
          <w:marRight w:val="0"/>
          <w:marTop w:val="0"/>
          <w:marBottom w:val="0"/>
          <w:divBdr>
            <w:top w:val="none" w:sz="0" w:space="0" w:color="auto"/>
            <w:left w:val="none" w:sz="0" w:space="0" w:color="auto"/>
            <w:bottom w:val="none" w:sz="0" w:space="0" w:color="auto"/>
            <w:right w:val="none" w:sz="0" w:space="0" w:color="auto"/>
          </w:divBdr>
        </w:div>
        <w:div w:id="2034190745">
          <w:marLeft w:val="0"/>
          <w:marRight w:val="0"/>
          <w:marTop w:val="0"/>
          <w:marBottom w:val="0"/>
          <w:divBdr>
            <w:top w:val="none" w:sz="0" w:space="0" w:color="auto"/>
            <w:left w:val="none" w:sz="0" w:space="0" w:color="auto"/>
            <w:bottom w:val="none" w:sz="0" w:space="0" w:color="auto"/>
            <w:right w:val="none" w:sz="0" w:space="0" w:color="auto"/>
          </w:divBdr>
        </w:div>
        <w:div w:id="928657075">
          <w:marLeft w:val="0"/>
          <w:marRight w:val="0"/>
          <w:marTop w:val="0"/>
          <w:marBottom w:val="0"/>
          <w:divBdr>
            <w:top w:val="none" w:sz="0" w:space="0" w:color="auto"/>
            <w:left w:val="none" w:sz="0" w:space="0" w:color="auto"/>
            <w:bottom w:val="none" w:sz="0" w:space="0" w:color="auto"/>
            <w:right w:val="none" w:sz="0" w:space="0" w:color="auto"/>
          </w:divBdr>
          <w:divsChild>
            <w:div w:id="176584180">
              <w:marLeft w:val="0"/>
              <w:marRight w:val="0"/>
              <w:marTop w:val="0"/>
              <w:marBottom w:val="150"/>
              <w:divBdr>
                <w:top w:val="none" w:sz="0" w:space="0" w:color="auto"/>
                <w:left w:val="none" w:sz="0" w:space="0" w:color="auto"/>
                <w:bottom w:val="none" w:sz="0" w:space="0" w:color="auto"/>
                <w:right w:val="none" w:sz="0" w:space="0" w:color="auto"/>
              </w:divBdr>
            </w:div>
          </w:divsChild>
        </w:div>
        <w:div w:id="276451582">
          <w:marLeft w:val="0"/>
          <w:marRight w:val="0"/>
          <w:marTop w:val="0"/>
          <w:marBottom w:val="0"/>
          <w:divBdr>
            <w:top w:val="none" w:sz="0" w:space="0" w:color="auto"/>
            <w:left w:val="none" w:sz="0" w:space="0" w:color="auto"/>
            <w:bottom w:val="none" w:sz="0" w:space="0" w:color="auto"/>
            <w:right w:val="none" w:sz="0" w:space="0" w:color="auto"/>
          </w:divBdr>
        </w:div>
        <w:div w:id="1284651328">
          <w:marLeft w:val="0"/>
          <w:marRight w:val="0"/>
          <w:marTop w:val="0"/>
          <w:marBottom w:val="0"/>
          <w:divBdr>
            <w:top w:val="none" w:sz="0" w:space="0" w:color="auto"/>
            <w:left w:val="none" w:sz="0" w:space="0" w:color="auto"/>
            <w:bottom w:val="none" w:sz="0" w:space="0" w:color="auto"/>
            <w:right w:val="none" w:sz="0" w:space="0" w:color="auto"/>
          </w:divBdr>
        </w:div>
        <w:div w:id="1557159221">
          <w:marLeft w:val="0"/>
          <w:marRight w:val="0"/>
          <w:marTop w:val="0"/>
          <w:marBottom w:val="0"/>
          <w:divBdr>
            <w:top w:val="none" w:sz="0" w:space="0" w:color="auto"/>
            <w:left w:val="none" w:sz="0" w:space="0" w:color="auto"/>
            <w:bottom w:val="none" w:sz="0" w:space="0" w:color="auto"/>
            <w:right w:val="none" w:sz="0" w:space="0" w:color="auto"/>
          </w:divBdr>
        </w:div>
        <w:div w:id="1829437956">
          <w:marLeft w:val="0"/>
          <w:marRight w:val="0"/>
          <w:marTop w:val="0"/>
          <w:marBottom w:val="0"/>
          <w:divBdr>
            <w:top w:val="none" w:sz="0" w:space="0" w:color="auto"/>
            <w:left w:val="none" w:sz="0" w:space="0" w:color="auto"/>
            <w:bottom w:val="none" w:sz="0" w:space="0" w:color="auto"/>
            <w:right w:val="none" w:sz="0" w:space="0" w:color="auto"/>
          </w:divBdr>
        </w:div>
        <w:div w:id="1960333692">
          <w:marLeft w:val="0"/>
          <w:marRight w:val="0"/>
          <w:marTop w:val="0"/>
          <w:marBottom w:val="0"/>
          <w:divBdr>
            <w:top w:val="none" w:sz="0" w:space="0" w:color="auto"/>
            <w:left w:val="none" w:sz="0" w:space="0" w:color="auto"/>
            <w:bottom w:val="none" w:sz="0" w:space="0" w:color="auto"/>
            <w:right w:val="none" w:sz="0" w:space="0" w:color="auto"/>
          </w:divBdr>
          <w:divsChild>
            <w:div w:id="419375477">
              <w:marLeft w:val="0"/>
              <w:marRight w:val="0"/>
              <w:marTop w:val="0"/>
              <w:marBottom w:val="150"/>
              <w:divBdr>
                <w:top w:val="none" w:sz="0" w:space="0" w:color="auto"/>
                <w:left w:val="none" w:sz="0" w:space="0" w:color="auto"/>
                <w:bottom w:val="none" w:sz="0" w:space="0" w:color="auto"/>
                <w:right w:val="none" w:sz="0" w:space="0" w:color="auto"/>
              </w:divBdr>
            </w:div>
          </w:divsChild>
        </w:div>
        <w:div w:id="582953536">
          <w:marLeft w:val="0"/>
          <w:marRight w:val="0"/>
          <w:marTop w:val="0"/>
          <w:marBottom w:val="0"/>
          <w:divBdr>
            <w:top w:val="none" w:sz="0" w:space="0" w:color="auto"/>
            <w:left w:val="none" w:sz="0" w:space="0" w:color="auto"/>
            <w:bottom w:val="none" w:sz="0" w:space="0" w:color="auto"/>
            <w:right w:val="none" w:sz="0" w:space="0" w:color="auto"/>
          </w:divBdr>
        </w:div>
        <w:div w:id="1849638268">
          <w:marLeft w:val="0"/>
          <w:marRight w:val="0"/>
          <w:marTop w:val="0"/>
          <w:marBottom w:val="0"/>
          <w:divBdr>
            <w:top w:val="none" w:sz="0" w:space="0" w:color="auto"/>
            <w:left w:val="none" w:sz="0" w:space="0" w:color="auto"/>
            <w:bottom w:val="none" w:sz="0" w:space="0" w:color="auto"/>
            <w:right w:val="none" w:sz="0" w:space="0" w:color="auto"/>
          </w:divBdr>
        </w:div>
        <w:div w:id="1633631720">
          <w:marLeft w:val="0"/>
          <w:marRight w:val="0"/>
          <w:marTop w:val="0"/>
          <w:marBottom w:val="0"/>
          <w:divBdr>
            <w:top w:val="none" w:sz="0" w:space="0" w:color="auto"/>
            <w:left w:val="none" w:sz="0" w:space="0" w:color="auto"/>
            <w:bottom w:val="none" w:sz="0" w:space="0" w:color="auto"/>
            <w:right w:val="none" w:sz="0" w:space="0" w:color="auto"/>
          </w:divBdr>
          <w:divsChild>
            <w:div w:id="903879231">
              <w:marLeft w:val="0"/>
              <w:marRight w:val="0"/>
              <w:marTop w:val="0"/>
              <w:marBottom w:val="150"/>
              <w:divBdr>
                <w:top w:val="none" w:sz="0" w:space="0" w:color="auto"/>
                <w:left w:val="none" w:sz="0" w:space="0" w:color="auto"/>
                <w:bottom w:val="none" w:sz="0" w:space="0" w:color="auto"/>
                <w:right w:val="none" w:sz="0" w:space="0" w:color="auto"/>
              </w:divBdr>
            </w:div>
          </w:divsChild>
        </w:div>
        <w:div w:id="31351265">
          <w:marLeft w:val="0"/>
          <w:marRight w:val="0"/>
          <w:marTop w:val="0"/>
          <w:marBottom w:val="0"/>
          <w:divBdr>
            <w:top w:val="none" w:sz="0" w:space="0" w:color="auto"/>
            <w:left w:val="none" w:sz="0" w:space="0" w:color="auto"/>
            <w:bottom w:val="none" w:sz="0" w:space="0" w:color="auto"/>
            <w:right w:val="none" w:sz="0" w:space="0" w:color="auto"/>
          </w:divBdr>
        </w:div>
        <w:div w:id="321154653">
          <w:marLeft w:val="0"/>
          <w:marRight w:val="0"/>
          <w:marTop w:val="0"/>
          <w:marBottom w:val="0"/>
          <w:divBdr>
            <w:top w:val="none" w:sz="0" w:space="0" w:color="auto"/>
            <w:left w:val="none" w:sz="0" w:space="0" w:color="auto"/>
            <w:bottom w:val="none" w:sz="0" w:space="0" w:color="auto"/>
            <w:right w:val="none" w:sz="0" w:space="0" w:color="auto"/>
          </w:divBdr>
        </w:div>
        <w:div w:id="570970319">
          <w:marLeft w:val="0"/>
          <w:marRight w:val="0"/>
          <w:marTop w:val="0"/>
          <w:marBottom w:val="0"/>
          <w:divBdr>
            <w:top w:val="none" w:sz="0" w:space="0" w:color="auto"/>
            <w:left w:val="none" w:sz="0" w:space="0" w:color="auto"/>
            <w:bottom w:val="none" w:sz="0" w:space="0" w:color="auto"/>
            <w:right w:val="none" w:sz="0" w:space="0" w:color="auto"/>
          </w:divBdr>
          <w:divsChild>
            <w:div w:id="1888881178">
              <w:marLeft w:val="0"/>
              <w:marRight w:val="0"/>
              <w:marTop w:val="0"/>
              <w:marBottom w:val="150"/>
              <w:divBdr>
                <w:top w:val="none" w:sz="0" w:space="0" w:color="auto"/>
                <w:left w:val="none" w:sz="0" w:space="0" w:color="auto"/>
                <w:bottom w:val="none" w:sz="0" w:space="0" w:color="auto"/>
                <w:right w:val="none" w:sz="0" w:space="0" w:color="auto"/>
              </w:divBdr>
            </w:div>
          </w:divsChild>
        </w:div>
        <w:div w:id="596061631">
          <w:marLeft w:val="0"/>
          <w:marRight w:val="0"/>
          <w:marTop w:val="0"/>
          <w:marBottom w:val="0"/>
          <w:divBdr>
            <w:top w:val="none" w:sz="0" w:space="0" w:color="auto"/>
            <w:left w:val="none" w:sz="0" w:space="0" w:color="auto"/>
            <w:bottom w:val="none" w:sz="0" w:space="0" w:color="auto"/>
            <w:right w:val="none" w:sz="0" w:space="0" w:color="auto"/>
          </w:divBdr>
        </w:div>
        <w:div w:id="300698280">
          <w:marLeft w:val="0"/>
          <w:marRight w:val="0"/>
          <w:marTop w:val="0"/>
          <w:marBottom w:val="0"/>
          <w:divBdr>
            <w:top w:val="none" w:sz="0" w:space="0" w:color="auto"/>
            <w:left w:val="none" w:sz="0" w:space="0" w:color="auto"/>
            <w:bottom w:val="none" w:sz="0" w:space="0" w:color="auto"/>
            <w:right w:val="none" w:sz="0" w:space="0" w:color="auto"/>
          </w:divBdr>
        </w:div>
        <w:div w:id="474421365">
          <w:marLeft w:val="0"/>
          <w:marRight w:val="0"/>
          <w:marTop w:val="0"/>
          <w:marBottom w:val="0"/>
          <w:divBdr>
            <w:top w:val="none" w:sz="0" w:space="0" w:color="auto"/>
            <w:left w:val="none" w:sz="0" w:space="0" w:color="auto"/>
            <w:bottom w:val="none" w:sz="0" w:space="0" w:color="auto"/>
            <w:right w:val="none" w:sz="0" w:space="0" w:color="auto"/>
          </w:divBdr>
        </w:div>
        <w:div w:id="1521897399">
          <w:marLeft w:val="0"/>
          <w:marRight w:val="0"/>
          <w:marTop w:val="0"/>
          <w:marBottom w:val="0"/>
          <w:divBdr>
            <w:top w:val="none" w:sz="0" w:space="0" w:color="auto"/>
            <w:left w:val="none" w:sz="0" w:space="0" w:color="auto"/>
            <w:bottom w:val="none" w:sz="0" w:space="0" w:color="auto"/>
            <w:right w:val="none" w:sz="0" w:space="0" w:color="auto"/>
          </w:divBdr>
        </w:div>
        <w:div w:id="1113095419">
          <w:marLeft w:val="0"/>
          <w:marRight w:val="0"/>
          <w:marTop w:val="0"/>
          <w:marBottom w:val="0"/>
          <w:divBdr>
            <w:top w:val="none" w:sz="0" w:space="0" w:color="auto"/>
            <w:left w:val="none" w:sz="0" w:space="0" w:color="auto"/>
            <w:bottom w:val="none" w:sz="0" w:space="0" w:color="auto"/>
            <w:right w:val="none" w:sz="0" w:space="0" w:color="auto"/>
          </w:divBdr>
        </w:div>
        <w:div w:id="341401197">
          <w:marLeft w:val="0"/>
          <w:marRight w:val="0"/>
          <w:marTop w:val="0"/>
          <w:marBottom w:val="0"/>
          <w:divBdr>
            <w:top w:val="none" w:sz="0" w:space="0" w:color="auto"/>
            <w:left w:val="none" w:sz="0" w:space="0" w:color="auto"/>
            <w:bottom w:val="none" w:sz="0" w:space="0" w:color="auto"/>
            <w:right w:val="none" w:sz="0" w:space="0" w:color="auto"/>
          </w:divBdr>
          <w:divsChild>
            <w:div w:id="2108429777">
              <w:marLeft w:val="0"/>
              <w:marRight w:val="0"/>
              <w:marTop w:val="0"/>
              <w:marBottom w:val="150"/>
              <w:divBdr>
                <w:top w:val="none" w:sz="0" w:space="0" w:color="auto"/>
                <w:left w:val="none" w:sz="0" w:space="0" w:color="auto"/>
                <w:bottom w:val="none" w:sz="0" w:space="0" w:color="auto"/>
                <w:right w:val="none" w:sz="0" w:space="0" w:color="auto"/>
              </w:divBdr>
            </w:div>
          </w:divsChild>
        </w:div>
        <w:div w:id="809788448">
          <w:marLeft w:val="0"/>
          <w:marRight w:val="0"/>
          <w:marTop w:val="0"/>
          <w:marBottom w:val="0"/>
          <w:divBdr>
            <w:top w:val="none" w:sz="0" w:space="0" w:color="auto"/>
            <w:left w:val="none" w:sz="0" w:space="0" w:color="auto"/>
            <w:bottom w:val="none" w:sz="0" w:space="0" w:color="auto"/>
            <w:right w:val="none" w:sz="0" w:space="0" w:color="auto"/>
          </w:divBdr>
        </w:div>
        <w:div w:id="1286349960">
          <w:marLeft w:val="0"/>
          <w:marRight w:val="0"/>
          <w:marTop w:val="0"/>
          <w:marBottom w:val="0"/>
          <w:divBdr>
            <w:top w:val="none" w:sz="0" w:space="0" w:color="auto"/>
            <w:left w:val="none" w:sz="0" w:space="0" w:color="auto"/>
            <w:bottom w:val="none" w:sz="0" w:space="0" w:color="auto"/>
            <w:right w:val="none" w:sz="0" w:space="0" w:color="auto"/>
          </w:divBdr>
        </w:div>
        <w:div w:id="81728234">
          <w:marLeft w:val="0"/>
          <w:marRight w:val="0"/>
          <w:marTop w:val="0"/>
          <w:marBottom w:val="0"/>
          <w:divBdr>
            <w:top w:val="none" w:sz="0" w:space="0" w:color="auto"/>
            <w:left w:val="none" w:sz="0" w:space="0" w:color="auto"/>
            <w:bottom w:val="none" w:sz="0" w:space="0" w:color="auto"/>
            <w:right w:val="none" w:sz="0" w:space="0" w:color="auto"/>
          </w:divBdr>
        </w:div>
        <w:div w:id="937131923">
          <w:marLeft w:val="0"/>
          <w:marRight w:val="0"/>
          <w:marTop w:val="0"/>
          <w:marBottom w:val="0"/>
          <w:divBdr>
            <w:top w:val="none" w:sz="0" w:space="0" w:color="auto"/>
            <w:left w:val="none" w:sz="0" w:space="0" w:color="auto"/>
            <w:bottom w:val="none" w:sz="0" w:space="0" w:color="auto"/>
            <w:right w:val="none" w:sz="0" w:space="0" w:color="auto"/>
          </w:divBdr>
        </w:div>
        <w:div w:id="1536385494">
          <w:marLeft w:val="0"/>
          <w:marRight w:val="0"/>
          <w:marTop w:val="0"/>
          <w:marBottom w:val="0"/>
          <w:divBdr>
            <w:top w:val="none" w:sz="0" w:space="0" w:color="auto"/>
            <w:left w:val="none" w:sz="0" w:space="0" w:color="auto"/>
            <w:bottom w:val="none" w:sz="0" w:space="0" w:color="auto"/>
            <w:right w:val="none" w:sz="0" w:space="0" w:color="auto"/>
          </w:divBdr>
        </w:div>
        <w:div w:id="1694376417">
          <w:marLeft w:val="0"/>
          <w:marRight w:val="0"/>
          <w:marTop w:val="0"/>
          <w:marBottom w:val="0"/>
          <w:divBdr>
            <w:top w:val="none" w:sz="0" w:space="0" w:color="auto"/>
            <w:left w:val="none" w:sz="0" w:space="0" w:color="auto"/>
            <w:bottom w:val="none" w:sz="0" w:space="0" w:color="auto"/>
            <w:right w:val="none" w:sz="0" w:space="0" w:color="auto"/>
          </w:divBdr>
        </w:div>
        <w:div w:id="1455367262">
          <w:marLeft w:val="0"/>
          <w:marRight w:val="0"/>
          <w:marTop w:val="0"/>
          <w:marBottom w:val="0"/>
          <w:divBdr>
            <w:top w:val="none" w:sz="0" w:space="0" w:color="auto"/>
            <w:left w:val="none" w:sz="0" w:space="0" w:color="auto"/>
            <w:bottom w:val="none" w:sz="0" w:space="0" w:color="auto"/>
            <w:right w:val="none" w:sz="0" w:space="0" w:color="auto"/>
          </w:divBdr>
        </w:div>
        <w:div w:id="1330675572">
          <w:marLeft w:val="0"/>
          <w:marRight w:val="0"/>
          <w:marTop w:val="0"/>
          <w:marBottom w:val="0"/>
          <w:divBdr>
            <w:top w:val="none" w:sz="0" w:space="0" w:color="auto"/>
            <w:left w:val="none" w:sz="0" w:space="0" w:color="auto"/>
            <w:bottom w:val="none" w:sz="0" w:space="0" w:color="auto"/>
            <w:right w:val="none" w:sz="0" w:space="0" w:color="auto"/>
          </w:divBdr>
        </w:div>
        <w:div w:id="560168753">
          <w:marLeft w:val="0"/>
          <w:marRight w:val="0"/>
          <w:marTop w:val="0"/>
          <w:marBottom w:val="0"/>
          <w:divBdr>
            <w:top w:val="none" w:sz="0" w:space="0" w:color="auto"/>
            <w:left w:val="none" w:sz="0" w:space="0" w:color="auto"/>
            <w:bottom w:val="none" w:sz="0" w:space="0" w:color="auto"/>
            <w:right w:val="none" w:sz="0" w:space="0" w:color="auto"/>
          </w:divBdr>
        </w:div>
        <w:div w:id="888537915">
          <w:marLeft w:val="0"/>
          <w:marRight w:val="0"/>
          <w:marTop w:val="0"/>
          <w:marBottom w:val="0"/>
          <w:divBdr>
            <w:top w:val="none" w:sz="0" w:space="0" w:color="auto"/>
            <w:left w:val="none" w:sz="0" w:space="0" w:color="auto"/>
            <w:bottom w:val="none" w:sz="0" w:space="0" w:color="auto"/>
            <w:right w:val="none" w:sz="0" w:space="0" w:color="auto"/>
          </w:divBdr>
        </w:div>
        <w:div w:id="2091342790">
          <w:marLeft w:val="0"/>
          <w:marRight w:val="0"/>
          <w:marTop w:val="0"/>
          <w:marBottom w:val="0"/>
          <w:divBdr>
            <w:top w:val="none" w:sz="0" w:space="0" w:color="auto"/>
            <w:left w:val="none" w:sz="0" w:space="0" w:color="auto"/>
            <w:bottom w:val="none" w:sz="0" w:space="0" w:color="auto"/>
            <w:right w:val="none" w:sz="0" w:space="0" w:color="auto"/>
          </w:divBdr>
        </w:div>
      </w:divsChild>
    </w:div>
    <w:div w:id="1808819666">
      <w:bodyDiv w:val="1"/>
      <w:marLeft w:val="0"/>
      <w:marRight w:val="0"/>
      <w:marTop w:val="0"/>
      <w:marBottom w:val="0"/>
      <w:divBdr>
        <w:top w:val="none" w:sz="0" w:space="0" w:color="auto"/>
        <w:left w:val="none" w:sz="0" w:space="0" w:color="auto"/>
        <w:bottom w:val="none" w:sz="0" w:space="0" w:color="auto"/>
        <w:right w:val="none" w:sz="0" w:space="0" w:color="auto"/>
      </w:divBdr>
    </w:div>
    <w:div w:id="1835341737">
      <w:bodyDiv w:val="1"/>
      <w:marLeft w:val="0"/>
      <w:marRight w:val="0"/>
      <w:marTop w:val="0"/>
      <w:marBottom w:val="0"/>
      <w:divBdr>
        <w:top w:val="none" w:sz="0" w:space="0" w:color="auto"/>
        <w:left w:val="none" w:sz="0" w:space="0" w:color="auto"/>
        <w:bottom w:val="none" w:sz="0" w:space="0" w:color="auto"/>
        <w:right w:val="none" w:sz="0" w:space="0" w:color="auto"/>
      </w:divBdr>
      <w:divsChild>
        <w:div w:id="2044550873">
          <w:marLeft w:val="0"/>
          <w:marRight w:val="0"/>
          <w:marTop w:val="0"/>
          <w:marBottom w:val="0"/>
          <w:divBdr>
            <w:top w:val="none" w:sz="0" w:space="0" w:color="auto"/>
            <w:left w:val="none" w:sz="0" w:space="0" w:color="auto"/>
            <w:bottom w:val="none" w:sz="0" w:space="0" w:color="auto"/>
            <w:right w:val="none" w:sz="0" w:space="0" w:color="auto"/>
          </w:divBdr>
        </w:div>
        <w:div w:id="1252735773">
          <w:marLeft w:val="0"/>
          <w:marRight w:val="0"/>
          <w:marTop w:val="0"/>
          <w:marBottom w:val="0"/>
          <w:divBdr>
            <w:top w:val="none" w:sz="0" w:space="0" w:color="auto"/>
            <w:left w:val="none" w:sz="0" w:space="0" w:color="auto"/>
            <w:bottom w:val="none" w:sz="0" w:space="0" w:color="auto"/>
            <w:right w:val="none" w:sz="0" w:space="0" w:color="auto"/>
          </w:divBdr>
        </w:div>
        <w:div w:id="1481190579">
          <w:marLeft w:val="0"/>
          <w:marRight w:val="0"/>
          <w:marTop w:val="0"/>
          <w:marBottom w:val="0"/>
          <w:divBdr>
            <w:top w:val="none" w:sz="0" w:space="0" w:color="auto"/>
            <w:left w:val="none" w:sz="0" w:space="0" w:color="auto"/>
            <w:bottom w:val="none" w:sz="0" w:space="0" w:color="auto"/>
            <w:right w:val="none" w:sz="0" w:space="0" w:color="auto"/>
          </w:divBdr>
        </w:div>
        <w:div w:id="1513951411">
          <w:marLeft w:val="0"/>
          <w:marRight w:val="0"/>
          <w:marTop w:val="0"/>
          <w:marBottom w:val="0"/>
          <w:divBdr>
            <w:top w:val="none" w:sz="0" w:space="0" w:color="auto"/>
            <w:left w:val="none" w:sz="0" w:space="0" w:color="auto"/>
            <w:bottom w:val="none" w:sz="0" w:space="0" w:color="auto"/>
            <w:right w:val="none" w:sz="0" w:space="0" w:color="auto"/>
          </w:divBdr>
        </w:div>
        <w:div w:id="547379513">
          <w:marLeft w:val="0"/>
          <w:marRight w:val="0"/>
          <w:marTop w:val="0"/>
          <w:marBottom w:val="0"/>
          <w:divBdr>
            <w:top w:val="none" w:sz="0" w:space="0" w:color="auto"/>
            <w:left w:val="none" w:sz="0" w:space="0" w:color="auto"/>
            <w:bottom w:val="none" w:sz="0" w:space="0" w:color="auto"/>
            <w:right w:val="none" w:sz="0" w:space="0" w:color="auto"/>
          </w:divBdr>
        </w:div>
        <w:div w:id="1976328702">
          <w:marLeft w:val="0"/>
          <w:marRight w:val="0"/>
          <w:marTop w:val="0"/>
          <w:marBottom w:val="0"/>
          <w:divBdr>
            <w:top w:val="none" w:sz="0" w:space="0" w:color="auto"/>
            <w:left w:val="none" w:sz="0" w:space="0" w:color="auto"/>
            <w:bottom w:val="none" w:sz="0" w:space="0" w:color="auto"/>
            <w:right w:val="none" w:sz="0" w:space="0" w:color="auto"/>
          </w:divBdr>
        </w:div>
        <w:div w:id="1698698240">
          <w:marLeft w:val="0"/>
          <w:marRight w:val="0"/>
          <w:marTop w:val="0"/>
          <w:marBottom w:val="0"/>
          <w:divBdr>
            <w:top w:val="none" w:sz="0" w:space="0" w:color="auto"/>
            <w:left w:val="none" w:sz="0" w:space="0" w:color="auto"/>
            <w:bottom w:val="none" w:sz="0" w:space="0" w:color="auto"/>
            <w:right w:val="none" w:sz="0" w:space="0" w:color="auto"/>
          </w:divBdr>
        </w:div>
        <w:div w:id="1614052774">
          <w:marLeft w:val="0"/>
          <w:marRight w:val="0"/>
          <w:marTop w:val="0"/>
          <w:marBottom w:val="0"/>
          <w:divBdr>
            <w:top w:val="none" w:sz="0" w:space="0" w:color="auto"/>
            <w:left w:val="none" w:sz="0" w:space="0" w:color="auto"/>
            <w:bottom w:val="none" w:sz="0" w:space="0" w:color="auto"/>
            <w:right w:val="none" w:sz="0" w:space="0" w:color="auto"/>
          </w:divBdr>
        </w:div>
        <w:div w:id="139806619">
          <w:marLeft w:val="0"/>
          <w:marRight w:val="0"/>
          <w:marTop w:val="0"/>
          <w:marBottom w:val="0"/>
          <w:divBdr>
            <w:top w:val="none" w:sz="0" w:space="0" w:color="auto"/>
            <w:left w:val="none" w:sz="0" w:space="0" w:color="auto"/>
            <w:bottom w:val="none" w:sz="0" w:space="0" w:color="auto"/>
            <w:right w:val="none" w:sz="0" w:space="0" w:color="auto"/>
          </w:divBdr>
        </w:div>
        <w:div w:id="286089219">
          <w:marLeft w:val="0"/>
          <w:marRight w:val="0"/>
          <w:marTop w:val="0"/>
          <w:marBottom w:val="0"/>
          <w:divBdr>
            <w:top w:val="none" w:sz="0" w:space="0" w:color="auto"/>
            <w:left w:val="none" w:sz="0" w:space="0" w:color="auto"/>
            <w:bottom w:val="none" w:sz="0" w:space="0" w:color="auto"/>
            <w:right w:val="none" w:sz="0" w:space="0" w:color="auto"/>
          </w:divBdr>
        </w:div>
        <w:div w:id="1840122175">
          <w:marLeft w:val="0"/>
          <w:marRight w:val="0"/>
          <w:marTop w:val="0"/>
          <w:marBottom w:val="0"/>
          <w:divBdr>
            <w:top w:val="none" w:sz="0" w:space="0" w:color="auto"/>
            <w:left w:val="none" w:sz="0" w:space="0" w:color="auto"/>
            <w:bottom w:val="none" w:sz="0" w:space="0" w:color="auto"/>
            <w:right w:val="none" w:sz="0" w:space="0" w:color="auto"/>
          </w:divBdr>
        </w:div>
        <w:div w:id="1317104314">
          <w:marLeft w:val="0"/>
          <w:marRight w:val="0"/>
          <w:marTop w:val="0"/>
          <w:marBottom w:val="0"/>
          <w:divBdr>
            <w:top w:val="none" w:sz="0" w:space="0" w:color="auto"/>
            <w:left w:val="none" w:sz="0" w:space="0" w:color="auto"/>
            <w:bottom w:val="none" w:sz="0" w:space="0" w:color="auto"/>
            <w:right w:val="none" w:sz="0" w:space="0" w:color="auto"/>
          </w:divBdr>
        </w:div>
        <w:div w:id="266161317">
          <w:marLeft w:val="0"/>
          <w:marRight w:val="0"/>
          <w:marTop w:val="0"/>
          <w:marBottom w:val="0"/>
          <w:divBdr>
            <w:top w:val="none" w:sz="0" w:space="0" w:color="auto"/>
            <w:left w:val="none" w:sz="0" w:space="0" w:color="auto"/>
            <w:bottom w:val="none" w:sz="0" w:space="0" w:color="auto"/>
            <w:right w:val="none" w:sz="0" w:space="0" w:color="auto"/>
          </w:divBdr>
        </w:div>
      </w:divsChild>
    </w:div>
    <w:div w:id="1847744191">
      <w:bodyDiv w:val="1"/>
      <w:marLeft w:val="0"/>
      <w:marRight w:val="0"/>
      <w:marTop w:val="0"/>
      <w:marBottom w:val="0"/>
      <w:divBdr>
        <w:top w:val="none" w:sz="0" w:space="0" w:color="auto"/>
        <w:left w:val="none" w:sz="0" w:space="0" w:color="auto"/>
        <w:bottom w:val="none" w:sz="0" w:space="0" w:color="auto"/>
        <w:right w:val="none" w:sz="0" w:space="0" w:color="auto"/>
      </w:divBdr>
    </w:div>
    <w:div w:id="1864630932">
      <w:bodyDiv w:val="1"/>
      <w:marLeft w:val="0"/>
      <w:marRight w:val="0"/>
      <w:marTop w:val="0"/>
      <w:marBottom w:val="0"/>
      <w:divBdr>
        <w:top w:val="none" w:sz="0" w:space="0" w:color="auto"/>
        <w:left w:val="none" w:sz="0" w:space="0" w:color="auto"/>
        <w:bottom w:val="none" w:sz="0" w:space="0" w:color="auto"/>
        <w:right w:val="none" w:sz="0" w:space="0" w:color="auto"/>
      </w:divBdr>
      <w:divsChild>
        <w:div w:id="1395735448">
          <w:marLeft w:val="0"/>
          <w:marRight w:val="0"/>
          <w:marTop w:val="0"/>
          <w:marBottom w:val="0"/>
          <w:divBdr>
            <w:top w:val="none" w:sz="0" w:space="0" w:color="auto"/>
            <w:left w:val="none" w:sz="0" w:space="0" w:color="auto"/>
            <w:bottom w:val="none" w:sz="0" w:space="0" w:color="auto"/>
            <w:right w:val="none" w:sz="0" w:space="0" w:color="auto"/>
          </w:divBdr>
        </w:div>
        <w:div w:id="1107196245">
          <w:marLeft w:val="0"/>
          <w:marRight w:val="0"/>
          <w:marTop w:val="0"/>
          <w:marBottom w:val="0"/>
          <w:divBdr>
            <w:top w:val="none" w:sz="0" w:space="0" w:color="auto"/>
            <w:left w:val="none" w:sz="0" w:space="0" w:color="auto"/>
            <w:bottom w:val="none" w:sz="0" w:space="0" w:color="auto"/>
            <w:right w:val="none" w:sz="0" w:space="0" w:color="auto"/>
          </w:divBdr>
        </w:div>
        <w:div w:id="1307126052">
          <w:marLeft w:val="0"/>
          <w:marRight w:val="0"/>
          <w:marTop w:val="0"/>
          <w:marBottom w:val="0"/>
          <w:divBdr>
            <w:top w:val="none" w:sz="0" w:space="0" w:color="auto"/>
            <w:left w:val="none" w:sz="0" w:space="0" w:color="auto"/>
            <w:bottom w:val="none" w:sz="0" w:space="0" w:color="auto"/>
            <w:right w:val="none" w:sz="0" w:space="0" w:color="auto"/>
          </w:divBdr>
        </w:div>
        <w:div w:id="1361128891">
          <w:marLeft w:val="0"/>
          <w:marRight w:val="0"/>
          <w:marTop w:val="0"/>
          <w:marBottom w:val="0"/>
          <w:divBdr>
            <w:top w:val="none" w:sz="0" w:space="0" w:color="auto"/>
            <w:left w:val="none" w:sz="0" w:space="0" w:color="auto"/>
            <w:bottom w:val="none" w:sz="0" w:space="0" w:color="auto"/>
            <w:right w:val="none" w:sz="0" w:space="0" w:color="auto"/>
          </w:divBdr>
        </w:div>
        <w:div w:id="1730036460">
          <w:marLeft w:val="0"/>
          <w:marRight w:val="0"/>
          <w:marTop w:val="0"/>
          <w:marBottom w:val="0"/>
          <w:divBdr>
            <w:top w:val="none" w:sz="0" w:space="0" w:color="auto"/>
            <w:left w:val="none" w:sz="0" w:space="0" w:color="auto"/>
            <w:bottom w:val="none" w:sz="0" w:space="0" w:color="auto"/>
            <w:right w:val="none" w:sz="0" w:space="0" w:color="auto"/>
          </w:divBdr>
        </w:div>
        <w:div w:id="2091150008">
          <w:marLeft w:val="0"/>
          <w:marRight w:val="0"/>
          <w:marTop w:val="0"/>
          <w:marBottom w:val="0"/>
          <w:divBdr>
            <w:top w:val="none" w:sz="0" w:space="0" w:color="auto"/>
            <w:left w:val="none" w:sz="0" w:space="0" w:color="auto"/>
            <w:bottom w:val="none" w:sz="0" w:space="0" w:color="auto"/>
            <w:right w:val="none" w:sz="0" w:space="0" w:color="auto"/>
          </w:divBdr>
        </w:div>
        <w:div w:id="1053235294">
          <w:marLeft w:val="0"/>
          <w:marRight w:val="0"/>
          <w:marTop w:val="0"/>
          <w:marBottom w:val="0"/>
          <w:divBdr>
            <w:top w:val="none" w:sz="0" w:space="0" w:color="auto"/>
            <w:left w:val="none" w:sz="0" w:space="0" w:color="auto"/>
            <w:bottom w:val="none" w:sz="0" w:space="0" w:color="auto"/>
            <w:right w:val="none" w:sz="0" w:space="0" w:color="auto"/>
          </w:divBdr>
        </w:div>
      </w:divsChild>
    </w:div>
    <w:div w:id="2021347894">
      <w:bodyDiv w:val="1"/>
      <w:marLeft w:val="0"/>
      <w:marRight w:val="0"/>
      <w:marTop w:val="0"/>
      <w:marBottom w:val="0"/>
      <w:divBdr>
        <w:top w:val="none" w:sz="0" w:space="0" w:color="auto"/>
        <w:left w:val="none" w:sz="0" w:space="0" w:color="auto"/>
        <w:bottom w:val="none" w:sz="0" w:space="0" w:color="auto"/>
        <w:right w:val="none" w:sz="0" w:space="0" w:color="auto"/>
      </w:divBdr>
    </w:div>
    <w:div w:id="2032610340">
      <w:bodyDiv w:val="1"/>
      <w:marLeft w:val="0"/>
      <w:marRight w:val="0"/>
      <w:marTop w:val="0"/>
      <w:marBottom w:val="0"/>
      <w:divBdr>
        <w:top w:val="none" w:sz="0" w:space="0" w:color="auto"/>
        <w:left w:val="none" w:sz="0" w:space="0" w:color="auto"/>
        <w:bottom w:val="none" w:sz="0" w:space="0" w:color="auto"/>
        <w:right w:val="none" w:sz="0" w:space="0" w:color="auto"/>
      </w:divBdr>
      <w:divsChild>
        <w:div w:id="1140417045">
          <w:marLeft w:val="0"/>
          <w:marRight w:val="0"/>
          <w:marTop w:val="0"/>
          <w:marBottom w:val="0"/>
          <w:divBdr>
            <w:top w:val="none" w:sz="0" w:space="0" w:color="auto"/>
            <w:left w:val="none" w:sz="0" w:space="0" w:color="auto"/>
            <w:bottom w:val="none" w:sz="0" w:space="0" w:color="auto"/>
            <w:right w:val="none" w:sz="0" w:space="0" w:color="auto"/>
          </w:divBdr>
        </w:div>
        <w:div w:id="1505122837">
          <w:marLeft w:val="0"/>
          <w:marRight w:val="0"/>
          <w:marTop w:val="0"/>
          <w:marBottom w:val="0"/>
          <w:divBdr>
            <w:top w:val="none" w:sz="0" w:space="0" w:color="auto"/>
            <w:left w:val="none" w:sz="0" w:space="0" w:color="auto"/>
            <w:bottom w:val="none" w:sz="0" w:space="0" w:color="auto"/>
            <w:right w:val="none" w:sz="0" w:space="0" w:color="auto"/>
          </w:divBdr>
        </w:div>
      </w:divsChild>
    </w:div>
    <w:div w:id="207304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B3296-7F22-4FF8-82D8-CD51A9CE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10</Pages>
  <Words>22220</Words>
  <Characters>12666</Characters>
  <Application>Microsoft Office Word</Application>
  <DocSecurity>0</DocSecurity>
  <Lines>105</Lines>
  <Paragraphs>69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34817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Григорій Туленко</dc:creator>
  <cp:keywords/>
  <dc:description/>
  <cp:lastModifiedBy>Григорій Туленко</cp:lastModifiedBy>
  <cp:revision>551</cp:revision>
  <cp:lastPrinted>2023-12-20T13:56:00Z</cp:lastPrinted>
  <dcterms:created xsi:type="dcterms:W3CDTF">2023-12-20T15:25:00Z</dcterms:created>
  <dcterms:modified xsi:type="dcterms:W3CDTF">2026-03-16T14:46:00Z</dcterms:modified>
</cp:coreProperties>
</file>