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F5C52" w14:textId="77777777" w:rsidR="00447909" w:rsidRPr="00503794" w:rsidRDefault="00447909" w:rsidP="00447909">
      <w:pPr>
        <w:tabs>
          <w:tab w:val="left" w:pos="709"/>
        </w:tabs>
        <w:jc w:val="center"/>
        <w:rPr>
          <w:b/>
          <w:bCs/>
          <w:sz w:val="26"/>
          <w:szCs w:val="26"/>
          <w:lang w:val="uk-UA"/>
        </w:rPr>
      </w:pPr>
      <w:r w:rsidRPr="00503794">
        <w:rPr>
          <w:b/>
          <w:bCs/>
          <w:sz w:val="26"/>
          <w:szCs w:val="26"/>
          <w:lang w:val="uk-UA"/>
        </w:rPr>
        <w:t>АНАЛІЗ ВПЛИВУ</w:t>
      </w:r>
    </w:p>
    <w:p w14:paraId="3E61CE8D" w14:textId="77777777" w:rsidR="008A3632" w:rsidRPr="00503794" w:rsidRDefault="006A499E" w:rsidP="0069499D">
      <w:pPr>
        <w:tabs>
          <w:tab w:val="left" w:pos="709"/>
        </w:tabs>
        <w:jc w:val="center"/>
        <w:rPr>
          <w:b/>
          <w:bCs/>
          <w:sz w:val="26"/>
          <w:szCs w:val="26"/>
          <w:lang w:val="uk-UA"/>
        </w:rPr>
      </w:pPr>
      <w:r w:rsidRPr="00503794">
        <w:rPr>
          <w:b/>
          <w:bCs/>
          <w:sz w:val="26"/>
          <w:szCs w:val="26"/>
          <w:lang w:val="uk-UA"/>
        </w:rPr>
        <w:t xml:space="preserve">проєкту рішення, що має ознаки регуляторного </w:t>
      </w:r>
      <w:proofErr w:type="spellStart"/>
      <w:r w:rsidRPr="00503794">
        <w:rPr>
          <w:b/>
          <w:bCs/>
          <w:sz w:val="26"/>
          <w:szCs w:val="26"/>
          <w:lang w:val="uk-UA"/>
        </w:rPr>
        <w:t>акта</w:t>
      </w:r>
      <w:proofErr w:type="spellEnd"/>
      <w:r w:rsidR="001B3E00" w:rsidRPr="00503794">
        <w:rPr>
          <w:b/>
          <w:bCs/>
          <w:sz w:val="26"/>
          <w:szCs w:val="26"/>
          <w:lang w:val="uk-UA"/>
        </w:rPr>
        <w:t>,</w:t>
      </w:r>
      <w:r w:rsidRPr="00503794">
        <w:rPr>
          <w:b/>
          <w:bCs/>
          <w:sz w:val="26"/>
          <w:szCs w:val="26"/>
          <w:lang w:val="uk-UA"/>
        </w:rPr>
        <w:t xml:space="preserve"> –  </w:t>
      </w:r>
    </w:p>
    <w:p w14:paraId="56DD3AE2" w14:textId="72F0E58F" w:rsidR="002D34BB" w:rsidRPr="00503794" w:rsidRDefault="00447909" w:rsidP="0069499D">
      <w:pPr>
        <w:tabs>
          <w:tab w:val="left" w:pos="709"/>
        </w:tabs>
        <w:jc w:val="center"/>
        <w:rPr>
          <w:b/>
          <w:sz w:val="26"/>
          <w:szCs w:val="26"/>
          <w:lang w:val="uk-UA"/>
        </w:rPr>
      </w:pPr>
      <w:r w:rsidRPr="00503794">
        <w:rPr>
          <w:b/>
          <w:bCs/>
          <w:sz w:val="26"/>
          <w:szCs w:val="26"/>
          <w:lang w:val="uk-UA"/>
        </w:rPr>
        <w:t>постанови Національної комісії, що здійснює державне регулювання у сферах ен</w:t>
      </w:r>
      <w:r w:rsidR="0007200E" w:rsidRPr="00503794">
        <w:rPr>
          <w:b/>
          <w:bCs/>
          <w:sz w:val="26"/>
          <w:szCs w:val="26"/>
          <w:lang w:val="uk-UA"/>
        </w:rPr>
        <w:t>ергетики та комунальних послуг,</w:t>
      </w:r>
      <w:r w:rsidR="00A03C34" w:rsidRPr="00503794">
        <w:rPr>
          <w:b/>
          <w:bCs/>
          <w:sz w:val="26"/>
          <w:szCs w:val="26"/>
          <w:lang w:val="uk-UA"/>
        </w:rPr>
        <w:t xml:space="preserve"> </w:t>
      </w:r>
      <w:r w:rsidR="00C8128C" w:rsidRPr="00503794">
        <w:rPr>
          <w:b/>
          <w:sz w:val="26"/>
          <w:szCs w:val="26"/>
          <w:lang w:val="uk-UA"/>
        </w:rPr>
        <w:t>«</w:t>
      </w:r>
      <w:r w:rsidR="008A3632" w:rsidRPr="00503794">
        <w:rPr>
          <w:b/>
          <w:sz w:val="26"/>
          <w:szCs w:val="26"/>
          <w:lang w:val="uk-UA"/>
        </w:rPr>
        <w:t>Про затвердження Змін до Правил роздрібного ринку електричної енергії</w:t>
      </w:r>
      <w:r w:rsidR="00C8128C" w:rsidRPr="00503794">
        <w:rPr>
          <w:b/>
          <w:sz w:val="26"/>
          <w:szCs w:val="26"/>
          <w:lang w:val="uk-UA"/>
        </w:rPr>
        <w:t>»</w:t>
      </w:r>
    </w:p>
    <w:p w14:paraId="38C6897D" w14:textId="77777777" w:rsidR="00581D4A" w:rsidRPr="00503794" w:rsidRDefault="00581D4A" w:rsidP="0007200E">
      <w:pPr>
        <w:rPr>
          <w:b/>
          <w:sz w:val="26"/>
          <w:szCs w:val="26"/>
          <w:lang w:val="uk-UA"/>
        </w:rPr>
      </w:pPr>
    </w:p>
    <w:p w14:paraId="33955D06" w14:textId="77777777" w:rsidR="00447909" w:rsidRPr="00503794" w:rsidRDefault="00F03495" w:rsidP="00CB4735">
      <w:pPr>
        <w:jc w:val="center"/>
        <w:rPr>
          <w:b/>
          <w:sz w:val="26"/>
          <w:szCs w:val="26"/>
          <w:lang w:val="uk-UA"/>
        </w:rPr>
      </w:pPr>
      <w:r w:rsidRPr="00503794">
        <w:rPr>
          <w:b/>
          <w:sz w:val="26"/>
          <w:szCs w:val="26"/>
          <w:lang w:val="uk-UA"/>
        </w:rPr>
        <w:t>І. Визначення проблеми</w:t>
      </w:r>
    </w:p>
    <w:p w14:paraId="041E8487" w14:textId="77777777" w:rsidR="00DE2961" w:rsidRPr="00503794" w:rsidRDefault="00DE2961" w:rsidP="00CB4735">
      <w:pPr>
        <w:jc w:val="center"/>
        <w:rPr>
          <w:b/>
          <w:sz w:val="26"/>
          <w:szCs w:val="26"/>
          <w:lang w:val="uk-UA"/>
        </w:rPr>
      </w:pPr>
    </w:p>
    <w:p w14:paraId="21CEDE40" w14:textId="77777777" w:rsidR="008640C2" w:rsidRPr="00590C3D" w:rsidRDefault="008640C2" w:rsidP="008640C2">
      <w:pPr>
        <w:ind w:firstLine="709"/>
        <w:jc w:val="both"/>
        <w:rPr>
          <w:sz w:val="26"/>
          <w:szCs w:val="26"/>
          <w:lang w:val="uk-UA"/>
        </w:rPr>
      </w:pPr>
      <w:r w:rsidRPr="00590C3D">
        <w:rPr>
          <w:sz w:val="26"/>
          <w:szCs w:val="26"/>
          <w:lang w:val="uk-UA"/>
        </w:rPr>
        <w:t xml:space="preserve">Згідно </w:t>
      </w:r>
      <w:r w:rsidR="00434CA5" w:rsidRPr="00590C3D">
        <w:rPr>
          <w:sz w:val="26"/>
          <w:szCs w:val="26"/>
          <w:lang w:val="uk-UA"/>
        </w:rPr>
        <w:t>і</w:t>
      </w:r>
      <w:r w:rsidRPr="00590C3D">
        <w:rPr>
          <w:sz w:val="26"/>
          <w:szCs w:val="26"/>
          <w:lang w:val="uk-UA"/>
        </w:rPr>
        <w:t>з законами України «Про Національну комісію, що здійснює державне регулювання у сферах енергетики та комунальних послу</w:t>
      </w:r>
      <w:r w:rsidR="008319C6" w:rsidRPr="00590C3D">
        <w:rPr>
          <w:sz w:val="26"/>
          <w:szCs w:val="26"/>
          <w:lang w:val="uk-UA"/>
        </w:rPr>
        <w:t>г</w:t>
      </w:r>
      <w:r w:rsidRPr="00590C3D">
        <w:rPr>
          <w:sz w:val="26"/>
          <w:szCs w:val="26"/>
          <w:lang w:val="uk-UA"/>
        </w:rPr>
        <w:t>», «Про ринок електричної енергії» Національна комісія, що здійснює державне регулювання у сферах енергетики та комунальних послу</w:t>
      </w:r>
      <w:r w:rsidR="008319C6" w:rsidRPr="00590C3D">
        <w:rPr>
          <w:sz w:val="26"/>
          <w:szCs w:val="26"/>
          <w:lang w:val="uk-UA"/>
        </w:rPr>
        <w:t>г</w:t>
      </w:r>
      <w:r w:rsidRPr="00590C3D">
        <w:rPr>
          <w:sz w:val="26"/>
          <w:szCs w:val="26"/>
          <w:lang w:val="uk-UA"/>
        </w:rPr>
        <w:t xml:space="preserve"> (далі – НКРЕКП, Регулятор), здійснює державне регулювання ринку електричної енергії.</w:t>
      </w:r>
    </w:p>
    <w:p w14:paraId="1831015D" w14:textId="4033F644" w:rsidR="00C51199" w:rsidRPr="00590C3D" w:rsidRDefault="008640C2" w:rsidP="00C87663">
      <w:pPr>
        <w:ind w:firstLine="709"/>
        <w:jc w:val="both"/>
        <w:rPr>
          <w:sz w:val="26"/>
          <w:szCs w:val="26"/>
          <w:lang w:val="uk-UA"/>
        </w:rPr>
      </w:pPr>
      <w:r w:rsidRPr="00590C3D">
        <w:rPr>
          <w:sz w:val="26"/>
          <w:szCs w:val="26"/>
          <w:lang w:val="uk-UA"/>
        </w:rPr>
        <w:t xml:space="preserve">Відповідно до положень </w:t>
      </w:r>
      <w:r w:rsidR="004362A8" w:rsidRPr="00590C3D">
        <w:rPr>
          <w:sz w:val="26"/>
          <w:szCs w:val="26"/>
          <w:lang w:val="uk-UA"/>
        </w:rPr>
        <w:t>статей</w:t>
      </w:r>
      <w:r w:rsidRPr="00590C3D">
        <w:rPr>
          <w:sz w:val="26"/>
          <w:szCs w:val="26"/>
          <w:lang w:val="uk-UA"/>
        </w:rPr>
        <w:t xml:space="preserve"> 2 та 6 Закону України «Про ринок електричної енергії» до повноважень Регулятора на ринку електричної енергії належ</w:t>
      </w:r>
      <w:r w:rsidR="00F805A2" w:rsidRPr="00590C3D">
        <w:rPr>
          <w:sz w:val="26"/>
          <w:szCs w:val="26"/>
          <w:lang w:val="uk-UA"/>
        </w:rPr>
        <w:t>и</w:t>
      </w:r>
      <w:r w:rsidRPr="00590C3D">
        <w:rPr>
          <w:sz w:val="26"/>
          <w:szCs w:val="26"/>
          <w:lang w:val="uk-UA"/>
        </w:rPr>
        <w:t>ть, зокрема, затвердження правил роздрібно</w:t>
      </w:r>
      <w:r w:rsidR="00434CA5" w:rsidRPr="00590C3D">
        <w:rPr>
          <w:sz w:val="26"/>
          <w:szCs w:val="26"/>
          <w:lang w:val="uk-UA"/>
        </w:rPr>
        <w:t>го ринку, які мають передбачати</w:t>
      </w:r>
      <w:r w:rsidRPr="00590C3D">
        <w:rPr>
          <w:sz w:val="26"/>
          <w:szCs w:val="26"/>
          <w:lang w:val="uk-UA"/>
        </w:rPr>
        <w:t xml:space="preserve"> </w:t>
      </w:r>
      <w:bookmarkStart w:id="0" w:name="_Hlk106658810"/>
      <w:r w:rsidR="001077DD" w:rsidRPr="00590C3D">
        <w:rPr>
          <w:sz w:val="26"/>
          <w:szCs w:val="26"/>
          <w:lang w:val="uk-UA"/>
        </w:rPr>
        <w:t>загальні умови постачання електричної енергії споживачам, систему договірних відносин між учасниками роздрібного ринку, права та обов’язки учасників ринку, умови та порядок припинення та відновлення постачання електричної енергії споживачу</w:t>
      </w:r>
      <w:r w:rsidR="00C51199" w:rsidRPr="00590C3D">
        <w:rPr>
          <w:sz w:val="26"/>
          <w:szCs w:val="26"/>
          <w:lang w:val="uk-UA"/>
        </w:rPr>
        <w:t xml:space="preserve">. </w:t>
      </w:r>
    </w:p>
    <w:p w14:paraId="08B4E11D" w14:textId="5706DDD9" w:rsidR="00FF02B0" w:rsidRPr="00272DBB" w:rsidRDefault="00A16EB5" w:rsidP="00FF02B0">
      <w:pPr>
        <w:ind w:firstLine="708"/>
        <w:jc w:val="both"/>
        <w:rPr>
          <w:color w:val="FF0000"/>
          <w:sz w:val="26"/>
          <w:szCs w:val="26"/>
          <w:lang w:val="uk-UA"/>
        </w:rPr>
      </w:pPr>
      <w:r w:rsidRPr="00A16EB5">
        <w:rPr>
          <w:sz w:val="26"/>
          <w:szCs w:val="26"/>
          <w:lang w:val="uk-UA"/>
        </w:rPr>
        <w:t>У рамках системної роботи щодо вдосконалення норм Правил роздрібного ринку електричної енергії, затверджених постановою НКРЕКП від 14.03.2018 № 312 (далі – Правила</w:t>
      </w:r>
      <w:r w:rsidR="00EF060F">
        <w:rPr>
          <w:sz w:val="26"/>
          <w:szCs w:val="26"/>
          <w:lang w:val="uk-UA"/>
        </w:rPr>
        <w:t xml:space="preserve"> роздрібного ринку</w:t>
      </w:r>
      <w:r w:rsidRPr="00A16EB5">
        <w:rPr>
          <w:sz w:val="26"/>
          <w:szCs w:val="26"/>
          <w:lang w:val="uk-UA"/>
        </w:rPr>
        <w:t>)</w:t>
      </w:r>
      <w:r w:rsidR="00EF060F">
        <w:rPr>
          <w:sz w:val="26"/>
          <w:szCs w:val="26"/>
          <w:lang w:val="uk-UA"/>
        </w:rPr>
        <w:t>,</w:t>
      </w:r>
      <w:r w:rsidR="00EF060F" w:rsidRPr="00EF060F">
        <w:rPr>
          <w:sz w:val="26"/>
          <w:szCs w:val="26"/>
          <w:lang w:val="uk-UA"/>
        </w:rPr>
        <w:t xml:space="preserve"> </w:t>
      </w:r>
      <w:r w:rsidR="00EF060F" w:rsidRPr="00A16EB5">
        <w:rPr>
          <w:sz w:val="26"/>
          <w:szCs w:val="26"/>
          <w:lang w:val="uk-UA"/>
        </w:rPr>
        <w:t xml:space="preserve">Регулятором розроблено </w:t>
      </w:r>
      <w:proofErr w:type="spellStart"/>
      <w:r w:rsidR="00EF060F" w:rsidRPr="00A16EB5">
        <w:rPr>
          <w:sz w:val="26"/>
          <w:szCs w:val="26"/>
          <w:lang w:val="uk-UA"/>
        </w:rPr>
        <w:t>проєкт</w:t>
      </w:r>
      <w:proofErr w:type="spellEnd"/>
      <w:r w:rsidR="00EF060F" w:rsidRPr="00A16EB5">
        <w:rPr>
          <w:sz w:val="26"/>
          <w:szCs w:val="26"/>
          <w:lang w:val="uk-UA"/>
        </w:rPr>
        <w:t xml:space="preserve"> постанови НКРЕКП «Про затвердження Змін до Правил роздрібного ринку електричної енергії» (далі – </w:t>
      </w:r>
      <w:proofErr w:type="spellStart"/>
      <w:r w:rsidR="00EF060F" w:rsidRPr="00A16EB5">
        <w:rPr>
          <w:sz w:val="26"/>
          <w:szCs w:val="26"/>
          <w:lang w:val="uk-UA"/>
        </w:rPr>
        <w:t>Проєкт</w:t>
      </w:r>
      <w:proofErr w:type="spellEnd"/>
      <w:r w:rsidR="00EF060F" w:rsidRPr="00A16EB5">
        <w:rPr>
          <w:sz w:val="26"/>
          <w:szCs w:val="26"/>
          <w:lang w:val="uk-UA"/>
        </w:rPr>
        <w:t xml:space="preserve"> постанови), який передбачає</w:t>
      </w:r>
      <w:r w:rsidR="00EF060F">
        <w:rPr>
          <w:sz w:val="26"/>
          <w:szCs w:val="26"/>
          <w:lang w:val="uk-UA"/>
        </w:rPr>
        <w:t xml:space="preserve"> </w:t>
      </w:r>
      <w:r w:rsidRPr="00A16EB5">
        <w:rPr>
          <w:sz w:val="26"/>
          <w:szCs w:val="26"/>
          <w:lang w:val="uk-UA"/>
        </w:rPr>
        <w:t>в</w:t>
      </w:r>
      <w:r w:rsidR="008A3632" w:rsidRPr="00A16EB5">
        <w:rPr>
          <w:sz w:val="26"/>
          <w:szCs w:val="26"/>
          <w:lang w:val="uk-UA"/>
        </w:rPr>
        <w:t xml:space="preserve">провадження уніфікованого підходу </w:t>
      </w:r>
      <w:r w:rsidR="000114E0" w:rsidRPr="00A16EB5">
        <w:rPr>
          <w:sz w:val="26"/>
          <w:szCs w:val="26"/>
          <w:lang w:val="uk-UA"/>
        </w:rPr>
        <w:t xml:space="preserve">до </w:t>
      </w:r>
      <w:r w:rsidR="00FF02B0" w:rsidRPr="00A16EB5">
        <w:rPr>
          <w:sz w:val="26"/>
          <w:szCs w:val="26"/>
          <w:lang w:val="uk-UA"/>
        </w:rPr>
        <w:t xml:space="preserve">надання </w:t>
      </w:r>
      <w:r w:rsidRPr="00A16EB5">
        <w:rPr>
          <w:sz w:val="26"/>
          <w:szCs w:val="26"/>
          <w:lang w:val="uk-UA"/>
        </w:rPr>
        <w:t xml:space="preserve">операторами систем </w:t>
      </w:r>
      <w:r w:rsidR="008A3632" w:rsidRPr="00A16EB5">
        <w:rPr>
          <w:sz w:val="26"/>
          <w:szCs w:val="26"/>
          <w:lang w:val="uk-UA"/>
        </w:rPr>
        <w:t>послуг (робіт) з припинення (відключення)/відновлення (підключення) електроживлення електроустановок споживача</w:t>
      </w:r>
      <w:r w:rsidR="00503794" w:rsidRPr="00A16EB5">
        <w:rPr>
          <w:sz w:val="26"/>
          <w:szCs w:val="26"/>
          <w:lang w:val="uk-UA"/>
        </w:rPr>
        <w:t>,</w:t>
      </w:r>
      <w:r w:rsidR="00093C6A" w:rsidRPr="00A16EB5">
        <w:rPr>
          <w:sz w:val="26"/>
          <w:szCs w:val="26"/>
          <w:lang w:val="uk-UA"/>
        </w:rPr>
        <w:t xml:space="preserve"> </w:t>
      </w:r>
      <w:r w:rsidR="00EF060F">
        <w:rPr>
          <w:sz w:val="26"/>
          <w:szCs w:val="26"/>
          <w:lang w:val="uk-UA"/>
        </w:rPr>
        <w:t xml:space="preserve">а також </w:t>
      </w:r>
      <w:proofErr w:type="spellStart"/>
      <w:r w:rsidR="00543133" w:rsidRPr="00EF060F">
        <w:rPr>
          <w:sz w:val="26"/>
          <w:szCs w:val="26"/>
        </w:rPr>
        <w:t>здійсн</w:t>
      </w:r>
      <w:r w:rsidR="00EF060F">
        <w:rPr>
          <w:sz w:val="26"/>
          <w:szCs w:val="26"/>
          <w:lang w:val="uk-UA"/>
        </w:rPr>
        <w:t>ення</w:t>
      </w:r>
      <w:proofErr w:type="spellEnd"/>
      <w:r w:rsidR="00EF060F" w:rsidRPr="00EF060F">
        <w:rPr>
          <w:sz w:val="26"/>
          <w:szCs w:val="26"/>
          <w:lang w:val="uk-UA"/>
        </w:rPr>
        <w:t xml:space="preserve"> припинення</w:t>
      </w:r>
      <w:r w:rsidR="00FF02B0" w:rsidRPr="00EF060F">
        <w:rPr>
          <w:sz w:val="26"/>
          <w:szCs w:val="26"/>
        </w:rPr>
        <w:t xml:space="preserve"> </w:t>
      </w:r>
      <w:r w:rsidR="00EF060F" w:rsidRPr="00EF060F">
        <w:rPr>
          <w:sz w:val="26"/>
          <w:szCs w:val="26"/>
          <w:lang w:val="uk-UA"/>
        </w:rPr>
        <w:t>(</w:t>
      </w:r>
      <w:proofErr w:type="spellStart"/>
      <w:r w:rsidR="00FF02B0" w:rsidRPr="00EF060F">
        <w:rPr>
          <w:sz w:val="26"/>
          <w:szCs w:val="26"/>
        </w:rPr>
        <w:t>відключення</w:t>
      </w:r>
      <w:proofErr w:type="spellEnd"/>
      <w:r w:rsidR="00EF060F" w:rsidRPr="00EF060F">
        <w:rPr>
          <w:sz w:val="26"/>
          <w:szCs w:val="26"/>
          <w:lang w:val="uk-UA"/>
        </w:rPr>
        <w:t>) електроживлення</w:t>
      </w:r>
      <w:r w:rsidR="00FF02B0" w:rsidRPr="00EF060F">
        <w:rPr>
          <w:sz w:val="26"/>
          <w:szCs w:val="26"/>
        </w:rPr>
        <w:t xml:space="preserve"> </w:t>
      </w:r>
      <w:proofErr w:type="spellStart"/>
      <w:r w:rsidR="00FF02B0" w:rsidRPr="00EF060F">
        <w:rPr>
          <w:sz w:val="26"/>
          <w:szCs w:val="26"/>
        </w:rPr>
        <w:t>електроустановок</w:t>
      </w:r>
      <w:proofErr w:type="spellEnd"/>
      <w:r w:rsidR="00FF02B0" w:rsidRPr="00EF060F">
        <w:rPr>
          <w:sz w:val="26"/>
          <w:szCs w:val="26"/>
        </w:rPr>
        <w:t xml:space="preserve"> </w:t>
      </w:r>
      <w:proofErr w:type="spellStart"/>
      <w:r w:rsidR="00FF02B0" w:rsidRPr="00EF060F">
        <w:rPr>
          <w:sz w:val="26"/>
          <w:szCs w:val="26"/>
        </w:rPr>
        <w:t>споживача</w:t>
      </w:r>
      <w:proofErr w:type="spellEnd"/>
      <w:r w:rsidR="00FF02B0" w:rsidRPr="00EF060F">
        <w:rPr>
          <w:sz w:val="26"/>
          <w:szCs w:val="26"/>
        </w:rPr>
        <w:t xml:space="preserve"> </w:t>
      </w:r>
      <w:r w:rsidR="00FF02B0" w:rsidRPr="00EF060F">
        <w:rPr>
          <w:sz w:val="26"/>
          <w:szCs w:val="26"/>
          <w:shd w:val="clear" w:color="auto" w:fill="FFFFFF"/>
        </w:rPr>
        <w:t xml:space="preserve">за </w:t>
      </w:r>
      <w:proofErr w:type="spellStart"/>
      <w:r w:rsidR="00FF02B0" w:rsidRPr="00EF060F">
        <w:rPr>
          <w:sz w:val="26"/>
          <w:szCs w:val="26"/>
          <w:shd w:val="clear" w:color="auto" w:fill="FFFFFF"/>
        </w:rPr>
        <w:t>заборгованість</w:t>
      </w:r>
      <w:proofErr w:type="spellEnd"/>
      <w:r w:rsidR="00FF02B0" w:rsidRPr="00EF060F">
        <w:rPr>
          <w:sz w:val="26"/>
          <w:szCs w:val="26"/>
          <w:shd w:val="clear" w:color="auto" w:fill="FFFFFF"/>
        </w:rPr>
        <w:t xml:space="preserve"> з опла</w:t>
      </w:r>
      <w:bookmarkStart w:id="1" w:name="_GoBack"/>
      <w:bookmarkEnd w:id="1"/>
      <w:r w:rsidR="00FF02B0" w:rsidRPr="00EF060F">
        <w:rPr>
          <w:sz w:val="26"/>
          <w:szCs w:val="26"/>
          <w:shd w:val="clear" w:color="auto" w:fill="FFFFFF"/>
        </w:rPr>
        <w:t xml:space="preserve">ти за </w:t>
      </w:r>
      <w:proofErr w:type="spellStart"/>
      <w:r w:rsidR="00FF02B0" w:rsidRPr="00EF060F">
        <w:rPr>
          <w:sz w:val="26"/>
          <w:szCs w:val="26"/>
          <w:shd w:val="clear" w:color="auto" w:fill="FFFFFF"/>
        </w:rPr>
        <w:t>фактично</w:t>
      </w:r>
      <w:proofErr w:type="spellEnd"/>
      <w:r w:rsidR="00FF02B0" w:rsidRPr="00EF060F">
        <w:rPr>
          <w:sz w:val="26"/>
          <w:szCs w:val="26"/>
          <w:shd w:val="clear" w:color="auto" w:fill="FFFFFF"/>
        </w:rPr>
        <w:t xml:space="preserve"> </w:t>
      </w:r>
      <w:proofErr w:type="spellStart"/>
      <w:r w:rsidR="00FF02B0" w:rsidRPr="00EF060F">
        <w:rPr>
          <w:sz w:val="26"/>
          <w:szCs w:val="26"/>
          <w:shd w:val="clear" w:color="auto" w:fill="FFFFFF"/>
        </w:rPr>
        <w:t>спожиту</w:t>
      </w:r>
      <w:proofErr w:type="spellEnd"/>
      <w:r w:rsidR="00FF02B0" w:rsidRPr="00EF060F">
        <w:rPr>
          <w:sz w:val="26"/>
          <w:szCs w:val="26"/>
          <w:shd w:val="clear" w:color="auto" w:fill="FFFFFF"/>
        </w:rPr>
        <w:t xml:space="preserve"> </w:t>
      </w:r>
      <w:proofErr w:type="spellStart"/>
      <w:r w:rsidR="00FF02B0" w:rsidRPr="00EF060F">
        <w:rPr>
          <w:sz w:val="26"/>
          <w:szCs w:val="26"/>
          <w:shd w:val="clear" w:color="auto" w:fill="FFFFFF"/>
        </w:rPr>
        <w:t>електричну</w:t>
      </w:r>
      <w:proofErr w:type="spellEnd"/>
      <w:r w:rsidR="00FF02B0" w:rsidRPr="00EF060F">
        <w:rPr>
          <w:sz w:val="26"/>
          <w:szCs w:val="26"/>
          <w:shd w:val="clear" w:color="auto" w:fill="FFFFFF"/>
        </w:rPr>
        <w:t xml:space="preserve"> </w:t>
      </w:r>
      <w:proofErr w:type="spellStart"/>
      <w:r w:rsidR="00FF02B0" w:rsidRPr="00EF060F">
        <w:rPr>
          <w:sz w:val="26"/>
          <w:szCs w:val="26"/>
          <w:shd w:val="clear" w:color="auto" w:fill="FFFFFF"/>
        </w:rPr>
        <w:t>енергію</w:t>
      </w:r>
      <w:proofErr w:type="spellEnd"/>
      <w:r w:rsidR="00543133" w:rsidRPr="00EF060F">
        <w:rPr>
          <w:sz w:val="26"/>
          <w:szCs w:val="26"/>
          <w:shd w:val="clear" w:color="auto" w:fill="FFFFFF"/>
        </w:rPr>
        <w:t>.</w:t>
      </w:r>
    </w:p>
    <w:bookmarkEnd w:id="0"/>
    <w:p w14:paraId="53D0B4A4" w14:textId="1FCDCB8A" w:rsidR="00C51199" w:rsidRPr="00503794" w:rsidRDefault="00281937" w:rsidP="00281937">
      <w:pPr>
        <w:ind w:firstLine="708"/>
        <w:jc w:val="both"/>
        <w:rPr>
          <w:sz w:val="26"/>
          <w:szCs w:val="26"/>
          <w:lang w:val="uk-UA"/>
        </w:rPr>
      </w:pPr>
      <w:proofErr w:type="spellStart"/>
      <w:r w:rsidRPr="00590C3D">
        <w:rPr>
          <w:rStyle w:val="fontstyle01"/>
          <w:rFonts w:ascii="Times New Roman" w:hAnsi="Times New Roman"/>
          <w:sz w:val="26"/>
          <w:szCs w:val="26"/>
          <w:lang w:val="uk-UA"/>
        </w:rPr>
        <w:t>Проєкт</w:t>
      </w:r>
      <w:proofErr w:type="spellEnd"/>
      <w:r w:rsidRPr="00590C3D">
        <w:rPr>
          <w:rStyle w:val="fontstyle01"/>
          <w:rFonts w:ascii="Times New Roman" w:hAnsi="Times New Roman"/>
          <w:sz w:val="26"/>
          <w:szCs w:val="26"/>
          <w:lang w:val="uk-UA"/>
        </w:rPr>
        <w:t xml:space="preserve"> </w:t>
      </w:r>
      <w:r w:rsidR="00590C3D">
        <w:rPr>
          <w:rStyle w:val="fontstyle01"/>
          <w:rFonts w:ascii="Times New Roman" w:hAnsi="Times New Roman"/>
          <w:sz w:val="26"/>
          <w:szCs w:val="26"/>
          <w:lang w:val="uk-UA"/>
        </w:rPr>
        <w:t xml:space="preserve">постанови </w:t>
      </w:r>
      <w:r w:rsidRPr="00590C3D">
        <w:rPr>
          <w:rStyle w:val="fontstyle01"/>
          <w:rFonts w:ascii="Times New Roman" w:hAnsi="Times New Roman"/>
          <w:sz w:val="26"/>
          <w:szCs w:val="26"/>
          <w:lang w:val="uk-UA"/>
        </w:rPr>
        <w:t xml:space="preserve">містить ознаки регуляторного </w:t>
      </w:r>
      <w:proofErr w:type="spellStart"/>
      <w:r w:rsidRPr="00590C3D">
        <w:rPr>
          <w:rStyle w:val="fontstyle01"/>
          <w:rFonts w:ascii="Times New Roman" w:hAnsi="Times New Roman"/>
          <w:sz w:val="26"/>
          <w:szCs w:val="26"/>
          <w:lang w:val="uk-UA"/>
        </w:rPr>
        <w:t>акта</w:t>
      </w:r>
      <w:proofErr w:type="spellEnd"/>
      <w:r w:rsidRPr="00590C3D">
        <w:rPr>
          <w:rStyle w:val="fontstyle01"/>
          <w:rFonts w:ascii="Times New Roman" w:hAnsi="Times New Roman"/>
          <w:sz w:val="26"/>
          <w:szCs w:val="26"/>
          <w:lang w:val="uk-UA"/>
        </w:rPr>
        <w:t xml:space="preserve"> та потребує проходження регуляторної процедури відповідно</w:t>
      </w:r>
      <w:r w:rsidRPr="00503794">
        <w:rPr>
          <w:rStyle w:val="fontstyle01"/>
          <w:rFonts w:ascii="Times New Roman" w:hAnsi="Times New Roman"/>
          <w:sz w:val="26"/>
          <w:szCs w:val="26"/>
          <w:lang w:val="uk-UA"/>
        </w:rPr>
        <w:t xml:space="preserve"> до частини першої</w:t>
      </w:r>
      <w:r w:rsidRPr="00503794">
        <w:rPr>
          <w:sz w:val="26"/>
          <w:szCs w:val="26"/>
          <w:lang w:val="uk-UA"/>
        </w:rPr>
        <w:t xml:space="preserve"> </w:t>
      </w:r>
      <w:r w:rsidRPr="00503794">
        <w:rPr>
          <w:rStyle w:val="fontstyle01"/>
          <w:rFonts w:ascii="Times New Roman" w:hAnsi="Times New Roman"/>
          <w:sz w:val="26"/>
          <w:szCs w:val="26"/>
          <w:lang w:val="uk-UA"/>
        </w:rPr>
        <w:t>статті 15 Закону України «Про Національну комісію, що здійснює державне</w:t>
      </w:r>
      <w:r w:rsidRPr="00503794">
        <w:rPr>
          <w:sz w:val="26"/>
          <w:szCs w:val="26"/>
          <w:lang w:val="uk-UA"/>
        </w:rPr>
        <w:t xml:space="preserve"> </w:t>
      </w:r>
      <w:r w:rsidRPr="00503794">
        <w:rPr>
          <w:rStyle w:val="fontstyle01"/>
          <w:rFonts w:ascii="Times New Roman" w:hAnsi="Times New Roman"/>
          <w:sz w:val="26"/>
          <w:szCs w:val="26"/>
          <w:lang w:val="uk-UA"/>
        </w:rPr>
        <w:t>регулювання у сферах енергетики та комунальних послуг».</w:t>
      </w:r>
    </w:p>
    <w:p w14:paraId="34DE7078" w14:textId="77777777" w:rsidR="00335777" w:rsidRPr="00503794" w:rsidRDefault="00447909" w:rsidP="00447909">
      <w:pPr>
        <w:pStyle w:val="a3"/>
        <w:spacing w:before="0" w:beforeAutospacing="0" w:after="0" w:afterAutospacing="0"/>
        <w:ind w:firstLine="709"/>
        <w:rPr>
          <w:bCs/>
          <w:sz w:val="26"/>
          <w:szCs w:val="26"/>
          <w:lang w:val="uk-UA"/>
        </w:rPr>
      </w:pPr>
      <w:r w:rsidRPr="00503794">
        <w:rPr>
          <w:bCs/>
          <w:sz w:val="26"/>
          <w:szCs w:val="26"/>
          <w:lang w:val="uk-UA"/>
        </w:rPr>
        <w:t>Визначення основних груп (підгруп), на які проблема справляє вплив:</w:t>
      </w:r>
    </w:p>
    <w:p w14:paraId="548D6E6E" w14:textId="77777777" w:rsidR="00447909" w:rsidRPr="00CF35E4" w:rsidRDefault="00447909" w:rsidP="00447909">
      <w:pPr>
        <w:pStyle w:val="a3"/>
        <w:spacing w:before="0" w:beforeAutospacing="0" w:after="0" w:afterAutospacing="0"/>
        <w:ind w:firstLine="709"/>
        <w:rPr>
          <w:bCs/>
          <w:sz w:val="20"/>
          <w:szCs w:val="20"/>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111"/>
        <w:gridCol w:w="2126"/>
      </w:tblGrid>
      <w:tr w:rsidR="00335777" w:rsidRPr="00CF35E4" w14:paraId="730BA109" w14:textId="77777777" w:rsidTr="005D6D50">
        <w:tc>
          <w:tcPr>
            <w:tcW w:w="3227" w:type="dxa"/>
          </w:tcPr>
          <w:p w14:paraId="50D24CB3" w14:textId="77777777" w:rsidR="00335777" w:rsidRPr="00CF35E4" w:rsidRDefault="00335777" w:rsidP="001F27E5">
            <w:pPr>
              <w:pStyle w:val="a3"/>
              <w:spacing w:before="0" w:beforeAutospacing="0" w:after="0" w:afterAutospacing="0"/>
              <w:jc w:val="center"/>
              <w:rPr>
                <w:lang w:val="uk-UA"/>
              </w:rPr>
            </w:pPr>
            <w:r w:rsidRPr="00CF35E4">
              <w:rPr>
                <w:lang w:val="uk-UA"/>
              </w:rPr>
              <w:t>Групи (підгрупи)</w:t>
            </w:r>
          </w:p>
        </w:tc>
        <w:tc>
          <w:tcPr>
            <w:tcW w:w="4111" w:type="dxa"/>
          </w:tcPr>
          <w:p w14:paraId="2ED54798" w14:textId="77777777" w:rsidR="00335777" w:rsidRPr="00CF35E4" w:rsidRDefault="00335777" w:rsidP="008319C6">
            <w:pPr>
              <w:pStyle w:val="a3"/>
              <w:spacing w:before="0" w:beforeAutospacing="0" w:after="0" w:afterAutospacing="0"/>
              <w:jc w:val="center"/>
              <w:rPr>
                <w:lang w:val="uk-UA"/>
              </w:rPr>
            </w:pPr>
            <w:r w:rsidRPr="00CF35E4">
              <w:rPr>
                <w:lang w:val="uk-UA"/>
              </w:rPr>
              <w:t>Так</w:t>
            </w:r>
          </w:p>
        </w:tc>
        <w:tc>
          <w:tcPr>
            <w:tcW w:w="2126" w:type="dxa"/>
          </w:tcPr>
          <w:p w14:paraId="47286085" w14:textId="77777777" w:rsidR="00335777" w:rsidRPr="00CF35E4" w:rsidRDefault="00335777" w:rsidP="001F27E5">
            <w:pPr>
              <w:pStyle w:val="a3"/>
              <w:spacing w:before="0" w:beforeAutospacing="0" w:after="0" w:afterAutospacing="0"/>
              <w:jc w:val="center"/>
              <w:rPr>
                <w:lang w:val="uk-UA"/>
              </w:rPr>
            </w:pPr>
            <w:r w:rsidRPr="00CF35E4">
              <w:rPr>
                <w:lang w:val="uk-UA"/>
              </w:rPr>
              <w:t>Ні</w:t>
            </w:r>
          </w:p>
        </w:tc>
      </w:tr>
      <w:tr w:rsidR="00335777" w:rsidRPr="00CF35E4" w14:paraId="0F172D32" w14:textId="77777777" w:rsidTr="005D6D50">
        <w:tc>
          <w:tcPr>
            <w:tcW w:w="3227" w:type="dxa"/>
          </w:tcPr>
          <w:p w14:paraId="202DC47E" w14:textId="77777777" w:rsidR="00335777" w:rsidRPr="00CF35E4" w:rsidRDefault="00335777" w:rsidP="001F27E5">
            <w:pPr>
              <w:pStyle w:val="a3"/>
              <w:spacing w:before="0" w:beforeAutospacing="0" w:after="0" w:afterAutospacing="0"/>
              <w:jc w:val="both"/>
              <w:rPr>
                <w:lang w:val="uk-UA"/>
              </w:rPr>
            </w:pPr>
            <w:r w:rsidRPr="00CF35E4">
              <w:rPr>
                <w:lang w:val="uk-UA"/>
              </w:rPr>
              <w:t>Громадяни</w:t>
            </w:r>
          </w:p>
        </w:tc>
        <w:tc>
          <w:tcPr>
            <w:tcW w:w="4111" w:type="dxa"/>
          </w:tcPr>
          <w:p w14:paraId="16D7D0BF" w14:textId="77777777" w:rsidR="00D053DC" w:rsidRPr="00CF35E4" w:rsidRDefault="008319C6" w:rsidP="008319C6">
            <w:pPr>
              <w:jc w:val="center"/>
              <w:rPr>
                <w:lang w:val="uk-UA"/>
              </w:rPr>
            </w:pPr>
            <w:r w:rsidRPr="00CF35E4">
              <w:rPr>
                <w:lang w:val="uk-UA"/>
              </w:rPr>
              <w:t>+</w:t>
            </w:r>
          </w:p>
        </w:tc>
        <w:tc>
          <w:tcPr>
            <w:tcW w:w="2126" w:type="dxa"/>
          </w:tcPr>
          <w:p w14:paraId="706FE0FD" w14:textId="77777777" w:rsidR="00335777" w:rsidRPr="00CF35E4" w:rsidRDefault="00335777" w:rsidP="00EF060F">
            <w:pPr>
              <w:pStyle w:val="a3"/>
              <w:spacing w:before="0" w:beforeAutospacing="0" w:after="0" w:afterAutospacing="0"/>
              <w:jc w:val="center"/>
              <w:rPr>
                <w:lang w:val="uk-UA"/>
              </w:rPr>
            </w:pPr>
          </w:p>
        </w:tc>
      </w:tr>
      <w:tr w:rsidR="00335777" w:rsidRPr="00CF35E4" w14:paraId="60110F38" w14:textId="77777777" w:rsidTr="005D6D50">
        <w:tc>
          <w:tcPr>
            <w:tcW w:w="3227" w:type="dxa"/>
          </w:tcPr>
          <w:p w14:paraId="072D7E35" w14:textId="77777777" w:rsidR="00335777" w:rsidRPr="00CF35E4" w:rsidRDefault="00335777" w:rsidP="001F27E5">
            <w:pPr>
              <w:pStyle w:val="a3"/>
              <w:spacing w:before="0" w:beforeAutospacing="0" w:after="0" w:afterAutospacing="0"/>
              <w:jc w:val="both"/>
              <w:rPr>
                <w:lang w:val="uk-UA"/>
              </w:rPr>
            </w:pPr>
            <w:r w:rsidRPr="00CF35E4">
              <w:rPr>
                <w:lang w:val="uk-UA"/>
              </w:rPr>
              <w:t>Держава</w:t>
            </w:r>
          </w:p>
        </w:tc>
        <w:tc>
          <w:tcPr>
            <w:tcW w:w="4111" w:type="dxa"/>
          </w:tcPr>
          <w:p w14:paraId="774F5CB7" w14:textId="77777777" w:rsidR="007D7441" w:rsidRPr="00CF35E4" w:rsidRDefault="008319C6" w:rsidP="008319C6">
            <w:pPr>
              <w:jc w:val="center"/>
              <w:rPr>
                <w:lang w:val="uk-UA"/>
              </w:rPr>
            </w:pPr>
            <w:r w:rsidRPr="00CF35E4">
              <w:rPr>
                <w:lang w:val="uk-UA"/>
              </w:rPr>
              <w:t>+</w:t>
            </w:r>
          </w:p>
        </w:tc>
        <w:tc>
          <w:tcPr>
            <w:tcW w:w="2126" w:type="dxa"/>
          </w:tcPr>
          <w:p w14:paraId="3AA4D1CA" w14:textId="77777777" w:rsidR="00335777" w:rsidRPr="00CF35E4" w:rsidRDefault="00335777" w:rsidP="00EF060F">
            <w:pPr>
              <w:pStyle w:val="a3"/>
              <w:spacing w:before="0" w:beforeAutospacing="0" w:after="0" w:afterAutospacing="0"/>
              <w:jc w:val="center"/>
              <w:rPr>
                <w:lang w:val="uk-UA"/>
              </w:rPr>
            </w:pPr>
          </w:p>
        </w:tc>
      </w:tr>
      <w:tr w:rsidR="00335777" w:rsidRPr="00CF35E4" w14:paraId="6EEBDEFE" w14:textId="77777777" w:rsidTr="005D6D50">
        <w:tc>
          <w:tcPr>
            <w:tcW w:w="3227" w:type="dxa"/>
          </w:tcPr>
          <w:p w14:paraId="0981B336" w14:textId="77777777" w:rsidR="00335777" w:rsidRPr="00CF35E4" w:rsidRDefault="00335777" w:rsidP="00341A47">
            <w:pPr>
              <w:pStyle w:val="a3"/>
              <w:spacing w:before="0" w:beforeAutospacing="0" w:after="0" w:afterAutospacing="0"/>
              <w:jc w:val="both"/>
              <w:rPr>
                <w:lang w:val="uk-UA"/>
              </w:rPr>
            </w:pPr>
            <w:r w:rsidRPr="00CF35E4">
              <w:rPr>
                <w:lang w:val="uk-UA"/>
              </w:rPr>
              <w:t xml:space="preserve">Суб’єкти господарювання </w:t>
            </w:r>
          </w:p>
        </w:tc>
        <w:tc>
          <w:tcPr>
            <w:tcW w:w="4111" w:type="dxa"/>
          </w:tcPr>
          <w:p w14:paraId="4FC4C641" w14:textId="77777777" w:rsidR="007D7441" w:rsidRPr="00CF35E4" w:rsidRDefault="008319C6" w:rsidP="008319C6">
            <w:pPr>
              <w:pStyle w:val="a3"/>
              <w:spacing w:before="0" w:beforeAutospacing="0" w:after="0" w:afterAutospacing="0"/>
              <w:jc w:val="center"/>
              <w:rPr>
                <w:lang w:val="uk-UA"/>
              </w:rPr>
            </w:pPr>
            <w:r w:rsidRPr="00CF35E4">
              <w:rPr>
                <w:lang w:val="uk-UA"/>
              </w:rPr>
              <w:t>+</w:t>
            </w:r>
          </w:p>
        </w:tc>
        <w:tc>
          <w:tcPr>
            <w:tcW w:w="2126" w:type="dxa"/>
          </w:tcPr>
          <w:p w14:paraId="4AF688D3" w14:textId="77777777" w:rsidR="00335777" w:rsidRPr="00CF35E4" w:rsidRDefault="00335777" w:rsidP="00EF060F">
            <w:pPr>
              <w:pStyle w:val="a3"/>
              <w:spacing w:before="0" w:beforeAutospacing="0" w:after="0" w:afterAutospacing="0"/>
              <w:jc w:val="center"/>
              <w:rPr>
                <w:lang w:val="uk-UA"/>
              </w:rPr>
            </w:pPr>
          </w:p>
        </w:tc>
      </w:tr>
    </w:tbl>
    <w:p w14:paraId="69D69608" w14:textId="77777777" w:rsidR="000C1CFA" w:rsidRPr="00CF35E4" w:rsidRDefault="000C1CFA" w:rsidP="00447909">
      <w:pPr>
        <w:ind w:firstLine="708"/>
        <w:rPr>
          <w:bCs/>
          <w:sz w:val="20"/>
          <w:szCs w:val="20"/>
          <w:lang w:val="uk-UA"/>
        </w:rPr>
      </w:pPr>
    </w:p>
    <w:p w14:paraId="68469023" w14:textId="77777777" w:rsidR="005A08AE" w:rsidRPr="00503794" w:rsidRDefault="005A08AE" w:rsidP="00CB4735">
      <w:pPr>
        <w:jc w:val="center"/>
        <w:rPr>
          <w:b/>
          <w:sz w:val="26"/>
          <w:szCs w:val="26"/>
          <w:lang w:val="uk-UA"/>
        </w:rPr>
      </w:pPr>
      <w:r w:rsidRPr="00503794">
        <w:rPr>
          <w:b/>
          <w:sz w:val="26"/>
          <w:szCs w:val="26"/>
          <w:lang w:val="uk-UA"/>
        </w:rPr>
        <w:t>II. Цілі державного регулювання</w:t>
      </w:r>
    </w:p>
    <w:p w14:paraId="761489BE" w14:textId="77777777" w:rsidR="00DE2961" w:rsidRPr="00CF35E4" w:rsidRDefault="00DE2961" w:rsidP="00434CA5">
      <w:pPr>
        <w:widowControl w:val="0"/>
        <w:ind w:firstLine="709"/>
        <w:jc w:val="both"/>
        <w:rPr>
          <w:sz w:val="20"/>
          <w:szCs w:val="20"/>
          <w:lang w:val="uk-UA"/>
        </w:rPr>
      </w:pPr>
    </w:p>
    <w:p w14:paraId="0CF547F8" w14:textId="532784C3" w:rsidR="00FD118D" w:rsidRPr="00503794" w:rsidRDefault="00F10853" w:rsidP="00434CA5">
      <w:pPr>
        <w:widowControl w:val="0"/>
        <w:ind w:firstLine="709"/>
        <w:jc w:val="both"/>
        <w:rPr>
          <w:sz w:val="26"/>
          <w:szCs w:val="26"/>
          <w:lang w:val="uk-UA"/>
        </w:rPr>
      </w:pPr>
      <w:r w:rsidRPr="00503794">
        <w:rPr>
          <w:sz w:val="26"/>
          <w:szCs w:val="26"/>
          <w:lang w:val="uk-UA"/>
        </w:rPr>
        <w:t xml:space="preserve">Метою прийняття постанови НКРЕКП </w:t>
      </w:r>
      <w:r w:rsidR="00EC5CB0" w:rsidRPr="00503794">
        <w:rPr>
          <w:sz w:val="26"/>
          <w:szCs w:val="26"/>
          <w:lang w:val="uk-UA"/>
        </w:rPr>
        <w:t>«</w:t>
      </w:r>
      <w:r w:rsidR="00503794" w:rsidRPr="00EF060F">
        <w:rPr>
          <w:bCs/>
          <w:sz w:val="26"/>
          <w:szCs w:val="26"/>
          <w:lang w:val="uk-UA"/>
        </w:rPr>
        <w:t>Про затвердження Змін до Правил роздрібного ринку електричної енергії</w:t>
      </w:r>
      <w:r w:rsidR="00EC5CB0" w:rsidRPr="00EF060F">
        <w:rPr>
          <w:bCs/>
          <w:sz w:val="26"/>
          <w:szCs w:val="26"/>
          <w:lang w:val="uk-UA"/>
        </w:rPr>
        <w:t>»</w:t>
      </w:r>
      <w:r w:rsidR="00914C8A" w:rsidRPr="00503794">
        <w:rPr>
          <w:sz w:val="26"/>
          <w:szCs w:val="26"/>
          <w:lang w:val="uk-UA"/>
        </w:rPr>
        <w:t xml:space="preserve"> </w:t>
      </w:r>
      <w:r w:rsidR="006A499E" w:rsidRPr="00503794">
        <w:rPr>
          <w:sz w:val="26"/>
          <w:szCs w:val="26"/>
          <w:lang w:val="uk-UA"/>
        </w:rPr>
        <w:t xml:space="preserve">є </w:t>
      </w:r>
      <w:r w:rsidR="00543133">
        <w:rPr>
          <w:sz w:val="26"/>
          <w:szCs w:val="26"/>
          <w:lang w:val="uk-UA"/>
        </w:rPr>
        <w:t xml:space="preserve">удосконалення </w:t>
      </w:r>
      <w:r w:rsidR="006A499E" w:rsidRPr="00503794">
        <w:rPr>
          <w:sz w:val="26"/>
          <w:szCs w:val="26"/>
          <w:lang w:val="uk-UA"/>
        </w:rPr>
        <w:t xml:space="preserve">визначених Правилами </w:t>
      </w:r>
      <w:r w:rsidR="00543133">
        <w:rPr>
          <w:sz w:val="26"/>
          <w:szCs w:val="26"/>
          <w:lang w:val="uk-UA"/>
        </w:rPr>
        <w:t xml:space="preserve">роздрібного ринку </w:t>
      </w:r>
      <w:r w:rsidR="006A499E" w:rsidRPr="00503794">
        <w:rPr>
          <w:sz w:val="26"/>
          <w:szCs w:val="26"/>
          <w:lang w:val="uk-UA"/>
        </w:rPr>
        <w:t>взаємовідносин на роздрібному ринку електричної енергії</w:t>
      </w:r>
      <w:r w:rsidR="00590C3D">
        <w:rPr>
          <w:sz w:val="26"/>
          <w:szCs w:val="26"/>
          <w:lang w:val="uk-UA"/>
        </w:rPr>
        <w:t xml:space="preserve"> </w:t>
      </w:r>
      <w:r w:rsidR="0072173E">
        <w:rPr>
          <w:sz w:val="26"/>
          <w:szCs w:val="26"/>
          <w:lang w:val="uk-UA"/>
        </w:rPr>
        <w:t xml:space="preserve">щодо </w:t>
      </w:r>
      <w:r w:rsidR="00EF060F">
        <w:rPr>
          <w:sz w:val="26"/>
          <w:szCs w:val="26"/>
          <w:lang w:val="uk-UA"/>
        </w:rPr>
        <w:t xml:space="preserve">встановлення уніфікованого підходу до </w:t>
      </w:r>
      <w:r w:rsidR="0072173E">
        <w:rPr>
          <w:sz w:val="26"/>
          <w:szCs w:val="26"/>
          <w:lang w:val="uk-UA"/>
        </w:rPr>
        <w:t xml:space="preserve">надання </w:t>
      </w:r>
      <w:r w:rsidR="00543133">
        <w:rPr>
          <w:sz w:val="26"/>
          <w:szCs w:val="26"/>
          <w:lang w:val="uk-UA"/>
        </w:rPr>
        <w:t>операторами</w:t>
      </w:r>
      <w:r w:rsidR="00590C3D" w:rsidRPr="00590C3D">
        <w:rPr>
          <w:sz w:val="26"/>
          <w:szCs w:val="26"/>
          <w:lang w:val="uk-UA"/>
        </w:rPr>
        <w:t xml:space="preserve"> систем </w:t>
      </w:r>
      <w:r w:rsidR="00EF060F" w:rsidRPr="00590C3D">
        <w:rPr>
          <w:sz w:val="26"/>
          <w:szCs w:val="26"/>
          <w:lang w:val="uk-UA"/>
        </w:rPr>
        <w:t xml:space="preserve">послуг (робіт) </w:t>
      </w:r>
      <w:r w:rsidR="00590C3D" w:rsidRPr="00590C3D">
        <w:rPr>
          <w:sz w:val="26"/>
          <w:szCs w:val="26"/>
          <w:lang w:val="uk-UA"/>
        </w:rPr>
        <w:t>з припинення (відключення)/відновлення (підключення) електроживлення електроустановок споживача</w:t>
      </w:r>
      <w:r w:rsidR="00434CA5" w:rsidRPr="00503794">
        <w:rPr>
          <w:sz w:val="26"/>
          <w:szCs w:val="26"/>
          <w:lang w:val="uk-UA"/>
        </w:rPr>
        <w:t>.</w:t>
      </w:r>
    </w:p>
    <w:p w14:paraId="38D6B801" w14:textId="77777777" w:rsidR="00434CA5" w:rsidRDefault="00434CA5" w:rsidP="00434CA5">
      <w:pPr>
        <w:widowControl w:val="0"/>
        <w:ind w:firstLine="709"/>
        <w:jc w:val="both"/>
        <w:rPr>
          <w:b/>
          <w:sz w:val="26"/>
          <w:szCs w:val="26"/>
          <w:lang w:val="uk-UA"/>
        </w:rPr>
      </w:pPr>
    </w:p>
    <w:p w14:paraId="32251338" w14:textId="77777777" w:rsidR="00CF35E4" w:rsidRPr="00503794" w:rsidRDefault="00CF35E4" w:rsidP="00434CA5">
      <w:pPr>
        <w:widowControl w:val="0"/>
        <w:ind w:firstLine="709"/>
        <w:jc w:val="both"/>
        <w:rPr>
          <w:b/>
          <w:sz w:val="26"/>
          <w:szCs w:val="26"/>
          <w:lang w:val="uk-UA"/>
        </w:rPr>
      </w:pPr>
    </w:p>
    <w:p w14:paraId="205DE012" w14:textId="77777777" w:rsidR="00C918F0" w:rsidRPr="00503794" w:rsidRDefault="00C918F0" w:rsidP="00914C8A">
      <w:pPr>
        <w:jc w:val="center"/>
        <w:rPr>
          <w:b/>
          <w:sz w:val="26"/>
          <w:szCs w:val="26"/>
          <w:lang w:val="uk-UA"/>
        </w:rPr>
      </w:pPr>
      <w:r w:rsidRPr="00503794">
        <w:rPr>
          <w:b/>
          <w:sz w:val="26"/>
          <w:szCs w:val="26"/>
          <w:lang w:val="uk-UA"/>
        </w:rPr>
        <w:lastRenderedPageBreak/>
        <w:t xml:space="preserve">ІІІ. Визначення та оцінка альтернативних способів досягнення </w:t>
      </w:r>
      <w:r w:rsidR="00914C8A" w:rsidRPr="00503794">
        <w:rPr>
          <w:b/>
          <w:sz w:val="26"/>
          <w:szCs w:val="26"/>
          <w:lang w:val="uk-UA"/>
        </w:rPr>
        <w:t>цілей</w:t>
      </w:r>
    </w:p>
    <w:p w14:paraId="4C69E6FC" w14:textId="77777777" w:rsidR="00C918F0" w:rsidRPr="00503794" w:rsidRDefault="00C918F0" w:rsidP="00C918F0">
      <w:pPr>
        <w:jc w:val="both"/>
        <w:rPr>
          <w:sz w:val="26"/>
          <w:szCs w:val="26"/>
          <w:lang w:val="uk-UA"/>
        </w:rPr>
      </w:pPr>
    </w:p>
    <w:p w14:paraId="15CF2039" w14:textId="77777777" w:rsidR="00C918F0" w:rsidRPr="00503794" w:rsidRDefault="00C918F0" w:rsidP="0018292F">
      <w:pPr>
        <w:ind w:firstLine="709"/>
        <w:jc w:val="both"/>
        <w:rPr>
          <w:sz w:val="26"/>
          <w:szCs w:val="26"/>
          <w:lang w:val="uk-UA"/>
        </w:rPr>
      </w:pPr>
      <w:r w:rsidRPr="00503794">
        <w:rPr>
          <w:sz w:val="26"/>
          <w:szCs w:val="26"/>
          <w:lang w:val="uk-UA"/>
        </w:rPr>
        <w:t>1. Виз</w:t>
      </w:r>
      <w:r w:rsidR="00633DCD" w:rsidRPr="00503794">
        <w:rPr>
          <w:sz w:val="26"/>
          <w:szCs w:val="26"/>
          <w:lang w:val="uk-UA"/>
        </w:rPr>
        <w:t>начення альтернативних способів:</w:t>
      </w:r>
    </w:p>
    <w:p w14:paraId="4613F9E8" w14:textId="77777777" w:rsidR="0018292F" w:rsidRPr="00CF35E4" w:rsidRDefault="0018292F" w:rsidP="0018292F">
      <w:pPr>
        <w:ind w:firstLine="709"/>
        <w:jc w:val="both"/>
        <w:rPr>
          <w:sz w:val="20"/>
          <w:szCs w:val="20"/>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C918F0" w:rsidRPr="00CF35E4" w14:paraId="532E358A" w14:textId="77777777" w:rsidTr="005D6D50">
        <w:trPr>
          <w:trHeight w:val="631"/>
        </w:trPr>
        <w:tc>
          <w:tcPr>
            <w:tcW w:w="3261" w:type="dxa"/>
            <w:vAlign w:val="center"/>
          </w:tcPr>
          <w:p w14:paraId="076712E6" w14:textId="77777777" w:rsidR="00C918F0" w:rsidRPr="00CF35E4" w:rsidRDefault="00C918F0" w:rsidP="00B63360">
            <w:pPr>
              <w:pStyle w:val="21"/>
              <w:spacing w:after="0" w:line="240" w:lineRule="auto"/>
              <w:jc w:val="center"/>
              <w:rPr>
                <w:b/>
              </w:rPr>
            </w:pPr>
            <w:r w:rsidRPr="00CF35E4">
              <w:rPr>
                <w:b/>
              </w:rPr>
              <w:t>Вид альтернативи</w:t>
            </w:r>
          </w:p>
        </w:tc>
        <w:tc>
          <w:tcPr>
            <w:tcW w:w="6237" w:type="dxa"/>
            <w:vAlign w:val="center"/>
          </w:tcPr>
          <w:p w14:paraId="184CBE53" w14:textId="77777777" w:rsidR="00C918F0" w:rsidRPr="00CF35E4" w:rsidRDefault="00C918F0" w:rsidP="00B63360">
            <w:pPr>
              <w:pStyle w:val="21"/>
              <w:spacing w:after="0" w:line="240" w:lineRule="auto"/>
              <w:jc w:val="center"/>
              <w:rPr>
                <w:b/>
              </w:rPr>
            </w:pPr>
            <w:r w:rsidRPr="00CF35E4">
              <w:rPr>
                <w:b/>
              </w:rPr>
              <w:t>Опис</w:t>
            </w:r>
            <w:r w:rsidR="00F066FE" w:rsidRPr="00CF35E4">
              <w:rPr>
                <w:b/>
              </w:rPr>
              <w:t xml:space="preserve"> </w:t>
            </w:r>
            <w:r w:rsidRPr="00CF35E4">
              <w:rPr>
                <w:b/>
              </w:rPr>
              <w:t>альтернативи</w:t>
            </w:r>
          </w:p>
        </w:tc>
      </w:tr>
      <w:tr w:rsidR="00C918F0" w:rsidRPr="00CF35E4" w14:paraId="5649D5E2" w14:textId="77777777" w:rsidTr="005D6D50">
        <w:tc>
          <w:tcPr>
            <w:tcW w:w="3261" w:type="dxa"/>
          </w:tcPr>
          <w:p w14:paraId="2EC8E299" w14:textId="77777777" w:rsidR="00C918F0" w:rsidRPr="00CF35E4" w:rsidRDefault="00C918F0" w:rsidP="00B63360">
            <w:pPr>
              <w:pStyle w:val="21"/>
              <w:spacing w:after="0" w:line="240" w:lineRule="auto"/>
              <w:jc w:val="both"/>
              <w:rPr>
                <w:b/>
              </w:rPr>
            </w:pPr>
            <w:r w:rsidRPr="00CF35E4">
              <w:rPr>
                <w:b/>
              </w:rPr>
              <w:t>Альтернатива 1</w:t>
            </w:r>
          </w:p>
          <w:p w14:paraId="6BA9DDE6" w14:textId="77777777" w:rsidR="00C918F0" w:rsidRPr="00CF35E4" w:rsidRDefault="00C918F0" w:rsidP="00B63360">
            <w:pPr>
              <w:pStyle w:val="21"/>
              <w:spacing w:after="0" w:line="240" w:lineRule="auto"/>
            </w:pPr>
            <w:r w:rsidRPr="00CF35E4">
              <w:t>Збереження чинного регулю</w:t>
            </w:r>
            <w:r w:rsidR="0007200E" w:rsidRPr="00CF35E4">
              <w:t>вання</w:t>
            </w:r>
          </w:p>
        </w:tc>
        <w:tc>
          <w:tcPr>
            <w:tcW w:w="6237" w:type="dxa"/>
          </w:tcPr>
          <w:p w14:paraId="6EB2A3FB" w14:textId="552856A5" w:rsidR="00B63360" w:rsidRPr="00CF35E4" w:rsidRDefault="00C51199" w:rsidP="0072173E">
            <w:pPr>
              <w:pStyle w:val="rvps2"/>
              <w:spacing w:before="0" w:beforeAutospacing="0" w:after="0" w:afterAutospacing="0"/>
              <w:jc w:val="both"/>
            </w:pPr>
            <w:r w:rsidRPr="00CF35E4">
              <w:t xml:space="preserve">Чинна редакція Правил </w:t>
            </w:r>
            <w:r w:rsidR="00B07F14" w:rsidRPr="00CF35E4">
              <w:t xml:space="preserve">не забезпечує </w:t>
            </w:r>
            <w:r w:rsidR="004A58B7" w:rsidRPr="00CF35E4">
              <w:t>дієвого</w:t>
            </w:r>
            <w:r w:rsidR="006705BC" w:rsidRPr="00CF35E4">
              <w:t xml:space="preserve"> </w:t>
            </w:r>
            <w:r w:rsidR="00FD101A" w:rsidRPr="00CF35E4">
              <w:t>механізму</w:t>
            </w:r>
            <w:r w:rsidR="006705BC" w:rsidRPr="00CF35E4">
              <w:t xml:space="preserve"> </w:t>
            </w:r>
            <w:r w:rsidR="00190E89" w:rsidRPr="00CF35E4">
              <w:t xml:space="preserve">надання </w:t>
            </w:r>
            <w:r w:rsidR="006705BC" w:rsidRPr="00CF35E4">
              <w:t>оператор</w:t>
            </w:r>
            <w:r w:rsidR="00190E89" w:rsidRPr="00CF35E4">
              <w:t>ами</w:t>
            </w:r>
            <w:r w:rsidR="006705BC" w:rsidRPr="00CF35E4">
              <w:t xml:space="preserve"> систем </w:t>
            </w:r>
            <w:r w:rsidR="00190E89" w:rsidRPr="00CF35E4">
              <w:t xml:space="preserve">послуг (робіт) </w:t>
            </w:r>
            <w:r w:rsidR="006705BC" w:rsidRPr="00CF35E4">
              <w:t>з припинення (відключення)/відновлення (підключення) електроживлення електроустановок споживача</w:t>
            </w:r>
            <w:r w:rsidR="00FD101A" w:rsidRPr="00CF35E4">
              <w:t>.</w:t>
            </w:r>
            <w:r w:rsidR="00190E89" w:rsidRPr="00CF35E4">
              <w:t xml:space="preserve"> </w:t>
            </w:r>
          </w:p>
        </w:tc>
      </w:tr>
      <w:tr w:rsidR="00C918F0" w:rsidRPr="00CF35E4" w14:paraId="54CBAC1B" w14:textId="77777777" w:rsidTr="005D6D50">
        <w:tc>
          <w:tcPr>
            <w:tcW w:w="3261" w:type="dxa"/>
          </w:tcPr>
          <w:p w14:paraId="699F291F" w14:textId="77777777" w:rsidR="00043C8E" w:rsidRPr="00CF35E4" w:rsidRDefault="00043C8E" w:rsidP="00B63360">
            <w:pPr>
              <w:pStyle w:val="21"/>
              <w:spacing w:after="0" w:line="240" w:lineRule="auto"/>
              <w:jc w:val="both"/>
              <w:rPr>
                <w:b/>
              </w:rPr>
            </w:pPr>
            <w:r w:rsidRPr="00CF35E4">
              <w:rPr>
                <w:b/>
              </w:rPr>
              <w:t>Альтернатива 2</w:t>
            </w:r>
          </w:p>
          <w:p w14:paraId="19F98B4A" w14:textId="77777777" w:rsidR="00C918F0" w:rsidRPr="00CF35E4" w:rsidRDefault="00D87875" w:rsidP="00B63360">
            <w:pPr>
              <w:pStyle w:val="21"/>
              <w:spacing w:after="0" w:line="240" w:lineRule="auto"/>
            </w:pPr>
            <w:r w:rsidRPr="00CF35E4">
              <w:t xml:space="preserve">Прийняття </w:t>
            </w:r>
            <w:r w:rsidR="00AD33D3" w:rsidRPr="00CF35E4">
              <w:t xml:space="preserve">нового регуляторного </w:t>
            </w:r>
            <w:proofErr w:type="spellStart"/>
            <w:r w:rsidR="00AD33D3" w:rsidRPr="00CF35E4">
              <w:t>акта</w:t>
            </w:r>
            <w:proofErr w:type="spellEnd"/>
          </w:p>
        </w:tc>
        <w:tc>
          <w:tcPr>
            <w:tcW w:w="6237" w:type="dxa"/>
          </w:tcPr>
          <w:p w14:paraId="1561677C" w14:textId="42120027" w:rsidR="00B63360" w:rsidRPr="00CF35E4" w:rsidRDefault="00D87875" w:rsidP="00B63360">
            <w:pPr>
              <w:pStyle w:val="21"/>
              <w:spacing w:after="0" w:line="240" w:lineRule="auto"/>
              <w:jc w:val="both"/>
            </w:pPr>
            <w:r w:rsidRPr="00CF35E4">
              <w:t xml:space="preserve">Прийняття нового регуляторного </w:t>
            </w:r>
            <w:proofErr w:type="spellStart"/>
            <w:r w:rsidRPr="00CF35E4">
              <w:t>акта</w:t>
            </w:r>
            <w:proofErr w:type="spellEnd"/>
            <w:r w:rsidRPr="00CF35E4">
              <w:t xml:space="preserve"> є недоцільним, оскільки на сьогодні є чинний регуляторний акт, яким регулюються відносини на роздрібному ринку електричної енергії.</w:t>
            </w:r>
          </w:p>
        </w:tc>
      </w:tr>
      <w:tr w:rsidR="00C918F0" w:rsidRPr="00CF35E4" w14:paraId="692C210A" w14:textId="77777777" w:rsidTr="005D6D50">
        <w:tc>
          <w:tcPr>
            <w:tcW w:w="3261" w:type="dxa"/>
          </w:tcPr>
          <w:p w14:paraId="24965A28" w14:textId="77777777" w:rsidR="00C918F0" w:rsidRPr="00CF35E4" w:rsidRDefault="0007200E" w:rsidP="00B63360">
            <w:pPr>
              <w:pStyle w:val="21"/>
              <w:spacing w:after="0" w:line="240" w:lineRule="auto"/>
              <w:jc w:val="both"/>
              <w:rPr>
                <w:b/>
              </w:rPr>
            </w:pPr>
            <w:r w:rsidRPr="00CF35E4">
              <w:rPr>
                <w:b/>
              </w:rPr>
              <w:t>А</w:t>
            </w:r>
            <w:r w:rsidR="00C918F0" w:rsidRPr="00CF35E4">
              <w:rPr>
                <w:b/>
              </w:rPr>
              <w:t>льтернатива 3</w:t>
            </w:r>
          </w:p>
          <w:p w14:paraId="370D7BE9" w14:textId="77777777" w:rsidR="00C918F0" w:rsidRPr="00CF35E4" w:rsidRDefault="00CA5308" w:rsidP="00B63360">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6237" w:type="dxa"/>
          </w:tcPr>
          <w:p w14:paraId="014FB053" w14:textId="0790D84E" w:rsidR="00C8128C" w:rsidRPr="00CF35E4" w:rsidRDefault="00AA640E" w:rsidP="000114E0">
            <w:pPr>
              <w:jc w:val="both"/>
              <w:rPr>
                <w:lang w:val="uk-UA"/>
              </w:rPr>
            </w:pPr>
            <w:bookmarkStart w:id="2" w:name="_Hlk204950994"/>
            <w:r w:rsidRPr="00CF35E4">
              <w:rPr>
                <w:lang w:val="uk-UA"/>
              </w:rPr>
              <w:t>Вн</w:t>
            </w:r>
            <w:r w:rsidR="001F63BD" w:rsidRPr="00CF35E4">
              <w:rPr>
                <w:lang w:val="uk-UA"/>
              </w:rPr>
              <w:t xml:space="preserve">есення змін до Правил </w:t>
            </w:r>
            <w:r w:rsidR="000114E0" w:rsidRPr="00CF35E4">
              <w:rPr>
                <w:lang w:val="uk-UA"/>
              </w:rPr>
              <w:t>запровадить уніфікований підхід до</w:t>
            </w:r>
            <w:r w:rsidR="006705BC" w:rsidRPr="00CF35E4">
              <w:rPr>
                <w:lang w:val="uk-UA"/>
              </w:rPr>
              <w:t xml:space="preserve"> </w:t>
            </w:r>
            <w:r w:rsidR="00FD101A" w:rsidRPr="00CF35E4">
              <w:rPr>
                <w:lang w:val="uk-UA"/>
              </w:rPr>
              <w:t xml:space="preserve">надання операторами систем </w:t>
            </w:r>
            <w:r w:rsidR="006705BC" w:rsidRPr="00CF35E4">
              <w:rPr>
                <w:lang w:val="uk-UA"/>
              </w:rPr>
              <w:t>послуг (робіт) з припинення (відключення)/відновлення (підключення) електроживлення електроустановок споживача</w:t>
            </w:r>
            <w:bookmarkEnd w:id="2"/>
            <w:r w:rsidR="00FD101A" w:rsidRPr="00CF35E4">
              <w:rPr>
                <w:lang w:val="uk-UA"/>
              </w:rPr>
              <w:t xml:space="preserve">, </w:t>
            </w:r>
            <w:r w:rsidR="0072471C" w:rsidRPr="00CF35E4">
              <w:rPr>
                <w:lang w:val="uk-UA"/>
              </w:rPr>
              <w:t>у тому числі розрахунку вартості таких робіт</w:t>
            </w:r>
            <w:r w:rsidR="00FD101A" w:rsidRPr="00CF35E4">
              <w:rPr>
                <w:lang w:val="uk-UA"/>
              </w:rPr>
              <w:t>.</w:t>
            </w:r>
          </w:p>
        </w:tc>
      </w:tr>
    </w:tbl>
    <w:p w14:paraId="5CFC6203" w14:textId="77777777" w:rsidR="00181D4E" w:rsidRPr="00CF35E4" w:rsidRDefault="00181D4E" w:rsidP="00C918F0">
      <w:pPr>
        <w:pStyle w:val="a5"/>
        <w:spacing w:after="0"/>
        <w:ind w:left="0" w:firstLine="709"/>
        <w:jc w:val="both"/>
      </w:pPr>
    </w:p>
    <w:p w14:paraId="5948E92D" w14:textId="77777777" w:rsidR="00C918F0" w:rsidRPr="00503794" w:rsidRDefault="00C918F0" w:rsidP="00C918F0">
      <w:pPr>
        <w:pStyle w:val="a5"/>
        <w:spacing w:after="0"/>
        <w:ind w:left="0" w:firstLine="709"/>
        <w:jc w:val="both"/>
        <w:rPr>
          <w:sz w:val="26"/>
          <w:szCs w:val="26"/>
        </w:rPr>
      </w:pPr>
      <w:r w:rsidRPr="00503794">
        <w:rPr>
          <w:sz w:val="26"/>
          <w:szCs w:val="26"/>
        </w:rPr>
        <w:t>2. Оцінка вибраних альтернативних способів досягнення цілей.</w:t>
      </w:r>
    </w:p>
    <w:p w14:paraId="5D264640" w14:textId="77777777" w:rsidR="00C918F0" w:rsidRPr="00CF35E4" w:rsidRDefault="00C918F0" w:rsidP="00C918F0">
      <w:pPr>
        <w:pStyle w:val="a5"/>
        <w:spacing w:after="0"/>
        <w:ind w:left="0"/>
        <w:jc w:val="both"/>
      </w:pPr>
    </w:p>
    <w:p w14:paraId="2061FC77" w14:textId="77777777" w:rsidR="00C918F0" w:rsidRPr="00503794" w:rsidRDefault="00C918F0" w:rsidP="0007200E">
      <w:pPr>
        <w:pStyle w:val="a5"/>
        <w:numPr>
          <w:ilvl w:val="0"/>
          <w:numId w:val="2"/>
        </w:numPr>
        <w:spacing w:after="0"/>
        <w:jc w:val="both"/>
        <w:rPr>
          <w:sz w:val="26"/>
          <w:szCs w:val="26"/>
        </w:rPr>
      </w:pPr>
      <w:r w:rsidRPr="00503794">
        <w:rPr>
          <w:sz w:val="26"/>
          <w:szCs w:val="26"/>
        </w:rPr>
        <w:t>Оцінка вп</w:t>
      </w:r>
      <w:r w:rsidR="0007200E" w:rsidRPr="00503794">
        <w:rPr>
          <w:sz w:val="26"/>
          <w:szCs w:val="26"/>
        </w:rPr>
        <w:t>ливу на сферу інтересів держави:</w:t>
      </w:r>
    </w:p>
    <w:p w14:paraId="6A1F1454" w14:textId="77777777" w:rsidR="00C918F0" w:rsidRPr="00CF35E4" w:rsidRDefault="00C918F0" w:rsidP="00C918F0">
      <w:pPr>
        <w:pStyle w:val="a5"/>
        <w:spacing w:after="0"/>
        <w:ind w:left="0"/>
        <w:jc w:val="both"/>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4485"/>
        <w:gridCol w:w="1985"/>
      </w:tblGrid>
      <w:tr w:rsidR="00C918F0" w:rsidRPr="00CF35E4" w14:paraId="0D04D4B3" w14:textId="77777777" w:rsidTr="00CF35E4">
        <w:trPr>
          <w:trHeight w:val="496"/>
        </w:trPr>
        <w:tc>
          <w:tcPr>
            <w:tcW w:w="2915" w:type="dxa"/>
            <w:vAlign w:val="center"/>
          </w:tcPr>
          <w:p w14:paraId="455BD613" w14:textId="77777777" w:rsidR="00C918F0" w:rsidRPr="00CF35E4" w:rsidRDefault="00C918F0" w:rsidP="001F27E5">
            <w:pPr>
              <w:pStyle w:val="21"/>
              <w:spacing w:after="0" w:line="240" w:lineRule="auto"/>
              <w:jc w:val="center"/>
              <w:rPr>
                <w:b/>
              </w:rPr>
            </w:pPr>
            <w:r w:rsidRPr="00CF35E4">
              <w:rPr>
                <w:b/>
              </w:rPr>
              <w:t>Вид альтернативи</w:t>
            </w:r>
          </w:p>
        </w:tc>
        <w:tc>
          <w:tcPr>
            <w:tcW w:w="4485" w:type="dxa"/>
            <w:vAlign w:val="center"/>
          </w:tcPr>
          <w:p w14:paraId="6F305E88" w14:textId="77777777" w:rsidR="00C918F0" w:rsidRPr="00CF35E4" w:rsidRDefault="00C918F0" w:rsidP="001F27E5">
            <w:pPr>
              <w:pStyle w:val="21"/>
              <w:spacing w:after="0" w:line="240" w:lineRule="auto"/>
              <w:jc w:val="center"/>
              <w:rPr>
                <w:b/>
              </w:rPr>
            </w:pPr>
            <w:r w:rsidRPr="00CF35E4">
              <w:rPr>
                <w:b/>
              </w:rPr>
              <w:t>Вигоди</w:t>
            </w:r>
          </w:p>
        </w:tc>
        <w:tc>
          <w:tcPr>
            <w:tcW w:w="1985" w:type="dxa"/>
            <w:vAlign w:val="center"/>
          </w:tcPr>
          <w:p w14:paraId="2DA77A1F" w14:textId="77777777" w:rsidR="00C918F0" w:rsidRPr="00CF35E4" w:rsidRDefault="00C918F0" w:rsidP="001F27E5">
            <w:pPr>
              <w:pStyle w:val="21"/>
              <w:spacing w:after="0" w:line="240" w:lineRule="auto"/>
              <w:jc w:val="center"/>
              <w:rPr>
                <w:b/>
              </w:rPr>
            </w:pPr>
            <w:r w:rsidRPr="00CF35E4">
              <w:rPr>
                <w:b/>
              </w:rPr>
              <w:t>Витрати</w:t>
            </w:r>
          </w:p>
        </w:tc>
      </w:tr>
      <w:tr w:rsidR="00330363" w:rsidRPr="00CF35E4" w14:paraId="41392D96" w14:textId="77777777" w:rsidTr="00CF35E4">
        <w:tc>
          <w:tcPr>
            <w:tcW w:w="2915" w:type="dxa"/>
          </w:tcPr>
          <w:p w14:paraId="0D609DEA" w14:textId="77777777" w:rsidR="00330363" w:rsidRPr="00CF35E4" w:rsidRDefault="00330363" w:rsidP="001F27E5">
            <w:pPr>
              <w:pStyle w:val="21"/>
              <w:spacing w:after="0" w:line="240" w:lineRule="auto"/>
              <w:jc w:val="both"/>
              <w:rPr>
                <w:b/>
              </w:rPr>
            </w:pPr>
            <w:r w:rsidRPr="00CF35E4">
              <w:rPr>
                <w:b/>
              </w:rPr>
              <w:t>Альтернатива 1</w:t>
            </w:r>
          </w:p>
          <w:p w14:paraId="4E96C70A" w14:textId="77777777" w:rsidR="00330363" w:rsidRPr="00CF35E4" w:rsidRDefault="0007200E" w:rsidP="0066606E">
            <w:pPr>
              <w:pStyle w:val="21"/>
              <w:spacing w:after="0" w:line="240" w:lineRule="auto"/>
            </w:pPr>
            <w:r w:rsidRPr="00CF35E4">
              <w:t>Збереження чинного регулювання</w:t>
            </w:r>
          </w:p>
        </w:tc>
        <w:tc>
          <w:tcPr>
            <w:tcW w:w="4485" w:type="dxa"/>
          </w:tcPr>
          <w:p w14:paraId="095EAAD8" w14:textId="77777777"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14:paraId="0FCCDCA4" w14:textId="77777777" w:rsidR="00330363" w:rsidRPr="00CF35E4" w:rsidRDefault="005D3B10" w:rsidP="00D20A10">
            <w:pPr>
              <w:pStyle w:val="21"/>
              <w:spacing w:after="0" w:line="240" w:lineRule="auto"/>
            </w:pPr>
            <w:r w:rsidRPr="00CF35E4">
              <w:t>Відсутні.</w:t>
            </w:r>
          </w:p>
        </w:tc>
      </w:tr>
      <w:tr w:rsidR="00AE4E72" w:rsidRPr="00CF35E4" w14:paraId="5D296CCB" w14:textId="77777777" w:rsidTr="00CF35E4">
        <w:tc>
          <w:tcPr>
            <w:tcW w:w="2915" w:type="dxa"/>
          </w:tcPr>
          <w:p w14:paraId="49969B33" w14:textId="77777777" w:rsidR="00AE4E72" w:rsidRPr="00CF35E4" w:rsidRDefault="00AE4E72" w:rsidP="00AE4E72">
            <w:pPr>
              <w:pStyle w:val="21"/>
              <w:spacing w:after="0" w:line="240" w:lineRule="auto"/>
              <w:jc w:val="both"/>
              <w:rPr>
                <w:b/>
              </w:rPr>
            </w:pPr>
            <w:r w:rsidRPr="00CF35E4">
              <w:rPr>
                <w:b/>
              </w:rPr>
              <w:t>Альтернатива 2</w:t>
            </w:r>
          </w:p>
          <w:p w14:paraId="31CCC6D9" w14:textId="77777777" w:rsidR="00AE4E72" w:rsidRPr="00CF35E4" w:rsidRDefault="00CE0DE8" w:rsidP="0066606E">
            <w:pPr>
              <w:pStyle w:val="21"/>
              <w:spacing w:after="0" w:line="240" w:lineRule="auto"/>
            </w:pPr>
            <w:r w:rsidRPr="00CF35E4">
              <w:t xml:space="preserve">Прийняття нового регуляторного </w:t>
            </w:r>
            <w:proofErr w:type="spellStart"/>
            <w:r w:rsidRPr="00CF35E4">
              <w:t>акта</w:t>
            </w:r>
            <w:proofErr w:type="spellEnd"/>
          </w:p>
        </w:tc>
        <w:tc>
          <w:tcPr>
            <w:tcW w:w="4485" w:type="dxa"/>
          </w:tcPr>
          <w:p w14:paraId="17F54C13" w14:textId="77777777" w:rsidR="00AE4E72" w:rsidRPr="00CF35E4" w:rsidRDefault="00AE4E72" w:rsidP="00AE4E72">
            <w:pPr>
              <w:pStyle w:val="21"/>
              <w:spacing w:after="0" w:line="240" w:lineRule="auto"/>
              <w:jc w:val="both"/>
            </w:pPr>
            <w:r w:rsidRPr="00CF35E4">
              <w:t>Відсутні</w:t>
            </w:r>
            <w:r w:rsidR="0085193E" w:rsidRPr="00CF35E4">
              <w:t>.</w:t>
            </w:r>
          </w:p>
        </w:tc>
        <w:tc>
          <w:tcPr>
            <w:tcW w:w="1985" w:type="dxa"/>
          </w:tcPr>
          <w:p w14:paraId="38743531" w14:textId="77777777" w:rsidR="00AE4E72" w:rsidRPr="00CF35E4" w:rsidRDefault="005D3B10" w:rsidP="00AE4E72">
            <w:pPr>
              <w:pStyle w:val="21"/>
              <w:spacing w:after="0" w:line="240" w:lineRule="auto"/>
            </w:pPr>
            <w:r w:rsidRPr="00CF35E4">
              <w:t>Відсутні.</w:t>
            </w:r>
          </w:p>
        </w:tc>
      </w:tr>
      <w:tr w:rsidR="00AE4E72" w:rsidRPr="00CF35E4" w14:paraId="30E5EE37" w14:textId="77777777" w:rsidTr="00CF35E4">
        <w:tc>
          <w:tcPr>
            <w:tcW w:w="2915" w:type="dxa"/>
          </w:tcPr>
          <w:p w14:paraId="193F9957" w14:textId="77777777" w:rsidR="00AE4E72" w:rsidRPr="00CF35E4" w:rsidRDefault="00AE4E72" w:rsidP="00AE4E72">
            <w:pPr>
              <w:pStyle w:val="21"/>
              <w:spacing w:after="0" w:line="240" w:lineRule="auto"/>
              <w:jc w:val="both"/>
              <w:rPr>
                <w:b/>
              </w:rPr>
            </w:pPr>
            <w:r w:rsidRPr="00CF35E4">
              <w:rPr>
                <w:b/>
              </w:rPr>
              <w:t>Альтернатива 3</w:t>
            </w:r>
          </w:p>
          <w:p w14:paraId="37EA602B" w14:textId="77777777" w:rsidR="00AE4E72" w:rsidRPr="00CF35E4" w:rsidRDefault="00CE0DE8" w:rsidP="0066606E">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485" w:type="dxa"/>
          </w:tcPr>
          <w:p w14:paraId="5DC943CE" w14:textId="56722B4E" w:rsidR="00251C40" w:rsidRPr="00CF35E4" w:rsidRDefault="0016192C" w:rsidP="00AE4E72">
            <w:pPr>
              <w:rPr>
                <w:lang w:val="uk-UA"/>
              </w:rPr>
            </w:pPr>
            <w:r w:rsidRPr="00CF35E4">
              <w:rPr>
                <w:lang w:val="uk-UA"/>
              </w:rPr>
              <w:t>Удосконалення державного регулювання у сфері електроенергетики та договірних взаємовідносин.</w:t>
            </w:r>
          </w:p>
        </w:tc>
        <w:tc>
          <w:tcPr>
            <w:tcW w:w="1985" w:type="dxa"/>
          </w:tcPr>
          <w:p w14:paraId="0D3B2422" w14:textId="02FE3FB9" w:rsidR="00AE4E72" w:rsidRPr="00CF35E4" w:rsidRDefault="00AE4E72" w:rsidP="00AE4E72">
            <w:pPr>
              <w:pStyle w:val="21"/>
              <w:spacing w:after="0" w:line="240" w:lineRule="auto"/>
              <w:jc w:val="both"/>
            </w:pPr>
            <w:r w:rsidRPr="00CF35E4">
              <w:t>Відсутні</w:t>
            </w:r>
            <w:r w:rsidR="001B3E00" w:rsidRPr="00CF35E4">
              <w:t>.</w:t>
            </w:r>
          </w:p>
        </w:tc>
      </w:tr>
    </w:tbl>
    <w:p w14:paraId="1A09257B" w14:textId="77777777" w:rsidR="00B63360" w:rsidRPr="00CF35E4" w:rsidRDefault="00B63360" w:rsidP="00B63360">
      <w:pPr>
        <w:pStyle w:val="a5"/>
        <w:spacing w:after="0"/>
        <w:ind w:left="1069"/>
        <w:jc w:val="both"/>
      </w:pPr>
    </w:p>
    <w:p w14:paraId="7FF080DA" w14:textId="28E9525B" w:rsidR="00C918F0" w:rsidRPr="00503794" w:rsidRDefault="00C918F0" w:rsidP="0007200E">
      <w:pPr>
        <w:pStyle w:val="a5"/>
        <w:numPr>
          <w:ilvl w:val="0"/>
          <w:numId w:val="2"/>
        </w:numPr>
        <w:spacing w:after="0"/>
        <w:jc w:val="both"/>
        <w:rPr>
          <w:sz w:val="26"/>
          <w:szCs w:val="26"/>
        </w:rPr>
      </w:pPr>
      <w:r w:rsidRPr="00503794">
        <w:rPr>
          <w:sz w:val="26"/>
          <w:szCs w:val="26"/>
        </w:rPr>
        <w:t>Оцінка впл</w:t>
      </w:r>
      <w:r w:rsidR="0007200E" w:rsidRPr="00503794">
        <w:rPr>
          <w:sz w:val="26"/>
          <w:szCs w:val="26"/>
        </w:rPr>
        <w:t>иву на сферу інтересів громадян:</w:t>
      </w:r>
    </w:p>
    <w:p w14:paraId="488C3956" w14:textId="77777777" w:rsidR="00C918F0" w:rsidRPr="00CF35E4" w:rsidRDefault="00C918F0" w:rsidP="00C918F0">
      <w:pPr>
        <w:pStyle w:val="a5"/>
        <w:spacing w:after="0"/>
        <w:ind w:left="0"/>
        <w:jc w:val="both"/>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4491"/>
        <w:gridCol w:w="1985"/>
      </w:tblGrid>
      <w:tr w:rsidR="00C918F0" w:rsidRPr="00CF35E4" w14:paraId="442291CF" w14:textId="77777777" w:rsidTr="00CF35E4">
        <w:trPr>
          <w:trHeight w:val="496"/>
        </w:trPr>
        <w:tc>
          <w:tcPr>
            <w:tcW w:w="2909" w:type="dxa"/>
            <w:vAlign w:val="center"/>
          </w:tcPr>
          <w:p w14:paraId="468061BF" w14:textId="77777777" w:rsidR="00C918F0" w:rsidRPr="00CF35E4" w:rsidRDefault="00C918F0" w:rsidP="001F27E5">
            <w:pPr>
              <w:pStyle w:val="21"/>
              <w:spacing w:after="0" w:line="240" w:lineRule="auto"/>
              <w:jc w:val="center"/>
              <w:rPr>
                <w:b/>
              </w:rPr>
            </w:pPr>
            <w:r w:rsidRPr="00CF35E4">
              <w:rPr>
                <w:b/>
              </w:rPr>
              <w:t>Вид альтернативи</w:t>
            </w:r>
          </w:p>
        </w:tc>
        <w:tc>
          <w:tcPr>
            <w:tcW w:w="4491" w:type="dxa"/>
            <w:vAlign w:val="center"/>
          </w:tcPr>
          <w:p w14:paraId="4632BD7E" w14:textId="77777777" w:rsidR="00C918F0" w:rsidRPr="00CF35E4" w:rsidRDefault="00C918F0" w:rsidP="001F27E5">
            <w:pPr>
              <w:pStyle w:val="21"/>
              <w:spacing w:after="0" w:line="240" w:lineRule="auto"/>
              <w:jc w:val="center"/>
              <w:rPr>
                <w:b/>
              </w:rPr>
            </w:pPr>
            <w:r w:rsidRPr="00CF35E4">
              <w:rPr>
                <w:b/>
              </w:rPr>
              <w:t>Вигоди</w:t>
            </w:r>
          </w:p>
        </w:tc>
        <w:tc>
          <w:tcPr>
            <w:tcW w:w="1985" w:type="dxa"/>
            <w:vAlign w:val="center"/>
          </w:tcPr>
          <w:p w14:paraId="239C7433" w14:textId="77777777" w:rsidR="00C918F0" w:rsidRPr="00CF35E4" w:rsidRDefault="00C918F0" w:rsidP="001F27E5">
            <w:pPr>
              <w:pStyle w:val="21"/>
              <w:spacing w:after="0" w:line="240" w:lineRule="auto"/>
              <w:jc w:val="center"/>
              <w:rPr>
                <w:b/>
              </w:rPr>
            </w:pPr>
            <w:r w:rsidRPr="00CF35E4">
              <w:rPr>
                <w:b/>
              </w:rPr>
              <w:t>Витрати</w:t>
            </w:r>
          </w:p>
        </w:tc>
      </w:tr>
      <w:tr w:rsidR="00330363" w:rsidRPr="00CF35E4" w14:paraId="1A458BB5" w14:textId="77777777" w:rsidTr="00CF35E4">
        <w:tc>
          <w:tcPr>
            <w:tcW w:w="2909" w:type="dxa"/>
          </w:tcPr>
          <w:p w14:paraId="7D407E66" w14:textId="77777777" w:rsidR="00330363" w:rsidRPr="00CF35E4" w:rsidRDefault="00330363" w:rsidP="001F27E5">
            <w:pPr>
              <w:pStyle w:val="21"/>
              <w:spacing w:after="0" w:line="240" w:lineRule="auto"/>
              <w:jc w:val="both"/>
              <w:rPr>
                <w:b/>
              </w:rPr>
            </w:pPr>
            <w:r w:rsidRPr="00CF35E4">
              <w:rPr>
                <w:b/>
              </w:rPr>
              <w:t>Альтернатива 1</w:t>
            </w:r>
          </w:p>
          <w:p w14:paraId="2E3E04D8" w14:textId="77777777" w:rsidR="00330363" w:rsidRPr="00CF35E4" w:rsidRDefault="00330363" w:rsidP="0066606E">
            <w:pPr>
              <w:pStyle w:val="21"/>
              <w:spacing w:after="0" w:line="240" w:lineRule="auto"/>
            </w:pPr>
            <w:r w:rsidRPr="00CF35E4">
              <w:t>Збереження чинного регулювання</w:t>
            </w:r>
          </w:p>
        </w:tc>
        <w:tc>
          <w:tcPr>
            <w:tcW w:w="4491" w:type="dxa"/>
          </w:tcPr>
          <w:p w14:paraId="1C4C9AA1" w14:textId="77777777"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14:paraId="41D4C2E4" w14:textId="77777777" w:rsidR="00330363" w:rsidRPr="00CF35E4" w:rsidRDefault="00CE0DE8" w:rsidP="00320ED9">
            <w:pPr>
              <w:pStyle w:val="21"/>
              <w:spacing w:after="0" w:line="240" w:lineRule="auto"/>
            </w:pPr>
            <w:r w:rsidRPr="00CF35E4">
              <w:t>Відсутні.</w:t>
            </w:r>
          </w:p>
        </w:tc>
      </w:tr>
      <w:tr w:rsidR="00330363" w:rsidRPr="00CF35E4" w14:paraId="71C54205" w14:textId="77777777" w:rsidTr="00CF35E4">
        <w:tc>
          <w:tcPr>
            <w:tcW w:w="2909" w:type="dxa"/>
          </w:tcPr>
          <w:p w14:paraId="790D6149" w14:textId="77777777" w:rsidR="00330363" w:rsidRPr="00CF35E4" w:rsidRDefault="00330363" w:rsidP="001F27E5">
            <w:pPr>
              <w:pStyle w:val="21"/>
              <w:spacing w:after="0" w:line="240" w:lineRule="auto"/>
              <w:jc w:val="both"/>
              <w:rPr>
                <w:b/>
              </w:rPr>
            </w:pPr>
            <w:r w:rsidRPr="00CF35E4">
              <w:rPr>
                <w:b/>
              </w:rPr>
              <w:t>Альтернатива 2</w:t>
            </w:r>
          </w:p>
          <w:p w14:paraId="4D4DD04C" w14:textId="138B5F0B" w:rsidR="005D6D50" w:rsidRPr="00CF35E4" w:rsidRDefault="00CE0DE8" w:rsidP="00B63360">
            <w:pPr>
              <w:pStyle w:val="21"/>
              <w:spacing w:after="0" w:line="240" w:lineRule="auto"/>
              <w:rPr>
                <w:b/>
              </w:rPr>
            </w:pPr>
            <w:r w:rsidRPr="00CF35E4">
              <w:t xml:space="preserve">Прийняття нового регуляторного </w:t>
            </w:r>
            <w:proofErr w:type="spellStart"/>
            <w:r w:rsidRPr="00CF35E4">
              <w:t>акта</w:t>
            </w:r>
            <w:proofErr w:type="spellEnd"/>
          </w:p>
        </w:tc>
        <w:tc>
          <w:tcPr>
            <w:tcW w:w="4491" w:type="dxa"/>
          </w:tcPr>
          <w:p w14:paraId="3D3CC761" w14:textId="77777777"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14:paraId="5FB9B0EC" w14:textId="77777777" w:rsidR="00330363" w:rsidRPr="00CF35E4" w:rsidRDefault="00CE0DE8" w:rsidP="00320ED9">
            <w:pPr>
              <w:overflowPunct w:val="0"/>
              <w:autoSpaceDE w:val="0"/>
              <w:autoSpaceDN w:val="0"/>
              <w:adjustRightInd w:val="0"/>
              <w:textAlignment w:val="baseline"/>
              <w:rPr>
                <w:lang w:val="uk-UA"/>
              </w:rPr>
            </w:pPr>
            <w:r w:rsidRPr="00CF35E4">
              <w:rPr>
                <w:lang w:val="uk-UA"/>
              </w:rPr>
              <w:t>Відсутні.</w:t>
            </w:r>
          </w:p>
        </w:tc>
      </w:tr>
      <w:tr w:rsidR="00330363" w:rsidRPr="00CF35E4" w14:paraId="0B2A1E46" w14:textId="77777777" w:rsidTr="00CF35E4">
        <w:tc>
          <w:tcPr>
            <w:tcW w:w="2909" w:type="dxa"/>
          </w:tcPr>
          <w:p w14:paraId="3782B66C" w14:textId="77777777" w:rsidR="00330363" w:rsidRPr="00CF35E4" w:rsidRDefault="0007200E" w:rsidP="001F27E5">
            <w:pPr>
              <w:pStyle w:val="21"/>
              <w:spacing w:after="0" w:line="240" w:lineRule="auto"/>
              <w:jc w:val="both"/>
              <w:rPr>
                <w:b/>
              </w:rPr>
            </w:pPr>
            <w:r w:rsidRPr="00CF35E4">
              <w:rPr>
                <w:b/>
              </w:rPr>
              <w:t>А</w:t>
            </w:r>
            <w:r w:rsidR="00330363" w:rsidRPr="00CF35E4">
              <w:rPr>
                <w:b/>
              </w:rPr>
              <w:t>льтернатива 3</w:t>
            </w:r>
          </w:p>
          <w:p w14:paraId="2C9D29C6" w14:textId="77777777" w:rsidR="00330363" w:rsidRPr="00CF35E4" w:rsidRDefault="00CE0DE8" w:rsidP="0066606E">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491" w:type="dxa"/>
          </w:tcPr>
          <w:p w14:paraId="245850EC" w14:textId="1BE20D84" w:rsidR="00963B75" w:rsidRPr="00CF35E4" w:rsidRDefault="0016192C" w:rsidP="00D053DC">
            <w:pPr>
              <w:overflowPunct w:val="0"/>
              <w:autoSpaceDE w:val="0"/>
              <w:autoSpaceDN w:val="0"/>
              <w:adjustRightInd w:val="0"/>
              <w:textAlignment w:val="baseline"/>
              <w:rPr>
                <w:lang w:val="uk-UA"/>
              </w:rPr>
            </w:pPr>
            <w:r w:rsidRPr="00CF35E4">
              <w:rPr>
                <w:lang w:val="uk-UA"/>
              </w:rPr>
              <w:t>Удосконалення взаємовідносин на роздрібному ринку електричної енергії.</w:t>
            </w:r>
          </w:p>
        </w:tc>
        <w:tc>
          <w:tcPr>
            <w:tcW w:w="1985" w:type="dxa"/>
          </w:tcPr>
          <w:p w14:paraId="6B2525DA" w14:textId="77777777" w:rsidR="00330363" w:rsidRPr="00CF35E4" w:rsidRDefault="00276984" w:rsidP="00320ED9">
            <w:pPr>
              <w:overflowPunct w:val="0"/>
              <w:autoSpaceDE w:val="0"/>
              <w:autoSpaceDN w:val="0"/>
              <w:adjustRightInd w:val="0"/>
              <w:textAlignment w:val="baseline"/>
              <w:rPr>
                <w:lang w:val="uk-UA"/>
              </w:rPr>
            </w:pPr>
            <w:r w:rsidRPr="00CF35E4">
              <w:rPr>
                <w:lang w:val="uk-UA"/>
              </w:rPr>
              <w:t>Додаткових витрат не передбачається</w:t>
            </w:r>
            <w:r w:rsidR="0085193E" w:rsidRPr="00CF35E4">
              <w:rPr>
                <w:lang w:val="uk-UA"/>
              </w:rPr>
              <w:t>.</w:t>
            </w:r>
          </w:p>
        </w:tc>
      </w:tr>
    </w:tbl>
    <w:p w14:paraId="69D8237E" w14:textId="77777777" w:rsidR="00C918F0" w:rsidRDefault="00C918F0" w:rsidP="00C918F0">
      <w:pPr>
        <w:pStyle w:val="a5"/>
        <w:spacing w:after="0"/>
        <w:ind w:left="0"/>
        <w:jc w:val="both"/>
        <w:rPr>
          <w:sz w:val="26"/>
          <w:szCs w:val="26"/>
        </w:rPr>
      </w:pPr>
    </w:p>
    <w:p w14:paraId="68293FFB" w14:textId="77777777" w:rsidR="00CF35E4" w:rsidRDefault="00CF35E4" w:rsidP="00C918F0">
      <w:pPr>
        <w:pStyle w:val="a5"/>
        <w:spacing w:after="0"/>
        <w:ind w:left="0"/>
        <w:jc w:val="both"/>
        <w:rPr>
          <w:sz w:val="26"/>
          <w:szCs w:val="26"/>
        </w:rPr>
      </w:pPr>
    </w:p>
    <w:p w14:paraId="39149148" w14:textId="77777777" w:rsidR="00CF35E4" w:rsidRDefault="00CF35E4" w:rsidP="00C918F0">
      <w:pPr>
        <w:pStyle w:val="a5"/>
        <w:spacing w:after="0"/>
        <w:ind w:left="0"/>
        <w:jc w:val="both"/>
        <w:rPr>
          <w:sz w:val="26"/>
          <w:szCs w:val="26"/>
        </w:rPr>
      </w:pPr>
    </w:p>
    <w:p w14:paraId="21C1343F" w14:textId="77777777" w:rsidR="00CF35E4" w:rsidRDefault="00CF35E4" w:rsidP="00C918F0">
      <w:pPr>
        <w:pStyle w:val="a5"/>
        <w:spacing w:after="0"/>
        <w:ind w:left="0"/>
        <w:jc w:val="both"/>
        <w:rPr>
          <w:sz w:val="26"/>
          <w:szCs w:val="26"/>
        </w:rPr>
      </w:pPr>
    </w:p>
    <w:p w14:paraId="23D67E3A" w14:textId="77777777" w:rsidR="00C918F0" w:rsidRPr="00503794" w:rsidRDefault="00C918F0" w:rsidP="0007200E">
      <w:pPr>
        <w:pStyle w:val="a5"/>
        <w:numPr>
          <w:ilvl w:val="0"/>
          <w:numId w:val="2"/>
        </w:numPr>
        <w:spacing w:after="0"/>
        <w:jc w:val="both"/>
        <w:rPr>
          <w:sz w:val="26"/>
          <w:szCs w:val="26"/>
        </w:rPr>
      </w:pPr>
      <w:r w:rsidRPr="00503794">
        <w:rPr>
          <w:sz w:val="26"/>
          <w:szCs w:val="26"/>
        </w:rPr>
        <w:lastRenderedPageBreak/>
        <w:t>Оцінка впливу на сферу інт</w:t>
      </w:r>
      <w:r w:rsidR="00633DCD" w:rsidRPr="00503794">
        <w:rPr>
          <w:sz w:val="26"/>
          <w:szCs w:val="26"/>
        </w:rPr>
        <w:t>ересів суб'єктів господарювання:</w:t>
      </w:r>
    </w:p>
    <w:p w14:paraId="76B54EA9" w14:textId="77777777" w:rsidR="0007200E" w:rsidRPr="00CF35E4" w:rsidRDefault="0007200E"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1"/>
        <w:gridCol w:w="3924"/>
        <w:gridCol w:w="2211"/>
      </w:tblGrid>
      <w:tr w:rsidR="00C918F0" w:rsidRPr="00CF35E4" w14:paraId="20AFDEDA" w14:textId="77777777" w:rsidTr="00251C40">
        <w:trPr>
          <w:trHeight w:val="496"/>
        </w:trPr>
        <w:tc>
          <w:tcPr>
            <w:tcW w:w="3181" w:type="dxa"/>
            <w:vAlign w:val="center"/>
          </w:tcPr>
          <w:p w14:paraId="24979033" w14:textId="77777777" w:rsidR="00C918F0" w:rsidRPr="00CF35E4" w:rsidRDefault="00C918F0" w:rsidP="001F27E5">
            <w:pPr>
              <w:pStyle w:val="21"/>
              <w:spacing w:after="0" w:line="240" w:lineRule="auto"/>
              <w:jc w:val="center"/>
              <w:rPr>
                <w:b/>
              </w:rPr>
            </w:pPr>
            <w:r w:rsidRPr="00CF35E4">
              <w:br w:type="page"/>
            </w:r>
            <w:r w:rsidRPr="00CF35E4">
              <w:rPr>
                <w:b/>
              </w:rPr>
              <w:t>Вид альтернативи</w:t>
            </w:r>
          </w:p>
        </w:tc>
        <w:tc>
          <w:tcPr>
            <w:tcW w:w="4049" w:type="dxa"/>
            <w:vAlign w:val="center"/>
          </w:tcPr>
          <w:p w14:paraId="6583B018" w14:textId="77777777" w:rsidR="00C918F0" w:rsidRPr="00CF35E4" w:rsidRDefault="00C918F0" w:rsidP="001F27E5">
            <w:pPr>
              <w:pStyle w:val="21"/>
              <w:spacing w:after="0" w:line="240" w:lineRule="auto"/>
              <w:jc w:val="center"/>
              <w:rPr>
                <w:b/>
              </w:rPr>
            </w:pPr>
            <w:r w:rsidRPr="00CF35E4">
              <w:rPr>
                <w:b/>
              </w:rPr>
              <w:t>Вигоди</w:t>
            </w:r>
          </w:p>
        </w:tc>
        <w:tc>
          <w:tcPr>
            <w:tcW w:w="2232" w:type="dxa"/>
            <w:vAlign w:val="center"/>
          </w:tcPr>
          <w:p w14:paraId="08077212" w14:textId="77777777" w:rsidR="00C918F0" w:rsidRPr="00CF35E4" w:rsidRDefault="00C918F0" w:rsidP="001F27E5">
            <w:pPr>
              <w:pStyle w:val="21"/>
              <w:spacing w:after="0" w:line="240" w:lineRule="auto"/>
              <w:jc w:val="center"/>
              <w:rPr>
                <w:b/>
              </w:rPr>
            </w:pPr>
            <w:r w:rsidRPr="00CF35E4">
              <w:rPr>
                <w:b/>
              </w:rPr>
              <w:t>Витрати</w:t>
            </w:r>
          </w:p>
        </w:tc>
      </w:tr>
      <w:tr w:rsidR="001C6DC1" w:rsidRPr="00CF35E4" w14:paraId="22B2382F" w14:textId="77777777" w:rsidTr="00251C40">
        <w:tc>
          <w:tcPr>
            <w:tcW w:w="3181" w:type="dxa"/>
          </w:tcPr>
          <w:p w14:paraId="16052185" w14:textId="77777777" w:rsidR="001C6DC1" w:rsidRPr="00CF35E4" w:rsidRDefault="001C6DC1" w:rsidP="00283A88">
            <w:pPr>
              <w:pStyle w:val="21"/>
              <w:spacing w:after="0" w:line="240" w:lineRule="auto"/>
              <w:rPr>
                <w:b/>
              </w:rPr>
            </w:pPr>
            <w:r w:rsidRPr="00CF35E4">
              <w:rPr>
                <w:b/>
              </w:rPr>
              <w:t>Альтернатива 1</w:t>
            </w:r>
          </w:p>
          <w:p w14:paraId="5DE3BA5D" w14:textId="77777777" w:rsidR="001C6DC1" w:rsidRPr="00CF35E4" w:rsidRDefault="0007200E" w:rsidP="00283A88">
            <w:pPr>
              <w:pStyle w:val="21"/>
              <w:spacing w:after="0" w:line="240" w:lineRule="auto"/>
            </w:pPr>
            <w:r w:rsidRPr="00CF35E4">
              <w:t>Збереження чинного регулювання</w:t>
            </w:r>
            <w:r w:rsidR="00AD33D3" w:rsidRPr="00CF35E4">
              <w:t>.</w:t>
            </w:r>
          </w:p>
        </w:tc>
        <w:tc>
          <w:tcPr>
            <w:tcW w:w="4049" w:type="dxa"/>
          </w:tcPr>
          <w:p w14:paraId="047173D4" w14:textId="77777777" w:rsidR="001C6DC1" w:rsidRPr="00CF35E4" w:rsidRDefault="0007200E" w:rsidP="001F27E5">
            <w:pPr>
              <w:pStyle w:val="21"/>
              <w:spacing w:after="0" w:line="240" w:lineRule="auto"/>
              <w:jc w:val="both"/>
            </w:pPr>
            <w:r w:rsidRPr="00CF35E4">
              <w:t>Відсутні</w:t>
            </w:r>
            <w:r w:rsidR="0085193E" w:rsidRPr="00CF35E4">
              <w:t>.</w:t>
            </w:r>
          </w:p>
        </w:tc>
        <w:tc>
          <w:tcPr>
            <w:tcW w:w="2232" w:type="dxa"/>
          </w:tcPr>
          <w:p w14:paraId="0F755107" w14:textId="77777777" w:rsidR="001C6DC1" w:rsidRPr="00CF35E4" w:rsidRDefault="00D053DC" w:rsidP="00980923">
            <w:pPr>
              <w:pStyle w:val="21"/>
              <w:spacing w:after="0" w:line="240" w:lineRule="auto"/>
            </w:pPr>
            <w:r w:rsidRPr="00CF35E4">
              <w:t>Відсутні.</w:t>
            </w:r>
          </w:p>
        </w:tc>
      </w:tr>
      <w:tr w:rsidR="00276984" w:rsidRPr="00CF35E4" w14:paraId="574D1FA3" w14:textId="77777777" w:rsidTr="00251C40">
        <w:tc>
          <w:tcPr>
            <w:tcW w:w="3181" w:type="dxa"/>
          </w:tcPr>
          <w:p w14:paraId="2A223738" w14:textId="77777777" w:rsidR="00276984" w:rsidRPr="00CF35E4" w:rsidRDefault="00276984" w:rsidP="00283A88">
            <w:pPr>
              <w:pStyle w:val="21"/>
              <w:spacing w:after="0" w:line="240" w:lineRule="auto"/>
              <w:rPr>
                <w:b/>
              </w:rPr>
            </w:pPr>
            <w:r w:rsidRPr="00CF35E4">
              <w:rPr>
                <w:b/>
              </w:rPr>
              <w:t>Альтернатива 2</w:t>
            </w:r>
          </w:p>
          <w:p w14:paraId="7DAD3881" w14:textId="77777777" w:rsidR="00276984" w:rsidRPr="00CF35E4" w:rsidRDefault="00D053DC" w:rsidP="00283A88">
            <w:pPr>
              <w:pStyle w:val="21"/>
              <w:spacing w:after="0" w:line="240" w:lineRule="auto"/>
              <w:rPr>
                <w:b/>
              </w:rPr>
            </w:pPr>
            <w:r w:rsidRPr="00CF35E4">
              <w:t xml:space="preserve">Прийняття нового регуляторного </w:t>
            </w:r>
            <w:proofErr w:type="spellStart"/>
            <w:r w:rsidRPr="00CF35E4">
              <w:t>акта</w:t>
            </w:r>
            <w:proofErr w:type="spellEnd"/>
            <w:r w:rsidR="00AD33D3" w:rsidRPr="00CF35E4">
              <w:t>.</w:t>
            </w:r>
          </w:p>
        </w:tc>
        <w:tc>
          <w:tcPr>
            <w:tcW w:w="4049" w:type="dxa"/>
          </w:tcPr>
          <w:p w14:paraId="795DB2E8" w14:textId="77777777" w:rsidR="00276984" w:rsidRPr="00CF35E4" w:rsidRDefault="00276984" w:rsidP="001F27E5">
            <w:pPr>
              <w:pStyle w:val="21"/>
              <w:spacing w:after="0" w:line="240" w:lineRule="auto"/>
              <w:jc w:val="both"/>
            </w:pPr>
            <w:r w:rsidRPr="00CF35E4">
              <w:t>Відсутні</w:t>
            </w:r>
            <w:r w:rsidR="0085193E" w:rsidRPr="00CF35E4">
              <w:t>.</w:t>
            </w:r>
          </w:p>
        </w:tc>
        <w:tc>
          <w:tcPr>
            <w:tcW w:w="2232" w:type="dxa"/>
          </w:tcPr>
          <w:p w14:paraId="1AA56CD6" w14:textId="77777777" w:rsidR="00276984" w:rsidRPr="00CF35E4" w:rsidRDefault="00D053DC" w:rsidP="0039071F">
            <w:pPr>
              <w:pStyle w:val="21"/>
              <w:spacing w:after="0" w:line="240" w:lineRule="auto"/>
              <w:jc w:val="both"/>
            </w:pPr>
            <w:r w:rsidRPr="00CF35E4">
              <w:t>Відсутні.</w:t>
            </w:r>
          </w:p>
        </w:tc>
      </w:tr>
      <w:tr w:rsidR="001C6DC1" w:rsidRPr="00CF35E4" w14:paraId="1AC951DE" w14:textId="77777777" w:rsidTr="00251C40">
        <w:tc>
          <w:tcPr>
            <w:tcW w:w="3181" w:type="dxa"/>
          </w:tcPr>
          <w:p w14:paraId="44C39E82" w14:textId="77777777" w:rsidR="001C6DC1" w:rsidRPr="00CF35E4" w:rsidRDefault="0007200E" w:rsidP="00283A88">
            <w:pPr>
              <w:pStyle w:val="21"/>
              <w:spacing w:after="0" w:line="240" w:lineRule="auto"/>
              <w:rPr>
                <w:b/>
              </w:rPr>
            </w:pPr>
            <w:r w:rsidRPr="00CF35E4">
              <w:rPr>
                <w:b/>
              </w:rPr>
              <w:t>А</w:t>
            </w:r>
            <w:r w:rsidR="001C6DC1" w:rsidRPr="00CF35E4">
              <w:rPr>
                <w:b/>
              </w:rPr>
              <w:t>льтернатива 3</w:t>
            </w:r>
          </w:p>
          <w:p w14:paraId="1FA4C974" w14:textId="77777777" w:rsidR="001C6DC1" w:rsidRPr="00CF35E4" w:rsidRDefault="00D053DC" w:rsidP="00283A88">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049" w:type="dxa"/>
          </w:tcPr>
          <w:p w14:paraId="0FD13405" w14:textId="03549DA4" w:rsidR="001C6DC1" w:rsidRPr="00CF35E4" w:rsidRDefault="0016192C" w:rsidP="00AD33D3">
            <w:pPr>
              <w:overflowPunct w:val="0"/>
              <w:autoSpaceDE w:val="0"/>
              <w:autoSpaceDN w:val="0"/>
              <w:adjustRightInd w:val="0"/>
              <w:textAlignment w:val="baseline"/>
              <w:rPr>
                <w:lang w:val="uk-UA"/>
              </w:rPr>
            </w:pPr>
            <w:r w:rsidRPr="00CF35E4">
              <w:rPr>
                <w:lang w:val="uk-UA"/>
              </w:rPr>
              <w:t>Удосконалення взаємовідносин на роздрібному ринку електричної енергії.</w:t>
            </w:r>
          </w:p>
        </w:tc>
        <w:tc>
          <w:tcPr>
            <w:tcW w:w="2232" w:type="dxa"/>
          </w:tcPr>
          <w:p w14:paraId="67C5653A" w14:textId="77777777" w:rsidR="001C6DC1" w:rsidRPr="00CF35E4" w:rsidRDefault="001C6DC1" w:rsidP="00320ED9">
            <w:pPr>
              <w:overflowPunct w:val="0"/>
              <w:autoSpaceDE w:val="0"/>
              <w:autoSpaceDN w:val="0"/>
              <w:adjustRightInd w:val="0"/>
              <w:textAlignment w:val="baseline"/>
              <w:rPr>
                <w:lang w:val="uk-UA"/>
              </w:rPr>
            </w:pPr>
            <w:r w:rsidRPr="00CF35E4">
              <w:rPr>
                <w:lang w:val="uk-UA"/>
              </w:rPr>
              <w:t>Дода</w:t>
            </w:r>
            <w:r w:rsidR="0007200E" w:rsidRPr="00CF35E4">
              <w:rPr>
                <w:lang w:val="uk-UA"/>
              </w:rPr>
              <w:t>ткових витрат не передбачається</w:t>
            </w:r>
            <w:r w:rsidR="00CA5B01" w:rsidRPr="00CF35E4">
              <w:rPr>
                <w:lang w:val="uk-UA"/>
              </w:rPr>
              <w:t>.</w:t>
            </w:r>
          </w:p>
        </w:tc>
      </w:tr>
    </w:tbl>
    <w:p w14:paraId="3856656D" w14:textId="77777777" w:rsidR="00E95445" w:rsidRPr="00503794" w:rsidRDefault="00E95445" w:rsidP="00C918F0">
      <w:pPr>
        <w:pStyle w:val="a5"/>
        <w:spacing w:after="0"/>
        <w:ind w:left="0" w:firstLine="709"/>
        <w:jc w:val="both"/>
        <w:rPr>
          <w:b/>
          <w:sz w:val="26"/>
          <w:szCs w:val="26"/>
        </w:rPr>
      </w:pPr>
    </w:p>
    <w:p w14:paraId="657DCDC7" w14:textId="77777777" w:rsidR="00C918F0" w:rsidRPr="00503794" w:rsidRDefault="00C918F0" w:rsidP="00914C8A">
      <w:pPr>
        <w:pStyle w:val="a5"/>
        <w:spacing w:after="0"/>
        <w:ind w:left="0"/>
        <w:jc w:val="center"/>
        <w:rPr>
          <w:b/>
          <w:spacing w:val="-6"/>
          <w:sz w:val="26"/>
          <w:szCs w:val="26"/>
        </w:rPr>
      </w:pPr>
      <w:r w:rsidRPr="00503794">
        <w:rPr>
          <w:b/>
          <w:spacing w:val="-6"/>
          <w:sz w:val="26"/>
          <w:szCs w:val="26"/>
        </w:rPr>
        <w:t xml:space="preserve">ІV. Вибір найбільш оптимального альтернативного способу досягнення </w:t>
      </w:r>
      <w:r w:rsidR="00914C8A" w:rsidRPr="00503794">
        <w:rPr>
          <w:b/>
          <w:spacing w:val="-6"/>
          <w:sz w:val="26"/>
          <w:szCs w:val="26"/>
        </w:rPr>
        <w:t>цілей</w:t>
      </w:r>
    </w:p>
    <w:p w14:paraId="264C3A90" w14:textId="77777777" w:rsidR="00C918F0" w:rsidRPr="00503794" w:rsidRDefault="00C918F0" w:rsidP="00C918F0">
      <w:pPr>
        <w:pStyle w:val="a5"/>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2505"/>
        <w:gridCol w:w="3584"/>
      </w:tblGrid>
      <w:tr w:rsidR="00C918F0" w:rsidRPr="00CF35E4" w14:paraId="7E7A0CCB" w14:textId="77777777" w:rsidTr="00774DD2">
        <w:trPr>
          <w:trHeight w:val="985"/>
        </w:trPr>
        <w:tc>
          <w:tcPr>
            <w:tcW w:w="3261" w:type="dxa"/>
            <w:tcBorders>
              <w:top w:val="outset" w:sz="6" w:space="0" w:color="auto"/>
              <w:left w:val="outset" w:sz="6" w:space="0" w:color="auto"/>
              <w:bottom w:val="outset" w:sz="6" w:space="0" w:color="auto"/>
              <w:right w:val="outset" w:sz="6" w:space="0" w:color="auto"/>
            </w:tcBorders>
            <w:vAlign w:val="center"/>
          </w:tcPr>
          <w:p w14:paraId="556F7609" w14:textId="77777777" w:rsidR="00C918F0" w:rsidRPr="00CF35E4" w:rsidRDefault="00C918F0" w:rsidP="001F27E5">
            <w:pPr>
              <w:pStyle w:val="a3"/>
              <w:spacing w:before="0" w:beforeAutospacing="0" w:after="0" w:afterAutospacing="0"/>
              <w:jc w:val="center"/>
              <w:rPr>
                <w:b/>
                <w:lang w:val="uk-UA"/>
              </w:rPr>
            </w:pPr>
            <w:r w:rsidRPr="00CF35E4">
              <w:rPr>
                <w:b/>
                <w:lang w:val="uk-UA"/>
              </w:rPr>
              <w:t>Рейтинг результативності (досягнення цілей під час вирішення проблеми)</w:t>
            </w:r>
          </w:p>
        </w:tc>
        <w:tc>
          <w:tcPr>
            <w:tcW w:w="2551" w:type="dxa"/>
            <w:tcBorders>
              <w:top w:val="outset" w:sz="6" w:space="0" w:color="auto"/>
              <w:left w:val="outset" w:sz="6" w:space="0" w:color="auto"/>
              <w:bottom w:val="outset" w:sz="6" w:space="0" w:color="auto"/>
              <w:right w:val="outset" w:sz="6" w:space="0" w:color="auto"/>
            </w:tcBorders>
            <w:vAlign w:val="center"/>
          </w:tcPr>
          <w:p w14:paraId="30101B4D" w14:textId="77777777" w:rsidR="00C918F0" w:rsidRPr="00CF35E4" w:rsidRDefault="00C918F0" w:rsidP="001F27E5">
            <w:pPr>
              <w:pStyle w:val="a3"/>
              <w:spacing w:before="0" w:beforeAutospacing="0" w:after="0" w:afterAutospacing="0"/>
              <w:jc w:val="center"/>
              <w:rPr>
                <w:b/>
                <w:lang w:val="uk-UA"/>
              </w:rPr>
            </w:pPr>
            <w:r w:rsidRPr="00CF35E4">
              <w:rPr>
                <w:b/>
                <w:lang w:val="uk-UA"/>
              </w:rPr>
              <w:t>Бал результативності</w:t>
            </w:r>
          </w:p>
          <w:p w14:paraId="74F41F41" w14:textId="77777777" w:rsidR="00C918F0" w:rsidRPr="00CF35E4" w:rsidRDefault="00C918F0" w:rsidP="001F27E5">
            <w:pPr>
              <w:pStyle w:val="a3"/>
              <w:spacing w:before="0" w:beforeAutospacing="0" w:after="0" w:afterAutospacing="0"/>
              <w:jc w:val="center"/>
              <w:rPr>
                <w:b/>
                <w:lang w:val="uk-UA"/>
              </w:rPr>
            </w:pPr>
            <w:r w:rsidRPr="00CF35E4">
              <w:rPr>
                <w:b/>
                <w:lang w:val="uk-UA"/>
              </w:rPr>
              <w:t>(за чотирибальною системою оцінки)</w:t>
            </w:r>
          </w:p>
        </w:tc>
        <w:tc>
          <w:tcPr>
            <w:tcW w:w="3650" w:type="dxa"/>
            <w:tcBorders>
              <w:top w:val="outset" w:sz="6" w:space="0" w:color="auto"/>
              <w:left w:val="outset" w:sz="6" w:space="0" w:color="auto"/>
              <w:bottom w:val="outset" w:sz="6" w:space="0" w:color="auto"/>
              <w:right w:val="outset" w:sz="6" w:space="0" w:color="auto"/>
            </w:tcBorders>
            <w:vAlign w:val="center"/>
          </w:tcPr>
          <w:p w14:paraId="545FE8FD" w14:textId="77777777" w:rsidR="00C918F0" w:rsidRPr="00CF35E4" w:rsidRDefault="00C918F0" w:rsidP="001F27E5">
            <w:pPr>
              <w:pStyle w:val="a3"/>
              <w:spacing w:before="0" w:beforeAutospacing="0" w:after="0" w:afterAutospacing="0"/>
              <w:jc w:val="center"/>
              <w:rPr>
                <w:b/>
                <w:lang w:val="uk-UA"/>
              </w:rPr>
            </w:pPr>
            <w:r w:rsidRPr="00CF35E4">
              <w:rPr>
                <w:b/>
                <w:lang w:val="uk-UA"/>
              </w:rPr>
              <w:t xml:space="preserve">Коментарі щодо присвоєння відповідного </w:t>
            </w:r>
            <w:proofErr w:type="spellStart"/>
            <w:r w:rsidRPr="00CF35E4">
              <w:rPr>
                <w:b/>
                <w:lang w:val="uk-UA"/>
              </w:rPr>
              <w:t>бала</w:t>
            </w:r>
            <w:proofErr w:type="spellEnd"/>
          </w:p>
        </w:tc>
      </w:tr>
      <w:tr w:rsidR="00BC053E" w:rsidRPr="00CF35E4" w14:paraId="47117E72" w14:textId="77777777" w:rsidTr="00982FA3">
        <w:tc>
          <w:tcPr>
            <w:tcW w:w="3261" w:type="dxa"/>
          </w:tcPr>
          <w:p w14:paraId="2B49D49D" w14:textId="77777777" w:rsidR="00BC053E" w:rsidRPr="00CF35E4" w:rsidRDefault="00BC053E" w:rsidP="00E71CB2">
            <w:pPr>
              <w:pStyle w:val="21"/>
              <w:spacing w:after="0" w:line="240" w:lineRule="auto"/>
              <w:jc w:val="both"/>
              <w:rPr>
                <w:b/>
              </w:rPr>
            </w:pPr>
            <w:r w:rsidRPr="00CF35E4">
              <w:rPr>
                <w:b/>
              </w:rPr>
              <w:t>Альтернатива 1</w:t>
            </w:r>
          </w:p>
          <w:p w14:paraId="4A6E5118" w14:textId="77777777" w:rsidR="00BC053E" w:rsidRPr="00CF35E4" w:rsidRDefault="0007200E" w:rsidP="00EC0CCB">
            <w:pPr>
              <w:pStyle w:val="21"/>
              <w:spacing w:after="0" w:line="240" w:lineRule="auto"/>
            </w:pPr>
            <w:r w:rsidRPr="00CF35E4">
              <w:t>Збереження чинного регулювання</w:t>
            </w:r>
          </w:p>
        </w:tc>
        <w:tc>
          <w:tcPr>
            <w:tcW w:w="2551" w:type="dxa"/>
          </w:tcPr>
          <w:p w14:paraId="0529D931" w14:textId="77777777" w:rsidR="00BC053E" w:rsidRPr="00CF35E4" w:rsidRDefault="00CA5B01" w:rsidP="001F27E5">
            <w:pPr>
              <w:jc w:val="center"/>
              <w:rPr>
                <w:lang w:val="uk-UA"/>
              </w:rPr>
            </w:pPr>
            <w:r w:rsidRPr="00CF35E4">
              <w:rPr>
                <w:lang w:val="uk-UA"/>
              </w:rPr>
              <w:t>1</w:t>
            </w:r>
          </w:p>
        </w:tc>
        <w:tc>
          <w:tcPr>
            <w:tcW w:w="3650" w:type="dxa"/>
          </w:tcPr>
          <w:p w14:paraId="317DED9D" w14:textId="4BD0BBE0" w:rsidR="00BC053E" w:rsidRPr="00CF35E4" w:rsidRDefault="001B3E00" w:rsidP="00320ED9">
            <w:pPr>
              <w:rPr>
                <w:lang w:val="uk-UA"/>
              </w:rPr>
            </w:pPr>
            <w:r w:rsidRPr="00CF35E4">
              <w:rPr>
                <w:lang w:val="uk-UA"/>
              </w:rPr>
              <w:t>Ч</w:t>
            </w:r>
            <w:r w:rsidR="008319C6" w:rsidRPr="00CF35E4">
              <w:rPr>
                <w:lang w:val="uk-UA"/>
              </w:rPr>
              <w:t>инн</w:t>
            </w:r>
            <w:r w:rsidRPr="00CF35E4">
              <w:rPr>
                <w:lang w:val="uk-UA"/>
              </w:rPr>
              <w:t>им</w:t>
            </w:r>
            <w:r w:rsidR="008319C6" w:rsidRPr="00CF35E4">
              <w:rPr>
                <w:lang w:val="uk-UA"/>
              </w:rPr>
              <w:t xml:space="preserve"> законодавств</w:t>
            </w:r>
            <w:r w:rsidRPr="00CF35E4">
              <w:rPr>
                <w:lang w:val="uk-UA"/>
              </w:rPr>
              <w:t xml:space="preserve">ом не </w:t>
            </w:r>
            <w:r w:rsidR="0016192C" w:rsidRPr="00CF35E4">
              <w:rPr>
                <w:lang w:val="uk-UA"/>
              </w:rPr>
              <w:t>врегульоване дане питання</w:t>
            </w:r>
            <w:r w:rsidR="00FD101A" w:rsidRPr="00CF35E4">
              <w:rPr>
                <w:lang w:val="uk-UA"/>
              </w:rPr>
              <w:t>.</w:t>
            </w:r>
          </w:p>
        </w:tc>
      </w:tr>
      <w:tr w:rsidR="00BC053E" w:rsidRPr="00CF35E4" w14:paraId="74A83AAB" w14:textId="77777777" w:rsidTr="00982FA3">
        <w:tc>
          <w:tcPr>
            <w:tcW w:w="3261" w:type="dxa"/>
          </w:tcPr>
          <w:p w14:paraId="052CB029" w14:textId="77777777" w:rsidR="00BC053E" w:rsidRPr="00CF35E4" w:rsidRDefault="00BC053E" w:rsidP="00E71CB2">
            <w:pPr>
              <w:pStyle w:val="21"/>
              <w:spacing w:after="0" w:line="240" w:lineRule="auto"/>
              <w:jc w:val="both"/>
              <w:rPr>
                <w:b/>
              </w:rPr>
            </w:pPr>
            <w:r w:rsidRPr="00CF35E4">
              <w:rPr>
                <w:b/>
              </w:rPr>
              <w:t>Альтернатива 2</w:t>
            </w:r>
          </w:p>
          <w:p w14:paraId="1E6ED915" w14:textId="77777777" w:rsidR="00BC053E" w:rsidRPr="00CF35E4" w:rsidRDefault="00AD33D3" w:rsidP="00EC0CCB">
            <w:pPr>
              <w:pStyle w:val="21"/>
              <w:spacing w:after="0" w:line="240" w:lineRule="auto"/>
              <w:rPr>
                <w:b/>
              </w:rPr>
            </w:pPr>
            <w:r w:rsidRPr="00CF35E4">
              <w:t xml:space="preserve">Прийняття нового регуляторного </w:t>
            </w:r>
            <w:proofErr w:type="spellStart"/>
            <w:r w:rsidRPr="00CF35E4">
              <w:t>акта</w:t>
            </w:r>
            <w:proofErr w:type="spellEnd"/>
          </w:p>
        </w:tc>
        <w:tc>
          <w:tcPr>
            <w:tcW w:w="2551" w:type="dxa"/>
          </w:tcPr>
          <w:p w14:paraId="1D8AB959" w14:textId="77777777" w:rsidR="00BC053E" w:rsidRPr="00CF35E4" w:rsidRDefault="00CA5B01" w:rsidP="001F27E5">
            <w:pPr>
              <w:jc w:val="center"/>
              <w:rPr>
                <w:lang w:val="uk-UA"/>
              </w:rPr>
            </w:pPr>
            <w:r w:rsidRPr="00CF35E4">
              <w:rPr>
                <w:lang w:val="uk-UA"/>
              </w:rPr>
              <w:t>2</w:t>
            </w:r>
          </w:p>
        </w:tc>
        <w:tc>
          <w:tcPr>
            <w:tcW w:w="3650" w:type="dxa"/>
          </w:tcPr>
          <w:p w14:paraId="6DF54014" w14:textId="77777777" w:rsidR="00BC053E" w:rsidRPr="00CF35E4" w:rsidRDefault="00AC2793" w:rsidP="00320ED9">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Pr="00CF35E4">
              <w:rPr>
                <w:lang w:val="uk-UA"/>
              </w:rPr>
              <w:t>, який буде дублювати чинний регуляторний акт.</w:t>
            </w:r>
          </w:p>
        </w:tc>
      </w:tr>
      <w:tr w:rsidR="00BC053E" w:rsidRPr="00CF35E4" w14:paraId="51712BD1" w14:textId="77777777" w:rsidTr="00982FA3">
        <w:tc>
          <w:tcPr>
            <w:tcW w:w="3261" w:type="dxa"/>
          </w:tcPr>
          <w:p w14:paraId="74DFB89D" w14:textId="77777777" w:rsidR="00BC053E" w:rsidRPr="00CF35E4" w:rsidRDefault="0007200E" w:rsidP="00E71CB2">
            <w:pPr>
              <w:pStyle w:val="21"/>
              <w:spacing w:after="0" w:line="240" w:lineRule="auto"/>
              <w:jc w:val="both"/>
              <w:rPr>
                <w:b/>
              </w:rPr>
            </w:pPr>
            <w:r w:rsidRPr="00CF35E4">
              <w:rPr>
                <w:b/>
              </w:rPr>
              <w:t>Обрана а</w:t>
            </w:r>
            <w:r w:rsidR="00BC053E" w:rsidRPr="00CF35E4">
              <w:rPr>
                <w:b/>
              </w:rPr>
              <w:t>льтернатива 3</w:t>
            </w:r>
          </w:p>
          <w:p w14:paraId="45BA6109" w14:textId="77777777" w:rsidR="00AD33D3" w:rsidRPr="00CF35E4" w:rsidRDefault="00AD33D3" w:rsidP="00EC0CCB">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2551" w:type="dxa"/>
          </w:tcPr>
          <w:p w14:paraId="1A2975CE" w14:textId="77777777" w:rsidR="00BC053E" w:rsidRPr="00CF35E4" w:rsidRDefault="00BC053E" w:rsidP="001F27E5">
            <w:pPr>
              <w:jc w:val="center"/>
              <w:rPr>
                <w:lang w:val="uk-UA"/>
              </w:rPr>
            </w:pPr>
            <w:r w:rsidRPr="00CF35E4">
              <w:rPr>
                <w:lang w:val="uk-UA"/>
              </w:rPr>
              <w:t>4</w:t>
            </w:r>
          </w:p>
        </w:tc>
        <w:tc>
          <w:tcPr>
            <w:tcW w:w="3650" w:type="dxa"/>
          </w:tcPr>
          <w:p w14:paraId="43992A04" w14:textId="77777777" w:rsidR="00E0302F" w:rsidRPr="00CF35E4" w:rsidRDefault="00276984" w:rsidP="00D22881">
            <w:pPr>
              <w:jc w:val="both"/>
              <w:rPr>
                <w:lang w:val="uk-UA"/>
              </w:rPr>
            </w:pPr>
            <w:r w:rsidRPr="00CF35E4">
              <w:rPr>
                <w:lang w:val="uk-UA"/>
              </w:rPr>
              <w:t xml:space="preserve">Дозволяє вирішити проблему самим ефективним шляхом. </w:t>
            </w:r>
          </w:p>
          <w:p w14:paraId="65EDAE8C" w14:textId="55069CF8" w:rsidR="00AC2793" w:rsidRPr="00CF35E4" w:rsidRDefault="00AC2793" w:rsidP="00D22881">
            <w:pPr>
              <w:jc w:val="both"/>
              <w:rPr>
                <w:lang w:val="uk-UA"/>
              </w:rPr>
            </w:pPr>
            <w:r w:rsidRPr="00CF35E4">
              <w:rPr>
                <w:lang w:val="uk-UA"/>
              </w:rPr>
              <w:t xml:space="preserve">Забезпечує </w:t>
            </w:r>
            <w:r w:rsidR="00E36378" w:rsidRPr="00CF35E4">
              <w:rPr>
                <w:lang w:val="uk-UA"/>
              </w:rPr>
              <w:t>удосконалення норм та процедур</w:t>
            </w:r>
            <w:r w:rsidR="0072173E" w:rsidRPr="00CF35E4">
              <w:rPr>
                <w:lang w:val="uk-UA"/>
              </w:rPr>
              <w:t>,</w:t>
            </w:r>
            <w:r w:rsidR="00E36378" w:rsidRPr="00CF35E4">
              <w:rPr>
                <w:lang w:val="uk-UA"/>
              </w:rPr>
              <w:t xml:space="preserve"> визначених Правилами</w:t>
            </w:r>
            <w:r w:rsidRPr="00CF35E4">
              <w:rPr>
                <w:lang w:val="uk-UA"/>
              </w:rPr>
              <w:t>.</w:t>
            </w:r>
          </w:p>
          <w:p w14:paraId="5184099A" w14:textId="0DBEFCE0" w:rsidR="00B07F14" w:rsidRPr="00CF35E4" w:rsidRDefault="00AC2793" w:rsidP="006705BC">
            <w:pPr>
              <w:jc w:val="both"/>
              <w:rPr>
                <w:lang w:val="uk-UA"/>
              </w:rPr>
            </w:pPr>
            <w:r w:rsidRPr="00CF35E4">
              <w:rPr>
                <w:lang w:val="uk-UA"/>
              </w:rPr>
              <w:t xml:space="preserve">Внесення відповідних змін до </w:t>
            </w:r>
            <w:r w:rsidR="0077128A" w:rsidRPr="00CF35E4">
              <w:rPr>
                <w:lang w:val="uk-UA"/>
              </w:rPr>
              <w:t xml:space="preserve">Правил сприятиме </w:t>
            </w:r>
            <w:r w:rsidR="0016192C" w:rsidRPr="00CF35E4">
              <w:rPr>
                <w:lang w:val="uk-UA"/>
              </w:rPr>
              <w:t>запровадженню уніфікованого підходу до надання операторами систем послуг (робіт) з припинення (відключення)/відновлення (підключення) електроживлення електроустановок споживача, у тому числі розрахунку вартості таких робіт</w:t>
            </w:r>
            <w:r w:rsidR="006705BC" w:rsidRPr="00CF35E4">
              <w:rPr>
                <w:lang w:val="uk-UA"/>
              </w:rPr>
              <w:t>.</w:t>
            </w:r>
          </w:p>
        </w:tc>
      </w:tr>
    </w:tbl>
    <w:p w14:paraId="7DAAC6B7" w14:textId="77777777" w:rsidR="00C918F0" w:rsidRPr="00CF35E4" w:rsidRDefault="00C918F0" w:rsidP="00C918F0">
      <w:pPr>
        <w:pStyle w:val="a5"/>
        <w:spacing w:after="0"/>
        <w:ind w:left="0"/>
        <w:jc w:val="both"/>
      </w:pPr>
    </w:p>
    <w:p w14:paraId="1B9659DC" w14:textId="77777777" w:rsidR="00EC0CCB" w:rsidRPr="00CF35E4" w:rsidRDefault="00EC0CCB"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1923"/>
        <w:gridCol w:w="1762"/>
        <w:gridCol w:w="3190"/>
      </w:tblGrid>
      <w:tr w:rsidR="00C918F0" w:rsidRPr="00CF35E4" w14:paraId="244060D4" w14:textId="77777777" w:rsidTr="005D6D50">
        <w:tc>
          <w:tcPr>
            <w:tcW w:w="2410" w:type="dxa"/>
            <w:vAlign w:val="center"/>
          </w:tcPr>
          <w:p w14:paraId="72021EAA" w14:textId="77777777" w:rsidR="00C918F0" w:rsidRPr="00CF35E4" w:rsidRDefault="00C918F0" w:rsidP="001F27E5">
            <w:pPr>
              <w:pStyle w:val="a3"/>
              <w:jc w:val="center"/>
              <w:rPr>
                <w:b/>
                <w:lang w:val="uk-UA"/>
              </w:rPr>
            </w:pPr>
            <w:r w:rsidRPr="00CF35E4">
              <w:rPr>
                <w:lang w:val="uk-UA"/>
              </w:rPr>
              <w:br w:type="page"/>
            </w:r>
            <w:r w:rsidRPr="00CF35E4">
              <w:rPr>
                <w:b/>
                <w:lang w:val="uk-UA"/>
              </w:rPr>
              <w:t>Рейтинг результативності</w:t>
            </w:r>
          </w:p>
        </w:tc>
        <w:tc>
          <w:tcPr>
            <w:tcW w:w="1985" w:type="dxa"/>
            <w:vAlign w:val="center"/>
          </w:tcPr>
          <w:p w14:paraId="565F667A" w14:textId="77777777" w:rsidR="00C918F0" w:rsidRPr="00CF35E4" w:rsidRDefault="00C918F0" w:rsidP="001F27E5">
            <w:pPr>
              <w:pStyle w:val="a3"/>
              <w:jc w:val="center"/>
              <w:rPr>
                <w:b/>
                <w:lang w:val="uk-UA"/>
              </w:rPr>
            </w:pPr>
            <w:r w:rsidRPr="00CF35E4">
              <w:rPr>
                <w:b/>
                <w:lang w:val="uk-UA"/>
              </w:rPr>
              <w:t>Вигоди (підсумок)</w:t>
            </w:r>
          </w:p>
        </w:tc>
        <w:tc>
          <w:tcPr>
            <w:tcW w:w="1842" w:type="dxa"/>
            <w:vAlign w:val="center"/>
          </w:tcPr>
          <w:p w14:paraId="24EB46F1" w14:textId="77777777" w:rsidR="00C918F0" w:rsidRPr="00CF35E4" w:rsidRDefault="00C918F0" w:rsidP="001F27E5">
            <w:pPr>
              <w:pStyle w:val="a3"/>
              <w:jc w:val="center"/>
              <w:rPr>
                <w:b/>
                <w:lang w:val="uk-UA"/>
              </w:rPr>
            </w:pPr>
            <w:r w:rsidRPr="00CF35E4">
              <w:rPr>
                <w:b/>
                <w:lang w:val="uk-UA"/>
              </w:rPr>
              <w:t>Витрати (підсумок)</w:t>
            </w:r>
          </w:p>
        </w:tc>
        <w:tc>
          <w:tcPr>
            <w:tcW w:w="3225" w:type="dxa"/>
            <w:vAlign w:val="center"/>
          </w:tcPr>
          <w:p w14:paraId="710D3F40" w14:textId="77777777" w:rsidR="00C918F0" w:rsidRPr="00CF35E4" w:rsidRDefault="00C918F0" w:rsidP="001F27E5">
            <w:pPr>
              <w:pStyle w:val="a3"/>
              <w:jc w:val="center"/>
              <w:rPr>
                <w:b/>
                <w:lang w:val="uk-UA"/>
              </w:rPr>
            </w:pPr>
            <w:r w:rsidRPr="00CF35E4">
              <w:rPr>
                <w:b/>
                <w:lang w:val="uk-UA"/>
              </w:rPr>
              <w:t>Обґрунтування відповідного місця альтернативи у рейтингу</w:t>
            </w:r>
          </w:p>
        </w:tc>
      </w:tr>
      <w:tr w:rsidR="00E969B9" w:rsidRPr="00CF35E4" w14:paraId="028ECBA9" w14:textId="77777777" w:rsidTr="005D6D50">
        <w:tc>
          <w:tcPr>
            <w:tcW w:w="2410" w:type="dxa"/>
          </w:tcPr>
          <w:p w14:paraId="54CF721E" w14:textId="77777777" w:rsidR="00E969B9" w:rsidRPr="00CF35E4" w:rsidRDefault="00E969B9" w:rsidP="00E71CB2">
            <w:pPr>
              <w:pStyle w:val="21"/>
              <w:spacing w:after="0" w:line="240" w:lineRule="auto"/>
              <w:jc w:val="both"/>
              <w:rPr>
                <w:b/>
              </w:rPr>
            </w:pPr>
            <w:r w:rsidRPr="00CF35E4">
              <w:rPr>
                <w:b/>
              </w:rPr>
              <w:t>Альтернатива 1</w:t>
            </w:r>
          </w:p>
          <w:p w14:paraId="3559BF38" w14:textId="77777777" w:rsidR="00E969B9" w:rsidRPr="00CF35E4" w:rsidRDefault="00E969B9" w:rsidP="00EC0CCB">
            <w:pPr>
              <w:pStyle w:val="21"/>
              <w:spacing w:after="0" w:line="240" w:lineRule="auto"/>
            </w:pPr>
            <w:r w:rsidRPr="00CF35E4">
              <w:t>Збереження чинного регулювання</w:t>
            </w:r>
          </w:p>
        </w:tc>
        <w:tc>
          <w:tcPr>
            <w:tcW w:w="1985" w:type="dxa"/>
          </w:tcPr>
          <w:p w14:paraId="4F098469" w14:textId="77777777" w:rsidR="00E969B9" w:rsidRPr="00CF35E4" w:rsidRDefault="00E969B9" w:rsidP="0007200E">
            <w:pPr>
              <w:rPr>
                <w:lang w:val="uk-UA"/>
              </w:rPr>
            </w:pPr>
            <w:r w:rsidRPr="00CF35E4">
              <w:rPr>
                <w:lang w:val="uk-UA"/>
              </w:rPr>
              <w:t>Відсутні</w:t>
            </w:r>
            <w:r w:rsidR="00291610" w:rsidRPr="00CF35E4">
              <w:rPr>
                <w:lang w:val="uk-UA"/>
              </w:rPr>
              <w:t>.</w:t>
            </w:r>
          </w:p>
        </w:tc>
        <w:tc>
          <w:tcPr>
            <w:tcW w:w="1842" w:type="dxa"/>
          </w:tcPr>
          <w:p w14:paraId="3B298B68" w14:textId="77777777" w:rsidR="00E969B9" w:rsidRPr="00CF35E4" w:rsidRDefault="00AC2793" w:rsidP="00DA0283">
            <w:pPr>
              <w:jc w:val="both"/>
              <w:rPr>
                <w:lang w:val="uk-UA"/>
              </w:rPr>
            </w:pPr>
            <w:r w:rsidRPr="00CF35E4">
              <w:rPr>
                <w:lang w:val="uk-UA"/>
              </w:rPr>
              <w:t>Відсутні.</w:t>
            </w:r>
          </w:p>
        </w:tc>
        <w:tc>
          <w:tcPr>
            <w:tcW w:w="3225" w:type="dxa"/>
          </w:tcPr>
          <w:p w14:paraId="43D5F7C3" w14:textId="6AA88475" w:rsidR="00E969B9" w:rsidRPr="00CF35E4" w:rsidRDefault="008319C6" w:rsidP="00320ED9">
            <w:pPr>
              <w:rPr>
                <w:lang w:val="uk-UA"/>
              </w:rPr>
            </w:pPr>
            <w:r w:rsidRPr="00CF35E4">
              <w:rPr>
                <w:lang w:val="uk-UA"/>
              </w:rPr>
              <w:t>Не виконуються вимоги чинного законодавства</w:t>
            </w:r>
            <w:r w:rsidR="001B3E00" w:rsidRPr="00CF35E4">
              <w:rPr>
                <w:lang w:val="uk-UA"/>
              </w:rPr>
              <w:t>.</w:t>
            </w:r>
          </w:p>
        </w:tc>
      </w:tr>
      <w:tr w:rsidR="00E969B9" w:rsidRPr="00CF35E4" w14:paraId="6F9C6850" w14:textId="77777777" w:rsidTr="005D6D50">
        <w:tc>
          <w:tcPr>
            <w:tcW w:w="2410" w:type="dxa"/>
          </w:tcPr>
          <w:p w14:paraId="3B27C160" w14:textId="77777777" w:rsidR="00E969B9" w:rsidRPr="00CF35E4" w:rsidRDefault="00E969B9" w:rsidP="00E71CB2">
            <w:pPr>
              <w:pStyle w:val="21"/>
              <w:spacing w:after="0" w:line="240" w:lineRule="auto"/>
              <w:jc w:val="both"/>
              <w:rPr>
                <w:b/>
              </w:rPr>
            </w:pPr>
            <w:r w:rsidRPr="00CF35E4">
              <w:rPr>
                <w:b/>
              </w:rPr>
              <w:t>Альтернатива 2</w:t>
            </w:r>
          </w:p>
          <w:p w14:paraId="7F325571" w14:textId="77777777" w:rsidR="00E969B9" w:rsidRPr="00CF35E4" w:rsidRDefault="00AC2793" w:rsidP="00EC0CCB">
            <w:pPr>
              <w:pStyle w:val="21"/>
              <w:spacing w:after="0" w:line="240" w:lineRule="auto"/>
              <w:rPr>
                <w:b/>
              </w:rPr>
            </w:pPr>
            <w:r w:rsidRPr="00CF35E4">
              <w:lastRenderedPageBreak/>
              <w:t xml:space="preserve">Прийняття нового регуляторного </w:t>
            </w:r>
            <w:proofErr w:type="spellStart"/>
            <w:r w:rsidRPr="00CF35E4">
              <w:t>акта</w:t>
            </w:r>
            <w:proofErr w:type="spellEnd"/>
          </w:p>
        </w:tc>
        <w:tc>
          <w:tcPr>
            <w:tcW w:w="1985" w:type="dxa"/>
          </w:tcPr>
          <w:p w14:paraId="4904D187" w14:textId="77777777" w:rsidR="00E969B9" w:rsidRPr="00CF35E4" w:rsidRDefault="0007200E" w:rsidP="001F27E5">
            <w:pPr>
              <w:pStyle w:val="21"/>
              <w:spacing w:after="0" w:line="240" w:lineRule="auto"/>
              <w:jc w:val="both"/>
            </w:pPr>
            <w:r w:rsidRPr="00CF35E4">
              <w:lastRenderedPageBreak/>
              <w:t>Відсутні</w:t>
            </w:r>
            <w:r w:rsidR="00291610" w:rsidRPr="00CF35E4">
              <w:t>.</w:t>
            </w:r>
          </w:p>
        </w:tc>
        <w:tc>
          <w:tcPr>
            <w:tcW w:w="1842" w:type="dxa"/>
          </w:tcPr>
          <w:p w14:paraId="58E6FD16" w14:textId="77777777" w:rsidR="00E969B9" w:rsidRPr="00CF35E4" w:rsidRDefault="00AC2793" w:rsidP="00320ED9">
            <w:pPr>
              <w:pStyle w:val="21"/>
              <w:spacing w:after="0" w:line="240" w:lineRule="auto"/>
              <w:jc w:val="both"/>
            </w:pPr>
            <w:r w:rsidRPr="00CF35E4">
              <w:t>Відсутні.</w:t>
            </w:r>
          </w:p>
        </w:tc>
        <w:tc>
          <w:tcPr>
            <w:tcW w:w="3225" w:type="dxa"/>
          </w:tcPr>
          <w:p w14:paraId="3088150D" w14:textId="777550C5" w:rsidR="00E969B9" w:rsidRPr="00CF35E4" w:rsidRDefault="00AC2793" w:rsidP="002A7652">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001B3E00" w:rsidRPr="00CF35E4">
              <w:rPr>
                <w:lang w:val="uk-UA"/>
              </w:rPr>
              <w:t>.</w:t>
            </w:r>
            <w:r w:rsidRPr="00CF35E4">
              <w:rPr>
                <w:lang w:val="uk-UA"/>
              </w:rPr>
              <w:t xml:space="preserve"> </w:t>
            </w:r>
          </w:p>
        </w:tc>
      </w:tr>
      <w:tr w:rsidR="00AC2793" w:rsidRPr="00CF35E4" w14:paraId="194B519B" w14:textId="77777777" w:rsidTr="005D6D50">
        <w:tc>
          <w:tcPr>
            <w:tcW w:w="2410" w:type="dxa"/>
          </w:tcPr>
          <w:p w14:paraId="5E5AC809" w14:textId="77777777" w:rsidR="00AC2793" w:rsidRPr="00CF35E4" w:rsidRDefault="00AC2793" w:rsidP="00AC2793">
            <w:pPr>
              <w:pStyle w:val="21"/>
              <w:spacing w:after="0" w:line="240" w:lineRule="auto"/>
              <w:jc w:val="both"/>
              <w:rPr>
                <w:b/>
              </w:rPr>
            </w:pPr>
            <w:r w:rsidRPr="00CF35E4">
              <w:rPr>
                <w:b/>
              </w:rPr>
              <w:lastRenderedPageBreak/>
              <w:t>Обрана альтернатива 3</w:t>
            </w:r>
          </w:p>
          <w:p w14:paraId="5BB8EE97" w14:textId="77777777" w:rsidR="00AC2793" w:rsidRPr="00CF35E4" w:rsidRDefault="00AC2793" w:rsidP="00EC0CCB">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1985" w:type="dxa"/>
          </w:tcPr>
          <w:p w14:paraId="60A5F138" w14:textId="77777777" w:rsidR="00AC2793" w:rsidRPr="00CF35E4" w:rsidRDefault="00AC2793" w:rsidP="00AC2793">
            <w:pPr>
              <w:rPr>
                <w:lang w:val="uk-UA"/>
              </w:rPr>
            </w:pPr>
            <w:r w:rsidRPr="00CF35E4">
              <w:rPr>
                <w:lang w:val="uk-UA"/>
              </w:rPr>
              <w:t>Забезпечує досягнення цілей державного регулювання.</w:t>
            </w:r>
          </w:p>
        </w:tc>
        <w:tc>
          <w:tcPr>
            <w:tcW w:w="1842" w:type="dxa"/>
          </w:tcPr>
          <w:p w14:paraId="5923CD6E" w14:textId="77777777" w:rsidR="00AC2793" w:rsidRPr="00CF35E4" w:rsidRDefault="00D22881" w:rsidP="00AC2793">
            <w:pPr>
              <w:rPr>
                <w:lang w:val="uk-UA"/>
              </w:rPr>
            </w:pPr>
            <w:r w:rsidRPr="00CF35E4">
              <w:rPr>
                <w:lang w:val="uk-UA"/>
              </w:rPr>
              <w:t>Відсутні.</w:t>
            </w:r>
          </w:p>
        </w:tc>
        <w:tc>
          <w:tcPr>
            <w:tcW w:w="3225" w:type="dxa"/>
          </w:tcPr>
          <w:p w14:paraId="2F42307F" w14:textId="3FD97F76" w:rsidR="00461DF2" w:rsidRPr="00CF35E4" w:rsidRDefault="00AC2793" w:rsidP="0072173E">
            <w:pPr>
              <w:jc w:val="both"/>
              <w:rPr>
                <w:lang w:val="uk-UA"/>
              </w:rPr>
            </w:pPr>
            <w:r w:rsidRPr="00CF35E4">
              <w:rPr>
                <w:lang w:val="uk-UA"/>
              </w:rPr>
              <w:t xml:space="preserve">Дозволяє вирішити проблему самим ефективним шляхом. </w:t>
            </w:r>
            <w:r w:rsidR="00B1639E" w:rsidRPr="00CF35E4">
              <w:rPr>
                <w:lang w:val="uk-UA"/>
              </w:rPr>
              <w:t xml:space="preserve">Забезпечує </w:t>
            </w:r>
            <w:r w:rsidR="0016192C" w:rsidRPr="00CF35E4">
              <w:rPr>
                <w:lang w:val="uk-UA"/>
              </w:rPr>
              <w:t>запровадженню уніфікованого підходу до надання операторами систем послуг (робіт) з припинення (відключення)/відновлення (підключення) електроживлення електроустановок споживача, у тому числі розрахунку вартості таких робіт.</w:t>
            </w:r>
          </w:p>
        </w:tc>
      </w:tr>
    </w:tbl>
    <w:p w14:paraId="1FE99CF5" w14:textId="32821717" w:rsidR="0077128A" w:rsidRPr="00CF35E4" w:rsidRDefault="0077128A" w:rsidP="00C918F0">
      <w:pPr>
        <w:pStyle w:val="a5"/>
        <w:spacing w:after="0"/>
        <w:ind w:left="0"/>
        <w:jc w:val="both"/>
      </w:pPr>
    </w:p>
    <w:p w14:paraId="43BCA925" w14:textId="77777777" w:rsidR="00FF02B0" w:rsidRPr="00CF35E4" w:rsidRDefault="00FF02B0"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4003"/>
        <w:gridCol w:w="2624"/>
      </w:tblGrid>
      <w:tr w:rsidR="00C918F0" w:rsidRPr="00CF35E4" w14:paraId="2FADC5AA" w14:textId="77777777" w:rsidTr="00AE5E9D">
        <w:tc>
          <w:tcPr>
            <w:tcW w:w="2661" w:type="dxa"/>
            <w:vAlign w:val="center"/>
          </w:tcPr>
          <w:p w14:paraId="603722EB" w14:textId="77777777" w:rsidR="00C918F0" w:rsidRPr="00CF35E4" w:rsidRDefault="00C918F0" w:rsidP="001F27E5">
            <w:pPr>
              <w:pStyle w:val="a3"/>
              <w:jc w:val="center"/>
              <w:rPr>
                <w:b/>
                <w:lang w:val="uk-UA"/>
              </w:rPr>
            </w:pPr>
            <w:r w:rsidRPr="00CF35E4">
              <w:rPr>
                <w:b/>
                <w:lang w:val="uk-UA"/>
              </w:rPr>
              <w:t>Рейтинг</w:t>
            </w:r>
          </w:p>
        </w:tc>
        <w:tc>
          <w:tcPr>
            <w:tcW w:w="4143" w:type="dxa"/>
            <w:vAlign w:val="center"/>
          </w:tcPr>
          <w:p w14:paraId="3E4368E3" w14:textId="77777777" w:rsidR="00C918F0" w:rsidRPr="00CF35E4" w:rsidRDefault="00C918F0" w:rsidP="001F27E5">
            <w:pPr>
              <w:pStyle w:val="a3"/>
              <w:jc w:val="center"/>
              <w:rPr>
                <w:b/>
                <w:lang w:val="uk-UA"/>
              </w:rPr>
            </w:pPr>
            <w:r w:rsidRPr="00CF35E4">
              <w:rPr>
                <w:b/>
                <w:lang w:val="uk-UA"/>
              </w:rPr>
              <w:t>Аргументи щодо переваги обраної альтернативи / причини відмови від альтернативи</w:t>
            </w:r>
          </w:p>
        </w:tc>
        <w:tc>
          <w:tcPr>
            <w:tcW w:w="2658" w:type="dxa"/>
            <w:vAlign w:val="center"/>
          </w:tcPr>
          <w:p w14:paraId="3B1BAC4C" w14:textId="77777777" w:rsidR="00DE2961" w:rsidRPr="00CF35E4" w:rsidRDefault="00C918F0" w:rsidP="00DE2961">
            <w:pPr>
              <w:pStyle w:val="a3"/>
              <w:jc w:val="center"/>
              <w:rPr>
                <w:b/>
                <w:lang w:val="uk-UA"/>
              </w:rPr>
            </w:pPr>
            <w:r w:rsidRPr="00CF35E4">
              <w:rPr>
                <w:b/>
                <w:lang w:val="uk-UA"/>
              </w:rPr>
              <w:t xml:space="preserve">Оцінка ризику зовнішніх чинників на дію запропонованого регуляторного </w:t>
            </w:r>
            <w:proofErr w:type="spellStart"/>
            <w:r w:rsidRPr="00CF35E4">
              <w:rPr>
                <w:b/>
                <w:lang w:val="uk-UA"/>
              </w:rPr>
              <w:t>акта</w:t>
            </w:r>
            <w:proofErr w:type="spellEnd"/>
          </w:p>
        </w:tc>
      </w:tr>
      <w:tr w:rsidR="00105307" w:rsidRPr="00CF35E4" w14:paraId="6DA7B238" w14:textId="77777777" w:rsidTr="00AE5E9D">
        <w:tc>
          <w:tcPr>
            <w:tcW w:w="2661" w:type="dxa"/>
          </w:tcPr>
          <w:p w14:paraId="3884CD5F" w14:textId="77777777" w:rsidR="00105307" w:rsidRPr="00CF35E4" w:rsidRDefault="00105307" w:rsidP="00E71CB2">
            <w:pPr>
              <w:pStyle w:val="21"/>
              <w:spacing w:after="0" w:line="240" w:lineRule="auto"/>
              <w:jc w:val="both"/>
              <w:rPr>
                <w:b/>
              </w:rPr>
            </w:pPr>
            <w:r w:rsidRPr="00CF35E4">
              <w:rPr>
                <w:b/>
              </w:rPr>
              <w:t>Альтернатива 1</w:t>
            </w:r>
          </w:p>
          <w:p w14:paraId="59C77B58" w14:textId="77777777" w:rsidR="00105307" w:rsidRPr="00CF35E4" w:rsidRDefault="0007200E" w:rsidP="00E95445">
            <w:pPr>
              <w:pStyle w:val="21"/>
              <w:spacing w:after="0" w:line="240" w:lineRule="auto"/>
            </w:pPr>
            <w:r w:rsidRPr="00CF35E4">
              <w:t>Збереження чинного регулювання</w:t>
            </w:r>
          </w:p>
        </w:tc>
        <w:tc>
          <w:tcPr>
            <w:tcW w:w="4143" w:type="dxa"/>
          </w:tcPr>
          <w:p w14:paraId="54D3C3E5" w14:textId="77777777" w:rsidR="00105307" w:rsidRPr="00CF35E4" w:rsidRDefault="008319C6" w:rsidP="0007200E">
            <w:pPr>
              <w:rPr>
                <w:lang w:val="uk-UA"/>
              </w:rPr>
            </w:pPr>
            <w:r w:rsidRPr="00CF35E4">
              <w:rPr>
                <w:lang w:val="uk-UA"/>
              </w:rPr>
              <w:t>Не дозволяє виконувати вимоги чинного законодавства</w:t>
            </w:r>
          </w:p>
        </w:tc>
        <w:tc>
          <w:tcPr>
            <w:tcW w:w="2658" w:type="dxa"/>
          </w:tcPr>
          <w:p w14:paraId="5B0F1BBB" w14:textId="77777777" w:rsidR="00105307" w:rsidRPr="00CF35E4" w:rsidRDefault="00105307" w:rsidP="001F27E5">
            <w:pPr>
              <w:rPr>
                <w:lang w:val="uk-UA"/>
              </w:rPr>
            </w:pPr>
            <w:r w:rsidRPr="00CF35E4">
              <w:rPr>
                <w:lang w:val="uk-UA"/>
              </w:rPr>
              <w:t>Відсутні</w:t>
            </w:r>
            <w:r w:rsidR="00291610" w:rsidRPr="00CF35E4">
              <w:rPr>
                <w:lang w:val="uk-UA"/>
              </w:rPr>
              <w:t>.</w:t>
            </w:r>
          </w:p>
        </w:tc>
      </w:tr>
      <w:tr w:rsidR="00105307" w:rsidRPr="00CF35E4" w14:paraId="18E63002" w14:textId="77777777" w:rsidTr="00AE5E9D">
        <w:tc>
          <w:tcPr>
            <w:tcW w:w="2661" w:type="dxa"/>
          </w:tcPr>
          <w:p w14:paraId="556CEDA7" w14:textId="77777777" w:rsidR="00105307" w:rsidRPr="00CF35E4" w:rsidRDefault="00105307" w:rsidP="00E71CB2">
            <w:pPr>
              <w:pStyle w:val="21"/>
              <w:spacing w:after="0" w:line="240" w:lineRule="auto"/>
              <w:jc w:val="both"/>
              <w:rPr>
                <w:b/>
              </w:rPr>
            </w:pPr>
            <w:r w:rsidRPr="00CF35E4">
              <w:rPr>
                <w:b/>
              </w:rPr>
              <w:t>Альтернатива 2</w:t>
            </w:r>
          </w:p>
          <w:p w14:paraId="4EE5FB4E" w14:textId="77777777" w:rsidR="00105307" w:rsidRPr="00CF35E4" w:rsidRDefault="00FD097E" w:rsidP="00E95445">
            <w:pPr>
              <w:pStyle w:val="21"/>
              <w:spacing w:after="0" w:line="240" w:lineRule="auto"/>
            </w:pPr>
            <w:r w:rsidRPr="00CF35E4">
              <w:t xml:space="preserve">Прийняття нового регуляторного </w:t>
            </w:r>
            <w:proofErr w:type="spellStart"/>
            <w:r w:rsidRPr="00CF35E4">
              <w:t>акта</w:t>
            </w:r>
            <w:proofErr w:type="spellEnd"/>
          </w:p>
        </w:tc>
        <w:tc>
          <w:tcPr>
            <w:tcW w:w="4143" w:type="dxa"/>
          </w:tcPr>
          <w:p w14:paraId="67E6BECB" w14:textId="77777777" w:rsidR="00105307" w:rsidRPr="00CF35E4" w:rsidRDefault="00FD097E" w:rsidP="001F27E5">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Pr="00CF35E4">
              <w:rPr>
                <w:lang w:val="uk-UA"/>
              </w:rPr>
              <w:t>, який буде дублювати чинний регуляторний акт.</w:t>
            </w:r>
          </w:p>
        </w:tc>
        <w:tc>
          <w:tcPr>
            <w:tcW w:w="2658" w:type="dxa"/>
          </w:tcPr>
          <w:p w14:paraId="1A325B53" w14:textId="77777777" w:rsidR="00105307" w:rsidRPr="00CF35E4" w:rsidRDefault="00105307" w:rsidP="001F27E5">
            <w:pPr>
              <w:rPr>
                <w:lang w:val="uk-UA"/>
              </w:rPr>
            </w:pPr>
            <w:r w:rsidRPr="00CF35E4">
              <w:rPr>
                <w:lang w:val="uk-UA"/>
              </w:rPr>
              <w:t>Відсутні</w:t>
            </w:r>
            <w:r w:rsidR="00291610" w:rsidRPr="00CF35E4">
              <w:rPr>
                <w:lang w:val="uk-UA"/>
              </w:rPr>
              <w:t>.</w:t>
            </w:r>
          </w:p>
        </w:tc>
      </w:tr>
      <w:tr w:rsidR="00105307" w:rsidRPr="00CF35E4" w14:paraId="44CD5F4E" w14:textId="77777777" w:rsidTr="00AE5E9D">
        <w:tc>
          <w:tcPr>
            <w:tcW w:w="2661" w:type="dxa"/>
          </w:tcPr>
          <w:p w14:paraId="51CC80B0" w14:textId="77777777" w:rsidR="00AE4E72" w:rsidRPr="00CF35E4" w:rsidRDefault="00105307" w:rsidP="00E71CB2">
            <w:pPr>
              <w:pStyle w:val="21"/>
              <w:spacing w:after="0" w:line="240" w:lineRule="auto"/>
              <w:jc w:val="both"/>
              <w:rPr>
                <w:b/>
              </w:rPr>
            </w:pPr>
            <w:r w:rsidRPr="00CF35E4">
              <w:rPr>
                <w:b/>
              </w:rPr>
              <w:t xml:space="preserve">Обрана </w:t>
            </w:r>
          </w:p>
          <w:p w14:paraId="2D71B01D" w14:textId="77777777" w:rsidR="00105307" w:rsidRPr="00CF35E4" w:rsidRDefault="00105307" w:rsidP="00E71CB2">
            <w:pPr>
              <w:pStyle w:val="21"/>
              <w:spacing w:after="0" w:line="240" w:lineRule="auto"/>
              <w:jc w:val="both"/>
              <w:rPr>
                <w:b/>
              </w:rPr>
            </w:pPr>
            <w:r w:rsidRPr="00CF35E4">
              <w:rPr>
                <w:b/>
              </w:rPr>
              <w:t>альтернатива 3</w:t>
            </w:r>
          </w:p>
          <w:p w14:paraId="7D7E09A5" w14:textId="77777777" w:rsidR="00105307" w:rsidRPr="00CF35E4" w:rsidRDefault="00FD097E" w:rsidP="00E95445">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143" w:type="dxa"/>
          </w:tcPr>
          <w:p w14:paraId="6744F939" w14:textId="77777777" w:rsidR="00FD097E" w:rsidRPr="00CF35E4" w:rsidRDefault="00FD097E" w:rsidP="00FD097E">
            <w:pPr>
              <w:rPr>
                <w:lang w:val="uk-UA"/>
              </w:rPr>
            </w:pPr>
            <w:r w:rsidRPr="00CF35E4">
              <w:rPr>
                <w:lang w:val="uk-UA"/>
              </w:rPr>
              <w:t xml:space="preserve">Дозволяє вирішити проблему самим ефективним шляхом. </w:t>
            </w:r>
          </w:p>
          <w:p w14:paraId="5C19EA54" w14:textId="77777777" w:rsidR="00461DF2" w:rsidRPr="00CF35E4" w:rsidRDefault="00461DF2" w:rsidP="00B7334A">
            <w:pPr>
              <w:jc w:val="both"/>
              <w:rPr>
                <w:lang w:val="uk-UA"/>
              </w:rPr>
            </w:pPr>
          </w:p>
        </w:tc>
        <w:tc>
          <w:tcPr>
            <w:tcW w:w="2658" w:type="dxa"/>
          </w:tcPr>
          <w:p w14:paraId="693F848F" w14:textId="77777777" w:rsidR="00105307" w:rsidRPr="00CF35E4" w:rsidRDefault="00105307" w:rsidP="001F27E5">
            <w:pPr>
              <w:rPr>
                <w:lang w:val="uk-UA"/>
              </w:rPr>
            </w:pPr>
            <w:r w:rsidRPr="00CF35E4">
              <w:rPr>
                <w:lang w:val="uk-UA"/>
              </w:rPr>
              <w:t>Відсутні</w:t>
            </w:r>
            <w:r w:rsidR="00291610" w:rsidRPr="00CF35E4">
              <w:rPr>
                <w:lang w:val="uk-UA"/>
              </w:rPr>
              <w:t>.</w:t>
            </w:r>
          </w:p>
        </w:tc>
      </w:tr>
    </w:tbl>
    <w:p w14:paraId="15CE08C2" w14:textId="77777777" w:rsidR="00EC0CCB" w:rsidRPr="009D4B7C" w:rsidRDefault="00EC0CCB" w:rsidP="0018292F">
      <w:pPr>
        <w:pStyle w:val="a5"/>
        <w:spacing w:after="0"/>
        <w:ind w:left="0" w:firstLine="709"/>
        <w:jc w:val="both"/>
        <w:rPr>
          <w:bCs/>
        </w:rPr>
      </w:pPr>
    </w:p>
    <w:p w14:paraId="1C32B0A7" w14:textId="77777777" w:rsidR="00C918F0" w:rsidRPr="00503794" w:rsidRDefault="00C918F0" w:rsidP="000677E4">
      <w:pPr>
        <w:pStyle w:val="a5"/>
        <w:spacing w:after="0"/>
        <w:ind w:left="0"/>
        <w:jc w:val="center"/>
        <w:rPr>
          <w:b/>
          <w:sz w:val="26"/>
          <w:szCs w:val="26"/>
        </w:rPr>
      </w:pPr>
      <w:r w:rsidRPr="00503794">
        <w:rPr>
          <w:b/>
          <w:sz w:val="26"/>
          <w:szCs w:val="26"/>
        </w:rPr>
        <w:t>V. Механізми та заходи, які забезпечать розв'язання визначеної проблеми</w:t>
      </w:r>
    </w:p>
    <w:p w14:paraId="5FAFB6A8" w14:textId="77777777" w:rsidR="0018292F" w:rsidRPr="00CF35E4" w:rsidRDefault="0018292F" w:rsidP="0018292F">
      <w:pPr>
        <w:pStyle w:val="a5"/>
        <w:spacing w:after="0"/>
        <w:ind w:left="0" w:firstLine="709"/>
        <w:jc w:val="both"/>
        <w:rPr>
          <w:b/>
        </w:rPr>
      </w:pPr>
    </w:p>
    <w:p w14:paraId="501FCEE4" w14:textId="2029768C" w:rsidR="0072173E" w:rsidRPr="002F5A50" w:rsidRDefault="00C918F0" w:rsidP="0072173E">
      <w:pPr>
        <w:ind w:firstLine="708"/>
        <w:jc w:val="both"/>
        <w:rPr>
          <w:sz w:val="26"/>
          <w:szCs w:val="26"/>
          <w:lang w:val="uk-UA"/>
        </w:rPr>
      </w:pPr>
      <w:proofErr w:type="spellStart"/>
      <w:r w:rsidRPr="002F5A50">
        <w:rPr>
          <w:sz w:val="26"/>
          <w:szCs w:val="26"/>
          <w:lang w:val="uk-UA"/>
        </w:rPr>
        <w:t>Про</w:t>
      </w:r>
      <w:r w:rsidR="00651390" w:rsidRPr="002F5A50">
        <w:rPr>
          <w:sz w:val="26"/>
          <w:szCs w:val="26"/>
          <w:lang w:val="uk-UA"/>
        </w:rPr>
        <w:t>є</w:t>
      </w:r>
      <w:r w:rsidRPr="002F5A50">
        <w:rPr>
          <w:sz w:val="26"/>
          <w:szCs w:val="26"/>
          <w:lang w:val="uk-UA"/>
        </w:rPr>
        <w:t>ктом</w:t>
      </w:r>
      <w:proofErr w:type="spellEnd"/>
      <w:r w:rsidRPr="002F5A50">
        <w:rPr>
          <w:sz w:val="26"/>
          <w:szCs w:val="26"/>
          <w:lang w:val="uk-UA"/>
        </w:rPr>
        <w:t xml:space="preserve"> </w:t>
      </w:r>
      <w:r w:rsidR="00A96A97" w:rsidRPr="002F5A50">
        <w:rPr>
          <w:sz w:val="26"/>
          <w:szCs w:val="26"/>
          <w:lang w:val="uk-UA"/>
        </w:rPr>
        <w:t xml:space="preserve">постанови </w:t>
      </w:r>
      <w:r w:rsidRPr="002F5A50">
        <w:rPr>
          <w:sz w:val="26"/>
          <w:szCs w:val="26"/>
          <w:lang w:val="uk-UA"/>
        </w:rPr>
        <w:t xml:space="preserve">пропонується </w:t>
      </w:r>
      <w:proofErr w:type="spellStart"/>
      <w:r w:rsidR="006705BC" w:rsidRPr="002F5A50">
        <w:rPr>
          <w:sz w:val="26"/>
          <w:szCs w:val="26"/>
          <w:lang w:val="uk-UA"/>
        </w:rPr>
        <w:t>внести</w:t>
      </w:r>
      <w:proofErr w:type="spellEnd"/>
      <w:r w:rsidR="00774DD2" w:rsidRPr="002F5A50">
        <w:rPr>
          <w:sz w:val="26"/>
          <w:szCs w:val="26"/>
          <w:lang w:val="uk-UA"/>
        </w:rPr>
        <w:t xml:space="preserve"> змін</w:t>
      </w:r>
      <w:r w:rsidR="006705BC" w:rsidRPr="002F5A50">
        <w:rPr>
          <w:sz w:val="26"/>
          <w:szCs w:val="26"/>
          <w:lang w:val="uk-UA"/>
        </w:rPr>
        <w:t>и</w:t>
      </w:r>
      <w:r w:rsidR="00774DD2" w:rsidRPr="002F5A50">
        <w:rPr>
          <w:sz w:val="26"/>
          <w:szCs w:val="26"/>
          <w:lang w:val="uk-UA"/>
        </w:rPr>
        <w:t xml:space="preserve"> до </w:t>
      </w:r>
      <w:r w:rsidR="0072173E" w:rsidRPr="002F5A50">
        <w:rPr>
          <w:sz w:val="26"/>
          <w:szCs w:val="26"/>
          <w:lang w:val="uk-UA"/>
        </w:rPr>
        <w:t xml:space="preserve">Правил </w:t>
      </w:r>
      <w:r w:rsidR="00774DD2" w:rsidRPr="002F5A50">
        <w:rPr>
          <w:sz w:val="26"/>
          <w:szCs w:val="26"/>
          <w:lang w:val="uk-UA"/>
        </w:rPr>
        <w:t xml:space="preserve">роздрібного ринку </w:t>
      </w:r>
      <w:r w:rsidR="0016192C" w:rsidRPr="0016192C">
        <w:rPr>
          <w:sz w:val="26"/>
          <w:szCs w:val="26"/>
          <w:lang w:val="uk-UA"/>
        </w:rPr>
        <w:t>з метою удосконалення норм та процедур визначених Правилами.</w:t>
      </w:r>
    </w:p>
    <w:p w14:paraId="1A033CFB" w14:textId="417C13D7" w:rsidR="00774DD2" w:rsidRPr="002F5A50" w:rsidRDefault="007626FF" w:rsidP="0072173E">
      <w:pPr>
        <w:widowControl w:val="0"/>
        <w:ind w:firstLine="709"/>
        <w:jc w:val="both"/>
        <w:rPr>
          <w:sz w:val="26"/>
          <w:szCs w:val="26"/>
          <w:lang w:val="uk-UA"/>
        </w:rPr>
      </w:pPr>
      <w:r w:rsidRPr="002F5A50">
        <w:rPr>
          <w:sz w:val="26"/>
          <w:szCs w:val="26"/>
          <w:lang w:val="uk-UA"/>
        </w:rPr>
        <w:t>Реалізація Про</w:t>
      </w:r>
      <w:r w:rsidR="0077582C" w:rsidRPr="002F5A50">
        <w:rPr>
          <w:sz w:val="26"/>
          <w:szCs w:val="26"/>
          <w:lang w:val="uk-UA"/>
        </w:rPr>
        <w:t>є</w:t>
      </w:r>
      <w:r w:rsidRPr="002F5A50">
        <w:rPr>
          <w:sz w:val="26"/>
          <w:szCs w:val="26"/>
          <w:lang w:val="uk-UA"/>
        </w:rPr>
        <w:t xml:space="preserve">кту </w:t>
      </w:r>
      <w:r w:rsidR="00A96A97" w:rsidRPr="002F5A50">
        <w:rPr>
          <w:sz w:val="26"/>
          <w:szCs w:val="26"/>
          <w:lang w:val="uk-UA"/>
        </w:rPr>
        <w:t xml:space="preserve">постанови </w:t>
      </w:r>
      <w:r w:rsidRPr="002F5A50">
        <w:rPr>
          <w:sz w:val="26"/>
          <w:szCs w:val="26"/>
          <w:lang w:val="uk-UA"/>
        </w:rPr>
        <w:t xml:space="preserve">забезпечить </w:t>
      </w:r>
      <w:r w:rsidR="00774DD2" w:rsidRPr="002F5A50">
        <w:rPr>
          <w:sz w:val="26"/>
          <w:szCs w:val="26"/>
          <w:lang w:val="uk-UA"/>
        </w:rPr>
        <w:t xml:space="preserve">впровадження </w:t>
      </w:r>
      <w:r w:rsidR="0072173E" w:rsidRPr="002F5A50">
        <w:rPr>
          <w:sz w:val="26"/>
          <w:szCs w:val="26"/>
          <w:lang w:val="uk-UA"/>
        </w:rPr>
        <w:t xml:space="preserve">уніфікованого підходу до </w:t>
      </w:r>
      <w:r w:rsidR="00543133" w:rsidRPr="002F5A50">
        <w:rPr>
          <w:sz w:val="26"/>
          <w:szCs w:val="26"/>
          <w:lang w:val="uk-UA"/>
        </w:rPr>
        <w:t>надання операторами</w:t>
      </w:r>
      <w:r w:rsidR="0072173E" w:rsidRPr="002F5A50">
        <w:rPr>
          <w:sz w:val="26"/>
          <w:szCs w:val="26"/>
          <w:lang w:val="uk-UA"/>
        </w:rPr>
        <w:t xml:space="preserve"> систем </w:t>
      </w:r>
      <w:r w:rsidR="0016192C" w:rsidRPr="002F5A50">
        <w:rPr>
          <w:sz w:val="26"/>
          <w:szCs w:val="26"/>
          <w:lang w:val="uk-UA"/>
        </w:rPr>
        <w:t xml:space="preserve">послуг (робіт) </w:t>
      </w:r>
      <w:r w:rsidR="0072173E" w:rsidRPr="002F5A50">
        <w:rPr>
          <w:sz w:val="26"/>
          <w:szCs w:val="26"/>
          <w:lang w:val="uk-UA"/>
        </w:rPr>
        <w:t>з припинення (відключення)/відновлення (підключення) електроживлення електроустановок споживача</w:t>
      </w:r>
      <w:r w:rsidR="00CF35E4">
        <w:rPr>
          <w:sz w:val="26"/>
          <w:szCs w:val="26"/>
          <w:lang w:val="uk-UA"/>
        </w:rPr>
        <w:t xml:space="preserve">, а також </w:t>
      </w:r>
      <w:r w:rsidR="00CF35E4" w:rsidRPr="002F5A50">
        <w:rPr>
          <w:sz w:val="26"/>
          <w:szCs w:val="26"/>
          <w:lang w:val="uk-UA"/>
        </w:rPr>
        <w:t>здійсн</w:t>
      </w:r>
      <w:r w:rsidR="00CF35E4">
        <w:rPr>
          <w:sz w:val="26"/>
          <w:szCs w:val="26"/>
          <w:lang w:val="uk-UA"/>
        </w:rPr>
        <w:t>ення</w:t>
      </w:r>
      <w:r w:rsidR="00CF35E4" w:rsidRPr="002F5A50">
        <w:rPr>
          <w:sz w:val="26"/>
          <w:szCs w:val="26"/>
          <w:lang w:val="uk-UA"/>
        </w:rPr>
        <w:t xml:space="preserve"> </w:t>
      </w:r>
      <w:r w:rsidR="00CF35E4">
        <w:rPr>
          <w:sz w:val="26"/>
          <w:szCs w:val="26"/>
          <w:lang w:val="uk-UA"/>
        </w:rPr>
        <w:t>припинення (</w:t>
      </w:r>
      <w:r w:rsidR="00CF35E4" w:rsidRPr="002F5A50">
        <w:rPr>
          <w:sz w:val="26"/>
          <w:szCs w:val="26"/>
          <w:lang w:val="uk-UA"/>
        </w:rPr>
        <w:t>відключення</w:t>
      </w:r>
      <w:r w:rsidR="00CF35E4">
        <w:rPr>
          <w:sz w:val="26"/>
          <w:szCs w:val="26"/>
          <w:lang w:val="uk-UA"/>
        </w:rPr>
        <w:t>) електроживлення</w:t>
      </w:r>
      <w:r w:rsidR="00CF35E4" w:rsidRPr="002F5A50">
        <w:rPr>
          <w:sz w:val="26"/>
          <w:szCs w:val="26"/>
          <w:lang w:val="uk-UA"/>
        </w:rPr>
        <w:t xml:space="preserve"> електроустановок споживача </w:t>
      </w:r>
      <w:r w:rsidR="00CF35E4" w:rsidRPr="002F5A50">
        <w:rPr>
          <w:sz w:val="26"/>
          <w:szCs w:val="26"/>
          <w:shd w:val="clear" w:color="auto" w:fill="FFFFFF"/>
          <w:lang w:val="uk-UA"/>
        </w:rPr>
        <w:t>за заборгованість з оплати за фактично спожиту електричну енергію</w:t>
      </w:r>
      <w:r w:rsidR="0072173E" w:rsidRPr="002F5A50">
        <w:rPr>
          <w:sz w:val="26"/>
          <w:szCs w:val="26"/>
          <w:lang w:val="uk-UA"/>
        </w:rPr>
        <w:t>.</w:t>
      </w:r>
    </w:p>
    <w:p w14:paraId="2EC5697B" w14:textId="77777777" w:rsidR="0072173E" w:rsidRPr="009D4B7C" w:rsidRDefault="0072173E" w:rsidP="0072173E">
      <w:pPr>
        <w:widowControl w:val="0"/>
        <w:ind w:firstLine="709"/>
        <w:jc w:val="both"/>
        <w:rPr>
          <w:sz w:val="20"/>
          <w:szCs w:val="20"/>
          <w:lang w:val="uk-UA"/>
        </w:rPr>
      </w:pPr>
    </w:p>
    <w:p w14:paraId="0E3F9888" w14:textId="77777777" w:rsidR="00C918F0" w:rsidRPr="002F5A50" w:rsidRDefault="00C918F0" w:rsidP="00283A88">
      <w:pPr>
        <w:jc w:val="center"/>
        <w:rPr>
          <w:b/>
          <w:sz w:val="26"/>
          <w:szCs w:val="26"/>
          <w:lang w:val="uk-UA"/>
        </w:rPr>
      </w:pPr>
      <w:r w:rsidRPr="002F5A50">
        <w:rPr>
          <w:b/>
          <w:sz w:val="26"/>
          <w:szCs w:val="26"/>
          <w:lang w:val="uk-UA"/>
        </w:rPr>
        <w:t>VI. Обґрунтування запропонованог</w:t>
      </w:r>
      <w:r w:rsidR="00283A88" w:rsidRPr="002F5A50">
        <w:rPr>
          <w:b/>
          <w:sz w:val="26"/>
          <w:szCs w:val="26"/>
          <w:lang w:val="uk-UA"/>
        </w:rPr>
        <w:t xml:space="preserve">о строку дії регуляторного </w:t>
      </w:r>
      <w:proofErr w:type="spellStart"/>
      <w:r w:rsidR="00283A88" w:rsidRPr="002F5A50">
        <w:rPr>
          <w:b/>
          <w:sz w:val="26"/>
          <w:szCs w:val="26"/>
          <w:lang w:val="uk-UA"/>
        </w:rPr>
        <w:t>акта</w:t>
      </w:r>
      <w:proofErr w:type="spellEnd"/>
    </w:p>
    <w:p w14:paraId="38CB4AA3" w14:textId="77777777" w:rsidR="0018292F" w:rsidRPr="00CF35E4" w:rsidRDefault="0018292F" w:rsidP="00283A88">
      <w:pPr>
        <w:jc w:val="center"/>
        <w:rPr>
          <w:sz w:val="20"/>
          <w:szCs w:val="20"/>
          <w:lang w:val="uk-UA"/>
        </w:rPr>
      </w:pPr>
    </w:p>
    <w:p w14:paraId="69FB0FA7" w14:textId="77777777" w:rsidR="00C918F0" w:rsidRPr="00503794" w:rsidRDefault="00C918F0" w:rsidP="00C918F0">
      <w:pPr>
        <w:ind w:firstLine="709"/>
        <w:jc w:val="both"/>
        <w:rPr>
          <w:sz w:val="26"/>
          <w:szCs w:val="26"/>
          <w:lang w:val="uk-UA"/>
        </w:rPr>
      </w:pPr>
      <w:r w:rsidRPr="00503794">
        <w:rPr>
          <w:sz w:val="26"/>
          <w:szCs w:val="26"/>
          <w:lang w:val="uk-UA"/>
        </w:rPr>
        <w:t xml:space="preserve">Термін дії </w:t>
      </w:r>
      <w:proofErr w:type="spellStart"/>
      <w:r w:rsidRPr="00503794">
        <w:rPr>
          <w:sz w:val="26"/>
          <w:szCs w:val="26"/>
          <w:lang w:val="uk-UA"/>
        </w:rPr>
        <w:t>акта</w:t>
      </w:r>
      <w:proofErr w:type="spellEnd"/>
      <w:r w:rsidRPr="00503794">
        <w:rPr>
          <w:sz w:val="26"/>
          <w:szCs w:val="26"/>
          <w:lang w:val="uk-UA"/>
        </w:rPr>
        <w:t xml:space="preserve"> необмежений та може бути змінений у разі внесення відповідних змін до чинного законодавства.</w:t>
      </w:r>
    </w:p>
    <w:p w14:paraId="5F945B99" w14:textId="77777777" w:rsidR="0018292F" w:rsidRDefault="0018292F" w:rsidP="00C918F0">
      <w:pPr>
        <w:ind w:firstLine="709"/>
        <w:jc w:val="both"/>
        <w:rPr>
          <w:b/>
          <w:sz w:val="20"/>
          <w:szCs w:val="20"/>
          <w:lang w:val="uk-UA"/>
        </w:rPr>
      </w:pPr>
    </w:p>
    <w:p w14:paraId="0503478B" w14:textId="77777777" w:rsidR="009D4B7C" w:rsidRPr="00CF35E4" w:rsidRDefault="009D4B7C" w:rsidP="00C918F0">
      <w:pPr>
        <w:ind w:firstLine="709"/>
        <w:jc w:val="both"/>
        <w:rPr>
          <w:b/>
          <w:sz w:val="20"/>
          <w:szCs w:val="20"/>
          <w:lang w:val="uk-UA"/>
        </w:rPr>
      </w:pPr>
    </w:p>
    <w:p w14:paraId="598AE5EE" w14:textId="77777777" w:rsidR="00C918F0" w:rsidRPr="00503794" w:rsidRDefault="00C918F0" w:rsidP="00283A88">
      <w:pPr>
        <w:jc w:val="center"/>
        <w:rPr>
          <w:b/>
          <w:sz w:val="26"/>
          <w:szCs w:val="26"/>
          <w:lang w:val="uk-UA"/>
        </w:rPr>
      </w:pPr>
      <w:r w:rsidRPr="00503794">
        <w:rPr>
          <w:b/>
          <w:sz w:val="26"/>
          <w:szCs w:val="26"/>
          <w:lang w:val="uk-UA"/>
        </w:rPr>
        <w:lastRenderedPageBreak/>
        <w:t>VII. Визначення показників результа</w:t>
      </w:r>
      <w:r w:rsidR="00283A88" w:rsidRPr="00503794">
        <w:rPr>
          <w:b/>
          <w:sz w:val="26"/>
          <w:szCs w:val="26"/>
          <w:lang w:val="uk-UA"/>
        </w:rPr>
        <w:t xml:space="preserve">тивності дії регуляторного </w:t>
      </w:r>
      <w:proofErr w:type="spellStart"/>
      <w:r w:rsidR="00283A88" w:rsidRPr="00503794">
        <w:rPr>
          <w:b/>
          <w:sz w:val="26"/>
          <w:szCs w:val="26"/>
          <w:lang w:val="uk-UA"/>
        </w:rPr>
        <w:t>акта</w:t>
      </w:r>
      <w:proofErr w:type="spellEnd"/>
    </w:p>
    <w:p w14:paraId="40A3C423" w14:textId="77777777" w:rsidR="00455503" w:rsidRPr="009D4B7C" w:rsidRDefault="00455503" w:rsidP="00C918F0">
      <w:pPr>
        <w:ind w:firstLine="709"/>
        <w:jc w:val="both"/>
        <w:rPr>
          <w:sz w:val="20"/>
          <w:szCs w:val="20"/>
          <w:lang w:val="uk-UA"/>
        </w:rPr>
      </w:pPr>
    </w:p>
    <w:p w14:paraId="65A84309" w14:textId="77777777" w:rsidR="00C918F0" w:rsidRPr="00FF02B0" w:rsidRDefault="00C918F0" w:rsidP="00C918F0">
      <w:pPr>
        <w:ind w:firstLine="709"/>
        <w:jc w:val="both"/>
        <w:rPr>
          <w:sz w:val="26"/>
          <w:szCs w:val="26"/>
          <w:lang w:val="uk-UA"/>
        </w:rPr>
      </w:pPr>
      <w:r w:rsidRPr="00FF02B0">
        <w:rPr>
          <w:sz w:val="26"/>
          <w:szCs w:val="26"/>
          <w:lang w:val="uk-UA"/>
        </w:rPr>
        <w:t xml:space="preserve">За результатами дії регуляторного </w:t>
      </w:r>
      <w:proofErr w:type="spellStart"/>
      <w:r w:rsidRPr="00FF02B0">
        <w:rPr>
          <w:sz w:val="26"/>
          <w:szCs w:val="26"/>
          <w:lang w:val="uk-UA"/>
        </w:rPr>
        <w:t>акта</w:t>
      </w:r>
      <w:proofErr w:type="spellEnd"/>
      <w:r w:rsidRPr="00FF02B0">
        <w:rPr>
          <w:sz w:val="26"/>
          <w:szCs w:val="26"/>
          <w:lang w:val="uk-UA"/>
        </w:rPr>
        <w:t>:</w:t>
      </w:r>
    </w:p>
    <w:p w14:paraId="0320A5B0" w14:textId="77777777" w:rsidR="00C918F0" w:rsidRPr="00FF02B0" w:rsidRDefault="00C918F0" w:rsidP="00674E41">
      <w:pPr>
        <w:ind w:firstLine="709"/>
        <w:jc w:val="both"/>
        <w:rPr>
          <w:sz w:val="26"/>
          <w:szCs w:val="26"/>
          <w:lang w:val="uk-UA"/>
        </w:rPr>
      </w:pPr>
      <w:r w:rsidRPr="00FF02B0">
        <w:rPr>
          <w:sz w:val="26"/>
          <w:szCs w:val="26"/>
          <w:lang w:val="uk-UA"/>
        </w:rPr>
        <w:t xml:space="preserve">дія </w:t>
      </w:r>
      <w:proofErr w:type="spellStart"/>
      <w:r w:rsidRPr="00FF02B0">
        <w:rPr>
          <w:sz w:val="26"/>
          <w:szCs w:val="26"/>
          <w:lang w:val="uk-UA"/>
        </w:rPr>
        <w:t>акта</w:t>
      </w:r>
      <w:proofErr w:type="spellEnd"/>
      <w:r w:rsidRPr="00FF02B0">
        <w:rPr>
          <w:sz w:val="26"/>
          <w:szCs w:val="26"/>
          <w:lang w:val="uk-UA"/>
        </w:rPr>
        <w:t xml:space="preserve"> не передбачає надходжень та/або видатків з/до державного та/або місцевих бюджетів і державних цільових фондів, пов'язаних із дією </w:t>
      </w:r>
      <w:proofErr w:type="spellStart"/>
      <w:r w:rsidRPr="00FF02B0">
        <w:rPr>
          <w:sz w:val="26"/>
          <w:szCs w:val="26"/>
          <w:lang w:val="uk-UA"/>
        </w:rPr>
        <w:t>акта</w:t>
      </w:r>
      <w:proofErr w:type="spellEnd"/>
      <w:r w:rsidRPr="00FF02B0">
        <w:rPr>
          <w:sz w:val="26"/>
          <w:szCs w:val="26"/>
          <w:lang w:val="uk-UA"/>
        </w:rPr>
        <w:t>;</w:t>
      </w:r>
    </w:p>
    <w:p w14:paraId="1680F641" w14:textId="77777777" w:rsidR="006B3402" w:rsidRPr="00FF02B0" w:rsidRDefault="00C918F0" w:rsidP="00674E41">
      <w:pPr>
        <w:ind w:firstLine="709"/>
        <w:jc w:val="both"/>
        <w:rPr>
          <w:sz w:val="26"/>
          <w:szCs w:val="26"/>
          <w:lang w:val="uk-UA"/>
        </w:rPr>
      </w:pPr>
      <w:r w:rsidRPr="00FF02B0">
        <w:rPr>
          <w:sz w:val="26"/>
          <w:szCs w:val="26"/>
          <w:lang w:val="uk-UA"/>
        </w:rPr>
        <w:t xml:space="preserve">дія </w:t>
      </w:r>
      <w:proofErr w:type="spellStart"/>
      <w:r w:rsidRPr="00FF02B0">
        <w:rPr>
          <w:sz w:val="26"/>
          <w:szCs w:val="26"/>
          <w:lang w:val="uk-UA"/>
        </w:rPr>
        <w:t>акта</w:t>
      </w:r>
      <w:proofErr w:type="spellEnd"/>
      <w:r w:rsidRPr="00FF02B0">
        <w:rPr>
          <w:sz w:val="26"/>
          <w:szCs w:val="26"/>
          <w:lang w:val="uk-UA"/>
        </w:rPr>
        <w:t xml:space="preserve"> розповсюджується на </w:t>
      </w:r>
      <w:proofErr w:type="spellStart"/>
      <w:r w:rsidR="00877D48" w:rsidRPr="00FF02B0">
        <w:rPr>
          <w:sz w:val="26"/>
          <w:szCs w:val="26"/>
          <w:lang w:val="uk-UA"/>
        </w:rPr>
        <w:t>електропостачальників</w:t>
      </w:r>
      <w:proofErr w:type="spellEnd"/>
      <w:r w:rsidR="00BC7215" w:rsidRPr="00FF02B0">
        <w:rPr>
          <w:sz w:val="26"/>
          <w:szCs w:val="26"/>
          <w:lang w:val="uk-UA"/>
        </w:rPr>
        <w:t xml:space="preserve">, </w:t>
      </w:r>
      <w:r w:rsidR="00B739AD" w:rsidRPr="00FF02B0">
        <w:rPr>
          <w:sz w:val="26"/>
          <w:szCs w:val="26"/>
          <w:lang w:val="uk-UA"/>
        </w:rPr>
        <w:t>оператора</w:t>
      </w:r>
      <w:r w:rsidR="002A7652" w:rsidRPr="00FF02B0">
        <w:rPr>
          <w:sz w:val="26"/>
          <w:szCs w:val="26"/>
          <w:lang w:val="uk-UA"/>
        </w:rPr>
        <w:t xml:space="preserve"> системи передачі</w:t>
      </w:r>
      <w:r w:rsidR="003C3D28" w:rsidRPr="00FF02B0">
        <w:rPr>
          <w:sz w:val="26"/>
          <w:szCs w:val="26"/>
          <w:lang w:val="uk-UA"/>
        </w:rPr>
        <w:t>, операторів систем розподілу</w:t>
      </w:r>
      <w:r w:rsidR="00B739AD" w:rsidRPr="00FF02B0">
        <w:rPr>
          <w:sz w:val="26"/>
          <w:szCs w:val="26"/>
          <w:lang w:val="uk-UA"/>
        </w:rPr>
        <w:t>, а також на</w:t>
      </w:r>
      <w:r w:rsidRPr="00FF02B0">
        <w:rPr>
          <w:sz w:val="26"/>
          <w:szCs w:val="26"/>
          <w:lang w:val="uk-UA"/>
        </w:rPr>
        <w:t xml:space="preserve"> </w:t>
      </w:r>
      <w:r w:rsidR="00E56F07" w:rsidRPr="00FF02B0">
        <w:rPr>
          <w:sz w:val="26"/>
          <w:szCs w:val="26"/>
          <w:lang w:val="uk-UA"/>
        </w:rPr>
        <w:t>споживачів електричної енергії</w:t>
      </w:r>
      <w:r w:rsidR="00DE2961" w:rsidRPr="00FF02B0">
        <w:rPr>
          <w:sz w:val="26"/>
          <w:szCs w:val="26"/>
          <w:lang w:val="uk-UA"/>
        </w:rPr>
        <w:t>;</w:t>
      </w:r>
    </w:p>
    <w:p w14:paraId="6C73E09F" w14:textId="77777777" w:rsidR="00CC2006" w:rsidRPr="00FF02B0" w:rsidRDefault="00CC2006" w:rsidP="00674E41">
      <w:pPr>
        <w:pStyle w:val="a9"/>
        <w:widowControl w:val="0"/>
        <w:spacing w:after="0"/>
        <w:ind w:firstLine="709"/>
        <w:jc w:val="both"/>
        <w:rPr>
          <w:b/>
          <w:bCs/>
          <w:sz w:val="26"/>
          <w:szCs w:val="26"/>
          <w:u w:val="single"/>
          <w:lang w:val="uk-UA"/>
        </w:rPr>
      </w:pPr>
      <w:r w:rsidRPr="00FF02B0">
        <w:rPr>
          <w:bCs/>
          <w:sz w:val="26"/>
          <w:szCs w:val="26"/>
          <w:lang w:val="uk-UA"/>
        </w:rPr>
        <w:t>рівнем поінформованості суб’єктів господарювання</w:t>
      </w:r>
      <w:r w:rsidR="00B739AD" w:rsidRPr="00FF02B0">
        <w:rPr>
          <w:bCs/>
          <w:sz w:val="26"/>
          <w:szCs w:val="26"/>
          <w:lang w:val="uk-UA"/>
        </w:rPr>
        <w:t xml:space="preserve"> та фізичних осіб </w:t>
      </w:r>
      <w:r w:rsidRPr="00FF02B0">
        <w:rPr>
          <w:bCs/>
          <w:sz w:val="26"/>
          <w:szCs w:val="26"/>
          <w:lang w:val="uk-UA"/>
        </w:rPr>
        <w:t xml:space="preserve">з основних положень </w:t>
      </w:r>
      <w:proofErr w:type="spellStart"/>
      <w:r w:rsidRPr="00FF02B0">
        <w:rPr>
          <w:bCs/>
          <w:sz w:val="26"/>
          <w:szCs w:val="26"/>
          <w:lang w:val="uk-UA"/>
        </w:rPr>
        <w:t>акта</w:t>
      </w:r>
      <w:proofErr w:type="spellEnd"/>
      <w:r w:rsidR="00B739AD" w:rsidRPr="00FF02B0">
        <w:rPr>
          <w:bCs/>
          <w:sz w:val="26"/>
          <w:szCs w:val="26"/>
          <w:lang w:val="uk-UA"/>
        </w:rPr>
        <w:t xml:space="preserve"> – середній</w:t>
      </w:r>
      <w:r w:rsidRPr="00FF02B0">
        <w:rPr>
          <w:sz w:val="26"/>
          <w:szCs w:val="26"/>
          <w:lang w:val="uk-UA"/>
        </w:rPr>
        <w:t>.</w:t>
      </w:r>
    </w:p>
    <w:p w14:paraId="347D2FC5" w14:textId="12798109" w:rsidR="006E650E" w:rsidRPr="00503794" w:rsidRDefault="00CC2006" w:rsidP="00674E41">
      <w:pPr>
        <w:pStyle w:val="a9"/>
        <w:widowControl w:val="0"/>
        <w:spacing w:after="0"/>
        <w:ind w:firstLine="709"/>
        <w:jc w:val="both"/>
        <w:rPr>
          <w:bCs/>
          <w:color w:val="000000"/>
          <w:sz w:val="26"/>
          <w:szCs w:val="26"/>
          <w:lang w:val="uk-UA"/>
        </w:rPr>
      </w:pPr>
      <w:r w:rsidRPr="00FF02B0">
        <w:rPr>
          <w:bCs/>
          <w:sz w:val="26"/>
          <w:szCs w:val="26"/>
          <w:lang w:val="uk-UA"/>
        </w:rPr>
        <w:t xml:space="preserve">Відповідно до </w:t>
      </w:r>
      <w:r w:rsidR="00B739AD" w:rsidRPr="00FF02B0">
        <w:rPr>
          <w:bCs/>
          <w:sz w:val="26"/>
          <w:szCs w:val="26"/>
          <w:lang w:val="uk-UA"/>
        </w:rPr>
        <w:t>вимог</w:t>
      </w:r>
      <w:r w:rsidRPr="00FF02B0">
        <w:rPr>
          <w:bCs/>
          <w:sz w:val="26"/>
          <w:szCs w:val="26"/>
          <w:lang w:val="uk-UA"/>
        </w:rPr>
        <w:t xml:space="preserve"> статті 15 Закону України «Про Національну комісію, що здійснює державне регулювання у сферах енергетики та комунальних послуг» </w:t>
      </w:r>
      <w:proofErr w:type="spellStart"/>
      <w:r w:rsidR="00677F94" w:rsidRPr="00FF02B0">
        <w:rPr>
          <w:bCs/>
          <w:sz w:val="26"/>
          <w:szCs w:val="26"/>
          <w:lang w:val="uk-UA"/>
        </w:rPr>
        <w:t>проєкт</w:t>
      </w:r>
      <w:proofErr w:type="spellEnd"/>
      <w:r w:rsidRPr="00FF02B0">
        <w:rPr>
          <w:bCs/>
          <w:sz w:val="26"/>
          <w:szCs w:val="26"/>
          <w:lang w:val="uk-UA"/>
        </w:rPr>
        <w:t xml:space="preserve"> постанови</w:t>
      </w:r>
      <w:r w:rsidR="00E853A2" w:rsidRPr="00FF02B0">
        <w:rPr>
          <w:bCs/>
          <w:sz w:val="26"/>
          <w:szCs w:val="26"/>
          <w:lang w:val="uk-UA"/>
        </w:rPr>
        <w:t xml:space="preserve"> </w:t>
      </w:r>
      <w:r w:rsidR="00E853A2" w:rsidRPr="00FF02B0">
        <w:rPr>
          <w:sz w:val="26"/>
          <w:szCs w:val="26"/>
          <w:lang w:val="uk-UA"/>
        </w:rPr>
        <w:t xml:space="preserve">НКРЕКП </w:t>
      </w:r>
      <w:r w:rsidR="005D6D50" w:rsidRPr="00FF02B0">
        <w:rPr>
          <w:sz w:val="26"/>
          <w:szCs w:val="26"/>
          <w:lang w:val="uk-UA"/>
        </w:rPr>
        <w:t>«</w:t>
      </w:r>
      <w:r w:rsidR="00FF02B0" w:rsidRPr="00FF02B0">
        <w:rPr>
          <w:sz w:val="26"/>
          <w:szCs w:val="26"/>
          <w:lang w:val="uk-UA"/>
        </w:rPr>
        <w:t>Про затвердження Змін до Правил роздрібного ринку електричної енергії</w:t>
      </w:r>
      <w:r w:rsidR="005D6D50" w:rsidRPr="00FF02B0">
        <w:rPr>
          <w:sz w:val="26"/>
          <w:szCs w:val="26"/>
          <w:lang w:val="uk-UA"/>
        </w:rPr>
        <w:t>»</w:t>
      </w:r>
      <w:r w:rsidRPr="00FF02B0">
        <w:rPr>
          <w:bCs/>
          <w:sz w:val="26"/>
          <w:szCs w:val="26"/>
          <w:lang w:val="uk-UA"/>
        </w:rPr>
        <w:t xml:space="preserve">, що має </w:t>
      </w:r>
      <w:r w:rsidRPr="00503794">
        <w:rPr>
          <w:bCs/>
          <w:color w:val="000000"/>
          <w:sz w:val="26"/>
          <w:szCs w:val="26"/>
          <w:lang w:val="uk-UA"/>
        </w:rPr>
        <w:t xml:space="preserve">ознаки регуляторного </w:t>
      </w:r>
      <w:proofErr w:type="spellStart"/>
      <w:r w:rsidRPr="00503794">
        <w:rPr>
          <w:bCs/>
          <w:color w:val="000000"/>
          <w:sz w:val="26"/>
          <w:szCs w:val="26"/>
          <w:lang w:val="uk-UA"/>
        </w:rPr>
        <w:t>акта</w:t>
      </w:r>
      <w:proofErr w:type="spellEnd"/>
      <w:r w:rsidRPr="00503794">
        <w:rPr>
          <w:bCs/>
          <w:color w:val="000000"/>
          <w:sz w:val="26"/>
          <w:szCs w:val="26"/>
          <w:lang w:val="uk-UA"/>
        </w:rPr>
        <w:t xml:space="preserve">, аналіз впливу та повідомлення про оприлюднення розміщено на офіційному </w:t>
      </w:r>
      <w:proofErr w:type="spellStart"/>
      <w:r w:rsidRPr="00503794">
        <w:rPr>
          <w:bCs/>
          <w:color w:val="000000"/>
          <w:sz w:val="26"/>
          <w:szCs w:val="26"/>
          <w:lang w:val="uk-UA"/>
        </w:rPr>
        <w:t>вебсайті</w:t>
      </w:r>
      <w:proofErr w:type="spellEnd"/>
      <w:r w:rsidRPr="00503794">
        <w:rPr>
          <w:bCs/>
          <w:color w:val="000000"/>
          <w:sz w:val="26"/>
          <w:szCs w:val="26"/>
          <w:lang w:val="uk-UA"/>
        </w:rPr>
        <w:t xml:space="preserve"> НКРЕКП в мережі Інтернет </w:t>
      </w:r>
      <w:hyperlink r:id="rId8" w:history="1">
        <w:r w:rsidRPr="00503794">
          <w:rPr>
            <w:rStyle w:val="ab"/>
            <w:bCs/>
            <w:sz w:val="26"/>
            <w:szCs w:val="26"/>
            <w:lang w:val="uk-UA"/>
          </w:rPr>
          <w:t>www.nerc.gov.ua</w:t>
        </w:r>
      </w:hyperlink>
      <w:r w:rsidRPr="00503794">
        <w:rPr>
          <w:rStyle w:val="ab"/>
          <w:bCs/>
          <w:sz w:val="26"/>
          <w:szCs w:val="26"/>
          <w:lang w:val="uk-UA"/>
        </w:rPr>
        <w:t>.</w:t>
      </w:r>
      <w:r w:rsidRPr="00503794">
        <w:rPr>
          <w:bCs/>
          <w:color w:val="000000"/>
          <w:sz w:val="26"/>
          <w:szCs w:val="26"/>
          <w:lang w:val="uk-UA"/>
        </w:rPr>
        <w:t xml:space="preserve"> </w:t>
      </w:r>
    </w:p>
    <w:p w14:paraId="419E63B8" w14:textId="77777777" w:rsidR="00455503" w:rsidRPr="00503794" w:rsidRDefault="00CC2006" w:rsidP="00674E41">
      <w:pPr>
        <w:pStyle w:val="a9"/>
        <w:widowControl w:val="0"/>
        <w:spacing w:after="0"/>
        <w:ind w:firstLine="709"/>
        <w:jc w:val="both"/>
        <w:rPr>
          <w:bCs/>
          <w:color w:val="000000"/>
          <w:sz w:val="26"/>
          <w:szCs w:val="26"/>
          <w:lang w:val="uk-UA"/>
        </w:rPr>
      </w:pPr>
      <w:r w:rsidRPr="00503794">
        <w:rPr>
          <w:bCs/>
          <w:color w:val="000000"/>
          <w:sz w:val="26"/>
          <w:szCs w:val="26"/>
          <w:lang w:val="uk-UA"/>
        </w:rPr>
        <w:t xml:space="preserve">НКРЕКП у межах компетенції надає необхідні роз’яснення щодо норм </w:t>
      </w:r>
      <w:proofErr w:type="spellStart"/>
      <w:r w:rsidRPr="00503794">
        <w:rPr>
          <w:bCs/>
          <w:color w:val="000000"/>
          <w:sz w:val="26"/>
          <w:szCs w:val="26"/>
          <w:lang w:val="uk-UA"/>
        </w:rPr>
        <w:t>про</w:t>
      </w:r>
      <w:r w:rsidR="00BC7215" w:rsidRPr="00503794">
        <w:rPr>
          <w:bCs/>
          <w:color w:val="000000"/>
          <w:sz w:val="26"/>
          <w:szCs w:val="26"/>
          <w:lang w:val="uk-UA"/>
        </w:rPr>
        <w:t>є</w:t>
      </w:r>
      <w:r w:rsidRPr="00503794">
        <w:rPr>
          <w:bCs/>
          <w:color w:val="000000"/>
          <w:sz w:val="26"/>
          <w:szCs w:val="26"/>
          <w:lang w:val="uk-UA"/>
        </w:rPr>
        <w:t>кту</w:t>
      </w:r>
      <w:proofErr w:type="spellEnd"/>
      <w:r w:rsidRPr="00503794">
        <w:rPr>
          <w:bCs/>
          <w:color w:val="000000"/>
          <w:sz w:val="26"/>
          <w:szCs w:val="26"/>
          <w:lang w:val="uk-UA"/>
        </w:rPr>
        <w:t xml:space="preserve"> регуляторного </w:t>
      </w:r>
      <w:proofErr w:type="spellStart"/>
      <w:r w:rsidRPr="00503794">
        <w:rPr>
          <w:bCs/>
          <w:color w:val="000000"/>
          <w:sz w:val="26"/>
          <w:szCs w:val="26"/>
          <w:lang w:val="uk-UA"/>
        </w:rPr>
        <w:t>акта</w:t>
      </w:r>
      <w:proofErr w:type="spellEnd"/>
      <w:r w:rsidRPr="00503794">
        <w:rPr>
          <w:bCs/>
          <w:color w:val="000000"/>
          <w:sz w:val="26"/>
          <w:szCs w:val="26"/>
          <w:lang w:val="uk-UA"/>
        </w:rPr>
        <w:t xml:space="preserve"> і надаватиме роз’яснення щодо застосування </w:t>
      </w:r>
      <w:proofErr w:type="spellStart"/>
      <w:r w:rsidRPr="00503794">
        <w:rPr>
          <w:bCs/>
          <w:color w:val="000000"/>
          <w:sz w:val="26"/>
          <w:szCs w:val="26"/>
          <w:lang w:val="uk-UA"/>
        </w:rPr>
        <w:t>акта</w:t>
      </w:r>
      <w:proofErr w:type="spellEnd"/>
      <w:r w:rsidRPr="00503794">
        <w:rPr>
          <w:bCs/>
          <w:color w:val="000000"/>
          <w:sz w:val="26"/>
          <w:szCs w:val="26"/>
          <w:lang w:val="uk-UA"/>
        </w:rPr>
        <w:t>, який буде опубліковано в засобах масової інформації після його прийняття.</w:t>
      </w:r>
    </w:p>
    <w:p w14:paraId="74646ACC" w14:textId="77777777" w:rsidR="00455503" w:rsidRPr="009D4B7C" w:rsidRDefault="00455503" w:rsidP="00455503">
      <w:pPr>
        <w:pStyle w:val="a9"/>
        <w:widowControl w:val="0"/>
        <w:spacing w:after="0"/>
        <w:ind w:firstLine="709"/>
        <w:jc w:val="both"/>
        <w:rPr>
          <w:bCs/>
          <w:color w:val="000000"/>
          <w:sz w:val="20"/>
          <w:szCs w:val="20"/>
          <w:lang w:val="uk-UA"/>
        </w:rPr>
      </w:pPr>
    </w:p>
    <w:p w14:paraId="4B6215F6" w14:textId="77777777" w:rsidR="00C918F0" w:rsidRPr="00503794" w:rsidRDefault="00447909" w:rsidP="00283A88">
      <w:pPr>
        <w:jc w:val="center"/>
        <w:rPr>
          <w:b/>
          <w:sz w:val="26"/>
          <w:szCs w:val="26"/>
          <w:lang w:val="uk-UA"/>
        </w:rPr>
      </w:pPr>
      <w:r w:rsidRPr="00503794">
        <w:rPr>
          <w:b/>
          <w:sz w:val="26"/>
          <w:szCs w:val="26"/>
          <w:lang w:val="uk-UA"/>
        </w:rPr>
        <w:t>VIII</w:t>
      </w:r>
      <w:r w:rsidR="00C918F0" w:rsidRPr="00503794">
        <w:rPr>
          <w:b/>
          <w:sz w:val="26"/>
          <w:szCs w:val="26"/>
          <w:lang w:val="uk-UA"/>
        </w:rPr>
        <w:t xml:space="preserve">. </w:t>
      </w:r>
      <w:r w:rsidRPr="00503794">
        <w:rPr>
          <w:b/>
          <w:sz w:val="26"/>
          <w:szCs w:val="26"/>
          <w:lang w:val="uk-UA"/>
        </w:rPr>
        <w:t xml:space="preserve">Очікувані результати прийняття регуляторного </w:t>
      </w:r>
      <w:proofErr w:type="spellStart"/>
      <w:r w:rsidRPr="00503794">
        <w:rPr>
          <w:b/>
          <w:sz w:val="26"/>
          <w:szCs w:val="26"/>
          <w:lang w:val="uk-UA"/>
        </w:rPr>
        <w:t>акта</w:t>
      </w:r>
      <w:proofErr w:type="spellEnd"/>
    </w:p>
    <w:p w14:paraId="0CF14FF8" w14:textId="77777777" w:rsidR="007626FF" w:rsidRPr="00503794" w:rsidRDefault="007626FF" w:rsidP="00283A88">
      <w:pPr>
        <w:jc w:val="center"/>
        <w:rPr>
          <w:b/>
          <w:sz w:val="26"/>
          <w:szCs w:val="26"/>
          <w:lang w:val="uk-UA"/>
        </w:rPr>
      </w:pPr>
    </w:p>
    <w:p w14:paraId="20958927" w14:textId="20DFCABD" w:rsidR="00DF0B70" w:rsidRPr="00FF02B0" w:rsidRDefault="00CC2006" w:rsidP="00EC5CB0">
      <w:pPr>
        <w:ind w:firstLine="709"/>
        <w:jc w:val="both"/>
        <w:rPr>
          <w:sz w:val="26"/>
          <w:szCs w:val="26"/>
          <w:lang w:val="uk-UA"/>
        </w:rPr>
      </w:pPr>
      <w:r w:rsidRPr="00FF02B0">
        <w:rPr>
          <w:sz w:val="26"/>
          <w:szCs w:val="26"/>
          <w:lang w:val="uk-UA"/>
        </w:rPr>
        <w:t>Результатом прийняття про</w:t>
      </w:r>
      <w:r w:rsidR="007628C8" w:rsidRPr="00FF02B0">
        <w:rPr>
          <w:sz w:val="26"/>
          <w:szCs w:val="26"/>
          <w:lang w:val="uk-UA"/>
        </w:rPr>
        <w:t>є</w:t>
      </w:r>
      <w:r w:rsidRPr="00FF02B0">
        <w:rPr>
          <w:sz w:val="26"/>
          <w:szCs w:val="26"/>
          <w:lang w:val="uk-UA"/>
        </w:rPr>
        <w:t xml:space="preserve">кту постанови НКРЕКП </w:t>
      </w:r>
      <w:r w:rsidR="00EC5CB0" w:rsidRPr="00FF02B0">
        <w:rPr>
          <w:sz w:val="26"/>
          <w:szCs w:val="26"/>
          <w:lang w:val="uk-UA"/>
        </w:rPr>
        <w:t>«</w:t>
      </w:r>
      <w:r w:rsidR="00FF02B0" w:rsidRPr="00FF02B0">
        <w:rPr>
          <w:sz w:val="26"/>
          <w:szCs w:val="26"/>
          <w:lang w:val="uk-UA"/>
        </w:rPr>
        <w:t>Про затвердження Змін до Правил роздрібного ринку електричної енергії</w:t>
      </w:r>
      <w:r w:rsidR="00EC5CB0" w:rsidRPr="00FF02B0">
        <w:rPr>
          <w:sz w:val="26"/>
          <w:szCs w:val="26"/>
          <w:lang w:val="uk-UA"/>
        </w:rPr>
        <w:t xml:space="preserve">» </w:t>
      </w:r>
      <w:r w:rsidR="00DE2961" w:rsidRPr="00FF02B0">
        <w:rPr>
          <w:sz w:val="26"/>
          <w:szCs w:val="26"/>
          <w:lang w:val="uk-UA"/>
        </w:rPr>
        <w:t xml:space="preserve">є удосконалення норм Правил </w:t>
      </w:r>
      <w:r w:rsidR="00CF35E4">
        <w:rPr>
          <w:sz w:val="26"/>
          <w:szCs w:val="26"/>
          <w:lang w:val="uk-UA"/>
        </w:rPr>
        <w:t xml:space="preserve">роздрібного ринку </w:t>
      </w:r>
      <w:r w:rsidR="00DE2961" w:rsidRPr="00FF02B0">
        <w:rPr>
          <w:sz w:val="26"/>
          <w:szCs w:val="26"/>
          <w:lang w:val="uk-UA"/>
        </w:rPr>
        <w:t xml:space="preserve">у частині </w:t>
      </w:r>
      <w:r w:rsidR="00DF0B70" w:rsidRPr="00FF02B0">
        <w:rPr>
          <w:sz w:val="26"/>
          <w:szCs w:val="26"/>
          <w:lang w:val="uk-UA"/>
        </w:rPr>
        <w:t>впровадженн</w:t>
      </w:r>
      <w:r w:rsidR="00CF35E4">
        <w:rPr>
          <w:sz w:val="26"/>
          <w:szCs w:val="26"/>
          <w:lang w:val="uk-UA"/>
        </w:rPr>
        <w:t>я</w:t>
      </w:r>
      <w:r w:rsidR="00DF0B70" w:rsidRPr="00FF02B0">
        <w:rPr>
          <w:sz w:val="26"/>
          <w:szCs w:val="26"/>
          <w:lang w:val="uk-UA"/>
        </w:rPr>
        <w:t xml:space="preserve"> </w:t>
      </w:r>
      <w:r w:rsidR="00543133">
        <w:rPr>
          <w:sz w:val="26"/>
          <w:szCs w:val="26"/>
          <w:lang w:val="uk-UA"/>
        </w:rPr>
        <w:t xml:space="preserve">уніфікованого підходу до надання </w:t>
      </w:r>
      <w:r w:rsidR="00CF35E4">
        <w:rPr>
          <w:sz w:val="26"/>
          <w:szCs w:val="26"/>
          <w:lang w:val="uk-UA"/>
        </w:rPr>
        <w:t>операторами</w:t>
      </w:r>
      <w:r w:rsidR="00CF35E4" w:rsidRPr="00590C3D">
        <w:rPr>
          <w:sz w:val="26"/>
          <w:szCs w:val="26"/>
          <w:lang w:val="uk-UA"/>
        </w:rPr>
        <w:t xml:space="preserve"> систем </w:t>
      </w:r>
      <w:r w:rsidR="00543133" w:rsidRPr="00590C3D">
        <w:rPr>
          <w:sz w:val="26"/>
          <w:szCs w:val="26"/>
          <w:lang w:val="uk-UA"/>
        </w:rPr>
        <w:t>послуг (робіт) з припинення (відключення)/відновлення (підключення) електроживлення електроустановок споживача</w:t>
      </w:r>
      <w:r w:rsidR="00543133">
        <w:rPr>
          <w:sz w:val="26"/>
          <w:szCs w:val="26"/>
          <w:lang w:val="uk-UA"/>
        </w:rPr>
        <w:t>.</w:t>
      </w:r>
    </w:p>
    <w:p w14:paraId="23BB6F84" w14:textId="77777777" w:rsidR="00DF0B70" w:rsidRPr="00503794" w:rsidRDefault="00DF0B70" w:rsidP="00DE2961">
      <w:pPr>
        <w:ind w:firstLine="709"/>
        <w:jc w:val="both"/>
        <w:rPr>
          <w:sz w:val="26"/>
          <w:szCs w:val="26"/>
          <w:lang w:val="uk-UA"/>
        </w:rPr>
      </w:pPr>
    </w:p>
    <w:p w14:paraId="0BDE1A62" w14:textId="77777777" w:rsidR="00C918F0" w:rsidRPr="00503794" w:rsidRDefault="00C918F0" w:rsidP="00C918F0">
      <w:pPr>
        <w:jc w:val="both"/>
        <w:rPr>
          <w:sz w:val="26"/>
          <w:szCs w:val="26"/>
          <w:lang w:val="uk-UA"/>
        </w:rPr>
      </w:pPr>
    </w:p>
    <w:p w14:paraId="62A6CA5C" w14:textId="38A55DB5" w:rsidR="003E6D2F" w:rsidRPr="00503794" w:rsidRDefault="003E6D2F" w:rsidP="00B82691">
      <w:pPr>
        <w:jc w:val="both"/>
        <w:rPr>
          <w:sz w:val="26"/>
          <w:szCs w:val="26"/>
          <w:lang w:val="uk-UA"/>
        </w:rPr>
      </w:pPr>
      <w:r w:rsidRPr="00503794">
        <w:rPr>
          <w:b/>
          <w:sz w:val="26"/>
          <w:szCs w:val="26"/>
          <w:lang w:val="uk-UA"/>
        </w:rPr>
        <w:t>Голов</w:t>
      </w:r>
      <w:r w:rsidR="00461DF2" w:rsidRPr="00503794">
        <w:rPr>
          <w:b/>
          <w:sz w:val="26"/>
          <w:szCs w:val="26"/>
          <w:lang w:val="uk-UA"/>
        </w:rPr>
        <w:t>а</w:t>
      </w:r>
      <w:r w:rsidRPr="00503794">
        <w:rPr>
          <w:b/>
          <w:sz w:val="26"/>
          <w:szCs w:val="26"/>
          <w:lang w:val="uk-UA"/>
        </w:rPr>
        <w:t xml:space="preserve"> НКРЕКП</w:t>
      </w:r>
      <w:r w:rsidRPr="00503794">
        <w:rPr>
          <w:b/>
          <w:sz w:val="26"/>
          <w:szCs w:val="26"/>
          <w:lang w:val="uk-UA"/>
        </w:rPr>
        <w:tab/>
      </w:r>
      <w:r w:rsidRPr="00503794">
        <w:rPr>
          <w:b/>
          <w:sz w:val="26"/>
          <w:szCs w:val="26"/>
          <w:lang w:val="uk-UA"/>
        </w:rPr>
        <w:tab/>
      </w:r>
      <w:r w:rsidR="00DE2961" w:rsidRPr="00503794">
        <w:rPr>
          <w:b/>
          <w:sz w:val="26"/>
          <w:szCs w:val="26"/>
          <w:lang w:val="uk-UA"/>
        </w:rPr>
        <w:tab/>
      </w:r>
      <w:r w:rsidR="00DE2961" w:rsidRPr="00503794">
        <w:rPr>
          <w:b/>
          <w:sz w:val="26"/>
          <w:szCs w:val="26"/>
          <w:lang w:val="uk-UA"/>
        </w:rPr>
        <w:tab/>
      </w:r>
      <w:r w:rsidRPr="00503794">
        <w:rPr>
          <w:b/>
          <w:sz w:val="26"/>
          <w:szCs w:val="26"/>
          <w:lang w:val="uk-UA"/>
        </w:rPr>
        <w:tab/>
      </w:r>
      <w:r w:rsidR="00B82691" w:rsidRPr="00503794">
        <w:rPr>
          <w:b/>
          <w:sz w:val="26"/>
          <w:szCs w:val="26"/>
          <w:lang w:val="uk-UA"/>
        </w:rPr>
        <w:t xml:space="preserve">        </w:t>
      </w:r>
      <w:r w:rsidR="00FF02B0">
        <w:rPr>
          <w:b/>
          <w:sz w:val="26"/>
          <w:szCs w:val="26"/>
          <w:lang w:val="uk-UA"/>
        </w:rPr>
        <w:t xml:space="preserve">                </w:t>
      </w:r>
      <w:r w:rsidR="00B82691" w:rsidRPr="00503794">
        <w:rPr>
          <w:b/>
          <w:sz w:val="26"/>
          <w:szCs w:val="26"/>
          <w:lang w:val="uk-UA"/>
        </w:rPr>
        <w:t xml:space="preserve">         </w:t>
      </w:r>
      <w:r w:rsidR="00DE2961" w:rsidRPr="00503794">
        <w:rPr>
          <w:b/>
          <w:sz w:val="26"/>
          <w:szCs w:val="26"/>
          <w:lang w:val="uk-UA"/>
        </w:rPr>
        <w:t>Юрій ВЛАСЕНКО</w:t>
      </w:r>
      <w:r w:rsidR="00896EE7" w:rsidRPr="00503794">
        <w:rPr>
          <w:b/>
          <w:sz w:val="26"/>
          <w:szCs w:val="26"/>
          <w:lang w:val="uk-UA"/>
        </w:rPr>
        <w:t xml:space="preserve"> </w:t>
      </w:r>
    </w:p>
    <w:p w14:paraId="3E0AC11D" w14:textId="77777777" w:rsidR="00896EE7" w:rsidRPr="00A03C34" w:rsidRDefault="00896EE7" w:rsidP="003E6D2F">
      <w:pPr>
        <w:jc w:val="both"/>
        <w:rPr>
          <w:sz w:val="14"/>
          <w:szCs w:val="14"/>
          <w:lang w:val="uk-UA"/>
        </w:rPr>
      </w:pPr>
    </w:p>
    <w:p w14:paraId="3D9F3C0B" w14:textId="77777777" w:rsidR="003E6D2F" w:rsidRPr="00A03C34" w:rsidRDefault="003E6D2F" w:rsidP="003E6D2F">
      <w:pPr>
        <w:jc w:val="both"/>
        <w:rPr>
          <w:sz w:val="14"/>
          <w:szCs w:val="14"/>
          <w:lang w:val="uk-UA"/>
        </w:rPr>
      </w:pPr>
    </w:p>
    <w:p w14:paraId="20CF48EA" w14:textId="7BA6FEEA" w:rsidR="00E057A6" w:rsidRPr="00766596" w:rsidRDefault="00455503" w:rsidP="00251C40">
      <w:pPr>
        <w:jc w:val="both"/>
        <w:rPr>
          <w:u w:val="single"/>
          <w:lang w:val="uk-UA"/>
        </w:rPr>
      </w:pPr>
      <w:r w:rsidRPr="00CF35E4">
        <w:rPr>
          <w:sz w:val="25"/>
          <w:szCs w:val="25"/>
          <w:u w:val="single"/>
          <w:lang w:val="uk-UA"/>
        </w:rPr>
        <w:t>«</w:t>
      </w:r>
      <w:r w:rsidR="00774DD2" w:rsidRPr="00CF35E4">
        <w:rPr>
          <w:sz w:val="25"/>
          <w:szCs w:val="25"/>
          <w:u w:val="single"/>
          <w:lang w:val="uk-UA"/>
        </w:rPr>
        <w:t xml:space="preserve"> </w:t>
      </w:r>
      <w:r w:rsidR="00982FA3" w:rsidRPr="00CF35E4">
        <w:rPr>
          <w:sz w:val="25"/>
          <w:szCs w:val="25"/>
          <w:u w:val="single"/>
          <w:lang w:val="uk-UA"/>
        </w:rPr>
        <w:t xml:space="preserve"> </w:t>
      </w:r>
      <w:r w:rsidR="0056753A">
        <w:rPr>
          <w:sz w:val="25"/>
          <w:szCs w:val="25"/>
          <w:u w:val="single"/>
          <w:lang w:val="uk-UA"/>
        </w:rPr>
        <w:t>03</w:t>
      </w:r>
      <w:r w:rsidR="000D3BDF" w:rsidRPr="00CF35E4">
        <w:rPr>
          <w:sz w:val="25"/>
          <w:szCs w:val="25"/>
          <w:u w:val="single"/>
          <w:lang w:val="uk-UA"/>
        </w:rPr>
        <w:t xml:space="preserve"> </w:t>
      </w:r>
      <w:r w:rsidRPr="00CF35E4">
        <w:rPr>
          <w:sz w:val="25"/>
          <w:szCs w:val="25"/>
          <w:u w:val="single"/>
          <w:lang w:val="uk-UA"/>
        </w:rPr>
        <w:t>»</w:t>
      </w:r>
      <w:r w:rsidR="0056753A">
        <w:rPr>
          <w:sz w:val="25"/>
          <w:szCs w:val="25"/>
          <w:u w:val="single"/>
          <w:lang w:val="uk-UA"/>
        </w:rPr>
        <w:t xml:space="preserve">  березня </w:t>
      </w:r>
      <w:r w:rsidR="00FF02B0">
        <w:rPr>
          <w:sz w:val="25"/>
          <w:szCs w:val="25"/>
          <w:u w:val="single"/>
          <w:lang w:val="uk-UA"/>
        </w:rPr>
        <w:t xml:space="preserve"> </w:t>
      </w:r>
      <w:r w:rsidR="003E6D2F" w:rsidRPr="00766596">
        <w:rPr>
          <w:sz w:val="25"/>
          <w:szCs w:val="25"/>
          <w:u w:val="single"/>
          <w:lang w:val="uk-UA"/>
        </w:rPr>
        <w:t>20</w:t>
      </w:r>
      <w:r w:rsidR="00E54061" w:rsidRPr="00766596">
        <w:rPr>
          <w:sz w:val="25"/>
          <w:szCs w:val="25"/>
          <w:u w:val="single"/>
          <w:lang w:val="uk-UA"/>
        </w:rPr>
        <w:t>2</w:t>
      </w:r>
      <w:r w:rsidR="0056753A">
        <w:rPr>
          <w:sz w:val="25"/>
          <w:szCs w:val="25"/>
          <w:u w:val="single"/>
          <w:lang w:val="uk-UA"/>
        </w:rPr>
        <w:t>6</w:t>
      </w:r>
      <w:r w:rsidR="003E6D2F" w:rsidRPr="00766596">
        <w:rPr>
          <w:sz w:val="25"/>
          <w:szCs w:val="25"/>
          <w:u w:val="single"/>
          <w:lang w:val="uk-UA"/>
        </w:rPr>
        <w:t xml:space="preserve"> р.</w:t>
      </w:r>
    </w:p>
    <w:sectPr w:rsidR="00E057A6" w:rsidRPr="00766596" w:rsidSect="008751A2">
      <w:headerReference w:type="default" r:id="rId9"/>
      <w:pgSz w:w="11906" w:h="16838" w:code="9"/>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49AB4" w14:textId="77777777" w:rsidR="000C05B8" w:rsidRDefault="000C05B8">
      <w:r>
        <w:separator/>
      </w:r>
    </w:p>
  </w:endnote>
  <w:endnote w:type="continuationSeparator" w:id="0">
    <w:p w14:paraId="2CE1D7D5" w14:textId="77777777" w:rsidR="000C05B8" w:rsidRDefault="000C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58787" w14:textId="77777777" w:rsidR="000C05B8" w:rsidRDefault="000C05B8">
      <w:r>
        <w:separator/>
      </w:r>
    </w:p>
  </w:footnote>
  <w:footnote w:type="continuationSeparator" w:id="0">
    <w:p w14:paraId="00279035" w14:textId="77777777" w:rsidR="000C05B8" w:rsidRDefault="000C05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96244" w14:textId="2B41FEE5" w:rsidR="007028BF" w:rsidRDefault="007028BF" w:rsidP="009149DB">
    <w:pPr>
      <w:pStyle w:val="a6"/>
      <w:jc w:val="center"/>
    </w:pPr>
    <w:r>
      <w:rPr>
        <w:rStyle w:val="a8"/>
      </w:rPr>
      <w:fldChar w:fldCharType="begin"/>
    </w:r>
    <w:r>
      <w:rPr>
        <w:rStyle w:val="a8"/>
      </w:rPr>
      <w:instrText xml:space="preserve"> PAGE </w:instrText>
    </w:r>
    <w:r>
      <w:rPr>
        <w:rStyle w:val="a8"/>
      </w:rPr>
      <w:fldChar w:fldCharType="separate"/>
    </w:r>
    <w:r w:rsidR="0056753A">
      <w:rPr>
        <w:rStyle w:val="a8"/>
        <w:noProof/>
      </w:rPr>
      <w:t>5</w:t>
    </w:r>
    <w:r>
      <w:rPr>
        <w:rStyle w:val="a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F258C"/>
    <w:multiLevelType w:val="hybridMultilevel"/>
    <w:tmpl w:val="4FA267A6"/>
    <w:lvl w:ilvl="0" w:tplc="4BCEB6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CFA73E0"/>
    <w:multiLevelType w:val="hybridMultilevel"/>
    <w:tmpl w:val="3E3AB80C"/>
    <w:lvl w:ilvl="0" w:tplc="3F2A83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7CD019F"/>
    <w:multiLevelType w:val="hybridMultilevel"/>
    <w:tmpl w:val="6A18B04E"/>
    <w:lvl w:ilvl="0" w:tplc="13F4F5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AE"/>
    <w:rsid w:val="00004EF5"/>
    <w:rsid w:val="000114E0"/>
    <w:rsid w:val="000247DD"/>
    <w:rsid w:val="000362F3"/>
    <w:rsid w:val="000378B9"/>
    <w:rsid w:val="00037943"/>
    <w:rsid w:val="00043C8E"/>
    <w:rsid w:val="00062C48"/>
    <w:rsid w:val="00066578"/>
    <w:rsid w:val="000677E4"/>
    <w:rsid w:val="0007200E"/>
    <w:rsid w:val="0007611E"/>
    <w:rsid w:val="00093C6A"/>
    <w:rsid w:val="0009698F"/>
    <w:rsid w:val="000C05B8"/>
    <w:rsid w:val="000C1CFA"/>
    <w:rsid w:val="000C4F37"/>
    <w:rsid w:val="000D3BDF"/>
    <w:rsid w:val="000E3E3E"/>
    <w:rsid w:val="000E78E5"/>
    <w:rsid w:val="000F7FF4"/>
    <w:rsid w:val="00105307"/>
    <w:rsid w:val="00105E0C"/>
    <w:rsid w:val="001077DD"/>
    <w:rsid w:val="0012166E"/>
    <w:rsid w:val="00127472"/>
    <w:rsid w:val="00131482"/>
    <w:rsid w:val="001528EE"/>
    <w:rsid w:val="00156D6D"/>
    <w:rsid w:val="0016192C"/>
    <w:rsid w:val="00161F39"/>
    <w:rsid w:val="00181D4E"/>
    <w:rsid w:val="0018292F"/>
    <w:rsid w:val="00182EFD"/>
    <w:rsid w:val="00187DEC"/>
    <w:rsid w:val="00190E89"/>
    <w:rsid w:val="00191B0D"/>
    <w:rsid w:val="001B0B34"/>
    <w:rsid w:val="001B34DB"/>
    <w:rsid w:val="001B3E00"/>
    <w:rsid w:val="001C1AF4"/>
    <w:rsid w:val="001C6DC1"/>
    <w:rsid w:val="001D103A"/>
    <w:rsid w:val="001F27E5"/>
    <w:rsid w:val="001F63BD"/>
    <w:rsid w:val="0020198A"/>
    <w:rsid w:val="0023524A"/>
    <w:rsid w:val="00251C40"/>
    <w:rsid w:val="002626B7"/>
    <w:rsid w:val="0026711D"/>
    <w:rsid w:val="00272DBB"/>
    <w:rsid w:val="00276984"/>
    <w:rsid w:val="00281937"/>
    <w:rsid w:val="00283A88"/>
    <w:rsid w:val="0028536B"/>
    <w:rsid w:val="002853F5"/>
    <w:rsid w:val="002864B6"/>
    <w:rsid w:val="00291610"/>
    <w:rsid w:val="00292F23"/>
    <w:rsid w:val="002948A9"/>
    <w:rsid w:val="002A7652"/>
    <w:rsid w:val="002B2EDD"/>
    <w:rsid w:val="002C03C8"/>
    <w:rsid w:val="002C0905"/>
    <w:rsid w:val="002C7E95"/>
    <w:rsid w:val="002D34BB"/>
    <w:rsid w:val="002D7DCB"/>
    <w:rsid w:val="002E5A64"/>
    <w:rsid w:val="002E7030"/>
    <w:rsid w:val="002F12F6"/>
    <w:rsid w:val="002F5A50"/>
    <w:rsid w:val="00300E64"/>
    <w:rsid w:val="00302641"/>
    <w:rsid w:val="00302E83"/>
    <w:rsid w:val="00313BD9"/>
    <w:rsid w:val="00320ED9"/>
    <w:rsid w:val="00321920"/>
    <w:rsid w:val="00330363"/>
    <w:rsid w:val="00335777"/>
    <w:rsid w:val="00335AFC"/>
    <w:rsid w:val="00341A47"/>
    <w:rsid w:val="003506BA"/>
    <w:rsid w:val="00352BA4"/>
    <w:rsid w:val="00356F5E"/>
    <w:rsid w:val="00381709"/>
    <w:rsid w:val="00383347"/>
    <w:rsid w:val="00387BB7"/>
    <w:rsid w:val="0039071F"/>
    <w:rsid w:val="003B5723"/>
    <w:rsid w:val="003C1E67"/>
    <w:rsid w:val="003C3D28"/>
    <w:rsid w:val="003D05F3"/>
    <w:rsid w:val="003D13E9"/>
    <w:rsid w:val="003D6A80"/>
    <w:rsid w:val="003D70BF"/>
    <w:rsid w:val="003E378D"/>
    <w:rsid w:val="003E6D2F"/>
    <w:rsid w:val="003F2068"/>
    <w:rsid w:val="00400DDD"/>
    <w:rsid w:val="00402979"/>
    <w:rsid w:val="00405B08"/>
    <w:rsid w:val="00420301"/>
    <w:rsid w:val="00424B1B"/>
    <w:rsid w:val="00427DA8"/>
    <w:rsid w:val="00433350"/>
    <w:rsid w:val="00434CA5"/>
    <w:rsid w:val="004362A8"/>
    <w:rsid w:val="00437919"/>
    <w:rsid w:val="00447909"/>
    <w:rsid w:val="00455503"/>
    <w:rsid w:val="00461DF2"/>
    <w:rsid w:val="004720DD"/>
    <w:rsid w:val="00473027"/>
    <w:rsid w:val="00480815"/>
    <w:rsid w:val="004A58B7"/>
    <w:rsid w:val="004B3043"/>
    <w:rsid w:val="004B343D"/>
    <w:rsid w:val="004B7846"/>
    <w:rsid w:val="004C0CF6"/>
    <w:rsid w:val="004D2C9D"/>
    <w:rsid w:val="004E47B4"/>
    <w:rsid w:val="004E5048"/>
    <w:rsid w:val="00503794"/>
    <w:rsid w:val="0052248C"/>
    <w:rsid w:val="00543133"/>
    <w:rsid w:val="00546646"/>
    <w:rsid w:val="00546F41"/>
    <w:rsid w:val="00554D76"/>
    <w:rsid w:val="0056753A"/>
    <w:rsid w:val="00581D4A"/>
    <w:rsid w:val="00590C3D"/>
    <w:rsid w:val="0059277B"/>
    <w:rsid w:val="005A08AE"/>
    <w:rsid w:val="005A7862"/>
    <w:rsid w:val="005B08B7"/>
    <w:rsid w:val="005B4586"/>
    <w:rsid w:val="005C3246"/>
    <w:rsid w:val="005D3B10"/>
    <w:rsid w:val="005D6D50"/>
    <w:rsid w:val="005E64AE"/>
    <w:rsid w:val="005F3760"/>
    <w:rsid w:val="006002EE"/>
    <w:rsid w:val="006136A0"/>
    <w:rsid w:val="00625FA2"/>
    <w:rsid w:val="00626967"/>
    <w:rsid w:val="006320A8"/>
    <w:rsid w:val="00633DCD"/>
    <w:rsid w:val="00635742"/>
    <w:rsid w:val="00636E5D"/>
    <w:rsid w:val="00651390"/>
    <w:rsid w:val="00655B7C"/>
    <w:rsid w:val="006571BA"/>
    <w:rsid w:val="0066598A"/>
    <w:rsid w:val="0066606E"/>
    <w:rsid w:val="006705BC"/>
    <w:rsid w:val="00670D55"/>
    <w:rsid w:val="006748E4"/>
    <w:rsid w:val="00674E41"/>
    <w:rsid w:val="00677F94"/>
    <w:rsid w:val="00680CAF"/>
    <w:rsid w:val="00692E62"/>
    <w:rsid w:val="0069499D"/>
    <w:rsid w:val="006A499E"/>
    <w:rsid w:val="006A5670"/>
    <w:rsid w:val="006B3402"/>
    <w:rsid w:val="006C1A01"/>
    <w:rsid w:val="006C3A22"/>
    <w:rsid w:val="006C5FE4"/>
    <w:rsid w:val="006D7ACD"/>
    <w:rsid w:val="006E3A46"/>
    <w:rsid w:val="006E5C38"/>
    <w:rsid w:val="006E650E"/>
    <w:rsid w:val="006E7534"/>
    <w:rsid w:val="007028BF"/>
    <w:rsid w:val="0072173E"/>
    <w:rsid w:val="00722E54"/>
    <w:rsid w:val="0072471C"/>
    <w:rsid w:val="00734F47"/>
    <w:rsid w:val="00737CDE"/>
    <w:rsid w:val="00744705"/>
    <w:rsid w:val="007479F5"/>
    <w:rsid w:val="00752915"/>
    <w:rsid w:val="007626FF"/>
    <w:rsid w:val="007628C8"/>
    <w:rsid w:val="00763FF0"/>
    <w:rsid w:val="007661A2"/>
    <w:rsid w:val="00766596"/>
    <w:rsid w:val="0077128A"/>
    <w:rsid w:val="007735F9"/>
    <w:rsid w:val="00774DD2"/>
    <w:rsid w:val="0077582C"/>
    <w:rsid w:val="007805AB"/>
    <w:rsid w:val="007842C3"/>
    <w:rsid w:val="00786EFF"/>
    <w:rsid w:val="0079503B"/>
    <w:rsid w:val="00796338"/>
    <w:rsid w:val="007A4FFA"/>
    <w:rsid w:val="007B2FB4"/>
    <w:rsid w:val="007B771E"/>
    <w:rsid w:val="007C0141"/>
    <w:rsid w:val="007D1C95"/>
    <w:rsid w:val="007D7441"/>
    <w:rsid w:val="007D7F96"/>
    <w:rsid w:val="007E7EA9"/>
    <w:rsid w:val="007F0235"/>
    <w:rsid w:val="007F3BF1"/>
    <w:rsid w:val="008116CD"/>
    <w:rsid w:val="00811AE7"/>
    <w:rsid w:val="008319C6"/>
    <w:rsid w:val="0083466B"/>
    <w:rsid w:val="00843EFB"/>
    <w:rsid w:val="0085193E"/>
    <w:rsid w:val="008541FF"/>
    <w:rsid w:val="008555B4"/>
    <w:rsid w:val="00857ED1"/>
    <w:rsid w:val="0086133F"/>
    <w:rsid w:val="008640C2"/>
    <w:rsid w:val="00871618"/>
    <w:rsid w:val="008751A2"/>
    <w:rsid w:val="00876BD7"/>
    <w:rsid w:val="00877D48"/>
    <w:rsid w:val="00881D67"/>
    <w:rsid w:val="0089592B"/>
    <w:rsid w:val="00896EE7"/>
    <w:rsid w:val="008A3632"/>
    <w:rsid w:val="008C05CC"/>
    <w:rsid w:val="008C6EF2"/>
    <w:rsid w:val="008D4DE8"/>
    <w:rsid w:val="008F4432"/>
    <w:rsid w:val="008F65C6"/>
    <w:rsid w:val="00901DFB"/>
    <w:rsid w:val="009149DB"/>
    <w:rsid w:val="00914C8A"/>
    <w:rsid w:val="0093256F"/>
    <w:rsid w:val="00932F03"/>
    <w:rsid w:val="00942D5F"/>
    <w:rsid w:val="0094479C"/>
    <w:rsid w:val="00962C19"/>
    <w:rsid w:val="00963B75"/>
    <w:rsid w:val="00967DEC"/>
    <w:rsid w:val="00980923"/>
    <w:rsid w:val="00982FA3"/>
    <w:rsid w:val="009B2078"/>
    <w:rsid w:val="009C0B2B"/>
    <w:rsid w:val="009C75A9"/>
    <w:rsid w:val="009D3D2B"/>
    <w:rsid w:val="009D4B7C"/>
    <w:rsid w:val="009D5BB1"/>
    <w:rsid w:val="009D650A"/>
    <w:rsid w:val="009E60E4"/>
    <w:rsid w:val="00A03C34"/>
    <w:rsid w:val="00A15040"/>
    <w:rsid w:val="00A16EB5"/>
    <w:rsid w:val="00A21741"/>
    <w:rsid w:val="00A33E12"/>
    <w:rsid w:val="00A51193"/>
    <w:rsid w:val="00A5328B"/>
    <w:rsid w:val="00A535A8"/>
    <w:rsid w:val="00A53BFC"/>
    <w:rsid w:val="00A673AC"/>
    <w:rsid w:val="00A736C7"/>
    <w:rsid w:val="00A76177"/>
    <w:rsid w:val="00A91575"/>
    <w:rsid w:val="00A94FFC"/>
    <w:rsid w:val="00A95B8B"/>
    <w:rsid w:val="00A96A97"/>
    <w:rsid w:val="00AA0764"/>
    <w:rsid w:val="00AA2D8B"/>
    <w:rsid w:val="00AA640E"/>
    <w:rsid w:val="00AC2793"/>
    <w:rsid w:val="00AC73CD"/>
    <w:rsid w:val="00AD0453"/>
    <w:rsid w:val="00AD1736"/>
    <w:rsid w:val="00AD24B4"/>
    <w:rsid w:val="00AD33D3"/>
    <w:rsid w:val="00AE4E72"/>
    <w:rsid w:val="00AE5E9D"/>
    <w:rsid w:val="00B07F14"/>
    <w:rsid w:val="00B1639E"/>
    <w:rsid w:val="00B1651A"/>
    <w:rsid w:val="00B23CC3"/>
    <w:rsid w:val="00B4039E"/>
    <w:rsid w:val="00B41D9F"/>
    <w:rsid w:val="00B51A73"/>
    <w:rsid w:val="00B52B48"/>
    <w:rsid w:val="00B63360"/>
    <w:rsid w:val="00B7334A"/>
    <w:rsid w:val="00B739AD"/>
    <w:rsid w:val="00B82691"/>
    <w:rsid w:val="00B84143"/>
    <w:rsid w:val="00B86EF6"/>
    <w:rsid w:val="00B928C1"/>
    <w:rsid w:val="00BA3DF3"/>
    <w:rsid w:val="00BB0C72"/>
    <w:rsid w:val="00BC053E"/>
    <w:rsid w:val="00BC1902"/>
    <w:rsid w:val="00BC5A2F"/>
    <w:rsid w:val="00BC7215"/>
    <w:rsid w:val="00BD5778"/>
    <w:rsid w:val="00BE286D"/>
    <w:rsid w:val="00BF59B1"/>
    <w:rsid w:val="00C02402"/>
    <w:rsid w:val="00C03380"/>
    <w:rsid w:val="00C21E36"/>
    <w:rsid w:val="00C24CF9"/>
    <w:rsid w:val="00C334A6"/>
    <w:rsid w:val="00C422EA"/>
    <w:rsid w:val="00C51199"/>
    <w:rsid w:val="00C6282E"/>
    <w:rsid w:val="00C8128C"/>
    <w:rsid w:val="00C86E09"/>
    <w:rsid w:val="00C87663"/>
    <w:rsid w:val="00C918F0"/>
    <w:rsid w:val="00C962D1"/>
    <w:rsid w:val="00C97BFA"/>
    <w:rsid w:val="00CA5308"/>
    <w:rsid w:val="00CA5B01"/>
    <w:rsid w:val="00CB22DC"/>
    <w:rsid w:val="00CB351C"/>
    <w:rsid w:val="00CB4735"/>
    <w:rsid w:val="00CC2006"/>
    <w:rsid w:val="00CD04C1"/>
    <w:rsid w:val="00CE0DE8"/>
    <w:rsid w:val="00CF35E4"/>
    <w:rsid w:val="00D053DC"/>
    <w:rsid w:val="00D20A10"/>
    <w:rsid w:val="00D22881"/>
    <w:rsid w:val="00D31715"/>
    <w:rsid w:val="00D348E6"/>
    <w:rsid w:val="00D51957"/>
    <w:rsid w:val="00D660EF"/>
    <w:rsid w:val="00D70231"/>
    <w:rsid w:val="00D73C31"/>
    <w:rsid w:val="00D87875"/>
    <w:rsid w:val="00D94289"/>
    <w:rsid w:val="00D95CFD"/>
    <w:rsid w:val="00D977A1"/>
    <w:rsid w:val="00DA0283"/>
    <w:rsid w:val="00DA479A"/>
    <w:rsid w:val="00DA6D2B"/>
    <w:rsid w:val="00DA7F50"/>
    <w:rsid w:val="00DD28D3"/>
    <w:rsid w:val="00DD7FDF"/>
    <w:rsid w:val="00DE0B9D"/>
    <w:rsid w:val="00DE2961"/>
    <w:rsid w:val="00DF0B70"/>
    <w:rsid w:val="00DF57D0"/>
    <w:rsid w:val="00E0302F"/>
    <w:rsid w:val="00E057A6"/>
    <w:rsid w:val="00E20EAD"/>
    <w:rsid w:val="00E346C2"/>
    <w:rsid w:val="00E34FF0"/>
    <w:rsid w:val="00E36378"/>
    <w:rsid w:val="00E50E1C"/>
    <w:rsid w:val="00E51449"/>
    <w:rsid w:val="00E5164A"/>
    <w:rsid w:val="00E54061"/>
    <w:rsid w:val="00E56F07"/>
    <w:rsid w:val="00E71CB2"/>
    <w:rsid w:val="00E8116E"/>
    <w:rsid w:val="00E825AC"/>
    <w:rsid w:val="00E853A2"/>
    <w:rsid w:val="00E87789"/>
    <w:rsid w:val="00E92971"/>
    <w:rsid w:val="00E946A2"/>
    <w:rsid w:val="00E95445"/>
    <w:rsid w:val="00E969B9"/>
    <w:rsid w:val="00EA4B0F"/>
    <w:rsid w:val="00EB1056"/>
    <w:rsid w:val="00EB6BA0"/>
    <w:rsid w:val="00EC0CCB"/>
    <w:rsid w:val="00EC458D"/>
    <w:rsid w:val="00EC5CB0"/>
    <w:rsid w:val="00EC5FE5"/>
    <w:rsid w:val="00EE063F"/>
    <w:rsid w:val="00EE2691"/>
    <w:rsid w:val="00EF060F"/>
    <w:rsid w:val="00F0240C"/>
    <w:rsid w:val="00F03495"/>
    <w:rsid w:val="00F066FE"/>
    <w:rsid w:val="00F10853"/>
    <w:rsid w:val="00F150C4"/>
    <w:rsid w:val="00F20834"/>
    <w:rsid w:val="00F22DCB"/>
    <w:rsid w:val="00F2491D"/>
    <w:rsid w:val="00F3159C"/>
    <w:rsid w:val="00F535AC"/>
    <w:rsid w:val="00F55CC9"/>
    <w:rsid w:val="00F64254"/>
    <w:rsid w:val="00F66C4E"/>
    <w:rsid w:val="00F76067"/>
    <w:rsid w:val="00F805A2"/>
    <w:rsid w:val="00F83687"/>
    <w:rsid w:val="00FA56FC"/>
    <w:rsid w:val="00FA7E6D"/>
    <w:rsid w:val="00FA7F25"/>
    <w:rsid w:val="00FB4482"/>
    <w:rsid w:val="00FB5B61"/>
    <w:rsid w:val="00FB7DA7"/>
    <w:rsid w:val="00FD037D"/>
    <w:rsid w:val="00FD097E"/>
    <w:rsid w:val="00FD101A"/>
    <w:rsid w:val="00FD118D"/>
    <w:rsid w:val="00FE2C3B"/>
    <w:rsid w:val="00FF02B0"/>
    <w:rsid w:val="00FF0984"/>
    <w:rsid w:val="00FF22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4214"/>
  <w15:chartTrackingRefBased/>
  <w15:docId w15:val="{6615DDF8-7161-47F9-8061-FCC83A21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C3B"/>
    <w:rPr>
      <w:sz w:val="24"/>
      <w:szCs w:val="24"/>
      <w:lang w:val="ru-RU" w:eastAsia="ru-RU"/>
    </w:rPr>
  </w:style>
  <w:style w:type="paragraph" w:styleId="2">
    <w:name w:val="heading 2"/>
    <w:basedOn w:val="a"/>
    <w:next w:val="a"/>
    <w:link w:val="20"/>
    <w:qFormat/>
    <w:rsid w:val="00C918F0"/>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rsid w:val="00335777"/>
    <w:pPr>
      <w:spacing w:before="100" w:beforeAutospacing="1" w:after="100" w:afterAutospacing="1"/>
    </w:pPr>
  </w:style>
  <w:style w:type="paragraph" w:styleId="21">
    <w:name w:val="Body Text 2"/>
    <w:basedOn w:val="a"/>
    <w:link w:val="22"/>
    <w:rsid w:val="00C918F0"/>
    <w:pPr>
      <w:spacing w:after="120" w:line="480" w:lineRule="auto"/>
    </w:pPr>
    <w:rPr>
      <w:lang w:val="uk-UA"/>
    </w:rPr>
  </w:style>
  <w:style w:type="paragraph" w:styleId="a5">
    <w:name w:val="Body Text Indent"/>
    <w:basedOn w:val="a"/>
    <w:rsid w:val="00C918F0"/>
    <w:pPr>
      <w:spacing w:after="120"/>
      <w:ind w:left="283"/>
    </w:pPr>
    <w:rPr>
      <w:sz w:val="20"/>
      <w:szCs w:val="20"/>
      <w:lang w:val="uk-UA"/>
    </w:rPr>
  </w:style>
  <w:style w:type="paragraph" w:styleId="23">
    <w:name w:val="Body Text Indent 2"/>
    <w:basedOn w:val="a"/>
    <w:link w:val="24"/>
    <w:rsid w:val="00C918F0"/>
    <w:pPr>
      <w:spacing w:after="120" w:line="480" w:lineRule="auto"/>
      <w:ind w:left="283"/>
    </w:pPr>
    <w:rPr>
      <w:sz w:val="20"/>
      <w:szCs w:val="20"/>
      <w:lang w:val="uk-UA"/>
    </w:rPr>
  </w:style>
  <w:style w:type="character" w:customStyle="1" w:styleId="24">
    <w:name w:val="Основний текст з відступом 2 Знак"/>
    <w:link w:val="23"/>
    <w:rsid w:val="00C918F0"/>
    <w:rPr>
      <w:lang w:val="uk-UA" w:eastAsia="ru-RU" w:bidi="ar-SA"/>
    </w:rPr>
  </w:style>
  <w:style w:type="character" w:customStyle="1" w:styleId="22">
    <w:name w:val="Основний текст 2 Знак"/>
    <w:link w:val="21"/>
    <w:rsid w:val="00C918F0"/>
    <w:rPr>
      <w:sz w:val="24"/>
      <w:szCs w:val="24"/>
      <w:lang w:val="uk-UA" w:eastAsia="ru-RU" w:bidi="ar-SA"/>
    </w:rPr>
  </w:style>
  <w:style w:type="character" w:customStyle="1" w:styleId="spelle">
    <w:name w:val="spelle"/>
    <w:basedOn w:val="1"/>
    <w:rsid w:val="00C918F0"/>
  </w:style>
  <w:style w:type="character" w:customStyle="1" w:styleId="20">
    <w:name w:val="Заголовок 2 Знак"/>
    <w:link w:val="2"/>
    <w:rsid w:val="00C918F0"/>
    <w:rPr>
      <w:rFonts w:ascii="Arial" w:hAnsi="Arial" w:cs="Arial"/>
      <w:b/>
      <w:bCs/>
      <w:i/>
      <w:iCs/>
      <w:sz w:val="28"/>
      <w:szCs w:val="28"/>
      <w:lang w:val="uk-UA" w:eastAsia="ru-RU" w:bidi="ar-SA"/>
    </w:rPr>
  </w:style>
  <w:style w:type="paragraph" w:styleId="a6">
    <w:name w:val="header"/>
    <w:basedOn w:val="a"/>
    <w:rsid w:val="009149DB"/>
    <w:pPr>
      <w:tabs>
        <w:tab w:val="center" w:pos="4677"/>
        <w:tab w:val="right" w:pos="9355"/>
      </w:tabs>
    </w:pPr>
  </w:style>
  <w:style w:type="paragraph" w:styleId="a7">
    <w:name w:val="footer"/>
    <w:basedOn w:val="a"/>
    <w:rsid w:val="009149DB"/>
    <w:pPr>
      <w:tabs>
        <w:tab w:val="center" w:pos="4677"/>
        <w:tab w:val="right" w:pos="9355"/>
      </w:tabs>
    </w:pPr>
  </w:style>
  <w:style w:type="character" w:styleId="a8">
    <w:name w:val="page number"/>
    <w:basedOn w:val="1"/>
    <w:rsid w:val="009149DB"/>
  </w:style>
  <w:style w:type="paragraph" w:styleId="a9">
    <w:name w:val="Body Text"/>
    <w:basedOn w:val="a"/>
    <w:link w:val="aa"/>
    <w:rsid w:val="00CC2006"/>
    <w:pPr>
      <w:spacing w:after="120"/>
    </w:pPr>
  </w:style>
  <w:style w:type="character" w:customStyle="1" w:styleId="aa">
    <w:name w:val="Основний текст Знак"/>
    <w:link w:val="a9"/>
    <w:rsid w:val="00CC2006"/>
    <w:rPr>
      <w:sz w:val="24"/>
      <w:szCs w:val="24"/>
      <w:lang w:val="ru-RU" w:eastAsia="ru-RU"/>
    </w:rPr>
  </w:style>
  <w:style w:type="character" w:styleId="ab">
    <w:name w:val="Hyperlink"/>
    <w:unhideWhenUsed/>
    <w:rsid w:val="00CC2006"/>
    <w:rPr>
      <w:color w:val="0000FF"/>
      <w:u w:val="single"/>
    </w:rPr>
  </w:style>
  <w:style w:type="paragraph" w:customStyle="1" w:styleId="ac">
    <w:name w:val="Знак Знак Знак Знак Знак Знак Знак"/>
    <w:basedOn w:val="a"/>
    <w:rsid w:val="000F7FF4"/>
    <w:rPr>
      <w:rFonts w:ascii="Verdana" w:hAnsi="Verdana" w:cs="Verdana"/>
      <w:sz w:val="20"/>
      <w:szCs w:val="20"/>
      <w:lang w:val="en-US" w:eastAsia="en-US"/>
    </w:rPr>
  </w:style>
  <w:style w:type="paragraph" w:styleId="ad">
    <w:name w:val="Balloon Text"/>
    <w:basedOn w:val="a"/>
    <w:link w:val="ae"/>
    <w:rsid w:val="00932F03"/>
    <w:rPr>
      <w:rFonts w:ascii="Tahoma" w:hAnsi="Tahoma" w:cs="Tahoma"/>
      <w:sz w:val="16"/>
      <w:szCs w:val="16"/>
    </w:rPr>
  </w:style>
  <w:style w:type="character" w:customStyle="1" w:styleId="ae">
    <w:name w:val="Текст у виносці Знак"/>
    <w:link w:val="ad"/>
    <w:rsid w:val="00932F03"/>
    <w:rPr>
      <w:rFonts w:ascii="Tahoma" w:hAnsi="Tahoma" w:cs="Tahoma"/>
      <w:sz w:val="16"/>
      <w:szCs w:val="16"/>
      <w:lang w:val="ru-RU" w:eastAsia="ru-RU"/>
    </w:rPr>
  </w:style>
  <w:style w:type="paragraph" w:customStyle="1" w:styleId="af">
    <w:name w:val="Знак Знак Знак Знак"/>
    <w:basedOn w:val="a"/>
    <w:rsid w:val="00387BB7"/>
    <w:rPr>
      <w:rFonts w:ascii="Verdana" w:hAnsi="Verdana" w:cs="Verdana"/>
      <w:sz w:val="20"/>
      <w:szCs w:val="20"/>
      <w:lang w:val="en-US" w:eastAsia="en-US"/>
    </w:rPr>
  </w:style>
  <w:style w:type="paragraph" w:customStyle="1" w:styleId="af0">
    <w:name w:val="Знак Знак"/>
    <w:basedOn w:val="a"/>
    <w:rsid w:val="008319C6"/>
    <w:rPr>
      <w:rFonts w:ascii="Verdana" w:hAnsi="Verdana" w:cs="Verdana"/>
      <w:sz w:val="20"/>
      <w:szCs w:val="20"/>
      <w:lang w:val="en-US" w:eastAsia="en-US"/>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locked/>
    <w:rsid w:val="008319C6"/>
    <w:rPr>
      <w:sz w:val="24"/>
      <w:szCs w:val="24"/>
      <w:lang w:val="ru-RU" w:eastAsia="ru-RU"/>
    </w:rPr>
  </w:style>
  <w:style w:type="paragraph" w:customStyle="1" w:styleId="rvps2">
    <w:name w:val="rvps2"/>
    <w:basedOn w:val="a"/>
    <w:qFormat/>
    <w:rsid w:val="00105E0C"/>
    <w:pPr>
      <w:spacing w:before="100" w:beforeAutospacing="1" w:after="100" w:afterAutospacing="1"/>
    </w:pPr>
    <w:rPr>
      <w:lang w:val="uk-UA" w:eastAsia="uk-UA"/>
    </w:rPr>
  </w:style>
  <w:style w:type="character" w:customStyle="1" w:styleId="fontstyle01">
    <w:name w:val="fontstyle01"/>
    <w:rsid w:val="00281937"/>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633">
      <w:bodyDiv w:val="1"/>
      <w:marLeft w:val="0"/>
      <w:marRight w:val="0"/>
      <w:marTop w:val="0"/>
      <w:marBottom w:val="0"/>
      <w:divBdr>
        <w:top w:val="none" w:sz="0" w:space="0" w:color="auto"/>
        <w:left w:val="none" w:sz="0" w:space="0" w:color="auto"/>
        <w:bottom w:val="none" w:sz="0" w:space="0" w:color="auto"/>
        <w:right w:val="none" w:sz="0" w:space="0" w:color="auto"/>
      </w:divBdr>
    </w:div>
    <w:div w:id="10572386">
      <w:bodyDiv w:val="1"/>
      <w:marLeft w:val="0"/>
      <w:marRight w:val="0"/>
      <w:marTop w:val="0"/>
      <w:marBottom w:val="0"/>
      <w:divBdr>
        <w:top w:val="none" w:sz="0" w:space="0" w:color="auto"/>
        <w:left w:val="none" w:sz="0" w:space="0" w:color="auto"/>
        <w:bottom w:val="none" w:sz="0" w:space="0" w:color="auto"/>
        <w:right w:val="none" w:sz="0" w:space="0" w:color="auto"/>
      </w:divBdr>
    </w:div>
    <w:div w:id="11689949">
      <w:bodyDiv w:val="1"/>
      <w:marLeft w:val="0"/>
      <w:marRight w:val="0"/>
      <w:marTop w:val="0"/>
      <w:marBottom w:val="0"/>
      <w:divBdr>
        <w:top w:val="none" w:sz="0" w:space="0" w:color="auto"/>
        <w:left w:val="none" w:sz="0" w:space="0" w:color="auto"/>
        <w:bottom w:val="none" w:sz="0" w:space="0" w:color="auto"/>
        <w:right w:val="none" w:sz="0" w:space="0" w:color="auto"/>
      </w:divBdr>
    </w:div>
    <w:div w:id="70543211">
      <w:bodyDiv w:val="1"/>
      <w:marLeft w:val="0"/>
      <w:marRight w:val="0"/>
      <w:marTop w:val="0"/>
      <w:marBottom w:val="0"/>
      <w:divBdr>
        <w:top w:val="none" w:sz="0" w:space="0" w:color="auto"/>
        <w:left w:val="none" w:sz="0" w:space="0" w:color="auto"/>
        <w:bottom w:val="none" w:sz="0" w:space="0" w:color="auto"/>
        <w:right w:val="none" w:sz="0" w:space="0" w:color="auto"/>
      </w:divBdr>
    </w:div>
    <w:div w:id="382682132">
      <w:bodyDiv w:val="1"/>
      <w:marLeft w:val="0"/>
      <w:marRight w:val="0"/>
      <w:marTop w:val="0"/>
      <w:marBottom w:val="0"/>
      <w:divBdr>
        <w:top w:val="none" w:sz="0" w:space="0" w:color="auto"/>
        <w:left w:val="none" w:sz="0" w:space="0" w:color="auto"/>
        <w:bottom w:val="none" w:sz="0" w:space="0" w:color="auto"/>
        <w:right w:val="none" w:sz="0" w:space="0" w:color="auto"/>
      </w:divBdr>
    </w:div>
    <w:div w:id="501622973">
      <w:bodyDiv w:val="1"/>
      <w:marLeft w:val="0"/>
      <w:marRight w:val="0"/>
      <w:marTop w:val="0"/>
      <w:marBottom w:val="0"/>
      <w:divBdr>
        <w:top w:val="none" w:sz="0" w:space="0" w:color="auto"/>
        <w:left w:val="none" w:sz="0" w:space="0" w:color="auto"/>
        <w:bottom w:val="none" w:sz="0" w:space="0" w:color="auto"/>
        <w:right w:val="none" w:sz="0" w:space="0" w:color="auto"/>
      </w:divBdr>
    </w:div>
    <w:div w:id="608005076">
      <w:bodyDiv w:val="1"/>
      <w:marLeft w:val="0"/>
      <w:marRight w:val="0"/>
      <w:marTop w:val="0"/>
      <w:marBottom w:val="0"/>
      <w:divBdr>
        <w:top w:val="none" w:sz="0" w:space="0" w:color="auto"/>
        <w:left w:val="none" w:sz="0" w:space="0" w:color="auto"/>
        <w:bottom w:val="none" w:sz="0" w:space="0" w:color="auto"/>
        <w:right w:val="none" w:sz="0" w:space="0" w:color="auto"/>
      </w:divBdr>
    </w:div>
    <w:div w:id="628783926">
      <w:bodyDiv w:val="1"/>
      <w:marLeft w:val="0"/>
      <w:marRight w:val="0"/>
      <w:marTop w:val="0"/>
      <w:marBottom w:val="0"/>
      <w:divBdr>
        <w:top w:val="none" w:sz="0" w:space="0" w:color="auto"/>
        <w:left w:val="none" w:sz="0" w:space="0" w:color="auto"/>
        <w:bottom w:val="none" w:sz="0" w:space="0" w:color="auto"/>
        <w:right w:val="none" w:sz="0" w:space="0" w:color="auto"/>
      </w:divBdr>
    </w:div>
    <w:div w:id="1016078178">
      <w:bodyDiv w:val="1"/>
      <w:marLeft w:val="0"/>
      <w:marRight w:val="0"/>
      <w:marTop w:val="0"/>
      <w:marBottom w:val="0"/>
      <w:divBdr>
        <w:top w:val="none" w:sz="0" w:space="0" w:color="auto"/>
        <w:left w:val="none" w:sz="0" w:space="0" w:color="auto"/>
        <w:bottom w:val="none" w:sz="0" w:space="0" w:color="auto"/>
        <w:right w:val="none" w:sz="0" w:space="0" w:color="auto"/>
      </w:divBdr>
    </w:div>
    <w:div w:id="1328170704">
      <w:bodyDiv w:val="1"/>
      <w:marLeft w:val="0"/>
      <w:marRight w:val="0"/>
      <w:marTop w:val="0"/>
      <w:marBottom w:val="0"/>
      <w:divBdr>
        <w:top w:val="none" w:sz="0" w:space="0" w:color="auto"/>
        <w:left w:val="none" w:sz="0" w:space="0" w:color="auto"/>
        <w:bottom w:val="none" w:sz="0" w:space="0" w:color="auto"/>
        <w:right w:val="none" w:sz="0" w:space="0" w:color="auto"/>
      </w:divBdr>
    </w:div>
    <w:div w:id="1736396476">
      <w:bodyDiv w:val="1"/>
      <w:marLeft w:val="0"/>
      <w:marRight w:val="0"/>
      <w:marTop w:val="0"/>
      <w:marBottom w:val="0"/>
      <w:divBdr>
        <w:top w:val="none" w:sz="0" w:space="0" w:color="auto"/>
        <w:left w:val="none" w:sz="0" w:space="0" w:color="auto"/>
        <w:bottom w:val="none" w:sz="0" w:space="0" w:color="auto"/>
        <w:right w:val="none" w:sz="0" w:space="0" w:color="auto"/>
      </w:divBdr>
    </w:div>
    <w:div w:id="1861160049">
      <w:bodyDiv w:val="1"/>
      <w:marLeft w:val="0"/>
      <w:marRight w:val="0"/>
      <w:marTop w:val="0"/>
      <w:marBottom w:val="0"/>
      <w:divBdr>
        <w:top w:val="none" w:sz="0" w:space="0" w:color="auto"/>
        <w:left w:val="none" w:sz="0" w:space="0" w:color="auto"/>
        <w:bottom w:val="none" w:sz="0" w:space="0" w:color="auto"/>
        <w:right w:val="none" w:sz="0" w:space="0" w:color="auto"/>
      </w:divBdr>
    </w:div>
    <w:div w:id="2018458126">
      <w:bodyDiv w:val="1"/>
      <w:marLeft w:val="0"/>
      <w:marRight w:val="0"/>
      <w:marTop w:val="0"/>
      <w:marBottom w:val="0"/>
      <w:divBdr>
        <w:top w:val="none" w:sz="0" w:space="0" w:color="auto"/>
        <w:left w:val="none" w:sz="0" w:space="0" w:color="auto"/>
        <w:bottom w:val="none" w:sz="0" w:space="0" w:color="auto"/>
        <w:right w:val="none" w:sz="0" w:space="0" w:color="auto"/>
      </w:divBdr>
    </w:div>
    <w:div w:id="20395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B0CAC-BC17-45C2-8726-8BCE0E6DE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6022</Words>
  <Characters>3434</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НАЦІОНАЛЬНА КОМІСІЯ, ЩО ЗДІЙСНЮЄ ДЕРЖАВНЕ РЕГУЛЮВАННЯ У СФЕРАХ ЕНЕРГЕТИКИ ТА КОМУНАЛЬНИХ ПОСЛУГ</vt:lpstr>
      <vt:lpstr>НАЦІОНАЛЬНА КОМІСІЯ, ЩО ЗДІЙСНЮЄ ДЕРЖАВНЕ РЕГУЛЮВАННЯ У СФЕРАХ ЕНЕРГЕТИКИ ТА КОМУНАЛЬНИХ ПОСЛУГ</vt:lpstr>
    </vt:vector>
  </TitlesOfParts>
  <Company>NCRE</Company>
  <LinksUpToDate>false</LinksUpToDate>
  <CharactersWithSpaces>9438</CharactersWithSpaces>
  <SharedDoc>false</SharedDoc>
  <HLinks>
    <vt:vector size="6" baseType="variant">
      <vt:variant>
        <vt:i4>3735602</vt:i4>
      </vt:variant>
      <vt:variant>
        <vt:i4>0</vt:i4>
      </vt:variant>
      <vt:variant>
        <vt:i4>0</vt:i4>
      </vt:variant>
      <vt:variant>
        <vt:i4>5</vt:i4>
      </vt:variant>
      <vt:variant>
        <vt:lpwstr>http://www.nerc.gov.ua/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КОМІСІЯ, ЩО ЗДІЙСНЮЄ ДЕРЖАВНЕ РЕГУЛЮВАННЯ У СФЕРАХ ЕНЕРГЕТИКИ ТА КОМУНАЛЬНИХ ПОСЛУГ</dc:title>
  <dc:subject/>
  <dc:creator>Gorodysky</dc:creator>
  <cp:keywords/>
  <cp:lastModifiedBy>Сисоєва Ірина</cp:lastModifiedBy>
  <cp:revision>6</cp:revision>
  <cp:lastPrinted>2025-09-23T09:08:00Z</cp:lastPrinted>
  <dcterms:created xsi:type="dcterms:W3CDTF">2025-09-22T13:24:00Z</dcterms:created>
  <dcterms:modified xsi:type="dcterms:W3CDTF">2026-02-24T11:17:00Z</dcterms:modified>
</cp:coreProperties>
</file>