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59A" w:rsidRPr="0000643A" w:rsidRDefault="00845C4D" w:rsidP="00845C4D">
      <w:pPr>
        <w:jc w:val="center"/>
        <w:rPr>
          <w:b/>
          <w:sz w:val="28"/>
          <w:szCs w:val="28"/>
          <w:lang w:val="uk-UA"/>
        </w:rPr>
      </w:pPr>
      <w:r w:rsidRPr="0000643A">
        <w:rPr>
          <w:b/>
          <w:sz w:val="28"/>
          <w:szCs w:val="28"/>
          <w:lang w:val="uk-UA"/>
        </w:rPr>
        <w:t>Порівняльна таблиця</w:t>
      </w:r>
    </w:p>
    <w:p w:rsidR="0000643A" w:rsidRPr="00AD42F1" w:rsidRDefault="0000643A" w:rsidP="0000643A">
      <w:pPr>
        <w:jc w:val="center"/>
        <w:rPr>
          <w:b/>
          <w:sz w:val="28"/>
          <w:szCs w:val="28"/>
          <w:lang w:val="uk-UA"/>
        </w:rPr>
      </w:pPr>
      <w:proofErr w:type="spellStart"/>
      <w:r w:rsidRPr="0000643A">
        <w:rPr>
          <w:sz w:val="28"/>
          <w:szCs w:val="28"/>
          <w:lang w:val="uk-UA"/>
        </w:rPr>
        <w:t>проєкту</w:t>
      </w:r>
      <w:proofErr w:type="spellEnd"/>
      <w:r w:rsidRPr="0000643A">
        <w:rPr>
          <w:sz w:val="28"/>
          <w:szCs w:val="28"/>
          <w:lang w:val="uk-UA"/>
        </w:rPr>
        <w:t xml:space="preserve"> рішення, що має ознаки  регуляторного </w:t>
      </w:r>
      <w:proofErr w:type="spellStart"/>
      <w:r w:rsidRPr="0000643A">
        <w:rPr>
          <w:sz w:val="28"/>
          <w:szCs w:val="28"/>
          <w:lang w:val="uk-UA"/>
        </w:rPr>
        <w:t>акта</w:t>
      </w:r>
      <w:proofErr w:type="spellEnd"/>
      <w:r w:rsidRPr="00AD42F1">
        <w:rPr>
          <w:b/>
          <w:sz w:val="28"/>
          <w:szCs w:val="28"/>
          <w:lang w:val="uk-UA"/>
        </w:rPr>
        <w:t xml:space="preserve"> – постанови НКРЕКП «Про внесення змін до </w:t>
      </w:r>
      <w:r w:rsidRPr="00AD42F1">
        <w:rPr>
          <w:b/>
          <w:bCs/>
          <w:sz w:val="28"/>
          <w:szCs w:val="28"/>
          <w:lang w:val="uk-UA"/>
        </w:rPr>
        <w:t xml:space="preserve">Порядку </w:t>
      </w:r>
      <w:r w:rsidRPr="00AD42F1">
        <w:rPr>
          <w:b/>
          <w:sz w:val="28"/>
          <w:szCs w:val="28"/>
          <w:shd w:val="clear" w:color="auto" w:fill="FFFFFF"/>
          <w:lang w:val="uk-UA"/>
        </w:rPr>
        <w:t>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p>
    <w:p w:rsidR="0000643A" w:rsidRPr="00845C4D" w:rsidRDefault="0000643A" w:rsidP="00845C4D">
      <w:pPr>
        <w:jc w:val="center"/>
        <w:rPr>
          <w:b/>
          <w:sz w:val="24"/>
          <w:szCs w:val="24"/>
          <w:lang w:val="uk-UA"/>
        </w:rPr>
      </w:pPr>
    </w:p>
    <w:p w:rsidR="00845C4D" w:rsidRPr="0000643A" w:rsidRDefault="00845C4D">
      <w:pPr>
        <w:rPr>
          <w:lang w:val="uk-UA"/>
        </w:rPr>
      </w:pPr>
    </w:p>
    <w:tbl>
      <w:tblPr>
        <w:tblStyle w:val="a3"/>
        <w:tblW w:w="15021" w:type="dxa"/>
        <w:tblLook w:val="04A0" w:firstRow="1" w:lastRow="0" w:firstColumn="1" w:lastColumn="0" w:noHBand="0" w:noVBand="1"/>
      </w:tblPr>
      <w:tblGrid>
        <w:gridCol w:w="7508"/>
        <w:gridCol w:w="7513"/>
      </w:tblGrid>
      <w:tr w:rsidR="00F66DFB" w:rsidRPr="0000643A" w:rsidTr="0000643A">
        <w:tc>
          <w:tcPr>
            <w:tcW w:w="7508" w:type="dxa"/>
          </w:tcPr>
          <w:p w:rsidR="00845C4D" w:rsidRPr="00845C4D" w:rsidRDefault="00845C4D" w:rsidP="00845C4D">
            <w:pPr>
              <w:pStyle w:val="rvps2"/>
              <w:spacing w:before="0" w:beforeAutospacing="0" w:after="0" w:afterAutospacing="0"/>
              <w:jc w:val="center"/>
              <w:rPr>
                <w:b/>
                <w:lang w:val="uk-UA"/>
              </w:rPr>
            </w:pPr>
            <w:r w:rsidRPr="00845C4D">
              <w:rPr>
                <w:b/>
                <w:bCs/>
                <w:lang w:val="uk-UA"/>
              </w:rPr>
              <w:t xml:space="preserve">Порядок </w:t>
            </w:r>
            <w:r w:rsidRPr="00845C4D">
              <w:rPr>
                <w:b/>
                <w:shd w:val="clear" w:color="auto" w:fill="FFFFFF"/>
                <w:lang w:val="uk-UA"/>
              </w:rPr>
              <w:t>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p>
          <w:p w:rsidR="00F66DFB" w:rsidRPr="00845C4D" w:rsidRDefault="00F66DFB" w:rsidP="00845C4D">
            <w:pPr>
              <w:jc w:val="center"/>
              <w:rPr>
                <w:b/>
                <w:sz w:val="24"/>
                <w:szCs w:val="24"/>
                <w:lang w:val="uk-UA"/>
              </w:rPr>
            </w:pPr>
          </w:p>
        </w:tc>
        <w:tc>
          <w:tcPr>
            <w:tcW w:w="7513" w:type="dxa"/>
          </w:tcPr>
          <w:p w:rsidR="00845C4D" w:rsidRPr="00845C4D" w:rsidRDefault="00845C4D" w:rsidP="00845C4D">
            <w:pPr>
              <w:pStyle w:val="rvps2"/>
              <w:spacing w:before="0" w:beforeAutospacing="0" w:after="0" w:afterAutospacing="0"/>
              <w:jc w:val="center"/>
              <w:rPr>
                <w:b/>
                <w:lang w:val="uk-UA"/>
              </w:rPr>
            </w:pPr>
            <w:proofErr w:type="spellStart"/>
            <w:r w:rsidRPr="00845C4D">
              <w:rPr>
                <w:b/>
                <w:lang w:val="uk-UA"/>
              </w:rPr>
              <w:t>Про</w:t>
            </w:r>
            <w:r w:rsidR="004737A0">
              <w:rPr>
                <w:b/>
                <w:lang w:val="uk-UA"/>
              </w:rPr>
              <w:t>є</w:t>
            </w:r>
            <w:r w:rsidRPr="00845C4D">
              <w:rPr>
                <w:b/>
                <w:lang w:val="uk-UA"/>
              </w:rPr>
              <w:t>кт</w:t>
            </w:r>
            <w:proofErr w:type="spellEnd"/>
            <w:r w:rsidRPr="00845C4D">
              <w:rPr>
                <w:b/>
                <w:lang w:val="uk-UA"/>
              </w:rPr>
              <w:t xml:space="preserve"> постанови НКРЕКП «Про внесення змін до </w:t>
            </w:r>
            <w:r w:rsidRPr="00845C4D">
              <w:rPr>
                <w:b/>
                <w:bCs/>
                <w:lang w:val="uk-UA"/>
              </w:rPr>
              <w:t xml:space="preserve">Порядку </w:t>
            </w:r>
            <w:r w:rsidRPr="00845C4D">
              <w:rPr>
                <w:b/>
                <w:shd w:val="clear" w:color="auto" w:fill="FFFFFF"/>
                <w:lang w:val="uk-UA"/>
              </w:rPr>
              <w:t>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r w:rsidRPr="00845C4D">
              <w:rPr>
                <w:b/>
                <w:lang w:val="uk-UA"/>
              </w:rPr>
              <w:t>»</w:t>
            </w:r>
          </w:p>
          <w:p w:rsidR="00F66DFB" w:rsidRPr="00845C4D" w:rsidRDefault="00F66DFB" w:rsidP="00845C4D">
            <w:pPr>
              <w:jc w:val="center"/>
              <w:rPr>
                <w:b/>
                <w:sz w:val="24"/>
                <w:szCs w:val="24"/>
                <w:lang w:val="uk-UA"/>
              </w:rPr>
            </w:pPr>
            <w:bookmarkStart w:id="0" w:name="_GoBack"/>
            <w:bookmarkEnd w:id="0"/>
          </w:p>
        </w:tc>
      </w:tr>
      <w:tr w:rsidR="00F66DFB" w:rsidRPr="0000643A" w:rsidTr="0000643A">
        <w:tc>
          <w:tcPr>
            <w:tcW w:w="7508" w:type="dxa"/>
          </w:tcPr>
          <w:p w:rsidR="00F66DFB" w:rsidRPr="00486E24" w:rsidRDefault="00F66DFB" w:rsidP="00714FDC">
            <w:pPr>
              <w:pStyle w:val="rvps2"/>
              <w:shd w:val="clear" w:color="auto" w:fill="FFFFFF"/>
              <w:spacing w:before="0" w:beforeAutospacing="0" w:after="150" w:afterAutospacing="0"/>
              <w:ind w:firstLine="450"/>
              <w:jc w:val="both"/>
              <w:rPr>
                <w:lang w:val="uk-UA"/>
              </w:rPr>
            </w:pPr>
            <w:r w:rsidRPr="00486E24">
              <w:rPr>
                <w:lang w:val="uk-UA"/>
              </w:rPr>
              <w:t>5.1. Ліцензіат зобов'язаний повідомляти НКРЕКП про всі зміни даних, зазначених у заяві, документах та відомостях, що додавалися до заяви про отримання ліцензії, протягом строку, встановленого ліцензійними умовами, але не більше одного місяця з дня, наступного за днем їх настання, крім:</w:t>
            </w:r>
          </w:p>
          <w:p w:rsidR="00F66DFB" w:rsidRPr="00486E24" w:rsidRDefault="00F66DFB" w:rsidP="00714FDC">
            <w:pPr>
              <w:pStyle w:val="rvps2"/>
              <w:shd w:val="clear" w:color="auto" w:fill="FFFFFF"/>
              <w:spacing w:before="0" w:beforeAutospacing="0" w:after="150" w:afterAutospacing="0"/>
              <w:ind w:firstLine="450"/>
              <w:jc w:val="both"/>
              <w:rPr>
                <w:lang w:val="uk-UA"/>
              </w:rPr>
            </w:pPr>
            <w:bookmarkStart w:id="1" w:name="n223"/>
            <w:bookmarkEnd w:id="1"/>
            <w:r w:rsidRPr="00486E24">
              <w:rPr>
                <w:lang w:val="uk-UA"/>
              </w:rPr>
              <w:t>інформації про зміну керівника ліцензіата - юридичної особи та/або назви його посади;</w:t>
            </w:r>
          </w:p>
          <w:p w:rsidR="00F66DFB" w:rsidRPr="00486E24" w:rsidRDefault="00F66DFB" w:rsidP="00714FDC">
            <w:pPr>
              <w:pStyle w:val="rvps2"/>
              <w:shd w:val="clear" w:color="auto" w:fill="FFFFFF"/>
              <w:spacing w:before="0" w:beforeAutospacing="0" w:after="150" w:afterAutospacing="0"/>
              <w:ind w:firstLine="450"/>
              <w:jc w:val="both"/>
              <w:rPr>
                <w:lang w:val="uk-UA"/>
              </w:rPr>
            </w:pPr>
            <w:bookmarkStart w:id="2" w:name="n224"/>
            <w:bookmarkEnd w:id="2"/>
            <w:r w:rsidRPr="00486E24">
              <w:rPr>
                <w:lang w:val="uk-UA"/>
              </w:rPr>
              <w:t>інформації про зміну банківських рахунків;</w:t>
            </w:r>
          </w:p>
          <w:p w:rsidR="00F66DFB" w:rsidRPr="00486E24" w:rsidRDefault="00F66DFB" w:rsidP="00714FDC">
            <w:pPr>
              <w:pStyle w:val="rvps2"/>
              <w:shd w:val="clear" w:color="auto" w:fill="FFFFFF"/>
              <w:spacing w:before="0" w:beforeAutospacing="0" w:after="150" w:afterAutospacing="0"/>
              <w:ind w:firstLine="450"/>
              <w:jc w:val="both"/>
              <w:rPr>
                <w:lang w:val="uk-UA"/>
              </w:rPr>
            </w:pPr>
            <w:bookmarkStart w:id="3" w:name="n225"/>
            <w:bookmarkEnd w:id="3"/>
            <w:r w:rsidRPr="00486E24">
              <w:rPr>
                <w:lang w:val="uk-UA"/>
              </w:rPr>
              <w:t>інформації про збільшення площі приміщень, які зазначалися у відомостях про засоби провадження господарської діяльності, та/або про додаткові номери телефонів, факсів, e-</w:t>
            </w:r>
            <w:proofErr w:type="spellStart"/>
            <w:r w:rsidRPr="00486E24">
              <w:rPr>
                <w:lang w:val="uk-UA"/>
              </w:rPr>
              <w:t>mail</w:t>
            </w:r>
            <w:proofErr w:type="spellEnd"/>
            <w:r w:rsidRPr="00486E24">
              <w:rPr>
                <w:lang w:val="uk-UA"/>
              </w:rPr>
              <w:t xml:space="preserve"> ліцензіата.</w:t>
            </w:r>
          </w:p>
          <w:p w:rsidR="00F66DFB" w:rsidRDefault="00F66DFB" w:rsidP="00714FDC">
            <w:pPr>
              <w:pStyle w:val="rvps2"/>
              <w:shd w:val="clear" w:color="auto" w:fill="FFFFFF"/>
              <w:spacing w:before="0" w:beforeAutospacing="0" w:after="150" w:afterAutospacing="0"/>
              <w:ind w:firstLine="450"/>
              <w:jc w:val="both"/>
              <w:rPr>
                <w:b/>
                <w:lang w:val="uk-UA"/>
              </w:rPr>
            </w:pPr>
            <w:r w:rsidRPr="00486E24">
              <w:rPr>
                <w:b/>
                <w:lang w:val="uk-UA"/>
              </w:rPr>
              <w:t>положення відсутн</w:t>
            </w:r>
            <w:r>
              <w:rPr>
                <w:b/>
                <w:lang w:val="uk-UA"/>
              </w:rPr>
              <w:t>є</w:t>
            </w:r>
          </w:p>
          <w:p w:rsidR="00F66DFB" w:rsidRPr="00376AC1" w:rsidRDefault="00F66DFB" w:rsidP="00714FDC">
            <w:pPr>
              <w:pStyle w:val="rvps2"/>
              <w:shd w:val="clear" w:color="auto" w:fill="FFFFFF"/>
              <w:spacing w:before="0" w:beforeAutospacing="0" w:after="150" w:afterAutospacing="0"/>
              <w:ind w:firstLine="450"/>
              <w:jc w:val="both"/>
              <w:rPr>
                <w:b/>
                <w:lang w:val="uk-UA"/>
              </w:rPr>
            </w:pPr>
          </w:p>
          <w:p w:rsidR="00F66DFB" w:rsidRPr="00486E24" w:rsidRDefault="00F66DFB" w:rsidP="0000643A">
            <w:pPr>
              <w:pStyle w:val="rvps2"/>
              <w:shd w:val="clear" w:color="auto" w:fill="FFFFFF"/>
              <w:spacing w:before="0" w:beforeAutospacing="0" w:after="150" w:afterAutospacing="0"/>
              <w:ind w:firstLine="450"/>
              <w:jc w:val="both"/>
              <w:rPr>
                <w:lang w:val="uk-UA"/>
              </w:rPr>
            </w:pPr>
            <w:r w:rsidRPr="004157CC">
              <w:rPr>
                <w:lang w:val="uk-UA"/>
              </w:rPr>
              <w:t xml:space="preserve">За результатами розгляду повідомлень про зміни у документах, що подавалися до заяви про отримання ліцензії, аналізу підтвердних документів та одержаної інформації з державних паперових та електронних інформаційних ресурсів НКРЕКП приймає рішення про внесення змін до відповідного рішення про видачу ліцензії ліцензіату </w:t>
            </w:r>
            <w:r w:rsidRPr="004157CC">
              <w:rPr>
                <w:lang w:val="uk-UA"/>
              </w:rPr>
              <w:lastRenderedPageBreak/>
              <w:t>(зокрема, в частині зміни найменування ліцензіата, місць та/або засобів провадження його господарської діяльності).</w:t>
            </w:r>
          </w:p>
        </w:tc>
        <w:tc>
          <w:tcPr>
            <w:tcW w:w="7513" w:type="dxa"/>
          </w:tcPr>
          <w:p w:rsidR="00F66DFB" w:rsidRPr="00486E24" w:rsidRDefault="00F66DFB" w:rsidP="00714FDC">
            <w:pPr>
              <w:pStyle w:val="rvps2"/>
              <w:shd w:val="clear" w:color="auto" w:fill="FFFFFF"/>
              <w:spacing w:before="0" w:beforeAutospacing="0" w:after="150" w:afterAutospacing="0"/>
              <w:ind w:firstLine="450"/>
              <w:jc w:val="both"/>
              <w:rPr>
                <w:lang w:val="uk-UA"/>
              </w:rPr>
            </w:pPr>
            <w:r w:rsidRPr="00486E24">
              <w:rPr>
                <w:lang w:val="uk-UA"/>
              </w:rPr>
              <w:lastRenderedPageBreak/>
              <w:t>5.1. Ліцензіат зобов'язаний повідомляти НКРЕКП про всі зміни даних, зазначених у заяві, документах та відомостях, що додавалися до заяви про отримання ліцензії, протягом строку, встановленого ліцензійними умовами, але не більше одного місяця з дня, наступного за днем їх настання, крім:</w:t>
            </w:r>
          </w:p>
          <w:p w:rsidR="00F66DFB" w:rsidRPr="00486E24" w:rsidRDefault="00F66DFB" w:rsidP="00714FDC">
            <w:pPr>
              <w:pStyle w:val="rvps2"/>
              <w:shd w:val="clear" w:color="auto" w:fill="FFFFFF"/>
              <w:spacing w:before="0" w:beforeAutospacing="0" w:after="150" w:afterAutospacing="0"/>
              <w:ind w:firstLine="450"/>
              <w:jc w:val="both"/>
              <w:rPr>
                <w:lang w:val="uk-UA"/>
              </w:rPr>
            </w:pPr>
            <w:r w:rsidRPr="00486E24">
              <w:rPr>
                <w:lang w:val="uk-UA"/>
              </w:rPr>
              <w:t>інформації про зміну керівника ліцензіата - юридичної особи та/або назви його посади;</w:t>
            </w:r>
          </w:p>
          <w:p w:rsidR="00F66DFB" w:rsidRPr="00486E24" w:rsidRDefault="00F66DFB" w:rsidP="00714FDC">
            <w:pPr>
              <w:pStyle w:val="rvps2"/>
              <w:shd w:val="clear" w:color="auto" w:fill="FFFFFF"/>
              <w:spacing w:before="0" w:beforeAutospacing="0" w:after="150" w:afterAutospacing="0"/>
              <w:ind w:firstLine="450"/>
              <w:jc w:val="both"/>
              <w:rPr>
                <w:lang w:val="uk-UA"/>
              </w:rPr>
            </w:pPr>
            <w:r w:rsidRPr="00486E24">
              <w:rPr>
                <w:lang w:val="uk-UA"/>
              </w:rPr>
              <w:t>інформації про зміну банківських рахунків;</w:t>
            </w:r>
          </w:p>
          <w:p w:rsidR="00F66DFB" w:rsidRPr="00486E24" w:rsidRDefault="00F66DFB" w:rsidP="00714FDC">
            <w:pPr>
              <w:pStyle w:val="rvps2"/>
              <w:shd w:val="clear" w:color="auto" w:fill="FFFFFF"/>
              <w:spacing w:before="0" w:beforeAutospacing="0" w:after="150" w:afterAutospacing="0"/>
              <w:ind w:firstLine="450"/>
              <w:jc w:val="both"/>
              <w:rPr>
                <w:lang w:val="uk-UA"/>
              </w:rPr>
            </w:pPr>
            <w:r w:rsidRPr="00486E24">
              <w:rPr>
                <w:lang w:val="uk-UA"/>
              </w:rPr>
              <w:t>інформації про збільшення площі приміщень, які зазначалися у відомостях про засоби провадження господарської діяльності, та/або про додаткові номери телефонів, факсів, e-</w:t>
            </w:r>
            <w:proofErr w:type="spellStart"/>
            <w:r w:rsidRPr="00486E24">
              <w:rPr>
                <w:lang w:val="uk-UA"/>
              </w:rPr>
              <w:t>mail</w:t>
            </w:r>
            <w:proofErr w:type="spellEnd"/>
            <w:r w:rsidRPr="00486E24">
              <w:rPr>
                <w:lang w:val="uk-UA"/>
              </w:rPr>
              <w:t xml:space="preserve"> ліцензіата;</w:t>
            </w:r>
          </w:p>
          <w:p w:rsidR="00F66DFB" w:rsidRDefault="00F66DFB" w:rsidP="00714FDC">
            <w:pPr>
              <w:pStyle w:val="rvps2"/>
              <w:shd w:val="clear" w:color="auto" w:fill="FFFFFF"/>
              <w:spacing w:before="0" w:beforeAutospacing="0" w:after="150" w:afterAutospacing="0"/>
              <w:ind w:firstLine="450"/>
              <w:jc w:val="both"/>
              <w:rPr>
                <w:b/>
                <w:lang w:val="uk-UA"/>
              </w:rPr>
            </w:pPr>
            <w:r w:rsidRPr="00F66DFB">
              <w:rPr>
                <w:b/>
                <w:lang w:val="uk-UA"/>
              </w:rPr>
              <w:t>інформації про зміну місцезнаходження ліцензіата.</w:t>
            </w:r>
            <w:r w:rsidRPr="00486E24">
              <w:rPr>
                <w:b/>
                <w:lang w:val="uk-UA"/>
              </w:rPr>
              <w:t xml:space="preserve">  </w:t>
            </w:r>
          </w:p>
          <w:p w:rsidR="00F66DFB" w:rsidRDefault="00F66DFB" w:rsidP="00714FDC">
            <w:pPr>
              <w:pStyle w:val="rvps2"/>
              <w:shd w:val="clear" w:color="auto" w:fill="FFFFFF"/>
              <w:spacing w:before="0" w:beforeAutospacing="0" w:after="150" w:afterAutospacing="0"/>
              <w:ind w:firstLine="450"/>
              <w:jc w:val="both"/>
              <w:rPr>
                <w:lang w:val="uk-UA"/>
              </w:rPr>
            </w:pPr>
          </w:p>
          <w:p w:rsidR="00F66DFB" w:rsidRPr="004157CC" w:rsidRDefault="00F66DFB" w:rsidP="00714FDC">
            <w:pPr>
              <w:pStyle w:val="rvps2"/>
              <w:shd w:val="clear" w:color="auto" w:fill="FFFFFF"/>
              <w:spacing w:before="0" w:beforeAutospacing="0" w:after="150" w:afterAutospacing="0"/>
              <w:jc w:val="both"/>
              <w:rPr>
                <w:lang w:val="uk-UA"/>
              </w:rPr>
            </w:pPr>
            <w:r>
              <w:rPr>
                <w:lang w:val="uk-UA"/>
              </w:rPr>
              <w:t xml:space="preserve">        </w:t>
            </w:r>
            <w:r w:rsidRPr="004157CC">
              <w:rPr>
                <w:lang w:val="uk-UA"/>
              </w:rPr>
              <w:t>За результатами розгляду повідомлень про зміни у документах, що подавалися до заяви про отримання ліцензії, аналізу підтвердних документів та одержаної інформації з державних паперових та електронних інформаційних ресурсів НКРЕКП</w:t>
            </w:r>
            <w:r>
              <w:rPr>
                <w:lang w:val="uk-UA"/>
              </w:rPr>
              <w:t xml:space="preserve"> </w:t>
            </w:r>
            <w:r w:rsidRPr="004157CC">
              <w:rPr>
                <w:b/>
                <w:lang w:val="uk-UA"/>
              </w:rPr>
              <w:t>протягом тридцяти календарних днів</w:t>
            </w:r>
            <w:r w:rsidRPr="004157CC">
              <w:rPr>
                <w:lang w:val="uk-UA"/>
              </w:rPr>
              <w:t xml:space="preserve"> приймає рішення про внесення змін до відповідного рішення про видачу ліцензії ліцензіату (зокрема, в частині зміни </w:t>
            </w:r>
            <w:r w:rsidRPr="004157CC">
              <w:rPr>
                <w:lang w:val="uk-UA"/>
              </w:rPr>
              <w:lastRenderedPageBreak/>
              <w:t>найменування ліцензіата, місць та/або засобів провадження його господарської діяльності).</w:t>
            </w:r>
          </w:p>
        </w:tc>
      </w:tr>
      <w:tr w:rsidR="00F66DFB" w:rsidRPr="00F66DFB" w:rsidTr="0000643A">
        <w:tc>
          <w:tcPr>
            <w:tcW w:w="7508" w:type="dxa"/>
          </w:tcPr>
          <w:p w:rsidR="00F66DFB" w:rsidRPr="00486E24" w:rsidRDefault="00F66DFB" w:rsidP="00714FDC">
            <w:pPr>
              <w:pStyle w:val="rvps2"/>
              <w:shd w:val="clear" w:color="auto" w:fill="FFFFFF"/>
              <w:spacing w:before="0" w:beforeAutospacing="0" w:after="150" w:afterAutospacing="0"/>
              <w:ind w:firstLine="450"/>
              <w:jc w:val="both"/>
              <w:rPr>
                <w:lang w:val="uk-UA"/>
              </w:rPr>
            </w:pPr>
            <w:r w:rsidRPr="00486E24">
              <w:rPr>
                <w:lang w:val="uk-UA"/>
              </w:rPr>
              <w:lastRenderedPageBreak/>
              <w:t>5.3. Особливості повідомлення про зміну даних, зазначених у заяві, документах та відомостях, що додавалися до заяви про отримання ліцензії, зокрема в результаті припинення ліцензіата шляхом його реорганізації або ліквідації, передачі об'єктів державної власності, які використовуються ліцензіатом у процесі господарської діяльності, що підлягає ліцензуванню, суб'єктом управління такими об'єктами іншому суб'єкту господарювання, правонаступництва, зміни власника матеріально-технічної бази та спадкоємства:</w:t>
            </w:r>
          </w:p>
          <w:p w:rsidR="00F66DFB" w:rsidRPr="00486E24" w:rsidRDefault="00F66DFB" w:rsidP="00714FDC">
            <w:pPr>
              <w:pStyle w:val="rvps2"/>
              <w:shd w:val="clear" w:color="auto" w:fill="FFFFFF"/>
              <w:spacing w:before="0" w:beforeAutospacing="0" w:after="150" w:afterAutospacing="0"/>
              <w:ind w:firstLine="450"/>
              <w:jc w:val="both"/>
              <w:rPr>
                <w:lang w:val="uk-UA"/>
              </w:rPr>
            </w:pPr>
            <w:bookmarkStart w:id="4" w:name="n348"/>
            <w:bookmarkEnd w:id="4"/>
            <w:r w:rsidRPr="00486E24">
              <w:rPr>
                <w:lang w:val="uk-UA"/>
              </w:rPr>
              <w:t>1) якщо ліцензіат припиняється в результаті злиття, приєднання чи перетворення або все його майно передається приватному партнеру, концесіонеру і його правонаступник або приватний партнер, концесіонер має намір провадити вид господарської діяльності, на провадження якого ліцензіат мав ліцензію, такий правонаступник або приватний партнер, концесіонер має право провадити такий вид господарської діяльності на підставі раніше виданої ліцензії протягом строку, на який її було видано, за умови дотримання правонаступником або приватним партнером, концесіонером вимог ліцензійних умов провадження відповідного виду господарської діяльності.</w:t>
            </w:r>
          </w:p>
          <w:p w:rsidR="00F66DFB" w:rsidRDefault="00F66DFB" w:rsidP="00714FDC">
            <w:pPr>
              <w:pStyle w:val="rvps2"/>
              <w:shd w:val="clear" w:color="auto" w:fill="FFFFFF"/>
              <w:spacing w:before="0" w:beforeAutospacing="0" w:after="150" w:afterAutospacing="0"/>
              <w:ind w:firstLine="450"/>
              <w:jc w:val="both"/>
              <w:rPr>
                <w:lang w:val="uk-UA"/>
              </w:rPr>
            </w:pPr>
            <w:bookmarkStart w:id="5" w:name="n349"/>
            <w:bookmarkEnd w:id="5"/>
            <w:r w:rsidRPr="00486E24">
              <w:rPr>
                <w:lang w:val="uk-UA"/>
              </w:rPr>
              <w:t xml:space="preserve">Правонаступник або приватний партнер або концесіонер має повідомити НКРЕКП </w:t>
            </w:r>
            <w:r w:rsidRPr="00194D1F">
              <w:rPr>
                <w:b/>
                <w:lang w:val="uk-UA"/>
              </w:rPr>
              <w:t xml:space="preserve">не пізніше 30 календарних днів </w:t>
            </w:r>
            <w:r w:rsidRPr="00486E24">
              <w:rPr>
                <w:b/>
                <w:lang w:val="uk-UA"/>
              </w:rPr>
              <w:t>до</w:t>
            </w:r>
            <w:r w:rsidRPr="00486E24">
              <w:rPr>
                <w:lang w:val="uk-UA"/>
              </w:rPr>
              <w:t xml:space="preserve"> провадження господарської діяльності на підставі раніше виданої ліцензії про початок її провадження та надати не пізніше 90 календарних днів з дати початку провадження ліцензованої діяльності повідомлення про всі зміни даних, які були зазначені в заяві ліцензіата про отримання ліцензії та в документах, що додавалися до такої заяви (з урахуванням змін до документів, поданих ліцензіатом до НКРЕКП).</w:t>
            </w:r>
          </w:p>
          <w:p w:rsidR="004737A0" w:rsidRDefault="004737A0" w:rsidP="00714FDC">
            <w:pPr>
              <w:pStyle w:val="rvps2"/>
              <w:shd w:val="clear" w:color="auto" w:fill="FFFFFF"/>
              <w:spacing w:before="0" w:beforeAutospacing="0" w:after="150" w:afterAutospacing="0"/>
              <w:ind w:firstLine="450"/>
              <w:jc w:val="both"/>
              <w:rPr>
                <w:lang w:val="uk-UA"/>
              </w:rPr>
            </w:pPr>
            <w:r>
              <w:rPr>
                <w:lang w:val="uk-UA"/>
              </w:rPr>
              <w:t>…</w:t>
            </w:r>
          </w:p>
          <w:p w:rsidR="0000643A" w:rsidRPr="00486E24" w:rsidRDefault="0000643A" w:rsidP="00714FDC">
            <w:pPr>
              <w:pStyle w:val="rvps2"/>
              <w:shd w:val="clear" w:color="auto" w:fill="FFFFFF"/>
              <w:spacing w:before="0" w:beforeAutospacing="0" w:after="150" w:afterAutospacing="0"/>
              <w:ind w:firstLine="450"/>
              <w:jc w:val="both"/>
              <w:rPr>
                <w:lang w:val="uk-UA"/>
              </w:rPr>
            </w:pPr>
          </w:p>
        </w:tc>
        <w:tc>
          <w:tcPr>
            <w:tcW w:w="7513" w:type="dxa"/>
          </w:tcPr>
          <w:p w:rsidR="00F66DFB" w:rsidRPr="00486E24" w:rsidRDefault="00F66DFB" w:rsidP="00714FDC">
            <w:pPr>
              <w:pStyle w:val="rvps2"/>
              <w:shd w:val="clear" w:color="auto" w:fill="FFFFFF"/>
              <w:spacing w:before="0" w:beforeAutospacing="0" w:after="150" w:afterAutospacing="0"/>
              <w:ind w:firstLine="450"/>
              <w:jc w:val="both"/>
              <w:rPr>
                <w:lang w:val="uk-UA"/>
              </w:rPr>
            </w:pPr>
            <w:r w:rsidRPr="00486E24">
              <w:rPr>
                <w:lang w:val="uk-UA"/>
              </w:rPr>
              <w:t>5.3. Особливості повідомлення про зміну даних, зазначених у заяві, документах та відомостях, що додавалися до заяви про отримання ліцензії, зокрема в результаті припинення ліцензіата шляхом його реорганізації або ліквідації, передачі об'єктів державної власності, які використовуються ліцензіатом у процесі господарської діяльності, що підлягає ліцензуванню, суб'єктом управління такими об'єктами іншому суб'єкту господарювання, правонаступництва, зміни власника матеріально-технічної бази та спадкоємства:</w:t>
            </w:r>
          </w:p>
          <w:p w:rsidR="00F66DFB" w:rsidRPr="00486E24" w:rsidRDefault="00F66DFB" w:rsidP="00714FDC">
            <w:pPr>
              <w:pStyle w:val="rvps2"/>
              <w:shd w:val="clear" w:color="auto" w:fill="FFFFFF"/>
              <w:spacing w:before="0" w:beforeAutospacing="0" w:after="150" w:afterAutospacing="0"/>
              <w:ind w:firstLine="450"/>
              <w:jc w:val="both"/>
              <w:rPr>
                <w:lang w:val="uk-UA"/>
              </w:rPr>
            </w:pPr>
            <w:r w:rsidRPr="00486E24">
              <w:rPr>
                <w:lang w:val="uk-UA"/>
              </w:rPr>
              <w:t>1) якщо ліцензіат припиняється в результаті злиття, приєднання чи перетворення або все його майно передається приватному партнеру, концесіонеру і його правонаступник або приватний партнер, концесіонер має намір провадити вид господарської діяльності, на провадження якого ліцензіат мав ліцензію, такий правонаступник або приватний партнер, концесіонер має право провадити такий вид господарської діяльності на підставі раніше виданої ліцензії протягом строку, на який її було видано, за умови дотримання правонаступником або приватним партнером, концесіонером вимог ліцензійних умов провадження відповідного виду господарської діяльності.</w:t>
            </w:r>
          </w:p>
          <w:p w:rsidR="0000643A" w:rsidRPr="0000643A" w:rsidRDefault="0000643A" w:rsidP="0000643A">
            <w:pPr>
              <w:pStyle w:val="rvps2"/>
              <w:tabs>
                <w:tab w:val="left" w:pos="426"/>
                <w:tab w:val="left" w:pos="709"/>
                <w:tab w:val="left" w:pos="851"/>
                <w:tab w:val="left" w:pos="1134"/>
              </w:tabs>
              <w:spacing w:before="0" w:beforeAutospacing="0" w:after="0" w:afterAutospacing="0"/>
              <w:ind w:right="-284" w:firstLine="456"/>
              <w:jc w:val="both"/>
              <w:textAlignment w:val="baseline"/>
              <w:rPr>
                <w:b/>
                <w:bCs/>
                <w:lang w:val="uk-UA"/>
              </w:rPr>
            </w:pPr>
            <w:r w:rsidRPr="0000643A">
              <w:rPr>
                <w:b/>
                <w:lang w:val="uk-UA"/>
              </w:rPr>
              <w:t xml:space="preserve">Правонаступник або приватний партнер, або концесіонер </w:t>
            </w:r>
            <w:r w:rsidRPr="0000643A">
              <w:rPr>
                <w:b/>
                <w:bCs/>
                <w:lang w:val="uk-UA"/>
              </w:rPr>
              <w:t>зобов’язаний</w:t>
            </w:r>
            <w:r w:rsidRPr="0000643A">
              <w:rPr>
                <w:b/>
                <w:lang w:val="uk-UA"/>
              </w:rPr>
              <w:t xml:space="preserve"> письмово повідомити НКРЕКП</w:t>
            </w:r>
            <w:r w:rsidRPr="0000643A">
              <w:rPr>
                <w:b/>
                <w:bCs/>
                <w:lang w:val="uk-UA"/>
              </w:rPr>
              <w:t>:</w:t>
            </w:r>
          </w:p>
          <w:p w:rsidR="0000643A" w:rsidRPr="0000643A" w:rsidRDefault="0000643A" w:rsidP="0000643A">
            <w:pPr>
              <w:pStyle w:val="rvps2"/>
              <w:tabs>
                <w:tab w:val="left" w:pos="426"/>
                <w:tab w:val="left" w:pos="709"/>
                <w:tab w:val="left" w:pos="851"/>
                <w:tab w:val="left" w:pos="1134"/>
              </w:tabs>
              <w:spacing w:before="0" w:beforeAutospacing="0" w:after="0" w:afterAutospacing="0"/>
              <w:ind w:right="-284" w:firstLine="456"/>
              <w:jc w:val="both"/>
              <w:textAlignment w:val="baseline"/>
              <w:rPr>
                <w:b/>
                <w:bCs/>
                <w:lang w:val="uk-UA"/>
              </w:rPr>
            </w:pPr>
            <w:r w:rsidRPr="0000643A">
              <w:rPr>
                <w:b/>
                <w:bCs/>
                <w:lang w:val="uk-UA"/>
              </w:rPr>
              <w:t>про початок провадження господарської діяльності на підставі раніше виданої ліцензіату ліцензії не пізніше 10 робочих днів з дня початку провадження такої діяльності;</w:t>
            </w:r>
          </w:p>
          <w:p w:rsidR="0000643A" w:rsidRPr="0000643A" w:rsidRDefault="0000643A" w:rsidP="0000643A">
            <w:pPr>
              <w:pStyle w:val="rvps2"/>
              <w:tabs>
                <w:tab w:val="left" w:pos="426"/>
                <w:tab w:val="left" w:pos="709"/>
                <w:tab w:val="left" w:pos="851"/>
                <w:tab w:val="left" w:pos="1134"/>
              </w:tabs>
              <w:spacing w:before="0" w:beforeAutospacing="0" w:after="0" w:afterAutospacing="0"/>
              <w:ind w:right="-284" w:firstLine="456"/>
              <w:jc w:val="both"/>
              <w:textAlignment w:val="baseline"/>
              <w:rPr>
                <w:b/>
                <w:lang w:val="uk-UA"/>
              </w:rPr>
            </w:pPr>
            <w:r w:rsidRPr="0000643A">
              <w:rPr>
                <w:b/>
                <w:bCs/>
                <w:lang w:val="uk-UA"/>
              </w:rPr>
              <w:t>про зміни даних, зазначених у документах, що додавалися ліцензіатом до заяви про отримання ліцензії (з урахуванням змін до документів, поданих ліцензіатом до НКРЕКП</w:t>
            </w:r>
            <w:r w:rsidRPr="0000643A">
              <w:rPr>
                <w:b/>
                <w:lang w:val="uk-UA"/>
              </w:rPr>
              <w:t xml:space="preserve">) </w:t>
            </w:r>
            <w:r w:rsidRPr="0000643A">
              <w:rPr>
                <w:b/>
                <w:bCs/>
                <w:lang w:val="uk-UA"/>
              </w:rPr>
              <w:t>не пізніше 180 календарних днів з дати повідомлення про початок провадження господарської діяльності</w:t>
            </w:r>
            <w:r w:rsidRPr="0000643A">
              <w:rPr>
                <w:b/>
                <w:lang w:val="uk-UA"/>
              </w:rPr>
              <w:t xml:space="preserve"> </w:t>
            </w:r>
            <w:r w:rsidRPr="0000643A">
              <w:rPr>
                <w:b/>
                <w:bCs/>
                <w:lang w:val="uk-UA"/>
              </w:rPr>
              <w:t>на підставі раніше виданої ліцензіату ліцензії.».</w:t>
            </w:r>
          </w:p>
          <w:p w:rsidR="004737A0" w:rsidRPr="004737A0" w:rsidRDefault="0000643A" w:rsidP="0000643A">
            <w:pPr>
              <w:pStyle w:val="rvps2"/>
              <w:tabs>
                <w:tab w:val="left" w:pos="426"/>
                <w:tab w:val="left" w:pos="709"/>
                <w:tab w:val="left" w:pos="851"/>
                <w:tab w:val="left" w:pos="1134"/>
              </w:tabs>
              <w:spacing w:before="0" w:beforeAutospacing="0" w:after="0" w:afterAutospacing="0"/>
              <w:ind w:right="-284" w:firstLine="456"/>
              <w:jc w:val="both"/>
              <w:textAlignment w:val="baseline"/>
              <w:rPr>
                <w:lang w:val="uk-UA"/>
              </w:rPr>
            </w:pPr>
            <w:bookmarkStart w:id="6" w:name="_Hlk221630394"/>
            <w:r>
              <w:rPr>
                <w:lang w:val="uk-UA"/>
              </w:rPr>
              <w:t>…</w:t>
            </w:r>
            <w:bookmarkEnd w:id="6"/>
          </w:p>
        </w:tc>
      </w:tr>
      <w:tr w:rsidR="00F66DFB" w:rsidRPr="0000643A" w:rsidTr="0000643A">
        <w:tc>
          <w:tcPr>
            <w:tcW w:w="7508" w:type="dxa"/>
          </w:tcPr>
          <w:p w:rsidR="00F66DFB" w:rsidRPr="00486E24" w:rsidRDefault="00F66DFB" w:rsidP="00714FDC">
            <w:pPr>
              <w:pStyle w:val="rvps2"/>
              <w:shd w:val="clear" w:color="auto" w:fill="FFFFFF"/>
              <w:spacing w:before="0" w:beforeAutospacing="0" w:after="0" w:afterAutospacing="0"/>
              <w:ind w:firstLine="450"/>
              <w:jc w:val="both"/>
              <w:rPr>
                <w:lang w:val="uk-UA"/>
              </w:rPr>
            </w:pPr>
            <w:r w:rsidRPr="00486E24">
              <w:rPr>
                <w:lang w:val="uk-UA"/>
              </w:rPr>
              <w:lastRenderedPageBreak/>
              <w:t>6.2. НКРЕКП має право прийняти рішення про зупинення дії ліцензії (повністю або частково) у разі настання таких підстав:</w:t>
            </w:r>
          </w:p>
          <w:p w:rsidR="00F66DFB" w:rsidRPr="00486E24" w:rsidRDefault="00F66DFB" w:rsidP="00714FDC">
            <w:pPr>
              <w:pStyle w:val="rvps2"/>
              <w:shd w:val="clear" w:color="auto" w:fill="FFFFFF"/>
              <w:spacing w:before="0" w:beforeAutospacing="0" w:after="0" w:afterAutospacing="0"/>
              <w:ind w:firstLine="450"/>
              <w:jc w:val="both"/>
              <w:rPr>
                <w:b/>
                <w:strike/>
                <w:lang w:val="uk-UA"/>
              </w:rPr>
            </w:pPr>
            <w:bookmarkStart w:id="7" w:name="n136"/>
            <w:bookmarkEnd w:id="7"/>
            <w:r w:rsidRPr="00486E24">
              <w:rPr>
                <w:lang w:val="uk-UA"/>
              </w:rPr>
              <w:t xml:space="preserve">1) отримання заяви ліцензіата про зупинення власної ліцензії </w:t>
            </w:r>
            <w:r w:rsidRPr="00486E24">
              <w:rPr>
                <w:b/>
                <w:strike/>
                <w:lang w:val="uk-UA"/>
              </w:rPr>
              <w:t>на строк до шести місяців з дня набрання чинності рішенням про зупинення дії ліцензії.</w:t>
            </w:r>
          </w:p>
          <w:p w:rsidR="00F66DFB" w:rsidRPr="00486E24" w:rsidRDefault="00F66DFB" w:rsidP="00714FDC">
            <w:pPr>
              <w:pStyle w:val="rvps2"/>
              <w:shd w:val="clear" w:color="auto" w:fill="FFFFFF"/>
              <w:spacing w:before="0" w:beforeAutospacing="0" w:after="0" w:afterAutospacing="0"/>
              <w:ind w:firstLine="450"/>
              <w:jc w:val="both"/>
              <w:rPr>
                <w:lang w:val="uk-UA"/>
              </w:rPr>
            </w:pPr>
            <w:r w:rsidRPr="00486E24">
              <w:rPr>
                <w:lang w:val="uk-UA"/>
              </w:rPr>
              <w:t>….</w:t>
            </w:r>
          </w:p>
          <w:p w:rsidR="00F66DFB" w:rsidRPr="0000643A" w:rsidRDefault="0000643A" w:rsidP="00714FDC">
            <w:pPr>
              <w:pStyle w:val="rvps2"/>
              <w:shd w:val="clear" w:color="auto" w:fill="FFFFFF"/>
              <w:spacing w:before="0" w:beforeAutospacing="0" w:after="0" w:afterAutospacing="0"/>
              <w:ind w:firstLine="450"/>
              <w:jc w:val="both"/>
              <w:rPr>
                <w:lang w:val="uk-UA"/>
              </w:rPr>
            </w:pPr>
            <w:r w:rsidRPr="0000643A">
              <w:rPr>
                <w:lang w:val="uk-UA"/>
              </w:rPr>
              <w:t>2) </w:t>
            </w:r>
            <w:r w:rsidRPr="0000643A">
              <w:rPr>
                <w:lang w:val="uk-UA"/>
              </w:rPr>
              <w:t xml:space="preserve">наявність </w:t>
            </w:r>
            <w:proofErr w:type="spellStart"/>
            <w:r w:rsidRPr="0000643A">
              <w:rPr>
                <w:lang w:val="uk-UA"/>
              </w:rPr>
              <w:t>акта</w:t>
            </w:r>
            <w:proofErr w:type="spellEnd"/>
            <w:r w:rsidRPr="0000643A">
              <w:rPr>
                <w:lang w:val="uk-UA"/>
              </w:rPr>
              <w:t xml:space="preserve"> перевірки, якою виявлено факт невиконання</w:t>
            </w:r>
            <w:r w:rsidRPr="0000643A">
              <w:rPr>
                <w:lang w:val="uk-UA"/>
              </w:rPr>
              <w:t> рішення про усунення порушень ліцензійних умов та законодавства у сферах енергетики та комунальних послуг за результатами перевірки НКРЕКП до повного виконання ліцензіатом такого рішення, але не більше шести місяців з дня набрання чинності рішенням про зупинення дії ліцензії;</w:t>
            </w:r>
          </w:p>
          <w:p w:rsidR="0000643A" w:rsidRPr="0000643A" w:rsidRDefault="0000643A" w:rsidP="00714FDC">
            <w:pPr>
              <w:pStyle w:val="rvps2"/>
              <w:shd w:val="clear" w:color="auto" w:fill="FFFFFF"/>
              <w:spacing w:before="0" w:beforeAutospacing="0" w:after="0" w:afterAutospacing="0"/>
              <w:ind w:firstLine="450"/>
              <w:jc w:val="both"/>
              <w:rPr>
                <w:lang w:val="uk-UA"/>
              </w:rPr>
            </w:pPr>
            <w:r w:rsidRPr="0000643A">
              <w:rPr>
                <w:lang w:val="uk-UA"/>
              </w:rPr>
              <w:t>3) передача ліцензіатом цілісного майнового комплексу іншому суб'єкту господарювання, який отримав відповідну ліцензію;</w:t>
            </w:r>
          </w:p>
          <w:p w:rsidR="0000643A" w:rsidRPr="0000643A" w:rsidRDefault="0000643A" w:rsidP="00714FDC">
            <w:pPr>
              <w:pStyle w:val="rvps2"/>
              <w:shd w:val="clear" w:color="auto" w:fill="FFFFFF"/>
              <w:spacing w:before="0" w:beforeAutospacing="0" w:after="0" w:afterAutospacing="0"/>
              <w:ind w:firstLine="450"/>
              <w:jc w:val="both"/>
              <w:rPr>
                <w:shd w:val="clear" w:color="auto" w:fill="FFFFFF"/>
                <w:lang w:val="uk-UA"/>
              </w:rPr>
            </w:pPr>
            <w:r w:rsidRPr="0000643A">
              <w:rPr>
                <w:shd w:val="clear" w:color="auto" w:fill="FFFFFF"/>
                <w:lang w:val="uk-UA"/>
              </w:rPr>
              <w:t>…</w:t>
            </w:r>
          </w:p>
          <w:p w:rsidR="00F66DFB" w:rsidRDefault="00F66DFB" w:rsidP="00714FDC">
            <w:pPr>
              <w:pStyle w:val="rvps2"/>
              <w:shd w:val="clear" w:color="auto" w:fill="FFFFFF"/>
              <w:spacing w:before="0" w:beforeAutospacing="0" w:after="0" w:afterAutospacing="0"/>
              <w:ind w:firstLine="450"/>
              <w:jc w:val="both"/>
              <w:rPr>
                <w:lang w:val="uk-UA"/>
              </w:rPr>
            </w:pPr>
          </w:p>
          <w:p w:rsidR="0000643A" w:rsidRDefault="0000643A" w:rsidP="00714FDC">
            <w:pPr>
              <w:pStyle w:val="rvps2"/>
              <w:shd w:val="clear" w:color="auto" w:fill="FFFFFF"/>
              <w:spacing w:before="0" w:beforeAutospacing="0" w:after="0" w:afterAutospacing="0"/>
              <w:ind w:firstLine="450"/>
              <w:jc w:val="both"/>
              <w:rPr>
                <w:lang w:val="uk-UA"/>
              </w:rPr>
            </w:pPr>
          </w:p>
          <w:p w:rsidR="0000643A" w:rsidRDefault="0000643A" w:rsidP="00714FDC">
            <w:pPr>
              <w:pStyle w:val="rvps2"/>
              <w:shd w:val="clear" w:color="auto" w:fill="FFFFFF"/>
              <w:spacing w:before="0" w:beforeAutospacing="0" w:after="0" w:afterAutospacing="0"/>
              <w:ind w:firstLine="450"/>
              <w:jc w:val="both"/>
              <w:rPr>
                <w:lang w:val="uk-UA"/>
              </w:rPr>
            </w:pPr>
          </w:p>
          <w:p w:rsidR="0000643A" w:rsidRPr="0000643A" w:rsidRDefault="0000643A" w:rsidP="0000643A">
            <w:pPr>
              <w:pStyle w:val="tj"/>
              <w:spacing w:before="0" w:beforeAutospacing="0" w:after="0" w:afterAutospacing="0"/>
              <w:ind w:firstLine="447"/>
              <w:jc w:val="both"/>
              <w:rPr>
                <w:lang w:val="uk-UA"/>
              </w:rPr>
            </w:pPr>
            <w:r w:rsidRPr="0000643A">
              <w:rPr>
                <w:lang w:val="uk-UA"/>
              </w:rPr>
              <w:t>У період дії воєнного стану в України та протягом 30 робочих днів після його закінчення або скасування НКРЕКП має право прийняти рішення про зупинення дії ліцензії (повністю або частково) також у разі виявлення:</w:t>
            </w:r>
          </w:p>
          <w:p w:rsidR="0000643A" w:rsidRDefault="0000643A" w:rsidP="0000643A">
            <w:pPr>
              <w:pStyle w:val="tj"/>
              <w:spacing w:before="0" w:beforeAutospacing="0" w:after="0" w:afterAutospacing="0"/>
              <w:ind w:firstLine="447"/>
              <w:jc w:val="both"/>
              <w:rPr>
                <w:lang w:val="uk-UA"/>
              </w:rPr>
            </w:pPr>
            <w:r w:rsidRPr="0000643A">
              <w:rPr>
                <w:lang w:val="uk-UA"/>
              </w:rPr>
              <w:t>1) у ліцензіата об'єктів права власності Російської Федерації та її резидентів (далі - об'єкти), які підлягають примусовому вилученню відповідно до</w:t>
            </w:r>
            <w:r w:rsidRPr="0000643A">
              <w:t> </w:t>
            </w:r>
            <w:r w:rsidRPr="0000643A">
              <w:rPr>
                <w:rStyle w:val="hard-blue-color"/>
                <w:lang w:val="uk-UA"/>
              </w:rPr>
              <w:t>Закону України "Про основні засади примусового вилучення в Україні об'єктів права власності Російської Федерації та її резидентів"</w:t>
            </w:r>
            <w:r w:rsidRPr="0000643A">
              <w:rPr>
                <w:lang w:val="uk-UA"/>
              </w:rPr>
              <w:t>, про що НКРЕКП направляє інформацію до Кабінету Міністрів України. Рішення про зупинення дії ліцензії такому ліцензіату НКРЕКП приймає на період до завершення заходів щодо проведення примусового вилучення об'єктів у ліцензіата або відмови від здійснення таких заходів;</w:t>
            </w:r>
          </w:p>
          <w:p w:rsidR="0000643A" w:rsidRPr="00486E24" w:rsidRDefault="0000643A" w:rsidP="0000643A">
            <w:pPr>
              <w:pStyle w:val="tj"/>
              <w:spacing w:before="0" w:beforeAutospacing="0" w:after="0" w:afterAutospacing="0"/>
              <w:ind w:firstLine="447"/>
              <w:jc w:val="both"/>
              <w:rPr>
                <w:lang w:val="uk-UA"/>
              </w:rPr>
            </w:pPr>
            <w:r>
              <w:rPr>
                <w:lang w:val="uk-UA"/>
              </w:rPr>
              <w:t>…</w:t>
            </w:r>
          </w:p>
        </w:tc>
        <w:tc>
          <w:tcPr>
            <w:tcW w:w="7513" w:type="dxa"/>
          </w:tcPr>
          <w:p w:rsidR="00F66DFB" w:rsidRPr="00486E24" w:rsidRDefault="00F66DFB" w:rsidP="00714FDC">
            <w:pPr>
              <w:pStyle w:val="rvps2"/>
              <w:shd w:val="clear" w:color="auto" w:fill="FFFFFF"/>
              <w:spacing w:before="0" w:beforeAutospacing="0" w:after="0" w:afterAutospacing="0"/>
              <w:ind w:firstLine="450"/>
              <w:jc w:val="both"/>
              <w:rPr>
                <w:lang w:val="uk-UA"/>
              </w:rPr>
            </w:pPr>
            <w:r w:rsidRPr="00486E24">
              <w:rPr>
                <w:lang w:val="uk-UA"/>
              </w:rPr>
              <w:t>6.2. НКРЕКП має право прийняти рішення про зупинення дії ліцензії (повністю або частково) у разі настання таких підстав:</w:t>
            </w:r>
          </w:p>
          <w:p w:rsidR="00F66DFB" w:rsidRPr="00486E24" w:rsidRDefault="00F66DFB" w:rsidP="00714FDC">
            <w:pPr>
              <w:pStyle w:val="rvps2"/>
              <w:shd w:val="clear" w:color="auto" w:fill="FFFFFF"/>
              <w:spacing w:before="0" w:beforeAutospacing="0" w:after="0" w:afterAutospacing="0"/>
              <w:ind w:firstLine="450"/>
              <w:jc w:val="both"/>
              <w:rPr>
                <w:b/>
                <w:bCs/>
                <w:lang w:val="uk-UA"/>
              </w:rPr>
            </w:pPr>
            <w:r w:rsidRPr="00486E24">
              <w:rPr>
                <w:lang w:val="uk-UA"/>
              </w:rPr>
              <w:t xml:space="preserve">1) отримання заяви ліцензіата про зупинення </w:t>
            </w:r>
            <w:r w:rsidRPr="00486E24">
              <w:rPr>
                <w:b/>
                <w:lang w:val="uk-UA"/>
              </w:rPr>
              <w:t>дії</w:t>
            </w:r>
            <w:r w:rsidRPr="00486E24">
              <w:rPr>
                <w:lang w:val="uk-UA"/>
              </w:rPr>
              <w:t xml:space="preserve"> власної ліцензії </w:t>
            </w:r>
            <w:r w:rsidRPr="00486E24">
              <w:rPr>
                <w:b/>
                <w:bCs/>
                <w:strike/>
                <w:lang w:val="uk-UA"/>
              </w:rPr>
              <w:t>на строк до шести місяців з дня набрання чинності рішенням про зупинення дії ліцензії</w:t>
            </w:r>
            <w:r w:rsidRPr="00486E24">
              <w:rPr>
                <w:b/>
                <w:bCs/>
                <w:lang w:val="uk-UA"/>
              </w:rPr>
              <w:t>.</w:t>
            </w:r>
          </w:p>
          <w:p w:rsidR="00F66DFB" w:rsidRPr="00486E24" w:rsidRDefault="00F66DFB" w:rsidP="00714FDC">
            <w:pPr>
              <w:rPr>
                <w:sz w:val="24"/>
                <w:szCs w:val="24"/>
                <w:lang w:val="uk-UA"/>
              </w:rPr>
            </w:pPr>
            <w:r w:rsidRPr="00486E24">
              <w:rPr>
                <w:sz w:val="24"/>
                <w:szCs w:val="24"/>
                <w:lang w:val="uk-UA"/>
              </w:rPr>
              <w:t>…</w:t>
            </w:r>
          </w:p>
          <w:p w:rsidR="0000643A" w:rsidRDefault="0000643A" w:rsidP="0000643A">
            <w:pPr>
              <w:pStyle w:val="rvps2"/>
              <w:shd w:val="clear" w:color="auto" w:fill="FFFFFF"/>
              <w:spacing w:before="0" w:beforeAutospacing="0" w:after="0" w:afterAutospacing="0"/>
              <w:ind w:firstLine="450"/>
              <w:jc w:val="both"/>
              <w:rPr>
                <w:lang w:val="uk-UA"/>
              </w:rPr>
            </w:pPr>
            <w:r w:rsidRPr="0000643A">
              <w:rPr>
                <w:lang w:val="uk-UA"/>
              </w:rPr>
              <w:t xml:space="preserve">2) наявність </w:t>
            </w:r>
            <w:proofErr w:type="spellStart"/>
            <w:r w:rsidRPr="0000643A">
              <w:rPr>
                <w:lang w:val="uk-UA"/>
              </w:rPr>
              <w:t>акта</w:t>
            </w:r>
            <w:proofErr w:type="spellEnd"/>
            <w:r w:rsidRPr="0000643A">
              <w:rPr>
                <w:lang w:val="uk-UA"/>
              </w:rPr>
              <w:t xml:space="preserve"> перевірки, якою виявлено факт невиконання рішення про усунення порушень ліцензійних умов та законодавства у сферах енергетики та комунальних послуг за результатами перевірки НКРЕКП до повного виконання ліцензіатом такого рішення, але не більше шести місяців з дня набрання чинності рішенням про зупинення дії ліцензії</w:t>
            </w:r>
            <w:r>
              <w:rPr>
                <w:lang w:val="uk-UA"/>
              </w:rPr>
              <w:t>.</w:t>
            </w:r>
          </w:p>
          <w:p w:rsidR="0000643A" w:rsidRPr="0000643A" w:rsidRDefault="0000643A" w:rsidP="0000643A">
            <w:pPr>
              <w:pStyle w:val="rvps2"/>
              <w:shd w:val="clear" w:color="auto" w:fill="FFFFFF"/>
              <w:spacing w:before="0" w:beforeAutospacing="0" w:after="0" w:afterAutospacing="0"/>
              <w:ind w:firstLine="450"/>
              <w:jc w:val="both"/>
              <w:rPr>
                <w:b/>
                <w:lang w:val="uk-UA"/>
              </w:rPr>
            </w:pPr>
            <w:r w:rsidRPr="0000643A">
              <w:rPr>
                <w:b/>
                <w:lang w:val="uk-UA"/>
              </w:rPr>
              <w:t>Рішення про зупинення дії ліцензії може бути продовжено на строк до шести місяців.».</w:t>
            </w:r>
          </w:p>
          <w:p w:rsidR="0000643A" w:rsidRPr="0000643A" w:rsidRDefault="0000643A" w:rsidP="0000643A">
            <w:pPr>
              <w:pStyle w:val="rvps2"/>
              <w:shd w:val="clear" w:color="auto" w:fill="FFFFFF"/>
              <w:spacing w:before="0" w:beforeAutospacing="0" w:after="0" w:afterAutospacing="0"/>
              <w:ind w:firstLine="450"/>
              <w:jc w:val="both"/>
              <w:rPr>
                <w:lang w:val="uk-UA"/>
              </w:rPr>
            </w:pPr>
            <w:r w:rsidRPr="0000643A">
              <w:rPr>
                <w:lang w:val="uk-UA"/>
              </w:rPr>
              <w:t>3) передача ліцензіатом цілісного майнового комплексу іншому суб'єкту господарювання, який отримав відповідну ліцензію;</w:t>
            </w:r>
          </w:p>
          <w:p w:rsidR="0000643A" w:rsidRPr="0000643A" w:rsidRDefault="0000643A" w:rsidP="0000643A">
            <w:pPr>
              <w:pStyle w:val="rvps2"/>
              <w:shd w:val="clear" w:color="auto" w:fill="FFFFFF"/>
              <w:spacing w:before="0" w:beforeAutospacing="0" w:after="0" w:afterAutospacing="0"/>
              <w:ind w:firstLine="450"/>
              <w:jc w:val="both"/>
              <w:rPr>
                <w:shd w:val="clear" w:color="auto" w:fill="FFFFFF"/>
                <w:lang w:val="uk-UA"/>
              </w:rPr>
            </w:pPr>
            <w:r w:rsidRPr="0000643A">
              <w:rPr>
                <w:shd w:val="clear" w:color="auto" w:fill="FFFFFF"/>
                <w:lang w:val="uk-UA"/>
              </w:rPr>
              <w:t>…</w:t>
            </w:r>
          </w:p>
          <w:p w:rsidR="00F66DFB" w:rsidRPr="0000643A" w:rsidRDefault="00F66DFB" w:rsidP="00714FDC">
            <w:pPr>
              <w:rPr>
                <w:sz w:val="24"/>
                <w:szCs w:val="24"/>
                <w:lang w:val="uk-UA"/>
              </w:rPr>
            </w:pPr>
          </w:p>
          <w:p w:rsidR="0000643A" w:rsidRPr="0000643A" w:rsidRDefault="0000643A" w:rsidP="0000643A">
            <w:pPr>
              <w:pStyle w:val="tj"/>
              <w:spacing w:before="0" w:beforeAutospacing="0" w:after="0" w:afterAutospacing="0"/>
              <w:ind w:firstLine="447"/>
              <w:jc w:val="both"/>
              <w:rPr>
                <w:lang w:val="uk-UA"/>
              </w:rPr>
            </w:pPr>
            <w:r w:rsidRPr="0000643A">
              <w:rPr>
                <w:b/>
                <w:lang w:val="uk-UA"/>
              </w:rPr>
              <w:t>6.3.</w:t>
            </w:r>
            <w:r>
              <w:rPr>
                <w:lang w:val="uk-UA"/>
              </w:rPr>
              <w:t xml:space="preserve"> </w:t>
            </w:r>
            <w:r w:rsidRPr="0000643A">
              <w:rPr>
                <w:lang w:val="uk-UA"/>
              </w:rPr>
              <w:t>У період дії воєнного стану в України та протягом 30 робочих днів після його закінчення або скасування НКРЕКП має право прийняти рішення про зупинення дії ліцензії (повністю або частково) також у разі виявлення:</w:t>
            </w:r>
          </w:p>
          <w:p w:rsidR="0000643A" w:rsidRDefault="0000643A" w:rsidP="0000643A">
            <w:pPr>
              <w:pStyle w:val="tj"/>
              <w:spacing w:before="0" w:beforeAutospacing="0" w:after="0" w:afterAutospacing="0"/>
              <w:ind w:firstLine="447"/>
              <w:jc w:val="both"/>
              <w:rPr>
                <w:lang w:val="uk-UA"/>
              </w:rPr>
            </w:pPr>
            <w:r w:rsidRPr="0000643A">
              <w:rPr>
                <w:lang w:val="uk-UA"/>
              </w:rPr>
              <w:t>1) у ліцензіата об'єктів права власності Російської Федерації та її резидентів (далі - об'єкти), які підлягають примусовому вилученню відповідно до</w:t>
            </w:r>
            <w:r w:rsidRPr="0000643A">
              <w:t> </w:t>
            </w:r>
            <w:r w:rsidRPr="0000643A">
              <w:rPr>
                <w:rStyle w:val="hard-blue-color"/>
                <w:lang w:val="uk-UA"/>
              </w:rPr>
              <w:t>Закону України "Про основні засади примусового вилучення в Україні об'єктів права власності Російської Федерації та її резидентів"</w:t>
            </w:r>
            <w:r w:rsidRPr="0000643A">
              <w:rPr>
                <w:lang w:val="uk-UA"/>
              </w:rPr>
              <w:t>, про що НКРЕКП направляє інформацію до Кабінету Міністрів України. Рішення про зупинення дії ліцензії такому ліцензіату НКРЕКП приймає на період до завершення заходів щодо проведення примусового вилучення об'єктів у ліцензіата або відмови від здійснення таких заходів;</w:t>
            </w:r>
          </w:p>
          <w:p w:rsidR="0000643A" w:rsidRPr="0000643A" w:rsidRDefault="0000643A" w:rsidP="0000643A">
            <w:pPr>
              <w:pStyle w:val="tj"/>
              <w:spacing w:before="0" w:beforeAutospacing="0" w:after="0" w:afterAutospacing="0"/>
              <w:ind w:firstLine="447"/>
              <w:jc w:val="both"/>
              <w:rPr>
                <w:lang w:val="uk-UA"/>
              </w:rPr>
            </w:pPr>
            <w:r>
              <w:rPr>
                <w:lang w:val="uk-UA"/>
              </w:rPr>
              <w:t>…</w:t>
            </w:r>
          </w:p>
          <w:p w:rsidR="00F66DFB" w:rsidRPr="00486E24" w:rsidRDefault="00F66DFB" w:rsidP="00714FDC">
            <w:pPr>
              <w:pStyle w:val="rvps2"/>
              <w:shd w:val="clear" w:color="auto" w:fill="FFFFFF"/>
              <w:spacing w:before="0" w:beforeAutospacing="0" w:after="0" w:afterAutospacing="0"/>
              <w:jc w:val="both"/>
              <w:rPr>
                <w:lang w:val="uk-UA"/>
              </w:rPr>
            </w:pPr>
          </w:p>
        </w:tc>
      </w:tr>
      <w:tr w:rsidR="0000643A" w:rsidRPr="0000643A" w:rsidTr="0000643A">
        <w:tc>
          <w:tcPr>
            <w:tcW w:w="7508" w:type="dxa"/>
          </w:tcPr>
          <w:p w:rsidR="0000643A" w:rsidRPr="0000643A" w:rsidRDefault="0000643A" w:rsidP="00714FDC">
            <w:pPr>
              <w:pStyle w:val="rvps2"/>
              <w:shd w:val="clear" w:color="auto" w:fill="FFFFFF"/>
              <w:spacing w:before="0" w:beforeAutospacing="0" w:after="0" w:afterAutospacing="0"/>
              <w:ind w:firstLine="450"/>
              <w:jc w:val="both"/>
              <w:rPr>
                <w:lang w:val="uk-UA"/>
              </w:rPr>
            </w:pPr>
            <w:r w:rsidRPr="0000643A">
              <w:rPr>
                <w:b/>
                <w:lang w:val="uk-UA"/>
              </w:rPr>
              <w:lastRenderedPageBreak/>
              <w:t>6.3</w:t>
            </w:r>
            <w:r w:rsidRPr="0000643A">
              <w:rPr>
                <w:lang w:val="uk-UA"/>
              </w:rPr>
              <w:t xml:space="preserve">. </w:t>
            </w:r>
            <w:r w:rsidRPr="0000643A">
              <w:rPr>
                <w:lang w:val="uk-UA"/>
              </w:rPr>
              <w:t>У разі встановлення наявності підстав для зупинення дії ліцензії повністю або частково НКРЕКП протягом </w:t>
            </w:r>
            <w:hyperlink r:id="rId4" w:tgtFrame="_blank" w:history="1">
              <w:r w:rsidRPr="0000643A">
                <w:rPr>
                  <w:rStyle w:val="a8"/>
                  <w:color w:val="auto"/>
                  <w:u w:val="none"/>
                  <w:lang w:val="uk-UA"/>
                </w:rPr>
                <w:t>тридцяти календарних</w:t>
              </w:r>
            </w:hyperlink>
            <w:r w:rsidRPr="0000643A">
              <w:rPr>
                <w:lang w:val="uk-UA"/>
              </w:rPr>
              <w:t> днів з дня виявлення таких підстав має право прийняти рішення про зупинення дії ліцензії.</w:t>
            </w:r>
          </w:p>
          <w:p w:rsidR="0000643A" w:rsidRPr="0000643A" w:rsidRDefault="0000643A" w:rsidP="00714FDC">
            <w:pPr>
              <w:pStyle w:val="rvps2"/>
              <w:shd w:val="clear" w:color="auto" w:fill="FFFFFF"/>
              <w:spacing w:before="0" w:beforeAutospacing="0" w:after="0" w:afterAutospacing="0"/>
              <w:ind w:firstLine="450"/>
              <w:jc w:val="both"/>
              <w:rPr>
                <w:lang w:val="uk-UA"/>
              </w:rPr>
            </w:pPr>
            <w:r w:rsidRPr="0000643A">
              <w:rPr>
                <w:lang w:val="uk-UA"/>
              </w:rPr>
              <w:t>…</w:t>
            </w:r>
          </w:p>
          <w:p w:rsidR="0000643A" w:rsidRPr="0000643A" w:rsidRDefault="0000643A" w:rsidP="0000643A">
            <w:pPr>
              <w:pStyle w:val="rvps2"/>
              <w:shd w:val="clear" w:color="auto" w:fill="FFFFFF"/>
              <w:spacing w:before="0" w:beforeAutospacing="0" w:after="0" w:afterAutospacing="0"/>
              <w:ind w:firstLine="450"/>
              <w:jc w:val="both"/>
              <w:rPr>
                <w:rFonts w:ascii="Arial" w:hAnsi="Arial" w:cs="Arial"/>
                <w:b/>
                <w:color w:val="000000"/>
              </w:rPr>
            </w:pPr>
            <w:r w:rsidRPr="0000643A">
              <w:rPr>
                <w:b/>
                <w:lang w:val="uk-UA"/>
              </w:rPr>
              <w:t>Рішення про зупинення дії ліцензії може бути продовжено на строк до шести місяців.</w:t>
            </w:r>
            <w:r w:rsidRPr="0000643A">
              <w:rPr>
                <w:b/>
                <w:lang w:val="uk-UA"/>
              </w:rPr>
              <w:t xml:space="preserve"> </w:t>
            </w:r>
          </w:p>
        </w:tc>
        <w:tc>
          <w:tcPr>
            <w:tcW w:w="7513" w:type="dxa"/>
          </w:tcPr>
          <w:p w:rsidR="0000643A" w:rsidRPr="0000643A" w:rsidRDefault="0000643A" w:rsidP="0000643A">
            <w:pPr>
              <w:pStyle w:val="rvps2"/>
              <w:shd w:val="clear" w:color="auto" w:fill="FFFFFF"/>
              <w:spacing w:before="0" w:beforeAutospacing="0" w:after="0" w:afterAutospacing="0"/>
              <w:ind w:firstLine="450"/>
              <w:jc w:val="both"/>
              <w:rPr>
                <w:lang w:val="uk-UA"/>
              </w:rPr>
            </w:pPr>
            <w:r w:rsidRPr="0000643A">
              <w:rPr>
                <w:b/>
                <w:lang w:val="uk-UA"/>
              </w:rPr>
              <w:t>6.</w:t>
            </w:r>
            <w:r>
              <w:rPr>
                <w:b/>
                <w:lang w:val="uk-UA"/>
              </w:rPr>
              <w:t>4</w:t>
            </w:r>
            <w:r w:rsidRPr="0000643A">
              <w:rPr>
                <w:lang w:val="uk-UA"/>
              </w:rPr>
              <w:t>. У разі встановлення наявності підстав для зупинення дії ліцензії повністю або частково НКРЕКП протягом </w:t>
            </w:r>
            <w:hyperlink r:id="rId5" w:tgtFrame="_blank" w:history="1">
              <w:r w:rsidRPr="0000643A">
                <w:rPr>
                  <w:rStyle w:val="a8"/>
                  <w:color w:val="auto"/>
                  <w:u w:val="none"/>
                  <w:lang w:val="uk-UA"/>
                </w:rPr>
                <w:t>тридцяти календарних</w:t>
              </w:r>
            </w:hyperlink>
            <w:r w:rsidRPr="0000643A">
              <w:rPr>
                <w:lang w:val="uk-UA"/>
              </w:rPr>
              <w:t> днів з дня виявлення таких підстав має право прийняти рішення про зупинення дії ліцензії.</w:t>
            </w:r>
          </w:p>
          <w:p w:rsidR="0000643A" w:rsidRPr="0000643A" w:rsidRDefault="0000643A" w:rsidP="0000643A">
            <w:pPr>
              <w:pStyle w:val="rvps2"/>
              <w:shd w:val="clear" w:color="auto" w:fill="FFFFFF"/>
              <w:spacing w:before="0" w:beforeAutospacing="0" w:after="0" w:afterAutospacing="0"/>
              <w:ind w:firstLine="450"/>
              <w:jc w:val="both"/>
              <w:rPr>
                <w:lang w:val="uk-UA"/>
              </w:rPr>
            </w:pPr>
            <w:r w:rsidRPr="0000643A">
              <w:rPr>
                <w:lang w:val="uk-UA"/>
              </w:rPr>
              <w:t>…</w:t>
            </w:r>
          </w:p>
          <w:p w:rsidR="0000643A" w:rsidRPr="00486E24" w:rsidRDefault="0000643A" w:rsidP="0000643A">
            <w:pPr>
              <w:pStyle w:val="rvps2"/>
              <w:shd w:val="clear" w:color="auto" w:fill="FFFFFF"/>
              <w:spacing w:before="0" w:beforeAutospacing="0" w:after="0" w:afterAutospacing="0"/>
              <w:ind w:firstLine="450"/>
              <w:jc w:val="both"/>
              <w:rPr>
                <w:lang w:val="uk-UA"/>
              </w:rPr>
            </w:pPr>
            <w:r w:rsidRPr="0000643A">
              <w:rPr>
                <w:b/>
                <w:strike/>
                <w:lang w:val="uk-UA"/>
              </w:rPr>
              <w:t>Рішення про зупинення дії ліцензії може бути продовжено на строк до шести місяців</w:t>
            </w:r>
            <w:r w:rsidRPr="0000643A">
              <w:rPr>
                <w:b/>
                <w:lang w:val="uk-UA"/>
              </w:rPr>
              <w:t>.</w:t>
            </w:r>
          </w:p>
        </w:tc>
      </w:tr>
      <w:tr w:rsidR="00F66DFB" w:rsidRPr="0000643A" w:rsidTr="0000643A">
        <w:tc>
          <w:tcPr>
            <w:tcW w:w="7508" w:type="dxa"/>
          </w:tcPr>
          <w:p w:rsidR="00F66DFB" w:rsidRPr="00486E24" w:rsidRDefault="00F66DFB" w:rsidP="0000643A">
            <w:pPr>
              <w:pStyle w:val="rvps2"/>
              <w:spacing w:before="0" w:beforeAutospacing="0" w:after="0" w:afterAutospacing="0"/>
              <w:ind w:firstLine="306"/>
              <w:jc w:val="both"/>
              <w:rPr>
                <w:lang w:val="uk-UA"/>
              </w:rPr>
            </w:pPr>
            <w:r w:rsidRPr="00486E24">
              <w:rPr>
                <w:lang w:val="uk-UA"/>
              </w:rPr>
              <w:t>6.</w:t>
            </w:r>
            <w:r w:rsidR="0000643A">
              <w:rPr>
                <w:lang w:val="uk-UA"/>
              </w:rPr>
              <w:t>4</w:t>
            </w:r>
            <w:r w:rsidRPr="00486E24">
              <w:rPr>
                <w:lang w:val="uk-UA"/>
              </w:rPr>
              <w:t>. Рішення про зупинення дії ліцензії повністю або частково має містити:</w:t>
            </w:r>
          </w:p>
          <w:p w:rsidR="0000643A" w:rsidRDefault="0000643A" w:rsidP="0000643A">
            <w:pPr>
              <w:pStyle w:val="rvps2"/>
              <w:spacing w:before="0" w:beforeAutospacing="0" w:after="0" w:afterAutospacing="0"/>
              <w:ind w:firstLine="306"/>
              <w:jc w:val="both"/>
              <w:rPr>
                <w:lang w:val="uk-UA"/>
              </w:rPr>
            </w:pPr>
            <w:bookmarkStart w:id="8" w:name="n149"/>
            <w:bookmarkStart w:id="9" w:name="n154"/>
            <w:bookmarkEnd w:id="8"/>
            <w:bookmarkEnd w:id="9"/>
            <w:r>
              <w:rPr>
                <w:lang w:val="uk-UA"/>
              </w:rPr>
              <w:t>…</w:t>
            </w:r>
          </w:p>
          <w:p w:rsidR="00F66DFB" w:rsidRPr="00486E24" w:rsidRDefault="00F66DFB" w:rsidP="0000643A">
            <w:pPr>
              <w:pStyle w:val="rvps2"/>
              <w:spacing w:before="0" w:beforeAutospacing="0" w:after="0" w:afterAutospacing="0"/>
              <w:ind w:firstLine="306"/>
              <w:jc w:val="both"/>
              <w:rPr>
                <w:lang w:val="uk-UA"/>
              </w:rPr>
            </w:pPr>
            <w:r w:rsidRPr="00486E24">
              <w:rPr>
                <w:lang w:val="uk-UA"/>
              </w:rPr>
              <w:t xml:space="preserve">6) строк зупинення дії ліцензії </w:t>
            </w:r>
            <w:r w:rsidRPr="0000643A">
              <w:rPr>
                <w:b/>
                <w:strike/>
                <w:lang w:val="uk-UA"/>
              </w:rPr>
              <w:t>(крім випадків, визначених підпунктами 3-6 пункту 6.2 цієї глави);</w:t>
            </w:r>
          </w:p>
          <w:p w:rsidR="00F66DFB" w:rsidRPr="00486E24" w:rsidRDefault="00F66DFB" w:rsidP="00714FDC">
            <w:pPr>
              <w:pStyle w:val="rvps2"/>
              <w:shd w:val="clear" w:color="auto" w:fill="FFFFFF"/>
              <w:spacing w:before="0" w:beforeAutospacing="0" w:after="0" w:afterAutospacing="0"/>
              <w:ind w:firstLine="450"/>
              <w:jc w:val="both"/>
              <w:rPr>
                <w:lang w:val="uk-UA"/>
              </w:rPr>
            </w:pPr>
          </w:p>
        </w:tc>
        <w:tc>
          <w:tcPr>
            <w:tcW w:w="7513" w:type="dxa"/>
          </w:tcPr>
          <w:p w:rsidR="0000643A" w:rsidRPr="00486E24" w:rsidRDefault="0000643A" w:rsidP="0000643A">
            <w:pPr>
              <w:pStyle w:val="rvps2"/>
              <w:spacing w:before="0" w:beforeAutospacing="0" w:after="0" w:afterAutospacing="0"/>
              <w:ind w:firstLine="306"/>
              <w:jc w:val="both"/>
              <w:rPr>
                <w:lang w:val="uk-UA"/>
              </w:rPr>
            </w:pPr>
            <w:r w:rsidRPr="0000643A">
              <w:rPr>
                <w:b/>
                <w:lang w:val="uk-UA"/>
              </w:rPr>
              <w:t>6.</w:t>
            </w:r>
            <w:r w:rsidRPr="0000643A">
              <w:rPr>
                <w:b/>
                <w:lang w:val="uk-UA"/>
              </w:rPr>
              <w:t>5</w:t>
            </w:r>
            <w:r w:rsidRPr="0000643A">
              <w:rPr>
                <w:b/>
                <w:lang w:val="uk-UA"/>
              </w:rPr>
              <w:t>.</w:t>
            </w:r>
            <w:r w:rsidRPr="00486E24">
              <w:rPr>
                <w:lang w:val="uk-UA"/>
              </w:rPr>
              <w:t xml:space="preserve"> Рішення про зупинення дії ліцензії повністю або частково має містити:</w:t>
            </w:r>
          </w:p>
          <w:p w:rsidR="0000643A" w:rsidRDefault="0000643A" w:rsidP="0000643A">
            <w:pPr>
              <w:pStyle w:val="rvps2"/>
              <w:spacing w:before="0" w:beforeAutospacing="0" w:after="0" w:afterAutospacing="0"/>
              <w:ind w:firstLine="306"/>
              <w:jc w:val="both"/>
              <w:rPr>
                <w:lang w:val="uk-UA"/>
              </w:rPr>
            </w:pPr>
            <w:r>
              <w:rPr>
                <w:lang w:val="uk-UA"/>
              </w:rPr>
              <w:t>…</w:t>
            </w:r>
          </w:p>
          <w:p w:rsidR="00F66DFB" w:rsidRPr="0000643A" w:rsidRDefault="0000643A" w:rsidP="0000643A">
            <w:pPr>
              <w:pStyle w:val="rvps2"/>
              <w:spacing w:before="0" w:beforeAutospacing="0" w:after="0" w:afterAutospacing="0"/>
              <w:ind w:firstLine="306"/>
              <w:jc w:val="both"/>
              <w:rPr>
                <w:lang w:val="uk-UA"/>
              </w:rPr>
            </w:pPr>
            <w:r w:rsidRPr="0000643A">
              <w:rPr>
                <w:lang w:val="uk-UA"/>
              </w:rPr>
              <w:t xml:space="preserve">6) строк зупинення дії ліцензії </w:t>
            </w:r>
            <w:r w:rsidRPr="0000643A">
              <w:rPr>
                <w:b/>
                <w:bCs/>
                <w:lang w:val="uk-UA"/>
              </w:rPr>
              <w:t>з підстави, визначеної підпунктом 2 пункту 6.2 цієї глави</w:t>
            </w:r>
            <w:r>
              <w:rPr>
                <w:b/>
                <w:bCs/>
                <w:lang w:val="uk-UA"/>
              </w:rPr>
              <w:t xml:space="preserve">. </w:t>
            </w:r>
          </w:p>
        </w:tc>
      </w:tr>
    </w:tbl>
    <w:p w:rsidR="00F66DFB" w:rsidRDefault="00F66DFB"/>
    <w:sectPr w:rsidR="00F66DFB" w:rsidSect="00F66DFB">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DFB"/>
    <w:rsid w:val="0000643A"/>
    <w:rsid w:val="0036459A"/>
    <w:rsid w:val="004737A0"/>
    <w:rsid w:val="00845C4D"/>
    <w:rsid w:val="009B605A"/>
    <w:rsid w:val="00C3301B"/>
    <w:rsid w:val="00D8219D"/>
    <w:rsid w:val="00F66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31E8"/>
  <w15:chartTrackingRefBased/>
  <w15:docId w15:val="{57EC7069-CFC9-48AC-BB32-3F34BB787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6DFB"/>
    <w:rPr>
      <w:lang w:eastAsia="ru-RU"/>
    </w:rPr>
  </w:style>
  <w:style w:type="paragraph" w:styleId="1">
    <w:name w:val="heading 1"/>
    <w:basedOn w:val="a"/>
    <w:next w:val="a"/>
    <w:link w:val="10"/>
    <w:qFormat/>
    <w:rsid w:val="00C3301B"/>
    <w:pPr>
      <w:keepNext/>
      <w:jc w:val="center"/>
      <w:outlineLvl w:val="0"/>
    </w:pPr>
    <w:rPr>
      <w:sz w:val="28"/>
      <w:lang w:val="uk-UA"/>
    </w:rPr>
  </w:style>
  <w:style w:type="paragraph" w:styleId="2">
    <w:name w:val="heading 2"/>
    <w:basedOn w:val="a"/>
    <w:next w:val="a"/>
    <w:link w:val="20"/>
    <w:qFormat/>
    <w:rsid w:val="00C3301B"/>
    <w:pPr>
      <w:keepNext/>
      <w:ind w:left="4956" w:firstLine="708"/>
      <w:jc w:val="both"/>
      <w:outlineLvl w:val="1"/>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table" w:styleId="a3">
    <w:name w:val="Table Grid"/>
    <w:basedOn w:val="a1"/>
    <w:uiPriority w:val="39"/>
    <w:rsid w:val="00F6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F66DFB"/>
    <w:pPr>
      <w:spacing w:before="100" w:beforeAutospacing="1" w:after="100" w:afterAutospacing="1"/>
    </w:pPr>
    <w:rPr>
      <w:sz w:val="24"/>
      <w:szCs w:val="24"/>
    </w:rPr>
  </w:style>
  <w:style w:type="paragraph" w:styleId="a4">
    <w:name w:val="footer"/>
    <w:basedOn w:val="a"/>
    <w:link w:val="a5"/>
    <w:uiPriority w:val="99"/>
    <w:rsid w:val="00F66DFB"/>
    <w:pPr>
      <w:tabs>
        <w:tab w:val="center" w:pos="4536"/>
        <w:tab w:val="right" w:pos="9072"/>
      </w:tabs>
    </w:pPr>
    <w:rPr>
      <w:sz w:val="28"/>
    </w:rPr>
  </w:style>
  <w:style w:type="character" w:customStyle="1" w:styleId="a5">
    <w:name w:val="Нижній колонтитул Знак"/>
    <w:basedOn w:val="a0"/>
    <w:link w:val="a4"/>
    <w:uiPriority w:val="99"/>
    <w:rsid w:val="00F66DFB"/>
    <w:rPr>
      <w:sz w:val="28"/>
      <w:lang w:eastAsia="ru-RU"/>
    </w:rPr>
  </w:style>
  <w:style w:type="paragraph" w:styleId="a6">
    <w:name w:val="Balloon Text"/>
    <w:basedOn w:val="a"/>
    <w:link w:val="a7"/>
    <w:uiPriority w:val="99"/>
    <w:semiHidden/>
    <w:unhideWhenUsed/>
    <w:rsid w:val="00F66DFB"/>
    <w:rPr>
      <w:rFonts w:ascii="Segoe UI" w:hAnsi="Segoe UI" w:cs="Segoe UI"/>
      <w:sz w:val="18"/>
      <w:szCs w:val="18"/>
    </w:rPr>
  </w:style>
  <w:style w:type="character" w:customStyle="1" w:styleId="a7">
    <w:name w:val="Текст у виносці Знак"/>
    <w:basedOn w:val="a0"/>
    <w:link w:val="a6"/>
    <w:uiPriority w:val="99"/>
    <w:semiHidden/>
    <w:rsid w:val="00F66DFB"/>
    <w:rPr>
      <w:rFonts w:ascii="Segoe UI" w:hAnsi="Segoe UI" w:cs="Segoe UI"/>
      <w:sz w:val="18"/>
      <w:szCs w:val="18"/>
      <w:lang w:eastAsia="ru-RU"/>
    </w:rPr>
  </w:style>
  <w:style w:type="character" w:styleId="a8">
    <w:name w:val="Hyperlink"/>
    <w:basedOn w:val="a0"/>
    <w:uiPriority w:val="99"/>
    <w:semiHidden/>
    <w:unhideWhenUsed/>
    <w:rsid w:val="0000643A"/>
    <w:rPr>
      <w:color w:val="0000FF"/>
      <w:u w:val="single"/>
    </w:rPr>
  </w:style>
  <w:style w:type="paragraph" w:customStyle="1" w:styleId="tj">
    <w:name w:val="tj"/>
    <w:basedOn w:val="a"/>
    <w:rsid w:val="0000643A"/>
    <w:pPr>
      <w:spacing w:before="100" w:beforeAutospacing="1" w:after="100" w:afterAutospacing="1"/>
    </w:pPr>
    <w:rPr>
      <w:sz w:val="24"/>
      <w:szCs w:val="24"/>
    </w:rPr>
  </w:style>
  <w:style w:type="character" w:customStyle="1" w:styleId="hard-blue-color">
    <w:name w:val="hard-blue-color"/>
    <w:basedOn w:val="a0"/>
    <w:rsid w:val="00006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251594">
      <w:bodyDiv w:val="1"/>
      <w:marLeft w:val="0"/>
      <w:marRight w:val="0"/>
      <w:marTop w:val="0"/>
      <w:marBottom w:val="0"/>
      <w:divBdr>
        <w:top w:val="none" w:sz="0" w:space="0" w:color="auto"/>
        <w:left w:val="none" w:sz="0" w:space="0" w:color="auto"/>
        <w:bottom w:val="none" w:sz="0" w:space="0" w:color="auto"/>
        <w:right w:val="none" w:sz="0" w:space="0" w:color="auto"/>
      </w:divBdr>
      <w:divsChild>
        <w:div w:id="66729590">
          <w:marLeft w:val="0"/>
          <w:marRight w:val="0"/>
          <w:marTop w:val="0"/>
          <w:marBottom w:val="0"/>
          <w:divBdr>
            <w:top w:val="none" w:sz="0" w:space="0" w:color="auto"/>
            <w:left w:val="none" w:sz="0" w:space="0" w:color="auto"/>
            <w:bottom w:val="none" w:sz="0" w:space="0" w:color="auto"/>
            <w:right w:val="none" w:sz="0" w:space="0" w:color="auto"/>
          </w:divBdr>
        </w:div>
        <w:div w:id="1574971476">
          <w:marLeft w:val="0"/>
          <w:marRight w:val="0"/>
          <w:marTop w:val="0"/>
          <w:marBottom w:val="0"/>
          <w:divBdr>
            <w:top w:val="none" w:sz="0" w:space="0" w:color="auto"/>
            <w:left w:val="none" w:sz="0" w:space="0" w:color="auto"/>
            <w:bottom w:val="none" w:sz="0" w:space="0" w:color="auto"/>
            <w:right w:val="none" w:sz="0" w:space="0" w:color="auto"/>
          </w:divBdr>
        </w:div>
      </w:divsChild>
    </w:div>
    <w:div w:id="101831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pro.ligazakon.net/document/GK55646?ed=2023_12_27&amp;an=43" TargetMode="External"/><Relationship Id="rId4" Type="http://schemas.openxmlformats.org/officeDocument/2006/relationships/hyperlink" Target="https://zakon-pro.ligazakon.net/document/GK55646?ed=2023_12_27&amp;an=43"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1574</Words>
  <Characters>8977</Characters>
  <Application>Microsoft Office Word</Application>
  <DocSecurity>0</DocSecurity>
  <Lines>74</Lines>
  <Paragraphs>21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2</cp:revision>
  <cp:lastPrinted>2026-02-10T11:16:00Z</cp:lastPrinted>
  <dcterms:created xsi:type="dcterms:W3CDTF">2026-02-13T16:14:00Z</dcterms:created>
  <dcterms:modified xsi:type="dcterms:W3CDTF">2026-02-13T16:14:00Z</dcterms:modified>
</cp:coreProperties>
</file>