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0E588" w14:textId="77777777" w:rsidR="00430AE5" w:rsidRPr="00816E7B" w:rsidRDefault="00430AE5" w:rsidP="0043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E7B">
        <w:rPr>
          <w:rFonts w:ascii="Times New Roman" w:eastAsia="Times New Roman" w:hAnsi="Times New Roman" w:cs="Times New Roman"/>
          <w:b/>
          <w:sz w:val="28"/>
          <w:szCs w:val="28"/>
        </w:rPr>
        <w:t>Обґрунтування</w:t>
      </w:r>
    </w:p>
    <w:p w14:paraId="2F8286D9" w14:textId="77777777" w:rsidR="00430AE5" w:rsidRPr="00816E7B" w:rsidRDefault="00430AE5" w:rsidP="0043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E7B">
        <w:rPr>
          <w:rFonts w:ascii="Times New Roman" w:eastAsia="Times New Roman" w:hAnsi="Times New Roman" w:cs="Times New Roman"/>
          <w:b/>
          <w:sz w:val="28"/>
          <w:szCs w:val="28"/>
        </w:rPr>
        <w:t>до питання про схвалення проєкту постанови НКРЕКП</w:t>
      </w:r>
    </w:p>
    <w:p w14:paraId="3D7BF0CC" w14:textId="34986CF6" w:rsidR="00430AE5" w:rsidRDefault="00430AE5" w:rsidP="00430A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6E7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30AE5"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Змін до деяких постанов НКРЕКП</w:t>
      </w:r>
      <w:r w:rsidRPr="00816E7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5698D768" w14:textId="7BC4CB28" w:rsidR="00654EE7" w:rsidRPr="00654EE7" w:rsidRDefault="00654EE7" w:rsidP="00430A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654EE7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внесення змін до </w:t>
      </w:r>
      <w:r w:rsidRPr="00654EE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Кодексу газотранспортної системи, Кодексу газорозподільних систем, Правил постачання природного газу, Типового договору постачання природного газу побутовим споживачам, Типового договору розподілу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654EE7">
        <w:rPr>
          <w:rFonts w:ascii="Times New Roman" w:hAnsi="Times New Roman" w:cs="Times New Roman"/>
          <w:i/>
          <w:color w:val="000000"/>
          <w:sz w:val="28"/>
          <w:szCs w:val="28"/>
        </w:rPr>
        <w:t>природного газу</w:t>
      </w:r>
      <w:r w:rsidRPr="00654EE7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)</w:t>
      </w:r>
    </w:p>
    <w:p w14:paraId="56D1A444" w14:textId="77777777" w:rsidR="00430AE5" w:rsidRPr="00654EE7" w:rsidRDefault="00430AE5" w:rsidP="00430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3979C98" w14:textId="77777777" w:rsidR="00920A76" w:rsidRDefault="00920A76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A5F4F88" w14:textId="23251C77" w:rsidR="00920A76" w:rsidRDefault="00920A76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положень статті 4 Закону України «Про ринок природного газу» 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 xml:space="preserve">(далі – Закон про ринок газу)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920A76">
        <w:rPr>
          <w:rFonts w:ascii="Times New Roman" w:hAnsi="Times New Roman" w:cs="Times New Roman"/>
          <w:color w:val="000000"/>
          <w:sz w:val="28"/>
          <w:szCs w:val="28"/>
        </w:rPr>
        <w:t>о основних завдань Регулятора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ринку природного газу належать, зокрема </w:t>
      </w:r>
      <w:r w:rsidRPr="00920A76">
        <w:rPr>
          <w:rFonts w:ascii="Times New Roman" w:hAnsi="Times New Roman" w:cs="Times New Roman"/>
          <w:color w:val="000000"/>
          <w:sz w:val="28"/>
          <w:szCs w:val="28"/>
        </w:rPr>
        <w:t xml:space="preserve">створення передумов для отримання споживачами економічних </w:t>
      </w:r>
      <w:proofErr w:type="spellStart"/>
      <w:r w:rsidRPr="00920A76">
        <w:rPr>
          <w:rFonts w:ascii="Times New Roman" w:hAnsi="Times New Roman" w:cs="Times New Roman"/>
          <w:color w:val="000000"/>
          <w:sz w:val="28"/>
          <w:szCs w:val="28"/>
        </w:rPr>
        <w:t>вигод</w:t>
      </w:r>
      <w:proofErr w:type="spellEnd"/>
      <w:r w:rsidRPr="00920A76">
        <w:rPr>
          <w:rFonts w:ascii="Times New Roman" w:hAnsi="Times New Roman" w:cs="Times New Roman"/>
          <w:color w:val="000000"/>
          <w:sz w:val="28"/>
          <w:szCs w:val="28"/>
        </w:rPr>
        <w:t xml:space="preserve"> від ефективного функціонування ринку природного газу, конкуренції на ринку природного газу та реалізація дієвих механізмів захисту їхніх прав</w:t>
      </w:r>
      <w:r w:rsidR="002552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57AE5DB" w14:textId="29D28859" w:rsidR="00A27B07" w:rsidRDefault="0025528B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920A76" w:rsidRPr="00920A76">
        <w:rPr>
          <w:rFonts w:ascii="Times New Roman" w:hAnsi="Times New Roman" w:cs="Times New Roman"/>
          <w:color w:val="000000"/>
          <w:sz w:val="28"/>
          <w:szCs w:val="28"/>
        </w:rPr>
        <w:t>о компетенції Регулятора на ринку природного газу належ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20A76" w:rsidRPr="00920A76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="00920A76">
        <w:rPr>
          <w:rFonts w:ascii="Times New Roman" w:hAnsi="Times New Roman" w:cs="Times New Roman"/>
          <w:color w:val="000000"/>
          <w:sz w:val="28"/>
          <w:szCs w:val="28"/>
        </w:rPr>
        <w:t xml:space="preserve">, зокрема </w:t>
      </w:r>
      <w:r w:rsidR="00920A76" w:rsidRPr="00920A76">
        <w:rPr>
          <w:rFonts w:ascii="Times New Roman" w:hAnsi="Times New Roman" w:cs="Times New Roman"/>
          <w:color w:val="000000"/>
          <w:sz w:val="28"/>
          <w:szCs w:val="28"/>
        </w:rPr>
        <w:t>затвердження кодекс</w:t>
      </w:r>
      <w:r w:rsidR="00920A7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920A76" w:rsidRPr="00920A76">
        <w:rPr>
          <w:rFonts w:ascii="Times New Roman" w:hAnsi="Times New Roman" w:cs="Times New Roman"/>
          <w:color w:val="000000"/>
          <w:sz w:val="28"/>
          <w:szCs w:val="28"/>
        </w:rPr>
        <w:t xml:space="preserve"> газотранспортн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920A76" w:rsidRPr="00920A76">
        <w:rPr>
          <w:rFonts w:ascii="Times New Roman" w:hAnsi="Times New Roman" w:cs="Times New Roman"/>
          <w:color w:val="000000"/>
          <w:sz w:val="28"/>
          <w:szCs w:val="28"/>
        </w:rPr>
        <w:t xml:space="preserve"> систем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20A76" w:rsidRPr="00920A76">
        <w:rPr>
          <w:rFonts w:ascii="Times New Roman" w:hAnsi="Times New Roman" w:cs="Times New Roman"/>
          <w:color w:val="000000"/>
          <w:sz w:val="28"/>
          <w:szCs w:val="28"/>
        </w:rPr>
        <w:t xml:space="preserve">, кодексу газорозподільних систем, </w:t>
      </w:r>
      <w:r w:rsidR="00920A76">
        <w:rPr>
          <w:rFonts w:ascii="Times New Roman" w:hAnsi="Times New Roman" w:cs="Times New Roman"/>
          <w:color w:val="000000"/>
          <w:sz w:val="28"/>
          <w:szCs w:val="28"/>
        </w:rPr>
        <w:t>правил постачання природного газу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343C7">
        <w:rPr>
          <w:rFonts w:ascii="Times New Roman" w:hAnsi="Times New Roman" w:cs="Times New Roman"/>
          <w:color w:val="000000"/>
          <w:sz w:val="28"/>
          <w:szCs w:val="28"/>
        </w:rPr>
        <w:t xml:space="preserve">типового договору </w:t>
      </w:r>
      <w:r w:rsidR="00A343C7" w:rsidRPr="003B23FF">
        <w:rPr>
          <w:rFonts w:ascii="Times New Roman" w:hAnsi="Times New Roman" w:cs="Times New Roman"/>
          <w:color w:val="000000"/>
          <w:sz w:val="28"/>
          <w:szCs w:val="28"/>
        </w:rPr>
        <w:t>постачання природного газу побутовим споживачам</w:t>
      </w:r>
      <w:r w:rsidR="00A343C7">
        <w:rPr>
          <w:rFonts w:ascii="Times New Roman" w:hAnsi="Times New Roman" w:cs="Times New Roman"/>
          <w:color w:val="000000"/>
          <w:sz w:val="28"/>
          <w:szCs w:val="28"/>
        </w:rPr>
        <w:t>, типового договору розподілу природного газу</w:t>
      </w:r>
      <w:r w:rsidR="00A27B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6D0C70A" w14:textId="7C1447F8" w:rsidR="005E4D90" w:rsidRDefault="00A51131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Крім цього п</w:t>
      </w:r>
      <w:r w:rsidR="005E4D90" w:rsidRPr="00CC2CFE">
        <w:rPr>
          <w:rFonts w:ascii="Times New Roman" w:hAnsi="Times New Roman" w:cs="Times New Roman"/>
          <w:color w:val="000000"/>
          <w:sz w:val="28"/>
          <w:szCs w:val="28"/>
        </w:rPr>
        <w:t>унктом 3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 передбачено, що для ефективного виконання завдань державного регулювання у сферах енергетики та комунальних послуг, Регулятор розробляє та затверджує нор</w:t>
      </w:r>
      <w:r>
        <w:rPr>
          <w:rFonts w:ascii="Times New Roman" w:hAnsi="Times New Roman" w:cs="Times New Roman"/>
          <w:color w:val="000000"/>
          <w:sz w:val="28"/>
          <w:szCs w:val="28"/>
        </w:rPr>
        <w:t>мативно-правові акти, зокрема, к</w:t>
      </w:r>
      <w:r w:rsidR="005E4D90" w:rsidRPr="00CC2CFE">
        <w:rPr>
          <w:rFonts w:ascii="Times New Roman" w:hAnsi="Times New Roman" w:cs="Times New Roman"/>
          <w:color w:val="000000"/>
          <w:sz w:val="28"/>
          <w:szCs w:val="28"/>
        </w:rPr>
        <w:t>одекс</w:t>
      </w:r>
      <w:r>
        <w:rPr>
          <w:rFonts w:ascii="Times New Roman" w:hAnsi="Times New Roman" w:cs="Times New Roman"/>
          <w:color w:val="000000"/>
          <w:sz w:val="28"/>
          <w:szCs w:val="28"/>
        </w:rPr>
        <w:t>и газотранспортної та</w:t>
      </w:r>
      <w:r w:rsidR="005E4D90" w:rsidRPr="00CC2CFE">
        <w:rPr>
          <w:rFonts w:ascii="Times New Roman" w:hAnsi="Times New Roman" w:cs="Times New Roman"/>
          <w:color w:val="000000"/>
          <w:sz w:val="28"/>
          <w:szCs w:val="28"/>
        </w:rPr>
        <w:t xml:space="preserve"> газорозподільних систем та ініціює внесення змін до н</w:t>
      </w:r>
      <w:r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="005E4D90" w:rsidRPr="00CC2CF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270CB96" w14:textId="6465D621" w:rsidR="003D56AF" w:rsidRDefault="00F216D3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C7544">
        <w:rPr>
          <w:rFonts w:ascii="Times New Roman" w:hAnsi="Times New Roman"/>
          <w:sz w:val="28"/>
          <w:szCs w:val="28"/>
        </w:rPr>
        <w:t xml:space="preserve"> ході аналізу практичних аспектів застосування </w:t>
      </w:r>
      <w:r>
        <w:rPr>
          <w:rFonts w:ascii="Times New Roman" w:hAnsi="Times New Roman"/>
          <w:sz w:val="28"/>
          <w:szCs w:val="28"/>
        </w:rPr>
        <w:t>положень</w:t>
      </w:r>
      <w:r w:rsidR="00E638B2">
        <w:rPr>
          <w:rFonts w:ascii="Times New Roman" w:hAnsi="Times New Roman"/>
          <w:sz w:val="28"/>
          <w:szCs w:val="28"/>
        </w:rPr>
        <w:t xml:space="preserve"> </w:t>
      </w:r>
      <w:r w:rsidR="003D56AF">
        <w:rPr>
          <w:rFonts w:ascii="Times New Roman" w:hAnsi="Times New Roman"/>
          <w:sz w:val="28"/>
          <w:szCs w:val="28"/>
        </w:rPr>
        <w:t>нормативно-правових актів НКРЕКП</w:t>
      </w:r>
      <w:r>
        <w:rPr>
          <w:rFonts w:ascii="Times New Roman" w:hAnsi="Times New Roman"/>
          <w:sz w:val="28"/>
          <w:szCs w:val="28"/>
        </w:rPr>
        <w:t>,</w:t>
      </w:r>
      <w:r w:rsidR="003D56AF">
        <w:rPr>
          <w:rFonts w:ascii="Times New Roman" w:hAnsi="Times New Roman"/>
          <w:sz w:val="28"/>
          <w:szCs w:val="28"/>
        </w:rPr>
        <w:t xml:space="preserve"> розроблених на виконання вищезазначених норм </w:t>
      </w:r>
      <w:r w:rsidR="00A51131">
        <w:rPr>
          <w:rFonts w:ascii="Times New Roman" w:hAnsi="Times New Roman"/>
          <w:sz w:val="28"/>
          <w:szCs w:val="28"/>
        </w:rPr>
        <w:t xml:space="preserve">Закону про ринок газу та </w:t>
      </w:r>
      <w:r w:rsidR="003D56AF">
        <w:rPr>
          <w:rFonts w:ascii="Times New Roman" w:hAnsi="Times New Roman"/>
          <w:sz w:val="28"/>
          <w:szCs w:val="28"/>
        </w:rPr>
        <w:t>Закону про НКРЕКП,</w:t>
      </w:r>
      <w:r w:rsidRPr="00DB7703">
        <w:rPr>
          <w:rFonts w:ascii="Times New Roman" w:hAnsi="Times New Roman"/>
          <w:sz w:val="28"/>
          <w:szCs w:val="28"/>
        </w:rPr>
        <w:t xml:space="preserve"> </w:t>
      </w:r>
      <w:r w:rsidR="003D56AF">
        <w:rPr>
          <w:rFonts w:ascii="Times New Roman" w:hAnsi="Times New Roman"/>
          <w:sz w:val="28"/>
          <w:szCs w:val="28"/>
        </w:rPr>
        <w:t>Департаментом</w:t>
      </w:r>
      <w:r w:rsidRPr="00CC7544">
        <w:rPr>
          <w:rFonts w:ascii="Times New Roman" w:hAnsi="Times New Roman"/>
          <w:sz w:val="28"/>
          <w:szCs w:val="28"/>
        </w:rPr>
        <w:t xml:space="preserve"> виявлен</w:t>
      </w:r>
      <w:r w:rsidR="003D56AF">
        <w:rPr>
          <w:rFonts w:ascii="Times New Roman" w:hAnsi="Times New Roman"/>
          <w:sz w:val="28"/>
          <w:szCs w:val="28"/>
        </w:rPr>
        <w:t xml:space="preserve">о необхідність </w:t>
      </w:r>
      <w:r w:rsidRPr="002718DA">
        <w:rPr>
          <w:rFonts w:ascii="Times New Roman" w:hAnsi="Times New Roman" w:cs="Times New Roman"/>
          <w:color w:val="000000"/>
          <w:sz w:val="28"/>
          <w:szCs w:val="28"/>
        </w:rPr>
        <w:t xml:space="preserve">удосконалення </w:t>
      </w:r>
      <w:r w:rsidR="003D56AF">
        <w:rPr>
          <w:rFonts w:ascii="Times New Roman" w:hAnsi="Times New Roman" w:cs="Times New Roman"/>
          <w:color w:val="000000"/>
          <w:sz w:val="28"/>
          <w:szCs w:val="28"/>
        </w:rPr>
        <w:t>їх положень з метою підвищення захисту прав споживачів природного газу та удосконалення взаємодії між споживачами природного газу</w:t>
      </w:r>
      <w:r w:rsidR="003D56AF" w:rsidRPr="003D56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56AF">
        <w:rPr>
          <w:rFonts w:ascii="Times New Roman" w:hAnsi="Times New Roman" w:cs="Times New Roman"/>
          <w:color w:val="000000"/>
          <w:sz w:val="28"/>
          <w:szCs w:val="28"/>
        </w:rPr>
        <w:t>та операторами газорозподільних мереж (далі – Оператори ГРМ)/ постачальниками природного газу.</w:t>
      </w:r>
    </w:p>
    <w:p w14:paraId="7C3F0431" w14:textId="19C7013E" w:rsidR="009A7A68" w:rsidRPr="009A7A68" w:rsidRDefault="009A7A68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зв’язку з цим,</w:t>
      </w:r>
      <w:r w:rsidR="00E638B2">
        <w:rPr>
          <w:rFonts w:ascii="Times New Roman" w:hAnsi="Times New Roman"/>
          <w:sz w:val="28"/>
          <w:szCs w:val="28"/>
        </w:rPr>
        <w:t xml:space="preserve"> Департаментом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654EE7" w:rsidRPr="00816E7B">
        <w:rPr>
          <w:rFonts w:ascii="Times New Roman" w:hAnsi="Times New Roman" w:cs="Times New Roman"/>
          <w:color w:val="000000"/>
          <w:sz w:val="28"/>
          <w:szCs w:val="28"/>
        </w:rPr>
        <w:t xml:space="preserve">розвитку газового ринку </w:t>
      </w:r>
      <w:r>
        <w:rPr>
          <w:rFonts w:ascii="Times New Roman" w:hAnsi="Times New Roman"/>
          <w:sz w:val="28"/>
          <w:szCs w:val="28"/>
        </w:rPr>
        <w:t xml:space="preserve">було розроблено проєкт </w:t>
      </w:r>
      <w:r w:rsidRPr="00CC75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постанови НКРЕКП </w:t>
      </w:r>
      <w:r w:rsidRPr="00430AE5">
        <w:rPr>
          <w:rFonts w:ascii="Times New Roman" w:hAnsi="Times New Roman"/>
          <w:sz w:val="28"/>
          <w:szCs w:val="28"/>
        </w:rPr>
        <w:t xml:space="preserve">«Про </w:t>
      </w:r>
      <w:r w:rsidR="00430AE5" w:rsidRPr="00430AE5">
        <w:rPr>
          <w:rFonts w:ascii="Times New Roman" w:hAnsi="Times New Roman"/>
          <w:sz w:val="28"/>
          <w:szCs w:val="28"/>
        </w:rPr>
        <w:t>затвердження Змін до деяких постанов НКРЕКП</w:t>
      </w:r>
      <w:r w:rsidRPr="00430AE5">
        <w:rPr>
          <w:rFonts w:ascii="Times New Roman" w:hAnsi="Times New Roman"/>
          <w:sz w:val="28"/>
          <w:szCs w:val="28"/>
        </w:rPr>
        <w:t>» (далі – Проєкт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постанови).</w:t>
      </w:r>
    </w:p>
    <w:p w14:paraId="1890CFAD" w14:textId="77777777" w:rsidR="003C2B12" w:rsidRDefault="00F216D3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Так, з</w:t>
      </w:r>
      <w:r w:rsidR="00FC3375" w:rsidRPr="002718DA">
        <w:rPr>
          <w:rFonts w:ascii="Times New Roman" w:hAnsi="Times New Roman" w:cs="Times New Roman"/>
          <w:color w:val="000000"/>
          <w:sz w:val="28"/>
          <w:szCs w:val="28"/>
        </w:rPr>
        <w:t>азначеним Про</w:t>
      </w:r>
      <w:r w:rsidR="00FC3375">
        <w:rPr>
          <w:rFonts w:ascii="Times New Roman" w:hAnsi="Times New Roman" w:cs="Times New Roman"/>
          <w:color w:val="000000"/>
          <w:sz w:val="28"/>
          <w:szCs w:val="28"/>
        </w:rPr>
        <w:t>є</w:t>
      </w:r>
      <w:r w:rsidR="00FC3375" w:rsidRPr="002718DA">
        <w:rPr>
          <w:rFonts w:ascii="Times New Roman" w:hAnsi="Times New Roman" w:cs="Times New Roman"/>
          <w:color w:val="000000"/>
          <w:sz w:val="28"/>
          <w:szCs w:val="28"/>
        </w:rPr>
        <w:t xml:space="preserve">ктом постанови </w:t>
      </w:r>
      <w:r w:rsidR="00FC3375">
        <w:rPr>
          <w:rFonts w:ascii="Times New Roman" w:hAnsi="Times New Roman" w:cs="Times New Roman"/>
          <w:color w:val="000000"/>
          <w:sz w:val="28"/>
          <w:szCs w:val="28"/>
        </w:rPr>
        <w:t xml:space="preserve">пропонується </w:t>
      </w:r>
      <w:proofErr w:type="spellStart"/>
      <w:r w:rsidR="00FC3375">
        <w:rPr>
          <w:rFonts w:ascii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="00FC3375" w:rsidRPr="002718DA">
        <w:rPr>
          <w:rFonts w:ascii="Times New Roman" w:hAnsi="Times New Roman" w:cs="Times New Roman"/>
          <w:color w:val="000000"/>
          <w:sz w:val="28"/>
          <w:szCs w:val="28"/>
        </w:rPr>
        <w:t xml:space="preserve"> змін</w:t>
      </w:r>
      <w:r w:rsidR="00FC337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C3375" w:rsidRPr="002718DA">
        <w:rPr>
          <w:rFonts w:ascii="Times New Roman" w:hAnsi="Times New Roman" w:cs="Times New Roman"/>
          <w:color w:val="000000"/>
          <w:sz w:val="28"/>
          <w:szCs w:val="28"/>
        </w:rPr>
        <w:t xml:space="preserve"> до Кодексу </w:t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 xml:space="preserve">газорозподільних систем, затвердженого постановою НКРЕКП від 30.09.2015 </w:t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br/>
        <w:t xml:space="preserve">№ 2494 (далі – Кодекс </w:t>
      </w:r>
      <w:r w:rsidR="00FC3375">
        <w:rPr>
          <w:rFonts w:ascii="Times New Roman" w:hAnsi="Times New Roman" w:cs="Times New Roman"/>
          <w:color w:val="000000"/>
          <w:sz w:val="28"/>
          <w:szCs w:val="28"/>
        </w:rPr>
        <w:t>ГРМ</w:t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C2B12">
        <w:rPr>
          <w:rFonts w:ascii="Times New Roman" w:hAnsi="Times New Roman" w:cs="Times New Roman"/>
          <w:color w:val="000000"/>
          <w:sz w:val="28"/>
          <w:szCs w:val="28"/>
        </w:rPr>
        <w:t>, зокрема</w:t>
      </w:r>
      <w:r w:rsidR="00FC33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3375" w:rsidRPr="002718DA">
        <w:rPr>
          <w:rFonts w:ascii="Times New Roman" w:hAnsi="Times New Roman" w:cs="Times New Roman"/>
          <w:color w:val="000000"/>
          <w:sz w:val="28"/>
          <w:szCs w:val="28"/>
        </w:rPr>
        <w:t>у частині</w:t>
      </w:r>
      <w:r w:rsidR="003C2B1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67BEDB4" w14:textId="77777777" w:rsidR="003C2B12" w:rsidRDefault="003C2B12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конкретизації умов</w:t>
      </w:r>
      <w:r w:rsidR="00FC33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1BEB">
        <w:rPr>
          <w:rFonts w:ascii="Times New Roman" w:hAnsi="Times New Roman" w:cs="Times New Roman"/>
          <w:color w:val="000000"/>
          <w:sz w:val="28"/>
          <w:szCs w:val="28"/>
        </w:rPr>
        <w:t xml:space="preserve">припинення/обмеження розподілу природного газу на об’єкт споживача </w:t>
      </w:r>
      <w:r w:rsidR="00E638B2">
        <w:rPr>
          <w:rFonts w:ascii="Times New Roman" w:hAnsi="Times New Roman" w:cs="Times New Roman"/>
          <w:color w:val="000000"/>
          <w:sz w:val="28"/>
          <w:szCs w:val="28"/>
        </w:rPr>
        <w:t>на період</w:t>
      </w:r>
      <w:r w:rsidR="00E21B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1BEB" w:rsidRPr="00E21BEB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r w:rsidR="00E638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1BEB" w:rsidRPr="00E21BEB">
        <w:rPr>
          <w:rFonts w:ascii="Times New Roman" w:hAnsi="Times New Roman" w:cs="Times New Roman"/>
          <w:color w:val="000000"/>
          <w:sz w:val="28"/>
          <w:szCs w:val="28"/>
        </w:rPr>
        <w:t>періодичної</w:t>
      </w:r>
      <w:r w:rsidR="00E638B2">
        <w:rPr>
          <w:rFonts w:ascii="Times New Roman" w:hAnsi="Times New Roman" w:cs="Times New Roman"/>
          <w:color w:val="000000"/>
          <w:sz w:val="28"/>
          <w:szCs w:val="28"/>
        </w:rPr>
        <w:t xml:space="preserve">/позачергової/експертної </w:t>
      </w:r>
      <w:r w:rsidR="00E21BEB" w:rsidRPr="00E21BEB">
        <w:rPr>
          <w:rFonts w:ascii="Times New Roman" w:hAnsi="Times New Roman" w:cs="Times New Roman"/>
          <w:color w:val="000000"/>
          <w:sz w:val="28"/>
          <w:szCs w:val="28"/>
        </w:rPr>
        <w:t>повірки ЗВТ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01672D2" w14:textId="77777777" w:rsidR="007C229C" w:rsidRDefault="007C229C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EE4DDE2" w14:textId="77777777" w:rsidR="007C229C" w:rsidRDefault="007C229C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B5ABB4D" w14:textId="77777777" w:rsidR="003C2B12" w:rsidRDefault="008C5152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розширення прав</w:t>
      </w:r>
      <w:r w:rsidR="003C2B12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споживачів </w:t>
      </w:r>
      <w:r w:rsidR="003C2B12">
        <w:rPr>
          <w:rFonts w:ascii="Times New Roman" w:hAnsi="Times New Roman" w:cs="Times New Roman"/>
          <w:color w:val="000000"/>
          <w:sz w:val="28"/>
          <w:szCs w:val="28"/>
        </w:rPr>
        <w:t>природного газу у виборі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38B2">
        <w:rPr>
          <w:rFonts w:ascii="Times New Roman" w:hAnsi="Times New Roman" w:cs="Times New Roman"/>
          <w:color w:val="000000"/>
          <w:sz w:val="28"/>
          <w:szCs w:val="28"/>
        </w:rPr>
        <w:t xml:space="preserve">суб’єкта, яким буде здійснюватися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експертиз</w:t>
      </w:r>
      <w:r w:rsidR="00E638B2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ЗВТ та</w:t>
      </w:r>
      <w:r w:rsidR="00E638B2">
        <w:rPr>
          <w:rFonts w:ascii="Times New Roman" w:hAnsi="Times New Roman" w:cs="Times New Roman"/>
          <w:color w:val="000000"/>
          <w:sz w:val="28"/>
          <w:szCs w:val="28"/>
        </w:rPr>
        <w:t>/або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пломб</w:t>
      </w:r>
      <w:r w:rsidR="00E638B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C2B1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C2B12" w:rsidRPr="003C2B12">
        <w:rPr>
          <w:rFonts w:ascii="Times New Roman" w:hAnsi="Times New Roman" w:cs="Times New Roman"/>
          <w:color w:val="000000"/>
          <w:sz w:val="28"/>
          <w:szCs w:val="28"/>
        </w:rPr>
        <w:t>під час складання</w:t>
      </w:r>
      <w:r w:rsidR="003C2B12">
        <w:rPr>
          <w:rFonts w:ascii="Times New Roman" w:hAnsi="Times New Roman" w:cs="Times New Roman"/>
          <w:color w:val="000000"/>
          <w:sz w:val="28"/>
          <w:szCs w:val="28"/>
        </w:rPr>
        <w:t xml:space="preserve"> Оператором ГРМ</w:t>
      </w:r>
      <w:r w:rsidR="003C2B12" w:rsidRPr="003C2B12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протоколу щодо направлення ЗВТ та/або пломби на експертизу</w:t>
      </w:r>
      <w:r w:rsidR="003C2B1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2D0598E" w14:textId="77777777" w:rsidR="003C2B12" w:rsidRDefault="003C2B12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зменшення розміру </w:t>
      </w:r>
      <w:r w:rsidRPr="00E638B2">
        <w:rPr>
          <w:rFonts w:ascii="Times New Roman" w:hAnsi="Times New Roman" w:cs="Times New Roman"/>
          <w:color w:val="000000"/>
          <w:sz w:val="28"/>
          <w:szCs w:val="28"/>
        </w:rPr>
        <w:t>необлікованих об’ємів природного газу та зміни їх режиму нарахування споживачу (несанкціонованому споживачу), що не є побутовим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 разі пропущення </w:t>
      </w:r>
      <w:r w:rsidRPr="00CC2CFE">
        <w:rPr>
          <w:rFonts w:ascii="Times New Roman" w:hAnsi="Times New Roman" w:cs="Times New Roman"/>
          <w:color w:val="000000"/>
          <w:sz w:val="28"/>
          <w:szCs w:val="28"/>
        </w:rPr>
        <w:t>строку періодичної повірки лічильника газу або звужуючого пристрою з вини споживача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випадках, якщо такий лічильник або звужуючий пристрій </w:t>
      </w:r>
      <w:r w:rsidR="00BB14CB">
        <w:rPr>
          <w:rFonts w:ascii="Times New Roman" w:hAnsi="Times New Roman" w:cs="Times New Roman"/>
          <w:color w:val="000000"/>
          <w:sz w:val="28"/>
          <w:szCs w:val="28"/>
        </w:rPr>
        <w:t xml:space="preserve">визнано </w:t>
      </w:r>
      <w:r>
        <w:rPr>
          <w:rFonts w:ascii="Times New Roman" w:hAnsi="Times New Roman" w:cs="Times New Roman"/>
          <w:color w:val="000000"/>
          <w:sz w:val="28"/>
          <w:szCs w:val="28"/>
        </w:rPr>
        <w:t>придатни</w:t>
      </w:r>
      <w:r w:rsidR="00BB14CB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 застосування</w:t>
      </w:r>
      <w:r w:rsidR="00BB14CB">
        <w:rPr>
          <w:rFonts w:ascii="Times New Roman" w:hAnsi="Times New Roman" w:cs="Times New Roman"/>
          <w:color w:val="000000"/>
          <w:sz w:val="28"/>
          <w:szCs w:val="28"/>
        </w:rPr>
        <w:t xml:space="preserve"> за результатами періодичної повірки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E087B98" w14:textId="77777777" w:rsidR="003C2B12" w:rsidRDefault="00BB14CB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уточнення інших </w:t>
      </w:r>
      <w:r w:rsidR="003B23FF">
        <w:rPr>
          <w:rFonts w:ascii="Times New Roman" w:hAnsi="Times New Roman" w:cs="Times New Roman"/>
          <w:color w:val="000000"/>
          <w:sz w:val="28"/>
          <w:szCs w:val="28"/>
        </w:rPr>
        <w:t>положень, зокрема у частині складання Оператором ГРМ акту про порушення.</w:t>
      </w:r>
    </w:p>
    <w:p w14:paraId="367A5C59" w14:textId="04377D89" w:rsidR="003B23FF" w:rsidRDefault="00A51131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Також,</w:t>
      </w:r>
      <w:r w:rsidR="003B23FF">
        <w:rPr>
          <w:rFonts w:ascii="Times New Roman" w:hAnsi="Times New Roman" w:cs="Times New Roman"/>
          <w:color w:val="000000"/>
          <w:sz w:val="28"/>
          <w:szCs w:val="28"/>
        </w:rPr>
        <w:t xml:space="preserve"> Проєктом постанови передбачається внесення змін до Правил постачання природного газу, </w:t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 xml:space="preserve">затверджених постановою НКРЕКП від 30.09.2015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 xml:space="preserve">№ 2496, </w:t>
      </w:r>
      <w:r w:rsidR="003B23FF">
        <w:rPr>
          <w:rFonts w:ascii="Times New Roman" w:hAnsi="Times New Roman" w:cs="Times New Roman"/>
          <w:color w:val="000000"/>
          <w:sz w:val="28"/>
          <w:szCs w:val="28"/>
        </w:rPr>
        <w:t xml:space="preserve">Типового договору </w:t>
      </w:r>
      <w:r w:rsidR="003B23FF" w:rsidRPr="003B23FF">
        <w:rPr>
          <w:rFonts w:ascii="Times New Roman" w:hAnsi="Times New Roman" w:cs="Times New Roman"/>
          <w:color w:val="000000"/>
          <w:sz w:val="28"/>
          <w:szCs w:val="28"/>
        </w:rPr>
        <w:t>постачання природного газу побутовим споживачам</w:t>
      </w:r>
      <w:r w:rsidR="003B23F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 xml:space="preserve">затвердженого постановою НКРЕКП від 30.09.2015 № 2500, </w:t>
      </w:r>
      <w:r w:rsidR="003B23FF">
        <w:rPr>
          <w:rFonts w:ascii="Times New Roman" w:hAnsi="Times New Roman" w:cs="Times New Roman"/>
          <w:color w:val="000000"/>
          <w:sz w:val="28"/>
          <w:szCs w:val="28"/>
        </w:rPr>
        <w:t>Типового договору розподілу природного газу</w:t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 xml:space="preserve">, затвердженого постановою НКРЕКП від 30.09.2015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 xml:space="preserve">№ 2498, </w:t>
      </w:r>
      <w:r w:rsidR="003B23FF" w:rsidRPr="003B23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23FF">
        <w:rPr>
          <w:rFonts w:ascii="Times New Roman" w:hAnsi="Times New Roman" w:cs="Times New Roman"/>
          <w:color w:val="000000"/>
          <w:sz w:val="28"/>
          <w:szCs w:val="28"/>
        </w:rPr>
        <w:t>у частині конкретизації умов оплати споживачами природного газу послуг з постачання та розподілу природного газу.</w:t>
      </w:r>
    </w:p>
    <w:p w14:paraId="0F358BEA" w14:textId="61C1C9D6" w:rsidR="003B23FF" w:rsidRDefault="003B23FF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Крім цього, передбачається удосконалення положень Кодексу </w:t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 xml:space="preserve">газотранспортної системи, затвердженого постановою НКРЕКП від 30.09.2015 </w:t>
      </w:r>
      <w:r w:rsidR="00A5113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>№ 2493,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430AE5">
        <w:rPr>
          <w:rFonts w:ascii="Times New Roman" w:hAnsi="Times New Roman" w:cs="Times New Roman"/>
          <w:color w:val="000000"/>
          <w:sz w:val="28"/>
          <w:szCs w:val="28"/>
        </w:rPr>
        <w:t xml:space="preserve">частині </w:t>
      </w:r>
      <w:r w:rsidR="000E2462">
        <w:rPr>
          <w:rFonts w:ascii="Times New Roman" w:hAnsi="Times New Roman" w:cs="Times New Roman"/>
          <w:color w:val="000000"/>
          <w:sz w:val="28"/>
          <w:szCs w:val="28"/>
        </w:rPr>
        <w:t>уточнення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положень щодо операцій з віртуального заміщення природного газу в ГТС.</w:t>
      </w:r>
    </w:p>
    <w:p w14:paraId="144551B9" w14:textId="77777777" w:rsidR="007C0C3E" w:rsidRPr="00816E7B" w:rsidRDefault="007C0C3E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6E7B">
        <w:rPr>
          <w:rFonts w:ascii="Times New Roman" w:hAnsi="Times New Roman" w:cs="Times New Roman"/>
          <w:color w:val="000000"/>
          <w:sz w:val="28"/>
          <w:szCs w:val="28"/>
        </w:rPr>
        <w:t xml:space="preserve">Враховуючи вищевикладене, Департамент </w:t>
      </w:r>
      <w:r w:rsidR="00861DA6" w:rsidRPr="00816E7B">
        <w:rPr>
          <w:rFonts w:ascii="Times New Roman" w:hAnsi="Times New Roman" w:cs="Times New Roman"/>
          <w:color w:val="000000"/>
          <w:sz w:val="28"/>
          <w:szCs w:val="28"/>
        </w:rPr>
        <w:t>розвитку газового ринку</w:t>
      </w:r>
      <w:r w:rsidRPr="00816E7B">
        <w:rPr>
          <w:rFonts w:ascii="Times New Roman" w:hAnsi="Times New Roman" w:cs="Times New Roman"/>
          <w:color w:val="000000"/>
          <w:sz w:val="28"/>
          <w:szCs w:val="28"/>
        </w:rPr>
        <w:t xml:space="preserve"> пропонує: </w:t>
      </w:r>
    </w:p>
    <w:p w14:paraId="425CE526" w14:textId="77777777" w:rsidR="007C0C3E" w:rsidRPr="00816E7B" w:rsidRDefault="007C0C3E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6E7B">
        <w:rPr>
          <w:rFonts w:ascii="Times New Roman" w:hAnsi="Times New Roman" w:cs="Times New Roman"/>
          <w:color w:val="000000"/>
          <w:sz w:val="28"/>
          <w:szCs w:val="28"/>
        </w:rPr>
        <w:t>1. Схвалити проєкт постанови НКРЕКП «</w:t>
      </w:r>
      <w:r w:rsidR="00430AE5" w:rsidRPr="00430AE5">
        <w:rPr>
          <w:rFonts w:ascii="Times New Roman" w:hAnsi="Times New Roman" w:cs="Times New Roman"/>
          <w:color w:val="000000"/>
          <w:sz w:val="28"/>
          <w:szCs w:val="28"/>
        </w:rPr>
        <w:t>Про затвердження Змін до деяких постанов НКРЕКП</w:t>
      </w:r>
      <w:r w:rsidRPr="00816E7B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14:paraId="00CFAC77" w14:textId="77777777" w:rsidR="00A55A7B" w:rsidRPr="00816E7B" w:rsidRDefault="007C0C3E" w:rsidP="00E638B2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6E7B">
        <w:rPr>
          <w:rFonts w:ascii="Times New Roman" w:hAnsi="Times New Roman" w:cs="Times New Roman"/>
          <w:color w:val="000000"/>
          <w:sz w:val="28"/>
          <w:szCs w:val="28"/>
        </w:rPr>
        <w:t>2. 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проєкт постанови НКРЕКП «</w:t>
      </w:r>
      <w:r w:rsidR="00430AE5" w:rsidRPr="00430AE5">
        <w:rPr>
          <w:rFonts w:ascii="Times New Roman" w:hAnsi="Times New Roman" w:cs="Times New Roman"/>
          <w:color w:val="000000"/>
          <w:sz w:val="28"/>
          <w:szCs w:val="28"/>
        </w:rPr>
        <w:t>Про затвердження Змін до деяких постанов НКРЕКП</w:t>
      </w:r>
      <w:r w:rsidRPr="00816E7B">
        <w:rPr>
          <w:rFonts w:ascii="Times New Roman" w:hAnsi="Times New Roman" w:cs="Times New Roman"/>
          <w:color w:val="000000"/>
          <w:sz w:val="28"/>
          <w:szCs w:val="28"/>
        </w:rPr>
        <w:t>» на офіційному вебсайті НКРЕКП www.nerc.gov.ua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14:paraId="3A17F38C" w14:textId="77777777" w:rsidR="00A55A7B" w:rsidRDefault="00A55A7B" w:rsidP="00816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3E7230B" w14:textId="77777777" w:rsidR="00CE2B12" w:rsidRDefault="00CE2B12" w:rsidP="00816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38327E" w14:textId="77777777" w:rsidR="00CE2B12" w:rsidRDefault="00CE2B12" w:rsidP="00816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F5C8EB" w14:textId="77777777" w:rsidR="009E0FC3" w:rsidRPr="00816E7B" w:rsidRDefault="009E0FC3" w:rsidP="00816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E7B">
        <w:rPr>
          <w:rFonts w:ascii="Times New Roman" w:hAnsi="Times New Roman" w:cs="Times New Roman"/>
          <w:b/>
          <w:sz w:val="28"/>
          <w:szCs w:val="28"/>
        </w:rPr>
        <w:t>Заступник директора Департаменту-</w:t>
      </w:r>
    </w:p>
    <w:p w14:paraId="1B299B3E" w14:textId="77777777" w:rsidR="009E0FC3" w:rsidRPr="00816E7B" w:rsidRDefault="009E0FC3" w:rsidP="00816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E7B">
        <w:rPr>
          <w:rFonts w:ascii="Times New Roman" w:hAnsi="Times New Roman" w:cs="Times New Roman"/>
          <w:b/>
          <w:sz w:val="28"/>
          <w:szCs w:val="28"/>
        </w:rPr>
        <w:t>начальник відділу методологічного</w:t>
      </w:r>
    </w:p>
    <w:p w14:paraId="26355205" w14:textId="77777777" w:rsidR="009E0FC3" w:rsidRPr="00816E7B" w:rsidRDefault="009E0FC3" w:rsidP="00816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E7B">
        <w:rPr>
          <w:rFonts w:ascii="Times New Roman" w:hAnsi="Times New Roman" w:cs="Times New Roman"/>
          <w:b/>
          <w:sz w:val="28"/>
          <w:szCs w:val="28"/>
        </w:rPr>
        <w:t>забезпечення функціонування</w:t>
      </w:r>
    </w:p>
    <w:p w14:paraId="66986201" w14:textId="77777777" w:rsidR="009E3570" w:rsidRPr="00816E7B" w:rsidRDefault="009E0FC3" w:rsidP="00816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E7B">
        <w:rPr>
          <w:rFonts w:ascii="Times New Roman" w:hAnsi="Times New Roman" w:cs="Times New Roman"/>
          <w:b/>
          <w:sz w:val="28"/>
          <w:szCs w:val="28"/>
        </w:rPr>
        <w:t>ринку природного газу</w:t>
      </w:r>
      <w:r w:rsidRPr="00816E7B">
        <w:rPr>
          <w:rFonts w:ascii="Times New Roman" w:hAnsi="Times New Roman" w:cs="Times New Roman"/>
          <w:b/>
          <w:sz w:val="28"/>
          <w:szCs w:val="28"/>
        </w:rPr>
        <w:tab/>
      </w:r>
      <w:r w:rsidRPr="00816E7B">
        <w:rPr>
          <w:rFonts w:ascii="Times New Roman" w:hAnsi="Times New Roman" w:cs="Times New Roman"/>
          <w:b/>
          <w:sz w:val="28"/>
          <w:szCs w:val="28"/>
        </w:rPr>
        <w:tab/>
      </w:r>
      <w:r w:rsidRPr="00816E7B">
        <w:rPr>
          <w:rFonts w:ascii="Times New Roman" w:hAnsi="Times New Roman" w:cs="Times New Roman"/>
          <w:b/>
          <w:sz w:val="28"/>
          <w:szCs w:val="28"/>
        </w:rPr>
        <w:tab/>
      </w:r>
      <w:r w:rsidRPr="00816E7B">
        <w:rPr>
          <w:rFonts w:ascii="Times New Roman" w:hAnsi="Times New Roman" w:cs="Times New Roman"/>
          <w:b/>
          <w:sz w:val="28"/>
          <w:szCs w:val="28"/>
        </w:rPr>
        <w:tab/>
      </w:r>
      <w:r w:rsidRPr="00816E7B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="00861DA6" w:rsidRPr="00816E7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16E7B">
        <w:rPr>
          <w:rFonts w:ascii="Times New Roman" w:hAnsi="Times New Roman" w:cs="Times New Roman"/>
          <w:b/>
          <w:sz w:val="28"/>
          <w:szCs w:val="28"/>
        </w:rPr>
        <w:t xml:space="preserve"> Тетяна КРИВОНОГ</w:t>
      </w:r>
    </w:p>
    <w:sectPr w:rsidR="009E3570" w:rsidRPr="00816E7B" w:rsidSect="00452BB7">
      <w:headerReference w:type="default" r:id="rId8"/>
      <w:pgSz w:w="11906" w:h="16838"/>
      <w:pgMar w:top="567" w:right="567" w:bottom="709" w:left="1134" w:header="709" w:footer="709" w:gutter="0"/>
      <w:cols w:space="720" w:equalWidth="0">
        <w:col w:w="997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28148" w14:textId="77777777" w:rsidR="001B56AD" w:rsidRDefault="001B56AD" w:rsidP="00E6328B">
      <w:pPr>
        <w:spacing w:after="0" w:line="240" w:lineRule="auto"/>
      </w:pPr>
      <w:r>
        <w:separator/>
      </w:r>
    </w:p>
  </w:endnote>
  <w:endnote w:type="continuationSeparator" w:id="0">
    <w:p w14:paraId="6277D70D" w14:textId="77777777" w:rsidR="001B56AD" w:rsidRDefault="001B56AD" w:rsidP="00E63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83BD0" w14:textId="77777777" w:rsidR="001B56AD" w:rsidRDefault="001B56AD" w:rsidP="00E6328B">
      <w:pPr>
        <w:spacing w:after="0" w:line="240" w:lineRule="auto"/>
      </w:pPr>
      <w:r>
        <w:separator/>
      </w:r>
    </w:p>
  </w:footnote>
  <w:footnote w:type="continuationSeparator" w:id="0">
    <w:p w14:paraId="1F1A0D18" w14:textId="77777777" w:rsidR="001B56AD" w:rsidRDefault="001B56AD" w:rsidP="00E63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E79BA" w14:textId="77777777" w:rsidR="00A343C7" w:rsidRPr="00E6328B" w:rsidRDefault="00A343C7" w:rsidP="00E6328B">
    <w:pPr>
      <w:pStyle w:val="ad"/>
      <w:tabs>
        <w:tab w:val="left" w:pos="225"/>
        <w:tab w:val="right" w:pos="10205"/>
      </w:tabs>
      <w:rPr>
        <w:rFonts w:ascii="Times New Roman" w:hAnsi="Times New Roman" w:cs="Times New Roman"/>
        <w:color w:val="FF0000"/>
        <w:sz w:val="28"/>
      </w:rPr>
    </w:pPr>
    <w:r>
      <w:rPr>
        <w:rFonts w:ascii="Times New Roman" w:hAnsi="Times New Roman" w:cs="Times New Roman"/>
        <w:color w:val="FF0000"/>
        <w:sz w:val="28"/>
      </w:rPr>
      <w:tab/>
    </w:r>
    <w:r>
      <w:rPr>
        <w:rFonts w:ascii="Times New Roman" w:hAnsi="Times New Roman" w:cs="Times New Roman"/>
        <w:color w:val="FF0000"/>
        <w:sz w:val="28"/>
      </w:rPr>
      <w:tab/>
    </w:r>
    <w:r>
      <w:rPr>
        <w:rFonts w:ascii="Times New Roman" w:hAnsi="Times New Roman" w:cs="Times New Roman"/>
        <w:color w:val="FF0000"/>
        <w:sz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405"/>
    <w:multiLevelType w:val="multilevel"/>
    <w:tmpl w:val="C8887C0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C51D8"/>
    <w:multiLevelType w:val="multilevel"/>
    <w:tmpl w:val="0F50DCB8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F24324"/>
    <w:multiLevelType w:val="multilevel"/>
    <w:tmpl w:val="1096896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046605"/>
    <w:multiLevelType w:val="hybridMultilevel"/>
    <w:tmpl w:val="900807F2"/>
    <w:lvl w:ilvl="0" w:tplc="DFFC61C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8780537"/>
    <w:multiLevelType w:val="multilevel"/>
    <w:tmpl w:val="A296C200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2F2DD3"/>
    <w:multiLevelType w:val="multilevel"/>
    <w:tmpl w:val="66B2455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1505D9"/>
    <w:multiLevelType w:val="multilevel"/>
    <w:tmpl w:val="180E1D8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6B460A"/>
    <w:multiLevelType w:val="multilevel"/>
    <w:tmpl w:val="847CF79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EC2FFD"/>
    <w:multiLevelType w:val="multilevel"/>
    <w:tmpl w:val="840E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0F6C95"/>
    <w:multiLevelType w:val="multilevel"/>
    <w:tmpl w:val="DF542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A96EA6"/>
    <w:multiLevelType w:val="multilevel"/>
    <w:tmpl w:val="3DB8294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EE4074"/>
    <w:multiLevelType w:val="hybridMultilevel"/>
    <w:tmpl w:val="4456F9DA"/>
    <w:lvl w:ilvl="0" w:tplc="DE7E36AE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1E4320F9"/>
    <w:multiLevelType w:val="multilevel"/>
    <w:tmpl w:val="3B06D28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EAE236A"/>
    <w:multiLevelType w:val="multilevel"/>
    <w:tmpl w:val="A93E48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B50CAB"/>
    <w:multiLevelType w:val="multilevel"/>
    <w:tmpl w:val="3DA2DD7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492167"/>
    <w:multiLevelType w:val="multilevel"/>
    <w:tmpl w:val="23ACDDB4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D95E4C"/>
    <w:multiLevelType w:val="multilevel"/>
    <w:tmpl w:val="C5EC8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2637A0"/>
    <w:multiLevelType w:val="multilevel"/>
    <w:tmpl w:val="78420C0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323FF8"/>
    <w:multiLevelType w:val="multilevel"/>
    <w:tmpl w:val="9DE24D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09317E"/>
    <w:multiLevelType w:val="multilevel"/>
    <w:tmpl w:val="B7CA7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D33EE2"/>
    <w:multiLevelType w:val="multilevel"/>
    <w:tmpl w:val="7034DC3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F14534"/>
    <w:multiLevelType w:val="multilevel"/>
    <w:tmpl w:val="3F8A02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203E86"/>
    <w:multiLevelType w:val="multilevel"/>
    <w:tmpl w:val="B4D2543C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B119E1"/>
    <w:multiLevelType w:val="multilevel"/>
    <w:tmpl w:val="02F0277C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B66313"/>
    <w:multiLevelType w:val="multilevel"/>
    <w:tmpl w:val="1D6632B4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5F7491"/>
    <w:multiLevelType w:val="multilevel"/>
    <w:tmpl w:val="449682C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EC4556"/>
    <w:multiLevelType w:val="multilevel"/>
    <w:tmpl w:val="5B4A778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BCD2CE1"/>
    <w:multiLevelType w:val="hybridMultilevel"/>
    <w:tmpl w:val="BF90A836"/>
    <w:lvl w:ilvl="0" w:tplc="6024A774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4EAE24DC"/>
    <w:multiLevelType w:val="multilevel"/>
    <w:tmpl w:val="6E8450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0F00D8"/>
    <w:multiLevelType w:val="multilevel"/>
    <w:tmpl w:val="335807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F703A6"/>
    <w:multiLevelType w:val="multilevel"/>
    <w:tmpl w:val="296EC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D82301"/>
    <w:multiLevelType w:val="multilevel"/>
    <w:tmpl w:val="5224C6CE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133B35"/>
    <w:multiLevelType w:val="multilevel"/>
    <w:tmpl w:val="3F7028A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AC34A7"/>
    <w:multiLevelType w:val="multilevel"/>
    <w:tmpl w:val="374A9C9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63618B"/>
    <w:multiLevelType w:val="multilevel"/>
    <w:tmpl w:val="D7FA30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34084F"/>
    <w:multiLevelType w:val="multilevel"/>
    <w:tmpl w:val="D2FA4D6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CCA7766"/>
    <w:multiLevelType w:val="multilevel"/>
    <w:tmpl w:val="ABF6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AE524C"/>
    <w:multiLevelType w:val="multilevel"/>
    <w:tmpl w:val="0D5CD1D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03F16A6"/>
    <w:multiLevelType w:val="multilevel"/>
    <w:tmpl w:val="242026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F35886"/>
    <w:multiLevelType w:val="multilevel"/>
    <w:tmpl w:val="B9BAA6A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F4262B"/>
    <w:multiLevelType w:val="multilevel"/>
    <w:tmpl w:val="ECBE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6A52470"/>
    <w:multiLevelType w:val="multilevel"/>
    <w:tmpl w:val="2ABE43E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70E5EDD"/>
    <w:multiLevelType w:val="multilevel"/>
    <w:tmpl w:val="261EB4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808398D"/>
    <w:multiLevelType w:val="multilevel"/>
    <w:tmpl w:val="1EB0B4DA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F3E69BA"/>
    <w:multiLevelType w:val="multilevel"/>
    <w:tmpl w:val="B622B85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098551A"/>
    <w:multiLevelType w:val="multilevel"/>
    <w:tmpl w:val="37181C1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ED551A"/>
    <w:multiLevelType w:val="multilevel"/>
    <w:tmpl w:val="15DE4EA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2492C9C"/>
    <w:multiLevelType w:val="multilevel"/>
    <w:tmpl w:val="383EFB4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7095DC3"/>
    <w:multiLevelType w:val="multilevel"/>
    <w:tmpl w:val="B5503F0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EE20661"/>
    <w:multiLevelType w:val="multilevel"/>
    <w:tmpl w:val="D780D94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38733">
    <w:abstractNumId w:val="30"/>
  </w:num>
  <w:num w:numId="2" w16cid:durableId="79645968">
    <w:abstractNumId w:val="36"/>
  </w:num>
  <w:num w:numId="3" w16cid:durableId="633217427">
    <w:abstractNumId w:val="19"/>
  </w:num>
  <w:num w:numId="4" w16cid:durableId="1087534662">
    <w:abstractNumId w:val="16"/>
  </w:num>
  <w:num w:numId="5" w16cid:durableId="739212008">
    <w:abstractNumId w:val="13"/>
  </w:num>
  <w:num w:numId="6" w16cid:durableId="1264530109">
    <w:abstractNumId w:val="38"/>
  </w:num>
  <w:num w:numId="7" w16cid:durableId="1717194864">
    <w:abstractNumId w:val="42"/>
  </w:num>
  <w:num w:numId="8" w16cid:durableId="245043378">
    <w:abstractNumId w:val="28"/>
  </w:num>
  <w:num w:numId="9" w16cid:durableId="149833222">
    <w:abstractNumId w:val="21"/>
  </w:num>
  <w:num w:numId="10" w16cid:durableId="1672560046">
    <w:abstractNumId w:val="29"/>
  </w:num>
  <w:num w:numId="11" w16cid:durableId="125436099">
    <w:abstractNumId w:val="34"/>
  </w:num>
  <w:num w:numId="12" w16cid:durableId="732966923">
    <w:abstractNumId w:val="18"/>
  </w:num>
  <w:num w:numId="13" w16cid:durableId="1909726698">
    <w:abstractNumId w:val="10"/>
  </w:num>
  <w:num w:numId="14" w16cid:durableId="537858048">
    <w:abstractNumId w:val="44"/>
  </w:num>
  <w:num w:numId="15" w16cid:durableId="1365447713">
    <w:abstractNumId w:val="14"/>
  </w:num>
  <w:num w:numId="16" w16cid:durableId="1567959600">
    <w:abstractNumId w:val="48"/>
  </w:num>
  <w:num w:numId="17" w16cid:durableId="185875463">
    <w:abstractNumId w:val="20"/>
  </w:num>
  <w:num w:numId="18" w16cid:durableId="1227841000">
    <w:abstractNumId w:val="32"/>
  </w:num>
  <w:num w:numId="19" w16cid:durableId="129250523">
    <w:abstractNumId w:val="25"/>
  </w:num>
  <w:num w:numId="20" w16cid:durableId="316420313">
    <w:abstractNumId w:val="7"/>
  </w:num>
  <w:num w:numId="21" w16cid:durableId="1778909714">
    <w:abstractNumId w:val="39"/>
  </w:num>
  <w:num w:numId="22" w16cid:durableId="955141062">
    <w:abstractNumId w:val="22"/>
  </w:num>
  <w:num w:numId="23" w16cid:durableId="580218971">
    <w:abstractNumId w:val="4"/>
  </w:num>
  <w:num w:numId="24" w16cid:durableId="1279020282">
    <w:abstractNumId w:val="49"/>
  </w:num>
  <w:num w:numId="25" w16cid:durableId="2012754257">
    <w:abstractNumId w:val="0"/>
  </w:num>
  <w:num w:numId="26" w16cid:durableId="1228875964">
    <w:abstractNumId w:val="17"/>
  </w:num>
  <w:num w:numId="27" w16cid:durableId="164593633">
    <w:abstractNumId w:val="46"/>
  </w:num>
  <w:num w:numId="28" w16cid:durableId="1853563908">
    <w:abstractNumId w:val="45"/>
  </w:num>
  <w:num w:numId="29" w16cid:durableId="1029993801">
    <w:abstractNumId w:val="6"/>
  </w:num>
  <w:num w:numId="30" w16cid:durableId="1765564222">
    <w:abstractNumId w:val="1"/>
  </w:num>
  <w:num w:numId="31" w16cid:durableId="2033535968">
    <w:abstractNumId w:val="12"/>
  </w:num>
  <w:num w:numId="32" w16cid:durableId="1732121289">
    <w:abstractNumId w:val="43"/>
  </w:num>
  <w:num w:numId="33" w16cid:durableId="1146362513">
    <w:abstractNumId w:val="26"/>
  </w:num>
  <w:num w:numId="34" w16cid:durableId="2001345312">
    <w:abstractNumId w:val="5"/>
  </w:num>
  <w:num w:numId="35" w16cid:durableId="1489443344">
    <w:abstractNumId w:val="37"/>
  </w:num>
  <w:num w:numId="36" w16cid:durableId="1508206028">
    <w:abstractNumId w:val="47"/>
  </w:num>
  <w:num w:numId="37" w16cid:durableId="175072823">
    <w:abstractNumId w:val="31"/>
  </w:num>
  <w:num w:numId="38" w16cid:durableId="1978292551">
    <w:abstractNumId w:val="23"/>
  </w:num>
  <w:num w:numId="39" w16cid:durableId="133765995">
    <w:abstractNumId w:val="15"/>
  </w:num>
  <w:num w:numId="40" w16cid:durableId="230891719">
    <w:abstractNumId w:val="40"/>
  </w:num>
  <w:num w:numId="41" w16cid:durableId="1167936242">
    <w:abstractNumId w:val="35"/>
  </w:num>
  <w:num w:numId="42" w16cid:durableId="1324352015">
    <w:abstractNumId w:val="33"/>
  </w:num>
  <w:num w:numId="43" w16cid:durableId="815418989">
    <w:abstractNumId w:val="2"/>
  </w:num>
  <w:num w:numId="44" w16cid:durableId="1300650598">
    <w:abstractNumId w:val="41"/>
  </w:num>
  <w:num w:numId="45" w16cid:durableId="967203021">
    <w:abstractNumId w:val="24"/>
  </w:num>
  <w:num w:numId="46" w16cid:durableId="1805151217">
    <w:abstractNumId w:val="8"/>
  </w:num>
  <w:num w:numId="47" w16cid:durableId="904141337">
    <w:abstractNumId w:val="3"/>
  </w:num>
  <w:num w:numId="48" w16cid:durableId="7829537">
    <w:abstractNumId w:val="27"/>
  </w:num>
  <w:num w:numId="49" w16cid:durableId="1005402047">
    <w:abstractNumId w:val="11"/>
  </w:num>
  <w:num w:numId="50" w16cid:durableId="19823467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70"/>
    <w:rsid w:val="00010553"/>
    <w:rsid w:val="00011F10"/>
    <w:rsid w:val="00015B88"/>
    <w:rsid w:val="00016F78"/>
    <w:rsid w:val="000424C8"/>
    <w:rsid w:val="00044504"/>
    <w:rsid w:val="00047AD1"/>
    <w:rsid w:val="000663ED"/>
    <w:rsid w:val="000724B5"/>
    <w:rsid w:val="000751B3"/>
    <w:rsid w:val="00080011"/>
    <w:rsid w:val="000811CB"/>
    <w:rsid w:val="00084C7B"/>
    <w:rsid w:val="00097A97"/>
    <w:rsid w:val="000A00A3"/>
    <w:rsid w:val="000A1BE6"/>
    <w:rsid w:val="000A2036"/>
    <w:rsid w:val="000B40D7"/>
    <w:rsid w:val="000B6D97"/>
    <w:rsid w:val="000C7CD1"/>
    <w:rsid w:val="000E2462"/>
    <w:rsid w:val="000E471D"/>
    <w:rsid w:val="000F36EB"/>
    <w:rsid w:val="000F452C"/>
    <w:rsid w:val="000F4FCD"/>
    <w:rsid w:val="0010772F"/>
    <w:rsid w:val="001341AB"/>
    <w:rsid w:val="00140DC2"/>
    <w:rsid w:val="00141E06"/>
    <w:rsid w:val="00142401"/>
    <w:rsid w:val="0014434D"/>
    <w:rsid w:val="0015147E"/>
    <w:rsid w:val="001518D0"/>
    <w:rsid w:val="00153E75"/>
    <w:rsid w:val="00171659"/>
    <w:rsid w:val="00176E8C"/>
    <w:rsid w:val="001772D8"/>
    <w:rsid w:val="001810E0"/>
    <w:rsid w:val="00185710"/>
    <w:rsid w:val="001A7E1F"/>
    <w:rsid w:val="001B3242"/>
    <w:rsid w:val="001B56AD"/>
    <w:rsid w:val="001B5C39"/>
    <w:rsid w:val="001C2ADD"/>
    <w:rsid w:val="001D3E33"/>
    <w:rsid w:val="001D4869"/>
    <w:rsid w:val="001E6B70"/>
    <w:rsid w:val="001F2396"/>
    <w:rsid w:val="001F7D5A"/>
    <w:rsid w:val="00207CC2"/>
    <w:rsid w:val="002146C8"/>
    <w:rsid w:val="00241588"/>
    <w:rsid w:val="002420B5"/>
    <w:rsid w:val="00251920"/>
    <w:rsid w:val="0025528B"/>
    <w:rsid w:val="002600BE"/>
    <w:rsid w:val="002816A7"/>
    <w:rsid w:val="0028258E"/>
    <w:rsid w:val="00285CC5"/>
    <w:rsid w:val="00291B04"/>
    <w:rsid w:val="002A0DFC"/>
    <w:rsid w:val="002A50B8"/>
    <w:rsid w:val="002B647D"/>
    <w:rsid w:val="002B70FB"/>
    <w:rsid w:val="002E1EF5"/>
    <w:rsid w:val="00306E40"/>
    <w:rsid w:val="00323E27"/>
    <w:rsid w:val="00327653"/>
    <w:rsid w:val="00335E9F"/>
    <w:rsid w:val="00341B72"/>
    <w:rsid w:val="003421B0"/>
    <w:rsid w:val="00347A91"/>
    <w:rsid w:val="00352D8E"/>
    <w:rsid w:val="003539E1"/>
    <w:rsid w:val="00360734"/>
    <w:rsid w:val="00372B40"/>
    <w:rsid w:val="00387951"/>
    <w:rsid w:val="003908EF"/>
    <w:rsid w:val="003912F9"/>
    <w:rsid w:val="00391DBA"/>
    <w:rsid w:val="0039413E"/>
    <w:rsid w:val="003A3155"/>
    <w:rsid w:val="003B23FF"/>
    <w:rsid w:val="003B5FA1"/>
    <w:rsid w:val="003B61C0"/>
    <w:rsid w:val="003B7C7C"/>
    <w:rsid w:val="003C1BEF"/>
    <w:rsid w:val="003C2B12"/>
    <w:rsid w:val="003C4687"/>
    <w:rsid w:val="003D0D33"/>
    <w:rsid w:val="003D459C"/>
    <w:rsid w:val="003D56AF"/>
    <w:rsid w:val="003E0312"/>
    <w:rsid w:val="003E30A4"/>
    <w:rsid w:val="003F1C26"/>
    <w:rsid w:val="003F24E9"/>
    <w:rsid w:val="00401633"/>
    <w:rsid w:val="004103F4"/>
    <w:rsid w:val="00430AE5"/>
    <w:rsid w:val="00430E79"/>
    <w:rsid w:val="00436DF5"/>
    <w:rsid w:val="004467C8"/>
    <w:rsid w:val="00447B7A"/>
    <w:rsid w:val="00452BB7"/>
    <w:rsid w:val="00461CC9"/>
    <w:rsid w:val="0046500B"/>
    <w:rsid w:val="004660C6"/>
    <w:rsid w:val="0047015A"/>
    <w:rsid w:val="00476C28"/>
    <w:rsid w:val="0047766D"/>
    <w:rsid w:val="004912B8"/>
    <w:rsid w:val="00494ADE"/>
    <w:rsid w:val="00497273"/>
    <w:rsid w:val="004A2F74"/>
    <w:rsid w:val="004A3EFB"/>
    <w:rsid w:val="004A51D3"/>
    <w:rsid w:val="004B20FF"/>
    <w:rsid w:val="004B7801"/>
    <w:rsid w:val="004C4993"/>
    <w:rsid w:val="004C643E"/>
    <w:rsid w:val="004D0315"/>
    <w:rsid w:val="004D12B5"/>
    <w:rsid w:val="004E1688"/>
    <w:rsid w:val="004E4687"/>
    <w:rsid w:val="004F3283"/>
    <w:rsid w:val="004F6170"/>
    <w:rsid w:val="005024D7"/>
    <w:rsid w:val="005040BE"/>
    <w:rsid w:val="0050500D"/>
    <w:rsid w:val="0050512C"/>
    <w:rsid w:val="00506E68"/>
    <w:rsid w:val="00516775"/>
    <w:rsid w:val="00516AF5"/>
    <w:rsid w:val="0053452A"/>
    <w:rsid w:val="00552025"/>
    <w:rsid w:val="005621C3"/>
    <w:rsid w:val="00565AB2"/>
    <w:rsid w:val="00565B21"/>
    <w:rsid w:val="0057279A"/>
    <w:rsid w:val="0057408A"/>
    <w:rsid w:val="00575CF9"/>
    <w:rsid w:val="005763ED"/>
    <w:rsid w:val="00581C39"/>
    <w:rsid w:val="00592D04"/>
    <w:rsid w:val="0059503B"/>
    <w:rsid w:val="005A044D"/>
    <w:rsid w:val="005A3C5C"/>
    <w:rsid w:val="005A45B1"/>
    <w:rsid w:val="005A7AE9"/>
    <w:rsid w:val="005B5F8C"/>
    <w:rsid w:val="005B62DE"/>
    <w:rsid w:val="005B6D24"/>
    <w:rsid w:val="005C67C3"/>
    <w:rsid w:val="005C6D37"/>
    <w:rsid w:val="005E2D6F"/>
    <w:rsid w:val="005E4D90"/>
    <w:rsid w:val="005F0B2F"/>
    <w:rsid w:val="005F2FF7"/>
    <w:rsid w:val="005F47D9"/>
    <w:rsid w:val="005F5E5D"/>
    <w:rsid w:val="006032DC"/>
    <w:rsid w:val="00617F18"/>
    <w:rsid w:val="006315D5"/>
    <w:rsid w:val="0063458E"/>
    <w:rsid w:val="00654EE7"/>
    <w:rsid w:val="00662C96"/>
    <w:rsid w:val="00675168"/>
    <w:rsid w:val="00675ABA"/>
    <w:rsid w:val="0068300C"/>
    <w:rsid w:val="00683E12"/>
    <w:rsid w:val="00685F56"/>
    <w:rsid w:val="006939A4"/>
    <w:rsid w:val="00695E23"/>
    <w:rsid w:val="00697972"/>
    <w:rsid w:val="006B67B0"/>
    <w:rsid w:val="006C10C5"/>
    <w:rsid w:val="006D561D"/>
    <w:rsid w:val="006E1BB6"/>
    <w:rsid w:val="006E25FD"/>
    <w:rsid w:val="006E7234"/>
    <w:rsid w:val="006F21EA"/>
    <w:rsid w:val="006F5C9E"/>
    <w:rsid w:val="006F6412"/>
    <w:rsid w:val="006F6E68"/>
    <w:rsid w:val="0072048D"/>
    <w:rsid w:val="0074756A"/>
    <w:rsid w:val="00770670"/>
    <w:rsid w:val="0077342E"/>
    <w:rsid w:val="00792B3D"/>
    <w:rsid w:val="00796BB9"/>
    <w:rsid w:val="007A2D00"/>
    <w:rsid w:val="007A6080"/>
    <w:rsid w:val="007B37A9"/>
    <w:rsid w:val="007B44B7"/>
    <w:rsid w:val="007B5597"/>
    <w:rsid w:val="007B683B"/>
    <w:rsid w:val="007B6A69"/>
    <w:rsid w:val="007C0C3E"/>
    <w:rsid w:val="007C229C"/>
    <w:rsid w:val="007C3C30"/>
    <w:rsid w:val="007D111B"/>
    <w:rsid w:val="007D2366"/>
    <w:rsid w:val="007D40FB"/>
    <w:rsid w:val="007D57B3"/>
    <w:rsid w:val="007E238A"/>
    <w:rsid w:val="008003E5"/>
    <w:rsid w:val="0080380A"/>
    <w:rsid w:val="00816E7B"/>
    <w:rsid w:val="00822730"/>
    <w:rsid w:val="008433BC"/>
    <w:rsid w:val="0084412F"/>
    <w:rsid w:val="00861DA6"/>
    <w:rsid w:val="008620A0"/>
    <w:rsid w:val="00871A75"/>
    <w:rsid w:val="00880F1D"/>
    <w:rsid w:val="00882D2B"/>
    <w:rsid w:val="00896F1F"/>
    <w:rsid w:val="008A50F5"/>
    <w:rsid w:val="008C5152"/>
    <w:rsid w:val="008E0353"/>
    <w:rsid w:val="00903DA3"/>
    <w:rsid w:val="00905255"/>
    <w:rsid w:val="009059CC"/>
    <w:rsid w:val="00920A76"/>
    <w:rsid w:val="00922090"/>
    <w:rsid w:val="00922E8C"/>
    <w:rsid w:val="00923048"/>
    <w:rsid w:val="009307DA"/>
    <w:rsid w:val="009309BC"/>
    <w:rsid w:val="009347F2"/>
    <w:rsid w:val="00935B92"/>
    <w:rsid w:val="009434DA"/>
    <w:rsid w:val="00957CEA"/>
    <w:rsid w:val="0097302E"/>
    <w:rsid w:val="00973445"/>
    <w:rsid w:val="00980AEA"/>
    <w:rsid w:val="00984A8F"/>
    <w:rsid w:val="009863CF"/>
    <w:rsid w:val="00986E70"/>
    <w:rsid w:val="009A5E16"/>
    <w:rsid w:val="009A7A68"/>
    <w:rsid w:val="009C1BCA"/>
    <w:rsid w:val="009C24D3"/>
    <w:rsid w:val="009C2BF4"/>
    <w:rsid w:val="009E0880"/>
    <w:rsid w:val="009E0FC3"/>
    <w:rsid w:val="009E18F2"/>
    <w:rsid w:val="009E3570"/>
    <w:rsid w:val="00A068F4"/>
    <w:rsid w:val="00A26067"/>
    <w:rsid w:val="00A27B07"/>
    <w:rsid w:val="00A305C0"/>
    <w:rsid w:val="00A30602"/>
    <w:rsid w:val="00A30FBE"/>
    <w:rsid w:val="00A311AE"/>
    <w:rsid w:val="00A341FD"/>
    <w:rsid w:val="00A343C7"/>
    <w:rsid w:val="00A408F0"/>
    <w:rsid w:val="00A45DE5"/>
    <w:rsid w:val="00A51131"/>
    <w:rsid w:val="00A55A7B"/>
    <w:rsid w:val="00A62F20"/>
    <w:rsid w:val="00A83856"/>
    <w:rsid w:val="00A85F95"/>
    <w:rsid w:val="00A86990"/>
    <w:rsid w:val="00A86B66"/>
    <w:rsid w:val="00A875BD"/>
    <w:rsid w:val="00A91446"/>
    <w:rsid w:val="00A9768A"/>
    <w:rsid w:val="00AA281D"/>
    <w:rsid w:val="00AC1B91"/>
    <w:rsid w:val="00AC52EC"/>
    <w:rsid w:val="00AD42F7"/>
    <w:rsid w:val="00AD6481"/>
    <w:rsid w:val="00AD6C3C"/>
    <w:rsid w:val="00AF0115"/>
    <w:rsid w:val="00AF6C90"/>
    <w:rsid w:val="00AF6CD5"/>
    <w:rsid w:val="00B00CA8"/>
    <w:rsid w:val="00B227A2"/>
    <w:rsid w:val="00B23048"/>
    <w:rsid w:val="00B3442F"/>
    <w:rsid w:val="00B44236"/>
    <w:rsid w:val="00B55DF4"/>
    <w:rsid w:val="00B73621"/>
    <w:rsid w:val="00B8279A"/>
    <w:rsid w:val="00B95925"/>
    <w:rsid w:val="00B95ACB"/>
    <w:rsid w:val="00BB14CB"/>
    <w:rsid w:val="00BD2327"/>
    <w:rsid w:val="00BE64BB"/>
    <w:rsid w:val="00BF590D"/>
    <w:rsid w:val="00BF59EB"/>
    <w:rsid w:val="00C02236"/>
    <w:rsid w:val="00C04B48"/>
    <w:rsid w:val="00C14E33"/>
    <w:rsid w:val="00C161D6"/>
    <w:rsid w:val="00C22A37"/>
    <w:rsid w:val="00C27CA0"/>
    <w:rsid w:val="00C33A9E"/>
    <w:rsid w:val="00C55706"/>
    <w:rsid w:val="00C65ACE"/>
    <w:rsid w:val="00C719B1"/>
    <w:rsid w:val="00C74234"/>
    <w:rsid w:val="00C76ED0"/>
    <w:rsid w:val="00C83B44"/>
    <w:rsid w:val="00C90B9B"/>
    <w:rsid w:val="00CA0E48"/>
    <w:rsid w:val="00CA1631"/>
    <w:rsid w:val="00CA29D9"/>
    <w:rsid w:val="00CC2CFE"/>
    <w:rsid w:val="00CD10CF"/>
    <w:rsid w:val="00CD3200"/>
    <w:rsid w:val="00CD6891"/>
    <w:rsid w:val="00CE2B12"/>
    <w:rsid w:val="00CE37E0"/>
    <w:rsid w:val="00CE5FF9"/>
    <w:rsid w:val="00CF2F31"/>
    <w:rsid w:val="00CF47D9"/>
    <w:rsid w:val="00D00FC1"/>
    <w:rsid w:val="00D057C0"/>
    <w:rsid w:val="00D06D5D"/>
    <w:rsid w:val="00D12935"/>
    <w:rsid w:val="00D16B9A"/>
    <w:rsid w:val="00D23453"/>
    <w:rsid w:val="00D272DB"/>
    <w:rsid w:val="00D36A17"/>
    <w:rsid w:val="00D517AC"/>
    <w:rsid w:val="00D54B92"/>
    <w:rsid w:val="00D57D9F"/>
    <w:rsid w:val="00D60ADA"/>
    <w:rsid w:val="00D652AD"/>
    <w:rsid w:val="00D65A89"/>
    <w:rsid w:val="00D74E5A"/>
    <w:rsid w:val="00D76B2A"/>
    <w:rsid w:val="00D776D0"/>
    <w:rsid w:val="00D81357"/>
    <w:rsid w:val="00D91733"/>
    <w:rsid w:val="00DA3AFF"/>
    <w:rsid w:val="00DA556F"/>
    <w:rsid w:val="00DB7703"/>
    <w:rsid w:val="00DC7C02"/>
    <w:rsid w:val="00DD09AD"/>
    <w:rsid w:val="00DD51F5"/>
    <w:rsid w:val="00DE0593"/>
    <w:rsid w:val="00DE76DE"/>
    <w:rsid w:val="00DF5811"/>
    <w:rsid w:val="00DF6201"/>
    <w:rsid w:val="00DF7BEC"/>
    <w:rsid w:val="00E065A7"/>
    <w:rsid w:val="00E11B90"/>
    <w:rsid w:val="00E1302F"/>
    <w:rsid w:val="00E15E79"/>
    <w:rsid w:val="00E20B2C"/>
    <w:rsid w:val="00E21AE8"/>
    <w:rsid w:val="00E21BEB"/>
    <w:rsid w:val="00E33782"/>
    <w:rsid w:val="00E3783B"/>
    <w:rsid w:val="00E4359B"/>
    <w:rsid w:val="00E625C1"/>
    <w:rsid w:val="00E6328B"/>
    <w:rsid w:val="00E638B2"/>
    <w:rsid w:val="00E67F66"/>
    <w:rsid w:val="00E70911"/>
    <w:rsid w:val="00E77691"/>
    <w:rsid w:val="00E85180"/>
    <w:rsid w:val="00E90163"/>
    <w:rsid w:val="00E94DE7"/>
    <w:rsid w:val="00EB01E8"/>
    <w:rsid w:val="00EB1013"/>
    <w:rsid w:val="00EC1C0C"/>
    <w:rsid w:val="00EC392C"/>
    <w:rsid w:val="00EC4658"/>
    <w:rsid w:val="00ED5F7E"/>
    <w:rsid w:val="00ED7018"/>
    <w:rsid w:val="00EE1C19"/>
    <w:rsid w:val="00EE2BE6"/>
    <w:rsid w:val="00EE7403"/>
    <w:rsid w:val="00EF4A47"/>
    <w:rsid w:val="00EF6E1A"/>
    <w:rsid w:val="00EF7861"/>
    <w:rsid w:val="00F03419"/>
    <w:rsid w:val="00F06BC7"/>
    <w:rsid w:val="00F1682A"/>
    <w:rsid w:val="00F216D3"/>
    <w:rsid w:val="00F221CC"/>
    <w:rsid w:val="00F51ECA"/>
    <w:rsid w:val="00F67B3D"/>
    <w:rsid w:val="00F73A51"/>
    <w:rsid w:val="00F93C4A"/>
    <w:rsid w:val="00F94784"/>
    <w:rsid w:val="00F947AD"/>
    <w:rsid w:val="00F96454"/>
    <w:rsid w:val="00FB2E94"/>
    <w:rsid w:val="00FB3CBA"/>
    <w:rsid w:val="00FB3F99"/>
    <w:rsid w:val="00FB45FF"/>
    <w:rsid w:val="00FC003D"/>
    <w:rsid w:val="00FC3375"/>
    <w:rsid w:val="00FC563E"/>
    <w:rsid w:val="00FD0EEE"/>
    <w:rsid w:val="00FD1DA0"/>
    <w:rsid w:val="00FD4094"/>
    <w:rsid w:val="00FD62F5"/>
    <w:rsid w:val="00FE0BCB"/>
    <w:rsid w:val="00FE2752"/>
    <w:rsid w:val="00FE66EC"/>
    <w:rsid w:val="00FE6E22"/>
    <w:rsid w:val="00FE7527"/>
    <w:rsid w:val="00FF01CA"/>
    <w:rsid w:val="00FF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936DC"/>
  <w15:docId w15:val="{16454F31-D2B9-4960-9DAA-3395E6F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F66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styleId="2">
    <w:name w:val="heading 2"/>
    <w:basedOn w:val="a"/>
    <w:link w:val="20"/>
    <w:uiPriority w:val="9"/>
    <w:qFormat/>
    <w:rsid w:val="009E35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"/>
    <w:qFormat/>
    <w:rsid w:val="009E35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styleId="4">
    <w:name w:val="heading 4"/>
    <w:basedOn w:val="a"/>
    <w:link w:val="40"/>
    <w:uiPriority w:val="9"/>
    <w:qFormat/>
    <w:rsid w:val="009E35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35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5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E35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E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4">
    <w:name w:val="Hyperlink"/>
    <w:basedOn w:val="a0"/>
    <w:uiPriority w:val="99"/>
    <w:unhideWhenUsed/>
    <w:rsid w:val="009E3570"/>
    <w:rPr>
      <w:color w:val="0000FF"/>
      <w:u w:val="single"/>
    </w:rPr>
  </w:style>
  <w:style w:type="paragraph" w:customStyle="1" w:styleId="western">
    <w:name w:val="western"/>
    <w:basedOn w:val="a"/>
    <w:rsid w:val="009E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E3570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3442F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customStyle="1" w:styleId="1">
    <w:name w:val="Знак Знак1 Знак Знак Знак Знак Знак Знак Знак Знак"/>
    <w:basedOn w:val="a"/>
    <w:rsid w:val="00447B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7A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Знак Знак1 Знак Знак Знак Знак"/>
    <w:basedOn w:val="a"/>
    <w:rsid w:val="003879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7">
    <w:name w:val="annotation reference"/>
    <w:basedOn w:val="a0"/>
    <w:uiPriority w:val="99"/>
    <w:semiHidden/>
    <w:unhideWhenUsed/>
    <w:rsid w:val="007B6A6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B6A69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7B6A69"/>
    <w:rPr>
      <w:rFonts w:ascii="Calibri" w:eastAsia="Calibri" w:hAnsi="Calibri" w:cs="Calibri"/>
      <w:sz w:val="20"/>
      <w:szCs w:val="20"/>
      <w:lang w:val="uk-UA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B6A69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7B6A69"/>
    <w:rPr>
      <w:rFonts w:ascii="Calibri" w:eastAsia="Calibri" w:hAnsi="Calibri" w:cs="Calibri"/>
      <w:b/>
      <w:bCs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D65A8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632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E6328B"/>
    <w:rPr>
      <w:rFonts w:ascii="Calibri" w:eastAsia="Calibri" w:hAnsi="Calibri" w:cs="Calibri"/>
      <w:lang w:val="uk-UA" w:eastAsia="ru-RU"/>
    </w:rPr>
  </w:style>
  <w:style w:type="paragraph" w:styleId="af">
    <w:name w:val="footer"/>
    <w:basedOn w:val="a"/>
    <w:link w:val="af0"/>
    <w:uiPriority w:val="99"/>
    <w:unhideWhenUsed/>
    <w:rsid w:val="00E632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E6328B"/>
    <w:rPr>
      <w:rFonts w:ascii="Calibri" w:eastAsia="Calibri" w:hAnsi="Calibri" w:cs="Calibri"/>
      <w:lang w:val="uk-UA" w:eastAsia="ru-RU"/>
    </w:rPr>
  </w:style>
  <w:style w:type="character" w:customStyle="1" w:styleId="fontstyle01">
    <w:name w:val="fontstyle01"/>
    <w:basedOn w:val="a0"/>
    <w:rsid w:val="00F93C4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1">
    <w:name w:val="Незакрита згадка1"/>
    <w:basedOn w:val="a0"/>
    <w:uiPriority w:val="99"/>
    <w:semiHidden/>
    <w:unhideWhenUsed/>
    <w:rsid w:val="00882D2B"/>
    <w:rPr>
      <w:color w:val="605E5C"/>
      <w:shd w:val="clear" w:color="auto" w:fill="E1DFDD"/>
    </w:rPr>
  </w:style>
  <w:style w:type="character" w:customStyle="1" w:styleId="rvts46">
    <w:name w:val="rvts46"/>
    <w:basedOn w:val="a0"/>
    <w:rsid w:val="00C90B9B"/>
  </w:style>
  <w:style w:type="character" w:customStyle="1" w:styleId="rvts11">
    <w:name w:val="rvts11"/>
    <w:basedOn w:val="a0"/>
    <w:rsid w:val="00C90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F4D6E-C20D-439E-9A50-881F2F70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2933</Words>
  <Characters>1673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Роман Каваценко</cp:lastModifiedBy>
  <cp:revision>2</cp:revision>
  <cp:lastPrinted>2024-01-23T11:46:00Z</cp:lastPrinted>
  <dcterms:created xsi:type="dcterms:W3CDTF">2026-02-11T10:55:00Z</dcterms:created>
  <dcterms:modified xsi:type="dcterms:W3CDTF">2026-02-11T10:55:00Z</dcterms:modified>
</cp:coreProperties>
</file>