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7B7769" w14:textId="77777777" w:rsidR="0082293D" w:rsidRPr="000E4198" w:rsidRDefault="0082293D" w:rsidP="008E39FE">
      <w:pPr>
        <w:pStyle w:val="Normal1"/>
        <w:spacing w:after="0" w:line="240" w:lineRule="auto"/>
        <w:contextualSpacing/>
        <w:jc w:val="center"/>
        <w:rPr>
          <w:rFonts w:ascii="Times New Roman" w:eastAsia="Times New Roman" w:hAnsi="Times New Roman" w:cs="Times New Roman"/>
          <w:sz w:val="28"/>
          <w:szCs w:val="28"/>
        </w:rPr>
      </w:pPr>
      <w:r w:rsidRPr="000E4198">
        <w:rPr>
          <w:rFonts w:ascii="Times New Roman" w:eastAsia="Times New Roman" w:hAnsi="Times New Roman" w:cs="Times New Roman"/>
          <w:b/>
          <w:sz w:val="28"/>
          <w:szCs w:val="28"/>
        </w:rPr>
        <w:t>АНАЛІЗ ВПЛИВУ</w:t>
      </w:r>
    </w:p>
    <w:p w14:paraId="31A0ABE5" w14:textId="77777777" w:rsidR="0082293D" w:rsidRPr="000E4198" w:rsidRDefault="0082293D" w:rsidP="008E39FE">
      <w:pPr>
        <w:pStyle w:val="Normal1"/>
        <w:spacing w:after="0" w:line="240" w:lineRule="auto"/>
        <w:contextualSpacing/>
        <w:jc w:val="center"/>
        <w:rPr>
          <w:rFonts w:ascii="Times New Roman" w:eastAsia="Times New Roman" w:hAnsi="Times New Roman" w:cs="Times New Roman"/>
          <w:sz w:val="28"/>
          <w:szCs w:val="28"/>
        </w:rPr>
      </w:pPr>
      <w:proofErr w:type="spellStart"/>
      <w:r w:rsidRPr="000E4198">
        <w:rPr>
          <w:rFonts w:ascii="Times New Roman" w:eastAsia="Times New Roman" w:hAnsi="Times New Roman" w:cs="Times New Roman"/>
          <w:b/>
          <w:sz w:val="28"/>
          <w:szCs w:val="28"/>
        </w:rPr>
        <w:t>проєкту</w:t>
      </w:r>
      <w:proofErr w:type="spellEnd"/>
      <w:r w:rsidRPr="000E4198">
        <w:rPr>
          <w:rFonts w:ascii="Times New Roman" w:eastAsia="Times New Roman" w:hAnsi="Times New Roman" w:cs="Times New Roman"/>
          <w:b/>
          <w:sz w:val="28"/>
          <w:szCs w:val="28"/>
        </w:rPr>
        <w:t xml:space="preserve"> постанови Національної комісії, що здійснює державне регулювання у сферах енергетики та комунальних послуг </w:t>
      </w:r>
      <w:r w:rsidR="005D49C4" w:rsidRPr="000E4198">
        <w:rPr>
          <w:rFonts w:ascii="Times New Roman" w:hAnsi="Times New Roman" w:cs="Times New Roman"/>
          <w:b/>
          <w:sz w:val="28"/>
          <w:szCs w:val="28"/>
        </w:rPr>
        <w:t>«</w:t>
      </w:r>
      <w:r w:rsidR="001208F6" w:rsidRPr="000E4198">
        <w:rPr>
          <w:rFonts w:ascii="Times New Roman" w:hAnsi="Times New Roman"/>
          <w:b/>
          <w:sz w:val="28"/>
          <w:szCs w:val="28"/>
        </w:rPr>
        <w:t>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r w:rsidR="005D49C4" w:rsidRPr="000E4198">
        <w:rPr>
          <w:rFonts w:ascii="Times New Roman" w:hAnsi="Times New Roman" w:cs="Times New Roman"/>
          <w:b/>
          <w:sz w:val="28"/>
          <w:szCs w:val="28"/>
        </w:rPr>
        <w:t>»</w:t>
      </w:r>
      <w:r w:rsidRPr="000E4198">
        <w:rPr>
          <w:rFonts w:ascii="Times New Roman" w:eastAsia="Times New Roman" w:hAnsi="Times New Roman" w:cs="Times New Roman"/>
          <w:b/>
          <w:sz w:val="28"/>
          <w:szCs w:val="28"/>
        </w:rPr>
        <w:t xml:space="preserve">, що має ознаки регуляторного </w:t>
      </w:r>
      <w:proofErr w:type="spellStart"/>
      <w:r w:rsidRPr="000E4198">
        <w:rPr>
          <w:rFonts w:ascii="Times New Roman" w:eastAsia="Times New Roman" w:hAnsi="Times New Roman" w:cs="Times New Roman"/>
          <w:b/>
          <w:sz w:val="28"/>
          <w:szCs w:val="28"/>
        </w:rPr>
        <w:t>акта</w:t>
      </w:r>
      <w:proofErr w:type="spellEnd"/>
    </w:p>
    <w:p w14:paraId="7BEF453B" w14:textId="77777777" w:rsidR="00671DA0" w:rsidRPr="000E4198" w:rsidRDefault="00671DA0" w:rsidP="008E39FE">
      <w:pPr>
        <w:spacing w:after="0" w:line="240" w:lineRule="auto"/>
        <w:contextualSpacing/>
        <w:jc w:val="center"/>
        <w:rPr>
          <w:rFonts w:ascii="Times New Roman" w:hAnsi="Times New Roman" w:cs="Times New Roman"/>
          <w:b/>
          <w:bCs/>
          <w:sz w:val="28"/>
          <w:szCs w:val="28"/>
        </w:rPr>
      </w:pPr>
    </w:p>
    <w:p w14:paraId="253FEEDB" w14:textId="77777777" w:rsidR="00312248" w:rsidRPr="000E4198" w:rsidRDefault="00312248" w:rsidP="008E39FE">
      <w:pPr>
        <w:spacing w:after="0" w:line="240" w:lineRule="auto"/>
        <w:contextualSpacing/>
        <w:jc w:val="center"/>
        <w:rPr>
          <w:rFonts w:ascii="Times New Roman" w:hAnsi="Times New Roman" w:cs="Times New Roman"/>
          <w:b/>
          <w:bCs/>
          <w:sz w:val="28"/>
          <w:szCs w:val="28"/>
        </w:rPr>
      </w:pPr>
      <w:r w:rsidRPr="000E4198">
        <w:rPr>
          <w:rFonts w:ascii="Times New Roman" w:hAnsi="Times New Roman" w:cs="Times New Roman"/>
          <w:b/>
          <w:bCs/>
          <w:sz w:val="28"/>
          <w:szCs w:val="28"/>
        </w:rPr>
        <w:t>І. Визначення проблеми</w:t>
      </w:r>
    </w:p>
    <w:p w14:paraId="20BB1C4E" w14:textId="77777777" w:rsidR="007A572C" w:rsidRPr="00C268C5" w:rsidRDefault="007A572C" w:rsidP="008E39FE">
      <w:pPr>
        <w:tabs>
          <w:tab w:val="left" w:pos="720"/>
        </w:tabs>
        <w:spacing w:after="0" w:line="240" w:lineRule="auto"/>
        <w:ind w:firstLine="709"/>
        <w:jc w:val="both"/>
        <w:rPr>
          <w:rFonts w:ascii="Times New Roman" w:hAnsi="Times New Roman"/>
          <w:szCs w:val="28"/>
        </w:rPr>
      </w:pPr>
    </w:p>
    <w:p w14:paraId="4539A085" w14:textId="1986A8F3" w:rsidR="00EC596F" w:rsidRPr="000E4198" w:rsidRDefault="00DC0B32" w:rsidP="00EC596F">
      <w:pPr>
        <w:tabs>
          <w:tab w:val="left" w:pos="720"/>
        </w:tabs>
        <w:spacing w:after="0" w:line="240" w:lineRule="auto"/>
        <w:ind w:firstLine="709"/>
        <w:jc w:val="both"/>
        <w:rPr>
          <w:rFonts w:ascii="Times New Roman" w:hAnsi="Times New Roman"/>
          <w:sz w:val="28"/>
          <w:szCs w:val="28"/>
        </w:rPr>
      </w:pPr>
      <w:r w:rsidRPr="000E4198">
        <w:rPr>
          <w:rFonts w:ascii="Times New Roman" w:hAnsi="Times New Roman"/>
          <w:sz w:val="28"/>
          <w:szCs w:val="28"/>
        </w:rPr>
        <w:t xml:space="preserve">Відповідно до положень статті 4 Закону України «Про ринок природного газу», до компетенції НКРЕКП на ринку природного газу належить затвердження </w:t>
      </w:r>
      <w:proofErr w:type="spellStart"/>
      <w:r w:rsidRPr="000E4198">
        <w:rPr>
          <w:rFonts w:ascii="Times New Roman" w:hAnsi="Times New Roman"/>
          <w:sz w:val="28"/>
          <w:szCs w:val="28"/>
        </w:rPr>
        <w:t>методологій</w:t>
      </w:r>
      <w:proofErr w:type="spellEnd"/>
      <w:r w:rsidRPr="000E4198">
        <w:rPr>
          <w:rFonts w:ascii="Times New Roman" w:hAnsi="Times New Roman"/>
          <w:sz w:val="28"/>
          <w:szCs w:val="28"/>
        </w:rPr>
        <w:t xml:space="preserve"> визначення тарифів на послуги зберігання (закачування, відбору) природного газу щодо газосховищ, до яких застосовується режим регульованого доступу.</w:t>
      </w:r>
    </w:p>
    <w:p w14:paraId="4ECFF365" w14:textId="2C8EA2CD" w:rsidR="00EC596F" w:rsidRPr="000E4198" w:rsidRDefault="00EC596F" w:rsidP="00EC596F">
      <w:pPr>
        <w:tabs>
          <w:tab w:val="left" w:pos="720"/>
        </w:tabs>
        <w:spacing w:after="0" w:line="240" w:lineRule="auto"/>
        <w:ind w:firstLine="709"/>
        <w:jc w:val="both"/>
        <w:rPr>
          <w:rFonts w:ascii="Times New Roman" w:hAnsi="Times New Roman"/>
          <w:sz w:val="28"/>
          <w:szCs w:val="28"/>
        </w:rPr>
      </w:pPr>
      <w:r w:rsidRPr="000E4198">
        <w:rPr>
          <w:rFonts w:ascii="Times New Roman" w:hAnsi="Times New Roman"/>
          <w:sz w:val="28"/>
          <w:szCs w:val="28"/>
        </w:rPr>
        <w:t xml:space="preserve">Наразі </w:t>
      </w:r>
      <w:r w:rsidR="00C169C0">
        <w:rPr>
          <w:rFonts w:ascii="Times New Roman" w:hAnsi="Times New Roman"/>
          <w:sz w:val="28"/>
          <w:szCs w:val="28"/>
        </w:rPr>
        <w:t>визначення та розрахунок</w:t>
      </w:r>
      <w:r w:rsidR="00C169C0" w:rsidRPr="000E4198">
        <w:rPr>
          <w:rFonts w:ascii="Times New Roman" w:hAnsi="Times New Roman"/>
          <w:sz w:val="28"/>
          <w:szCs w:val="28"/>
        </w:rPr>
        <w:t xml:space="preserve"> </w:t>
      </w:r>
      <w:r w:rsidRPr="000E4198">
        <w:rPr>
          <w:rFonts w:ascii="Times New Roman" w:hAnsi="Times New Roman"/>
          <w:sz w:val="28"/>
          <w:szCs w:val="28"/>
        </w:rPr>
        <w:t>тарифів на послуги зберігання (закачування, відбору) природного газу здійснюється відповідно до методології «витрати +» згідно</w:t>
      </w:r>
      <w:r w:rsidR="002633CE">
        <w:rPr>
          <w:rFonts w:ascii="Times New Roman" w:hAnsi="Times New Roman"/>
          <w:sz w:val="28"/>
          <w:szCs w:val="28"/>
        </w:rPr>
        <w:t xml:space="preserve"> з</w:t>
      </w:r>
      <w:r w:rsidRPr="000E4198">
        <w:rPr>
          <w:rFonts w:ascii="Times New Roman" w:hAnsi="Times New Roman"/>
          <w:sz w:val="28"/>
          <w:szCs w:val="28"/>
        </w:rPr>
        <w:t xml:space="preserve"> Методик</w:t>
      </w:r>
      <w:r w:rsidR="002633CE">
        <w:rPr>
          <w:rFonts w:ascii="Times New Roman" w:hAnsi="Times New Roman"/>
          <w:sz w:val="28"/>
          <w:szCs w:val="28"/>
        </w:rPr>
        <w:t>ою</w:t>
      </w:r>
      <w:r w:rsidRPr="000E4198">
        <w:rPr>
          <w:rFonts w:ascii="Times New Roman" w:hAnsi="Times New Roman"/>
          <w:sz w:val="28"/>
          <w:szCs w:val="28"/>
        </w:rPr>
        <w:t xml:space="preserve">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затверджено</w:t>
      </w:r>
      <w:r w:rsidR="002633CE">
        <w:rPr>
          <w:rFonts w:ascii="Times New Roman" w:hAnsi="Times New Roman"/>
          <w:sz w:val="28"/>
          <w:szCs w:val="28"/>
        </w:rPr>
        <w:t>ю</w:t>
      </w:r>
      <w:r w:rsidRPr="000E4198">
        <w:rPr>
          <w:rFonts w:ascii="Times New Roman" w:hAnsi="Times New Roman"/>
          <w:sz w:val="28"/>
          <w:szCs w:val="28"/>
        </w:rPr>
        <w:t xml:space="preserve"> постановою НКРЕКП від 13.06.2016 № 1131.</w:t>
      </w:r>
    </w:p>
    <w:p w14:paraId="1AB944CF" w14:textId="72BF9F07" w:rsidR="00DC0B32" w:rsidRPr="000E4198" w:rsidRDefault="00EC596F" w:rsidP="00EC596F">
      <w:pPr>
        <w:tabs>
          <w:tab w:val="left" w:pos="720"/>
        </w:tabs>
        <w:spacing w:after="0" w:line="240" w:lineRule="auto"/>
        <w:ind w:firstLine="709"/>
        <w:jc w:val="both"/>
        <w:rPr>
          <w:rFonts w:ascii="Times New Roman" w:hAnsi="Times New Roman"/>
          <w:sz w:val="28"/>
          <w:szCs w:val="28"/>
        </w:rPr>
      </w:pPr>
      <w:r w:rsidRPr="000E4198">
        <w:rPr>
          <w:rFonts w:ascii="Times New Roman" w:hAnsi="Times New Roman"/>
          <w:sz w:val="28"/>
          <w:szCs w:val="28"/>
        </w:rPr>
        <w:t>Разом з цим Закон України «Про природні монополії»</w:t>
      </w:r>
      <w:r w:rsidR="00DC0B32" w:rsidRPr="000E4198">
        <w:rPr>
          <w:rFonts w:ascii="Times New Roman" w:hAnsi="Times New Roman"/>
          <w:sz w:val="28"/>
          <w:szCs w:val="28"/>
        </w:rPr>
        <w:t xml:space="preserve"> передбачає можливість застосування стимулюючого регулювання, </w:t>
      </w:r>
      <w:r w:rsidR="00C169C0">
        <w:rPr>
          <w:rFonts w:ascii="Times New Roman" w:hAnsi="Times New Roman"/>
          <w:sz w:val="28"/>
          <w:szCs w:val="28"/>
        </w:rPr>
        <w:t xml:space="preserve">проте </w:t>
      </w:r>
      <w:r w:rsidR="00DC0B32" w:rsidRPr="000E4198">
        <w:rPr>
          <w:rFonts w:ascii="Times New Roman" w:hAnsi="Times New Roman"/>
          <w:sz w:val="28"/>
          <w:szCs w:val="28"/>
        </w:rPr>
        <w:t>для його впровадження необхідне створення відповідного регуляторного середовища.</w:t>
      </w:r>
    </w:p>
    <w:p w14:paraId="509167E1" w14:textId="1FEEC156" w:rsidR="00EC596F" w:rsidRPr="000E4198" w:rsidRDefault="002633CE" w:rsidP="00EC596F">
      <w:pPr>
        <w:tabs>
          <w:tab w:val="left" w:pos="720"/>
        </w:tabs>
        <w:spacing w:after="0" w:line="240" w:lineRule="auto"/>
        <w:ind w:firstLine="709"/>
        <w:jc w:val="both"/>
        <w:rPr>
          <w:rFonts w:ascii="Times New Roman" w:hAnsi="Times New Roman"/>
          <w:sz w:val="28"/>
          <w:szCs w:val="28"/>
        </w:rPr>
      </w:pPr>
      <w:r w:rsidRPr="002633CE">
        <w:rPr>
          <w:rFonts w:ascii="Times New Roman" w:hAnsi="Times New Roman"/>
          <w:sz w:val="28"/>
          <w:szCs w:val="28"/>
        </w:rPr>
        <w:t xml:space="preserve">Так, НКРЕКП, розроблено </w:t>
      </w:r>
      <w:proofErr w:type="spellStart"/>
      <w:r w:rsidRPr="002633CE">
        <w:rPr>
          <w:rFonts w:ascii="Times New Roman" w:hAnsi="Times New Roman"/>
          <w:sz w:val="28"/>
          <w:szCs w:val="28"/>
        </w:rPr>
        <w:t>проєкт</w:t>
      </w:r>
      <w:proofErr w:type="spellEnd"/>
      <w:r w:rsidRPr="002633CE">
        <w:rPr>
          <w:rFonts w:ascii="Times New Roman" w:hAnsi="Times New Roman"/>
          <w:sz w:val="28"/>
          <w:szCs w:val="28"/>
        </w:rPr>
        <w:t xml:space="preserve"> постанови, яким </w:t>
      </w:r>
      <w:r w:rsidR="00C169C0">
        <w:rPr>
          <w:rFonts w:ascii="Times New Roman" w:hAnsi="Times New Roman"/>
          <w:sz w:val="28"/>
          <w:szCs w:val="28"/>
        </w:rPr>
        <w:t>передбач</w:t>
      </w:r>
      <w:r>
        <w:rPr>
          <w:rFonts w:ascii="Times New Roman" w:hAnsi="Times New Roman"/>
          <w:sz w:val="28"/>
          <w:szCs w:val="28"/>
        </w:rPr>
        <w:t>ено</w:t>
      </w:r>
      <w:r w:rsidR="00C169C0">
        <w:rPr>
          <w:rFonts w:ascii="Times New Roman" w:hAnsi="Times New Roman"/>
          <w:sz w:val="28"/>
          <w:szCs w:val="28"/>
        </w:rPr>
        <w:t xml:space="preserve"> </w:t>
      </w:r>
      <w:r w:rsidR="00C169C0" w:rsidRPr="00C169C0">
        <w:rPr>
          <w:rFonts w:ascii="Times New Roman" w:hAnsi="Times New Roman"/>
          <w:sz w:val="28"/>
          <w:szCs w:val="28"/>
        </w:rPr>
        <w:t>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w:t>
      </w:r>
      <w:r w:rsidR="00C169C0">
        <w:rPr>
          <w:rFonts w:ascii="Times New Roman" w:hAnsi="Times New Roman"/>
          <w:sz w:val="28"/>
          <w:szCs w:val="28"/>
        </w:rPr>
        <w:t xml:space="preserve">, яка визначатиме </w:t>
      </w:r>
      <w:r w:rsidR="00EC596F" w:rsidRPr="000E4198">
        <w:rPr>
          <w:rFonts w:ascii="Times New Roman" w:hAnsi="Times New Roman"/>
          <w:sz w:val="28"/>
          <w:szCs w:val="28"/>
        </w:rPr>
        <w:t xml:space="preserve">механізм формування тарифів на послуги зберігання (закачування, відбору) природного газу на основі стимулюючого регулювання та </w:t>
      </w:r>
      <w:r w:rsidR="00C169C0" w:rsidRPr="000E4198">
        <w:rPr>
          <w:rFonts w:ascii="Times New Roman" w:hAnsi="Times New Roman"/>
          <w:sz w:val="28"/>
          <w:szCs w:val="28"/>
        </w:rPr>
        <w:t>забезпеч</w:t>
      </w:r>
      <w:r w:rsidR="00C169C0">
        <w:rPr>
          <w:rFonts w:ascii="Times New Roman" w:hAnsi="Times New Roman"/>
          <w:sz w:val="28"/>
          <w:szCs w:val="28"/>
        </w:rPr>
        <w:t>уватиме</w:t>
      </w:r>
      <w:r w:rsidR="00EC596F" w:rsidRPr="000E4198">
        <w:rPr>
          <w:rFonts w:ascii="Times New Roman" w:hAnsi="Times New Roman"/>
          <w:sz w:val="28"/>
          <w:szCs w:val="28"/>
        </w:rPr>
        <w:t>: отримання необхідного доходу та прибутку на регуляторну базу активів, стимулювання ліцензіата до ефективного використання тарифних коштів в рамках періоду регулювання, дотримання регуляторної бази активів та регуляторної норми доходу.</w:t>
      </w:r>
    </w:p>
    <w:p w14:paraId="754B02CB" w14:textId="77777777" w:rsidR="00C211E1" w:rsidRPr="00C268C5" w:rsidRDefault="00C211E1" w:rsidP="00AD2C6B">
      <w:pPr>
        <w:tabs>
          <w:tab w:val="left" w:pos="720"/>
        </w:tabs>
        <w:spacing w:after="0" w:line="240" w:lineRule="auto"/>
        <w:jc w:val="both"/>
        <w:rPr>
          <w:rFonts w:ascii="Times New Roman" w:hAnsi="Times New Roman" w:cs="Times New Roman"/>
          <w:szCs w:val="28"/>
        </w:rPr>
      </w:pPr>
    </w:p>
    <w:p w14:paraId="59B720B4" w14:textId="77777777" w:rsidR="00312248" w:rsidRPr="000E4198" w:rsidRDefault="00312248" w:rsidP="008E39FE">
      <w:pPr>
        <w:spacing w:after="0" w:line="240" w:lineRule="auto"/>
        <w:ind w:firstLine="709"/>
        <w:contextualSpacing/>
        <w:jc w:val="both"/>
        <w:rPr>
          <w:rFonts w:ascii="Times New Roman" w:hAnsi="Times New Roman" w:cs="Times New Roman"/>
          <w:sz w:val="28"/>
          <w:szCs w:val="28"/>
        </w:rPr>
      </w:pPr>
      <w:r w:rsidRPr="000E4198">
        <w:rPr>
          <w:rFonts w:ascii="Times New Roman" w:hAnsi="Times New Roman" w:cs="Times New Roman"/>
          <w:sz w:val="28"/>
          <w:szCs w:val="28"/>
        </w:rPr>
        <w:t>Основні г</w:t>
      </w:r>
      <w:r w:rsidR="003C3700" w:rsidRPr="000E4198">
        <w:rPr>
          <w:rFonts w:ascii="Times New Roman" w:hAnsi="Times New Roman" w:cs="Times New Roman"/>
          <w:sz w:val="28"/>
          <w:szCs w:val="28"/>
        </w:rPr>
        <w:t>рупи (підгрупи), на які проблема справляє</w:t>
      </w:r>
      <w:r w:rsidRPr="000E4198">
        <w:rPr>
          <w:rFonts w:ascii="Times New Roman" w:hAnsi="Times New Roman" w:cs="Times New Roman"/>
          <w:sz w:val="28"/>
          <w:szCs w:val="28"/>
        </w:rPr>
        <w:t xml:space="preserve"> вплив: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50"/>
        <w:gridCol w:w="3659"/>
        <w:gridCol w:w="2919"/>
      </w:tblGrid>
      <w:tr w:rsidR="00312248" w:rsidRPr="000E4198" w14:paraId="42507B75" w14:textId="77777777">
        <w:tc>
          <w:tcPr>
            <w:tcW w:w="3115" w:type="dxa"/>
            <w:tcBorders>
              <w:top w:val="single" w:sz="4" w:space="0" w:color="auto"/>
              <w:left w:val="single" w:sz="4" w:space="0" w:color="auto"/>
              <w:bottom w:val="single" w:sz="4" w:space="0" w:color="auto"/>
              <w:right w:val="single" w:sz="4" w:space="0" w:color="auto"/>
            </w:tcBorders>
          </w:tcPr>
          <w:p w14:paraId="616E7613" w14:textId="77777777" w:rsidR="00312248" w:rsidRPr="000E4198" w:rsidRDefault="00312248" w:rsidP="008E39FE">
            <w:pPr>
              <w:spacing w:after="0" w:line="240" w:lineRule="auto"/>
              <w:contextualSpacing/>
              <w:jc w:val="center"/>
              <w:rPr>
                <w:rFonts w:ascii="Times New Roman" w:hAnsi="Times New Roman" w:cs="Times New Roman"/>
                <w:b/>
                <w:sz w:val="24"/>
                <w:szCs w:val="24"/>
              </w:rPr>
            </w:pPr>
            <w:r w:rsidRPr="000E4198">
              <w:rPr>
                <w:rFonts w:ascii="Times New Roman" w:hAnsi="Times New Roman" w:cs="Times New Roman"/>
                <w:b/>
                <w:sz w:val="24"/>
                <w:szCs w:val="24"/>
              </w:rPr>
              <w:t>Групи (підгрупи)</w:t>
            </w:r>
          </w:p>
        </w:tc>
        <w:tc>
          <w:tcPr>
            <w:tcW w:w="3833" w:type="dxa"/>
            <w:tcBorders>
              <w:top w:val="single" w:sz="4" w:space="0" w:color="auto"/>
              <w:left w:val="single" w:sz="4" w:space="0" w:color="auto"/>
              <w:bottom w:val="single" w:sz="4" w:space="0" w:color="auto"/>
              <w:right w:val="single" w:sz="4" w:space="0" w:color="auto"/>
            </w:tcBorders>
          </w:tcPr>
          <w:p w14:paraId="65B4AB30" w14:textId="77777777" w:rsidR="00312248" w:rsidRPr="000E4198" w:rsidRDefault="00312248" w:rsidP="008E39FE">
            <w:pPr>
              <w:spacing w:after="0" w:line="240" w:lineRule="auto"/>
              <w:contextualSpacing/>
              <w:jc w:val="center"/>
              <w:rPr>
                <w:rFonts w:ascii="Times New Roman" w:hAnsi="Times New Roman" w:cs="Times New Roman"/>
                <w:b/>
                <w:sz w:val="24"/>
                <w:szCs w:val="24"/>
              </w:rPr>
            </w:pPr>
            <w:r w:rsidRPr="000E4198">
              <w:rPr>
                <w:rFonts w:ascii="Times New Roman" w:hAnsi="Times New Roman" w:cs="Times New Roman"/>
                <w:b/>
                <w:sz w:val="24"/>
                <w:szCs w:val="24"/>
              </w:rPr>
              <w:t>Так</w:t>
            </w:r>
          </w:p>
        </w:tc>
        <w:tc>
          <w:tcPr>
            <w:tcW w:w="3060" w:type="dxa"/>
            <w:tcBorders>
              <w:top w:val="single" w:sz="4" w:space="0" w:color="auto"/>
              <w:left w:val="single" w:sz="4" w:space="0" w:color="auto"/>
              <w:bottom w:val="single" w:sz="4" w:space="0" w:color="auto"/>
              <w:right w:val="single" w:sz="4" w:space="0" w:color="auto"/>
            </w:tcBorders>
          </w:tcPr>
          <w:p w14:paraId="5F184D0B" w14:textId="77777777" w:rsidR="00312248" w:rsidRPr="000E4198" w:rsidRDefault="00312248" w:rsidP="008E39FE">
            <w:pPr>
              <w:spacing w:after="0" w:line="240" w:lineRule="auto"/>
              <w:contextualSpacing/>
              <w:jc w:val="center"/>
              <w:rPr>
                <w:rFonts w:ascii="Times New Roman" w:hAnsi="Times New Roman" w:cs="Times New Roman"/>
                <w:b/>
                <w:sz w:val="24"/>
                <w:szCs w:val="24"/>
              </w:rPr>
            </w:pPr>
            <w:r w:rsidRPr="000E4198">
              <w:rPr>
                <w:rFonts w:ascii="Times New Roman" w:hAnsi="Times New Roman" w:cs="Times New Roman"/>
                <w:b/>
                <w:sz w:val="24"/>
                <w:szCs w:val="24"/>
              </w:rPr>
              <w:t>Ні</w:t>
            </w:r>
          </w:p>
        </w:tc>
      </w:tr>
      <w:tr w:rsidR="00312248" w:rsidRPr="000E4198" w14:paraId="22628153" w14:textId="77777777">
        <w:tc>
          <w:tcPr>
            <w:tcW w:w="3115" w:type="dxa"/>
            <w:tcBorders>
              <w:top w:val="single" w:sz="4" w:space="0" w:color="auto"/>
              <w:left w:val="single" w:sz="4" w:space="0" w:color="auto"/>
              <w:bottom w:val="single" w:sz="4" w:space="0" w:color="auto"/>
              <w:right w:val="single" w:sz="4" w:space="0" w:color="auto"/>
            </w:tcBorders>
          </w:tcPr>
          <w:p w14:paraId="249D16E4" w14:textId="77777777" w:rsidR="00312248" w:rsidRPr="000E4198" w:rsidRDefault="00312248" w:rsidP="008E39FE">
            <w:pPr>
              <w:spacing w:after="0" w:line="240" w:lineRule="auto"/>
              <w:contextualSpacing/>
              <w:jc w:val="both"/>
              <w:rPr>
                <w:rFonts w:ascii="Times New Roman" w:hAnsi="Times New Roman" w:cs="Times New Roman"/>
                <w:sz w:val="24"/>
                <w:szCs w:val="24"/>
              </w:rPr>
            </w:pPr>
            <w:r w:rsidRPr="000E4198">
              <w:rPr>
                <w:rFonts w:ascii="Times New Roman" w:hAnsi="Times New Roman" w:cs="Times New Roman"/>
                <w:sz w:val="24"/>
                <w:szCs w:val="24"/>
              </w:rPr>
              <w:t>Громадяни</w:t>
            </w:r>
          </w:p>
        </w:tc>
        <w:tc>
          <w:tcPr>
            <w:tcW w:w="3833" w:type="dxa"/>
            <w:tcBorders>
              <w:top w:val="single" w:sz="4" w:space="0" w:color="auto"/>
              <w:left w:val="single" w:sz="4" w:space="0" w:color="auto"/>
              <w:bottom w:val="single" w:sz="4" w:space="0" w:color="auto"/>
              <w:right w:val="single" w:sz="4" w:space="0" w:color="auto"/>
            </w:tcBorders>
          </w:tcPr>
          <w:p w14:paraId="3983E512" w14:textId="77777777" w:rsidR="00312248" w:rsidRPr="000E4198" w:rsidRDefault="00312248" w:rsidP="00EC596F">
            <w:pPr>
              <w:spacing w:after="0" w:line="240" w:lineRule="auto"/>
              <w:contextualSpacing/>
              <w:jc w:val="center"/>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14:paraId="13F7BEE1" w14:textId="77777777" w:rsidR="00312248" w:rsidRPr="000E4198" w:rsidRDefault="00EC596F" w:rsidP="00EC596F">
            <w:pPr>
              <w:spacing w:after="0" w:line="240" w:lineRule="auto"/>
              <w:contextualSpacing/>
              <w:jc w:val="center"/>
              <w:rPr>
                <w:rFonts w:ascii="Times New Roman" w:hAnsi="Times New Roman" w:cs="Times New Roman"/>
                <w:sz w:val="24"/>
                <w:szCs w:val="24"/>
              </w:rPr>
            </w:pPr>
            <w:r w:rsidRPr="000E4198">
              <w:rPr>
                <w:rFonts w:ascii="Times New Roman" w:hAnsi="Times New Roman" w:cs="Times New Roman"/>
                <w:sz w:val="24"/>
                <w:szCs w:val="24"/>
              </w:rPr>
              <w:t>Ні</w:t>
            </w:r>
          </w:p>
        </w:tc>
      </w:tr>
      <w:tr w:rsidR="00312248" w:rsidRPr="000E4198" w14:paraId="49B4BDEF" w14:textId="77777777">
        <w:tc>
          <w:tcPr>
            <w:tcW w:w="3115" w:type="dxa"/>
            <w:tcBorders>
              <w:top w:val="single" w:sz="4" w:space="0" w:color="auto"/>
              <w:left w:val="single" w:sz="4" w:space="0" w:color="auto"/>
              <w:bottom w:val="single" w:sz="4" w:space="0" w:color="auto"/>
              <w:right w:val="single" w:sz="4" w:space="0" w:color="auto"/>
            </w:tcBorders>
          </w:tcPr>
          <w:p w14:paraId="380820D9" w14:textId="77777777" w:rsidR="00312248" w:rsidRPr="000E4198" w:rsidRDefault="00312248" w:rsidP="008E39FE">
            <w:pPr>
              <w:spacing w:after="0" w:line="240" w:lineRule="auto"/>
              <w:contextualSpacing/>
              <w:jc w:val="both"/>
              <w:rPr>
                <w:rFonts w:ascii="Times New Roman" w:hAnsi="Times New Roman" w:cs="Times New Roman"/>
                <w:sz w:val="24"/>
                <w:szCs w:val="24"/>
              </w:rPr>
            </w:pPr>
            <w:r w:rsidRPr="000E4198">
              <w:rPr>
                <w:rFonts w:ascii="Times New Roman" w:hAnsi="Times New Roman" w:cs="Times New Roman"/>
                <w:sz w:val="24"/>
                <w:szCs w:val="24"/>
              </w:rPr>
              <w:t>Держава</w:t>
            </w:r>
          </w:p>
        </w:tc>
        <w:tc>
          <w:tcPr>
            <w:tcW w:w="3833" w:type="dxa"/>
            <w:tcBorders>
              <w:top w:val="single" w:sz="4" w:space="0" w:color="auto"/>
              <w:left w:val="single" w:sz="4" w:space="0" w:color="auto"/>
              <w:bottom w:val="single" w:sz="4" w:space="0" w:color="auto"/>
              <w:right w:val="single" w:sz="4" w:space="0" w:color="auto"/>
            </w:tcBorders>
          </w:tcPr>
          <w:p w14:paraId="2AE0FA8D" w14:textId="01EB01C1" w:rsidR="00312248" w:rsidRPr="000E4198" w:rsidRDefault="00312248" w:rsidP="00EC596F">
            <w:pPr>
              <w:spacing w:after="0" w:line="240" w:lineRule="auto"/>
              <w:contextualSpacing/>
              <w:jc w:val="center"/>
              <w:rPr>
                <w:rFonts w:ascii="Times New Roman" w:hAnsi="Times New Roman" w:cs="Times New Roman"/>
                <w:sz w:val="24"/>
                <w:szCs w:val="24"/>
              </w:rPr>
            </w:pPr>
          </w:p>
        </w:tc>
        <w:tc>
          <w:tcPr>
            <w:tcW w:w="3060" w:type="dxa"/>
            <w:tcBorders>
              <w:top w:val="single" w:sz="4" w:space="0" w:color="auto"/>
              <w:left w:val="single" w:sz="4" w:space="0" w:color="auto"/>
              <w:bottom w:val="single" w:sz="4" w:space="0" w:color="auto"/>
              <w:right w:val="single" w:sz="4" w:space="0" w:color="auto"/>
            </w:tcBorders>
          </w:tcPr>
          <w:p w14:paraId="13F8C546" w14:textId="20252457" w:rsidR="00312248" w:rsidRPr="000E4198" w:rsidRDefault="009A4D4C" w:rsidP="00EC596F">
            <w:pPr>
              <w:spacing w:after="0" w:line="240" w:lineRule="auto"/>
              <w:contextualSpacing/>
              <w:jc w:val="center"/>
              <w:rPr>
                <w:rFonts w:ascii="Times New Roman" w:hAnsi="Times New Roman" w:cs="Times New Roman"/>
                <w:sz w:val="24"/>
                <w:szCs w:val="24"/>
              </w:rPr>
            </w:pPr>
            <w:r>
              <w:rPr>
                <w:rFonts w:ascii="Times New Roman" w:hAnsi="Times New Roman" w:cs="Times New Roman"/>
                <w:sz w:val="24"/>
                <w:szCs w:val="24"/>
              </w:rPr>
              <w:t>Ні</w:t>
            </w:r>
          </w:p>
        </w:tc>
      </w:tr>
      <w:tr w:rsidR="00312248" w:rsidRPr="000E4198" w14:paraId="189E5E8D" w14:textId="77777777">
        <w:tc>
          <w:tcPr>
            <w:tcW w:w="3115" w:type="dxa"/>
            <w:tcBorders>
              <w:top w:val="single" w:sz="4" w:space="0" w:color="auto"/>
              <w:left w:val="single" w:sz="4" w:space="0" w:color="auto"/>
              <w:bottom w:val="single" w:sz="4" w:space="0" w:color="auto"/>
              <w:right w:val="single" w:sz="4" w:space="0" w:color="auto"/>
            </w:tcBorders>
          </w:tcPr>
          <w:p w14:paraId="35E759CF" w14:textId="77777777" w:rsidR="00312248" w:rsidRPr="000E4198" w:rsidRDefault="00312248" w:rsidP="008E39FE">
            <w:pPr>
              <w:spacing w:after="0" w:line="240" w:lineRule="auto"/>
              <w:contextualSpacing/>
              <w:jc w:val="both"/>
              <w:rPr>
                <w:rFonts w:ascii="Times New Roman" w:hAnsi="Times New Roman" w:cs="Times New Roman"/>
                <w:sz w:val="24"/>
                <w:szCs w:val="24"/>
              </w:rPr>
            </w:pPr>
            <w:r w:rsidRPr="000E4198">
              <w:rPr>
                <w:rFonts w:ascii="Times New Roman" w:hAnsi="Times New Roman" w:cs="Times New Roman"/>
                <w:sz w:val="24"/>
                <w:szCs w:val="24"/>
              </w:rPr>
              <w:t>Суб’єкти господарювання</w:t>
            </w:r>
          </w:p>
        </w:tc>
        <w:tc>
          <w:tcPr>
            <w:tcW w:w="3833" w:type="dxa"/>
            <w:tcBorders>
              <w:top w:val="single" w:sz="4" w:space="0" w:color="auto"/>
              <w:left w:val="single" w:sz="4" w:space="0" w:color="auto"/>
              <w:bottom w:val="single" w:sz="4" w:space="0" w:color="auto"/>
              <w:right w:val="single" w:sz="4" w:space="0" w:color="auto"/>
            </w:tcBorders>
          </w:tcPr>
          <w:p w14:paraId="076D27D4" w14:textId="77777777" w:rsidR="00382DF6" w:rsidRPr="000E4198" w:rsidRDefault="00EC596F" w:rsidP="00EC596F">
            <w:pPr>
              <w:spacing w:after="0" w:line="240" w:lineRule="auto"/>
              <w:contextualSpacing/>
              <w:jc w:val="center"/>
              <w:rPr>
                <w:rFonts w:ascii="Times New Roman" w:hAnsi="Times New Roman" w:cs="Times New Roman"/>
                <w:sz w:val="24"/>
                <w:szCs w:val="24"/>
              </w:rPr>
            </w:pPr>
            <w:r w:rsidRPr="000E4198">
              <w:rPr>
                <w:rFonts w:ascii="Times New Roman" w:hAnsi="Times New Roman" w:cs="Times New Roman"/>
                <w:sz w:val="24"/>
                <w:szCs w:val="24"/>
              </w:rPr>
              <w:t>Так</w:t>
            </w:r>
          </w:p>
        </w:tc>
        <w:tc>
          <w:tcPr>
            <w:tcW w:w="3060" w:type="dxa"/>
            <w:tcBorders>
              <w:top w:val="single" w:sz="4" w:space="0" w:color="auto"/>
              <w:left w:val="single" w:sz="4" w:space="0" w:color="auto"/>
              <w:bottom w:val="single" w:sz="4" w:space="0" w:color="auto"/>
              <w:right w:val="single" w:sz="4" w:space="0" w:color="auto"/>
            </w:tcBorders>
          </w:tcPr>
          <w:p w14:paraId="019DAA64" w14:textId="77777777" w:rsidR="00312248" w:rsidRPr="000E4198" w:rsidRDefault="00312248" w:rsidP="00EC596F">
            <w:pPr>
              <w:spacing w:after="0" w:line="240" w:lineRule="auto"/>
              <w:contextualSpacing/>
              <w:jc w:val="center"/>
              <w:rPr>
                <w:rFonts w:ascii="Times New Roman" w:hAnsi="Times New Roman" w:cs="Times New Roman"/>
                <w:sz w:val="24"/>
                <w:szCs w:val="24"/>
              </w:rPr>
            </w:pPr>
          </w:p>
        </w:tc>
      </w:tr>
    </w:tbl>
    <w:p w14:paraId="0E9DFEC0" w14:textId="77777777" w:rsidR="00EA65B3" w:rsidRDefault="00EA65B3" w:rsidP="008E39FE">
      <w:pPr>
        <w:spacing w:after="0" w:line="240" w:lineRule="auto"/>
        <w:ind w:firstLine="709"/>
        <w:contextualSpacing/>
        <w:jc w:val="center"/>
        <w:rPr>
          <w:rFonts w:ascii="Times New Roman" w:hAnsi="Times New Roman" w:cs="Times New Roman"/>
          <w:b/>
          <w:bCs/>
          <w:szCs w:val="28"/>
        </w:rPr>
      </w:pPr>
    </w:p>
    <w:p w14:paraId="5E42BB37" w14:textId="77777777" w:rsidR="00312248" w:rsidRPr="000E4198" w:rsidRDefault="00312248" w:rsidP="008E39FE">
      <w:pPr>
        <w:spacing w:after="0" w:line="240" w:lineRule="auto"/>
        <w:ind w:firstLine="709"/>
        <w:contextualSpacing/>
        <w:jc w:val="center"/>
        <w:rPr>
          <w:rFonts w:ascii="Times New Roman" w:hAnsi="Times New Roman" w:cs="Times New Roman"/>
          <w:b/>
          <w:bCs/>
          <w:sz w:val="28"/>
          <w:szCs w:val="28"/>
        </w:rPr>
      </w:pPr>
      <w:r w:rsidRPr="000E4198">
        <w:rPr>
          <w:rFonts w:ascii="Times New Roman" w:hAnsi="Times New Roman" w:cs="Times New Roman"/>
          <w:b/>
          <w:bCs/>
          <w:sz w:val="28"/>
          <w:szCs w:val="28"/>
        </w:rPr>
        <w:t>ІІ. Цілі державного регулювання</w:t>
      </w:r>
    </w:p>
    <w:p w14:paraId="41151CA9" w14:textId="77777777" w:rsidR="00505CA8" w:rsidRPr="00C268C5" w:rsidRDefault="00505CA8" w:rsidP="008E39FE">
      <w:pPr>
        <w:spacing w:after="0" w:line="240" w:lineRule="auto"/>
        <w:ind w:firstLine="709"/>
        <w:contextualSpacing/>
        <w:jc w:val="center"/>
        <w:rPr>
          <w:rFonts w:ascii="Times New Roman" w:hAnsi="Times New Roman" w:cs="Times New Roman"/>
          <w:b/>
          <w:bCs/>
          <w:szCs w:val="28"/>
        </w:rPr>
      </w:pPr>
    </w:p>
    <w:p w14:paraId="61F9624C" w14:textId="55FF39B6" w:rsidR="00EC596F" w:rsidRPr="000E4198" w:rsidRDefault="002633CE" w:rsidP="0053298B">
      <w:pPr>
        <w:widowControl w:val="0"/>
        <w:spacing w:after="0"/>
        <w:ind w:firstLine="709"/>
        <w:jc w:val="both"/>
        <w:rPr>
          <w:rFonts w:ascii="Times New Roman" w:hAnsi="Times New Roman"/>
          <w:sz w:val="28"/>
          <w:szCs w:val="28"/>
        </w:rPr>
      </w:pPr>
      <w:r w:rsidRPr="002633CE">
        <w:rPr>
          <w:rFonts w:ascii="Times New Roman" w:hAnsi="Times New Roman"/>
          <w:sz w:val="28"/>
          <w:szCs w:val="28"/>
        </w:rPr>
        <w:lastRenderedPageBreak/>
        <w:t xml:space="preserve">Основними цілями державного регулювання є прийняття </w:t>
      </w:r>
      <w:proofErr w:type="spellStart"/>
      <w:r w:rsidRPr="002633CE">
        <w:rPr>
          <w:rFonts w:ascii="Times New Roman" w:hAnsi="Times New Roman"/>
          <w:sz w:val="28"/>
          <w:szCs w:val="28"/>
        </w:rPr>
        <w:t>Проєкту</w:t>
      </w:r>
      <w:proofErr w:type="spellEnd"/>
      <w:r w:rsidRPr="002633CE">
        <w:rPr>
          <w:rFonts w:ascii="Times New Roman" w:hAnsi="Times New Roman"/>
          <w:sz w:val="28"/>
          <w:szCs w:val="28"/>
        </w:rPr>
        <w:t xml:space="preserve"> постанови НКРЕКП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що має ознаки регуляторного </w:t>
      </w:r>
      <w:proofErr w:type="spellStart"/>
      <w:r w:rsidRPr="002633CE">
        <w:rPr>
          <w:rFonts w:ascii="Times New Roman" w:hAnsi="Times New Roman"/>
          <w:sz w:val="28"/>
          <w:szCs w:val="28"/>
        </w:rPr>
        <w:t>акта</w:t>
      </w:r>
      <w:proofErr w:type="spellEnd"/>
      <w:r w:rsidRPr="002633CE">
        <w:rPr>
          <w:rFonts w:ascii="Times New Roman" w:hAnsi="Times New Roman"/>
          <w:sz w:val="28"/>
          <w:szCs w:val="28"/>
        </w:rPr>
        <w:t xml:space="preserve">» (далі – </w:t>
      </w:r>
      <w:proofErr w:type="spellStart"/>
      <w:r w:rsidRPr="002633CE">
        <w:rPr>
          <w:rFonts w:ascii="Times New Roman" w:hAnsi="Times New Roman"/>
          <w:sz w:val="28"/>
          <w:szCs w:val="28"/>
        </w:rPr>
        <w:t>Проєкт</w:t>
      </w:r>
      <w:proofErr w:type="spellEnd"/>
      <w:r w:rsidRPr="002633CE">
        <w:rPr>
          <w:rFonts w:ascii="Times New Roman" w:hAnsi="Times New Roman"/>
          <w:sz w:val="28"/>
          <w:szCs w:val="28"/>
        </w:rPr>
        <w:t xml:space="preserve"> постанови), що забезпечить удосконалення  діючої нормативно-правової бази та запровадження механізму формування тарифів на послуги зберігання (закачування, відбору) природного газу на основі </w:t>
      </w:r>
      <w:r w:rsidR="00BD0C10" w:rsidRPr="002633CE">
        <w:rPr>
          <w:rFonts w:ascii="Times New Roman" w:hAnsi="Times New Roman"/>
          <w:sz w:val="28"/>
          <w:szCs w:val="28"/>
        </w:rPr>
        <w:t xml:space="preserve">багаторічного </w:t>
      </w:r>
      <w:r w:rsidRPr="002633CE">
        <w:rPr>
          <w:rFonts w:ascii="Times New Roman" w:hAnsi="Times New Roman"/>
          <w:sz w:val="28"/>
          <w:szCs w:val="28"/>
        </w:rPr>
        <w:t>стимулюючого регулювання.</w:t>
      </w:r>
    </w:p>
    <w:p w14:paraId="373CF4D2" w14:textId="77777777" w:rsidR="00C17AD5" w:rsidRPr="000E4198" w:rsidRDefault="00C17AD5" w:rsidP="0053298B">
      <w:pPr>
        <w:widowControl w:val="0"/>
        <w:spacing w:after="0"/>
        <w:ind w:firstLine="709"/>
        <w:jc w:val="both"/>
        <w:rPr>
          <w:b/>
          <w:bCs/>
          <w:sz w:val="28"/>
          <w:szCs w:val="28"/>
        </w:rPr>
      </w:pPr>
      <w:bookmarkStart w:id="0" w:name="_GoBack"/>
      <w:bookmarkEnd w:id="0"/>
    </w:p>
    <w:p w14:paraId="3888F5C1" w14:textId="77777777" w:rsidR="00312248" w:rsidRPr="000E4198" w:rsidRDefault="00312248" w:rsidP="008E39FE">
      <w:pPr>
        <w:spacing w:after="0" w:line="240" w:lineRule="auto"/>
        <w:contextualSpacing/>
        <w:jc w:val="center"/>
        <w:rPr>
          <w:rFonts w:ascii="Times New Roman" w:hAnsi="Times New Roman" w:cs="Times New Roman"/>
          <w:b/>
          <w:bCs/>
          <w:sz w:val="28"/>
          <w:szCs w:val="28"/>
        </w:rPr>
      </w:pPr>
      <w:r w:rsidRPr="000E4198">
        <w:rPr>
          <w:rFonts w:ascii="Times New Roman" w:hAnsi="Times New Roman" w:cs="Times New Roman"/>
          <w:b/>
          <w:bCs/>
          <w:sz w:val="28"/>
          <w:szCs w:val="28"/>
        </w:rPr>
        <w:t>ІІІ. Визначення та оцінка альтернативних способів досягнення цілей</w:t>
      </w:r>
    </w:p>
    <w:p w14:paraId="7948C24E" w14:textId="77777777" w:rsidR="00D7018C" w:rsidRPr="000E4198" w:rsidRDefault="00D7018C" w:rsidP="008E39FE">
      <w:pPr>
        <w:spacing w:after="0" w:line="240" w:lineRule="auto"/>
        <w:contextualSpacing/>
        <w:jc w:val="center"/>
        <w:rPr>
          <w:rFonts w:ascii="Times New Roman" w:hAnsi="Times New Roman" w:cs="Times New Roman"/>
          <w:b/>
          <w:bCs/>
          <w:sz w:val="28"/>
          <w:szCs w:val="28"/>
        </w:rPr>
      </w:pPr>
    </w:p>
    <w:p w14:paraId="77531854" w14:textId="77777777" w:rsidR="00312248" w:rsidRPr="000E4198" w:rsidRDefault="00312248" w:rsidP="008E39FE">
      <w:pPr>
        <w:numPr>
          <w:ilvl w:val="0"/>
          <w:numId w:val="4"/>
        </w:numPr>
        <w:tabs>
          <w:tab w:val="clear" w:pos="720"/>
          <w:tab w:val="num" w:pos="142"/>
          <w:tab w:val="left" w:pos="993"/>
        </w:tabs>
        <w:spacing w:after="0" w:line="240" w:lineRule="auto"/>
        <w:ind w:left="0" w:firstLine="709"/>
        <w:contextualSpacing/>
        <w:jc w:val="both"/>
        <w:rPr>
          <w:rFonts w:ascii="Times New Roman" w:hAnsi="Times New Roman" w:cs="Times New Roman"/>
          <w:b/>
          <w:sz w:val="28"/>
          <w:szCs w:val="28"/>
        </w:rPr>
      </w:pPr>
      <w:r w:rsidRPr="000E4198">
        <w:rPr>
          <w:rFonts w:ascii="Times New Roman" w:hAnsi="Times New Roman" w:cs="Times New Roman"/>
          <w:b/>
          <w:sz w:val="28"/>
          <w:szCs w:val="28"/>
        </w:rPr>
        <w:t>Визначення альтернативних способів</w:t>
      </w:r>
    </w:p>
    <w:p w14:paraId="49D9413B" w14:textId="77777777" w:rsidR="0054391F" w:rsidRPr="000E4198" w:rsidRDefault="0054391F" w:rsidP="008E39FE">
      <w:pPr>
        <w:spacing w:after="0" w:line="240" w:lineRule="auto"/>
        <w:ind w:left="360"/>
        <w:contextualSpacing/>
        <w:jc w:val="both"/>
        <w:rPr>
          <w:rFonts w:ascii="Times New Roman" w:hAnsi="Times New Roman" w:cs="Times New Roman"/>
          <w:b/>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60"/>
        <w:gridCol w:w="6974"/>
      </w:tblGrid>
      <w:tr w:rsidR="00716404" w:rsidRPr="000E4198" w14:paraId="2B318A97" w14:textId="77777777" w:rsidTr="00C268C5">
        <w:tc>
          <w:tcPr>
            <w:tcW w:w="2660" w:type="dxa"/>
            <w:tcBorders>
              <w:top w:val="single" w:sz="4" w:space="0" w:color="auto"/>
              <w:left w:val="single" w:sz="4" w:space="0" w:color="auto"/>
              <w:bottom w:val="single" w:sz="4" w:space="0" w:color="auto"/>
              <w:right w:val="single" w:sz="4" w:space="0" w:color="auto"/>
            </w:tcBorders>
          </w:tcPr>
          <w:p w14:paraId="2EA851DF"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Вид альтернативи</w:t>
            </w:r>
          </w:p>
        </w:tc>
        <w:tc>
          <w:tcPr>
            <w:tcW w:w="6974" w:type="dxa"/>
            <w:tcBorders>
              <w:top w:val="single" w:sz="4" w:space="0" w:color="auto"/>
              <w:left w:val="single" w:sz="4" w:space="0" w:color="auto"/>
              <w:bottom w:val="single" w:sz="4" w:space="0" w:color="auto"/>
              <w:right w:val="single" w:sz="4" w:space="0" w:color="auto"/>
            </w:tcBorders>
          </w:tcPr>
          <w:p w14:paraId="0A599EE6"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Опис альтернативи</w:t>
            </w:r>
          </w:p>
        </w:tc>
      </w:tr>
      <w:tr w:rsidR="00716404" w:rsidRPr="000E4198" w14:paraId="09D69F76" w14:textId="77777777" w:rsidTr="00C268C5">
        <w:tc>
          <w:tcPr>
            <w:tcW w:w="2660" w:type="dxa"/>
            <w:tcBorders>
              <w:top w:val="single" w:sz="4" w:space="0" w:color="auto"/>
              <w:left w:val="single" w:sz="4" w:space="0" w:color="auto"/>
              <w:bottom w:val="single" w:sz="4" w:space="0" w:color="auto"/>
              <w:right w:val="single" w:sz="4" w:space="0" w:color="auto"/>
            </w:tcBorders>
          </w:tcPr>
          <w:p w14:paraId="269E7CB4" w14:textId="77777777" w:rsidR="00312248" w:rsidRPr="000E4198" w:rsidRDefault="00312248" w:rsidP="008E39FE">
            <w:pPr>
              <w:pStyle w:val="a5"/>
              <w:spacing w:before="0" w:beforeAutospacing="0" w:after="0" w:afterAutospacing="0"/>
              <w:contextualSpacing/>
              <w:jc w:val="both"/>
              <w:rPr>
                <w:b/>
                <w:lang w:val="uk-UA" w:eastAsia="en-US"/>
              </w:rPr>
            </w:pPr>
            <w:r w:rsidRPr="000E4198">
              <w:rPr>
                <w:b/>
                <w:lang w:val="uk-UA" w:eastAsia="en-US"/>
              </w:rPr>
              <w:t xml:space="preserve">Альтернатива 1 </w:t>
            </w:r>
          </w:p>
          <w:p w14:paraId="2922C18F" w14:textId="77777777" w:rsidR="00312248" w:rsidRPr="000E4198" w:rsidRDefault="00312248" w:rsidP="008E39FE">
            <w:pPr>
              <w:pStyle w:val="a5"/>
              <w:spacing w:before="0" w:beforeAutospacing="0" w:after="0" w:afterAutospacing="0"/>
              <w:contextualSpacing/>
              <w:jc w:val="both"/>
              <w:rPr>
                <w:lang w:val="uk-UA" w:eastAsia="en-US"/>
              </w:rPr>
            </w:pPr>
            <w:r w:rsidRPr="000E4198">
              <w:rPr>
                <w:lang w:val="uk-UA" w:eastAsia="en-US"/>
              </w:rPr>
              <w:t>Збереження чинного регулювання</w:t>
            </w:r>
          </w:p>
        </w:tc>
        <w:tc>
          <w:tcPr>
            <w:tcW w:w="6974" w:type="dxa"/>
            <w:tcBorders>
              <w:top w:val="single" w:sz="4" w:space="0" w:color="auto"/>
              <w:left w:val="single" w:sz="4" w:space="0" w:color="auto"/>
              <w:bottom w:val="single" w:sz="4" w:space="0" w:color="auto"/>
              <w:right w:val="single" w:sz="4" w:space="0" w:color="auto"/>
            </w:tcBorders>
          </w:tcPr>
          <w:p w14:paraId="35685F52" w14:textId="77777777" w:rsidR="00C169C0" w:rsidRPr="00776B5D" w:rsidRDefault="00C169C0" w:rsidP="00C169C0">
            <w:pPr>
              <w:pStyle w:val="a5"/>
              <w:spacing w:before="0" w:beforeAutospacing="0" w:after="0" w:afterAutospacing="0" w:line="245" w:lineRule="auto"/>
              <w:contextualSpacing/>
              <w:jc w:val="both"/>
              <w:rPr>
                <w:color w:val="000000"/>
                <w:lang w:val="uk-UA"/>
              </w:rPr>
            </w:pPr>
            <w:r w:rsidRPr="00776B5D">
              <w:rPr>
                <w:color w:val="000000"/>
                <w:lang w:val="uk-UA"/>
              </w:rPr>
              <w:t>Не забезпечує досягнення цілей державного регулювання</w:t>
            </w:r>
          </w:p>
          <w:p w14:paraId="001D9480" w14:textId="48B021CE" w:rsidR="0054391F" w:rsidRPr="000E4198" w:rsidRDefault="00C169C0" w:rsidP="00F57D2A">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Продовжить існувати </w:t>
            </w:r>
            <w:r w:rsidRPr="00C169C0">
              <w:rPr>
                <w:rFonts w:ascii="Times New Roman" w:hAnsi="Times New Roman" w:cs="Times New Roman"/>
                <w:sz w:val="24"/>
                <w:szCs w:val="24"/>
              </w:rPr>
              <w:t>необхідність нормативно-правового регулювання</w:t>
            </w:r>
            <w:r>
              <w:rPr>
                <w:rFonts w:ascii="Times New Roman" w:hAnsi="Times New Roman" w:cs="Times New Roman"/>
                <w:sz w:val="24"/>
                <w:szCs w:val="24"/>
              </w:rPr>
              <w:t xml:space="preserve"> методології </w:t>
            </w:r>
            <w:r w:rsidR="00120740" w:rsidRPr="000E4198">
              <w:rPr>
                <w:rFonts w:ascii="Times New Roman" w:hAnsi="Times New Roman" w:cs="Times New Roman"/>
                <w:sz w:val="24"/>
                <w:szCs w:val="24"/>
              </w:rPr>
              <w:t xml:space="preserve">формування тарифів на послуги зберігання (закачування, відбору) природного газу </w:t>
            </w:r>
            <w:r>
              <w:rPr>
                <w:rFonts w:ascii="Times New Roman" w:hAnsi="Times New Roman" w:cs="Times New Roman"/>
                <w:sz w:val="24"/>
                <w:szCs w:val="24"/>
              </w:rPr>
              <w:t>для можливості запровадження</w:t>
            </w:r>
            <w:r w:rsidR="00120740" w:rsidRPr="000E4198">
              <w:rPr>
                <w:rFonts w:ascii="Times New Roman" w:hAnsi="Times New Roman" w:cs="Times New Roman"/>
                <w:sz w:val="24"/>
                <w:szCs w:val="24"/>
              </w:rPr>
              <w:t xml:space="preserve"> стимулюючого регулювання</w:t>
            </w:r>
          </w:p>
        </w:tc>
      </w:tr>
      <w:tr w:rsidR="00A16AD2" w:rsidRPr="000E4198" w14:paraId="17F6D27B" w14:textId="77777777" w:rsidTr="00C268C5">
        <w:tc>
          <w:tcPr>
            <w:tcW w:w="2660" w:type="dxa"/>
            <w:tcBorders>
              <w:top w:val="single" w:sz="4" w:space="0" w:color="auto"/>
              <w:left w:val="single" w:sz="4" w:space="0" w:color="auto"/>
              <w:bottom w:val="single" w:sz="4" w:space="0" w:color="auto"/>
              <w:right w:val="single" w:sz="4" w:space="0" w:color="auto"/>
            </w:tcBorders>
          </w:tcPr>
          <w:p w14:paraId="09B024C0" w14:textId="77777777" w:rsidR="00A16AD2" w:rsidRPr="000E4198" w:rsidRDefault="00A16AD2" w:rsidP="008E39FE">
            <w:pPr>
              <w:pStyle w:val="a5"/>
              <w:spacing w:before="0" w:beforeAutospacing="0" w:after="0" w:afterAutospacing="0"/>
              <w:jc w:val="both"/>
              <w:rPr>
                <w:b/>
                <w:lang w:val="uk-UA" w:eastAsia="en-US"/>
              </w:rPr>
            </w:pPr>
            <w:r w:rsidRPr="000E4198">
              <w:rPr>
                <w:b/>
                <w:lang w:val="uk-UA" w:eastAsia="en-US"/>
              </w:rPr>
              <w:t xml:space="preserve">Альтернатива 2 </w:t>
            </w:r>
          </w:p>
          <w:p w14:paraId="457E820D" w14:textId="77777777" w:rsidR="00A16AD2" w:rsidRPr="000E4198" w:rsidRDefault="00A16AD2" w:rsidP="008E39FE">
            <w:pPr>
              <w:pStyle w:val="a5"/>
              <w:spacing w:before="0" w:beforeAutospacing="0" w:after="0" w:afterAutospacing="0"/>
              <w:contextualSpacing/>
              <w:jc w:val="both"/>
              <w:rPr>
                <w:b/>
                <w:lang w:val="uk-UA" w:eastAsia="en-US"/>
              </w:rPr>
            </w:pPr>
            <w:r w:rsidRPr="000E4198">
              <w:rPr>
                <w:lang w:val="uk-UA"/>
              </w:rPr>
              <w:t xml:space="preserve">Прийняття нового регуляторного </w:t>
            </w:r>
            <w:proofErr w:type="spellStart"/>
            <w:r w:rsidRPr="000E4198">
              <w:rPr>
                <w:lang w:val="uk-UA"/>
              </w:rPr>
              <w:t>акта</w:t>
            </w:r>
            <w:proofErr w:type="spellEnd"/>
          </w:p>
        </w:tc>
        <w:tc>
          <w:tcPr>
            <w:tcW w:w="6974" w:type="dxa"/>
            <w:tcBorders>
              <w:top w:val="single" w:sz="4" w:space="0" w:color="auto"/>
              <w:left w:val="single" w:sz="4" w:space="0" w:color="auto"/>
              <w:bottom w:val="single" w:sz="4" w:space="0" w:color="auto"/>
              <w:right w:val="single" w:sz="4" w:space="0" w:color="auto"/>
            </w:tcBorders>
          </w:tcPr>
          <w:p w14:paraId="21501308" w14:textId="2F619225" w:rsidR="00A16AD2" w:rsidRPr="000E4198" w:rsidRDefault="00C169C0" w:rsidP="008E39FE">
            <w:pPr>
              <w:pStyle w:val="a5"/>
              <w:spacing w:before="0" w:beforeAutospacing="0" w:after="0" w:afterAutospacing="0"/>
              <w:contextualSpacing/>
              <w:jc w:val="both"/>
              <w:rPr>
                <w:lang w:val="uk-UA"/>
              </w:rPr>
            </w:pPr>
            <w:r w:rsidRPr="00C169C0">
              <w:rPr>
                <w:lang w:val="uk-UA"/>
              </w:rPr>
              <w:t xml:space="preserve">Прийняття нового регуляторного </w:t>
            </w:r>
            <w:proofErr w:type="spellStart"/>
            <w:r w:rsidRPr="00C169C0">
              <w:rPr>
                <w:lang w:val="uk-UA"/>
              </w:rPr>
              <w:t>акта</w:t>
            </w:r>
            <w:proofErr w:type="spellEnd"/>
            <w:r w:rsidRPr="00C169C0">
              <w:rPr>
                <w:lang w:val="uk-UA"/>
              </w:rPr>
              <w:t xml:space="preserve"> </w:t>
            </w:r>
            <w:r w:rsidR="00F57D2A" w:rsidRPr="00F57D2A">
              <w:rPr>
                <w:lang w:val="uk-UA"/>
              </w:rPr>
              <w:t>створ</w:t>
            </w:r>
            <w:r w:rsidR="00F57D2A">
              <w:rPr>
                <w:lang w:val="uk-UA"/>
              </w:rPr>
              <w:t>ить</w:t>
            </w:r>
            <w:r w:rsidR="00F57D2A" w:rsidRPr="00F57D2A">
              <w:rPr>
                <w:lang w:val="uk-UA"/>
              </w:rPr>
              <w:t xml:space="preserve"> </w:t>
            </w:r>
            <w:r w:rsidR="00F57D2A">
              <w:rPr>
                <w:lang w:val="uk-UA"/>
              </w:rPr>
              <w:t xml:space="preserve">необхідне </w:t>
            </w:r>
            <w:r w:rsidR="00F57D2A" w:rsidRPr="00F57D2A">
              <w:rPr>
                <w:lang w:val="uk-UA"/>
              </w:rPr>
              <w:t>регуляторн</w:t>
            </w:r>
            <w:r w:rsidR="00F57D2A">
              <w:rPr>
                <w:lang w:val="uk-UA"/>
              </w:rPr>
              <w:t>е</w:t>
            </w:r>
            <w:r w:rsidR="00F57D2A" w:rsidRPr="00F57D2A">
              <w:rPr>
                <w:lang w:val="uk-UA"/>
              </w:rPr>
              <w:t xml:space="preserve"> середовищ</w:t>
            </w:r>
            <w:r w:rsidR="00F57D2A">
              <w:rPr>
                <w:lang w:val="uk-UA"/>
              </w:rPr>
              <w:t>е</w:t>
            </w:r>
            <w:r w:rsidR="00F57D2A" w:rsidRPr="00F57D2A">
              <w:rPr>
                <w:lang w:val="uk-UA"/>
              </w:rPr>
              <w:t xml:space="preserve"> для можливості запровадження стимулюючого регулювання</w:t>
            </w:r>
            <w:r w:rsidR="00F57D2A">
              <w:rPr>
                <w:lang w:val="uk-UA"/>
              </w:rPr>
              <w:t xml:space="preserve"> у сфері </w:t>
            </w:r>
            <w:r w:rsidR="00120740" w:rsidRPr="000E4198">
              <w:rPr>
                <w:lang w:val="uk-UA"/>
              </w:rPr>
              <w:t xml:space="preserve"> зберігання (закачування, відбору) природного газу</w:t>
            </w:r>
          </w:p>
        </w:tc>
      </w:tr>
    </w:tbl>
    <w:p w14:paraId="72F5717A" w14:textId="77777777" w:rsidR="001B31D4" w:rsidRPr="000E4198" w:rsidRDefault="00312248" w:rsidP="008E39FE">
      <w:pPr>
        <w:spacing w:after="0" w:line="240" w:lineRule="auto"/>
        <w:contextualSpacing/>
        <w:rPr>
          <w:rFonts w:ascii="Times New Roman" w:hAnsi="Times New Roman" w:cs="Times New Roman"/>
          <w:b/>
          <w:bCs/>
          <w:sz w:val="24"/>
          <w:szCs w:val="24"/>
        </w:rPr>
      </w:pPr>
      <w:r w:rsidRPr="000E4198">
        <w:rPr>
          <w:rFonts w:ascii="Times New Roman" w:hAnsi="Times New Roman" w:cs="Times New Roman"/>
          <w:b/>
          <w:bCs/>
          <w:sz w:val="24"/>
          <w:szCs w:val="24"/>
        </w:rPr>
        <w:tab/>
      </w:r>
    </w:p>
    <w:p w14:paraId="4D0F4962" w14:textId="77777777" w:rsidR="00312248" w:rsidRPr="000E4198" w:rsidRDefault="00312248" w:rsidP="008E39FE">
      <w:pPr>
        <w:spacing w:after="0" w:line="240" w:lineRule="auto"/>
        <w:ind w:firstLine="709"/>
        <w:contextualSpacing/>
        <w:rPr>
          <w:rFonts w:ascii="Times New Roman" w:hAnsi="Times New Roman" w:cs="Times New Roman"/>
          <w:b/>
          <w:sz w:val="28"/>
          <w:szCs w:val="28"/>
        </w:rPr>
      </w:pPr>
      <w:r w:rsidRPr="000E4198">
        <w:rPr>
          <w:rFonts w:ascii="Times New Roman" w:hAnsi="Times New Roman" w:cs="Times New Roman"/>
          <w:b/>
          <w:sz w:val="28"/>
          <w:szCs w:val="28"/>
        </w:rPr>
        <w:t>2. Оцінка вибраних альтернативних способів досягнення цілей</w:t>
      </w:r>
    </w:p>
    <w:p w14:paraId="5E7F1C60" w14:textId="77777777" w:rsidR="0054391F" w:rsidRPr="000E4198" w:rsidRDefault="00312248" w:rsidP="008E39FE">
      <w:pPr>
        <w:spacing w:after="0" w:line="240" w:lineRule="auto"/>
        <w:ind w:firstLine="709"/>
        <w:contextualSpacing/>
        <w:rPr>
          <w:rFonts w:ascii="Times New Roman" w:hAnsi="Times New Roman" w:cs="Times New Roman"/>
          <w:sz w:val="28"/>
          <w:szCs w:val="28"/>
        </w:rPr>
      </w:pPr>
      <w:r w:rsidRPr="000E4198">
        <w:rPr>
          <w:rFonts w:ascii="Times New Roman" w:hAnsi="Times New Roman" w:cs="Times New Roman"/>
          <w:sz w:val="28"/>
          <w:szCs w:val="28"/>
        </w:rPr>
        <w:t>1) Оцінка впливу на сферу інтересів держави:</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3685"/>
        <w:gridCol w:w="3686"/>
      </w:tblGrid>
      <w:tr w:rsidR="00312248" w:rsidRPr="000E4198" w14:paraId="545B0ABC" w14:textId="77777777" w:rsidTr="00C268C5">
        <w:tc>
          <w:tcPr>
            <w:tcW w:w="2263" w:type="dxa"/>
            <w:tcBorders>
              <w:top w:val="single" w:sz="4" w:space="0" w:color="auto"/>
              <w:left w:val="single" w:sz="4" w:space="0" w:color="auto"/>
              <w:bottom w:val="single" w:sz="4" w:space="0" w:color="auto"/>
              <w:right w:val="single" w:sz="4" w:space="0" w:color="auto"/>
            </w:tcBorders>
          </w:tcPr>
          <w:p w14:paraId="4D707EAB"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Вид альтернативи</w:t>
            </w:r>
          </w:p>
        </w:tc>
        <w:tc>
          <w:tcPr>
            <w:tcW w:w="3685" w:type="dxa"/>
            <w:tcBorders>
              <w:top w:val="single" w:sz="4" w:space="0" w:color="auto"/>
              <w:left w:val="single" w:sz="4" w:space="0" w:color="auto"/>
              <w:bottom w:val="single" w:sz="4" w:space="0" w:color="auto"/>
              <w:right w:val="single" w:sz="4" w:space="0" w:color="auto"/>
            </w:tcBorders>
          </w:tcPr>
          <w:p w14:paraId="6FB84042"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Вигоди</w:t>
            </w:r>
          </w:p>
        </w:tc>
        <w:tc>
          <w:tcPr>
            <w:tcW w:w="3686" w:type="dxa"/>
            <w:tcBorders>
              <w:top w:val="single" w:sz="4" w:space="0" w:color="auto"/>
              <w:left w:val="single" w:sz="4" w:space="0" w:color="auto"/>
              <w:bottom w:val="single" w:sz="4" w:space="0" w:color="auto"/>
              <w:right w:val="single" w:sz="4" w:space="0" w:color="auto"/>
            </w:tcBorders>
          </w:tcPr>
          <w:p w14:paraId="0A861186"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Витрати</w:t>
            </w:r>
          </w:p>
        </w:tc>
      </w:tr>
      <w:tr w:rsidR="00312248" w:rsidRPr="000E4198" w14:paraId="7DD59016" w14:textId="77777777" w:rsidTr="00C268C5">
        <w:tc>
          <w:tcPr>
            <w:tcW w:w="2263" w:type="dxa"/>
            <w:tcBorders>
              <w:top w:val="single" w:sz="4" w:space="0" w:color="auto"/>
              <w:left w:val="single" w:sz="4" w:space="0" w:color="auto"/>
              <w:bottom w:val="single" w:sz="4" w:space="0" w:color="auto"/>
              <w:right w:val="single" w:sz="4" w:space="0" w:color="auto"/>
            </w:tcBorders>
          </w:tcPr>
          <w:p w14:paraId="43B7ABF5" w14:textId="77777777" w:rsidR="00312248" w:rsidRPr="000E4198" w:rsidRDefault="00312248" w:rsidP="008E39FE">
            <w:pPr>
              <w:pStyle w:val="a5"/>
              <w:spacing w:before="0" w:beforeAutospacing="0" w:after="0" w:afterAutospacing="0"/>
              <w:contextualSpacing/>
              <w:jc w:val="both"/>
              <w:rPr>
                <w:b/>
                <w:lang w:val="uk-UA" w:eastAsia="en-US"/>
              </w:rPr>
            </w:pPr>
            <w:r w:rsidRPr="000E4198">
              <w:rPr>
                <w:b/>
                <w:lang w:val="uk-UA" w:eastAsia="en-US"/>
              </w:rPr>
              <w:t xml:space="preserve">Альтернатива 1 </w:t>
            </w:r>
          </w:p>
          <w:p w14:paraId="784CB1CA" w14:textId="77777777" w:rsidR="00312248" w:rsidRPr="000E4198" w:rsidRDefault="00312248" w:rsidP="008E39FE">
            <w:pPr>
              <w:pStyle w:val="a5"/>
              <w:spacing w:before="0" w:beforeAutospacing="0" w:after="0" w:afterAutospacing="0"/>
              <w:contextualSpacing/>
              <w:jc w:val="both"/>
              <w:rPr>
                <w:lang w:val="uk-UA" w:eastAsia="en-US"/>
              </w:rPr>
            </w:pPr>
            <w:r w:rsidRPr="000E4198">
              <w:rPr>
                <w:lang w:val="uk-UA" w:eastAsia="en-US"/>
              </w:rPr>
              <w:t>Збереження чин</w:t>
            </w:r>
            <w:r w:rsidR="00951B24" w:rsidRPr="000E4198">
              <w:rPr>
                <w:lang w:val="uk-UA" w:eastAsia="en-US"/>
              </w:rPr>
              <w:t>-</w:t>
            </w:r>
            <w:r w:rsidRPr="000E4198">
              <w:rPr>
                <w:lang w:val="uk-UA" w:eastAsia="en-US"/>
              </w:rPr>
              <w:t>ного регулювання</w:t>
            </w:r>
          </w:p>
        </w:tc>
        <w:tc>
          <w:tcPr>
            <w:tcW w:w="3685" w:type="dxa"/>
            <w:tcBorders>
              <w:top w:val="single" w:sz="4" w:space="0" w:color="auto"/>
              <w:left w:val="single" w:sz="4" w:space="0" w:color="auto"/>
              <w:bottom w:val="single" w:sz="4" w:space="0" w:color="auto"/>
              <w:right w:val="single" w:sz="4" w:space="0" w:color="auto"/>
            </w:tcBorders>
          </w:tcPr>
          <w:p w14:paraId="314D7FC8" w14:textId="77777777" w:rsidR="00312248" w:rsidRPr="000E4198" w:rsidRDefault="00A02D7E" w:rsidP="008E39FE">
            <w:pPr>
              <w:pStyle w:val="a5"/>
              <w:spacing w:before="0" w:beforeAutospacing="0" w:after="0" w:afterAutospacing="0"/>
              <w:contextualSpacing/>
              <w:jc w:val="both"/>
              <w:rPr>
                <w:lang w:val="uk-UA" w:eastAsia="en-US"/>
              </w:rPr>
            </w:pPr>
            <w:r w:rsidRPr="000E4198">
              <w:rPr>
                <w:lang w:val="uk-UA" w:eastAsia="en-US"/>
              </w:rPr>
              <w:t>Відсутні</w:t>
            </w:r>
          </w:p>
        </w:tc>
        <w:tc>
          <w:tcPr>
            <w:tcW w:w="3686" w:type="dxa"/>
            <w:tcBorders>
              <w:top w:val="single" w:sz="4" w:space="0" w:color="auto"/>
              <w:left w:val="single" w:sz="4" w:space="0" w:color="auto"/>
              <w:bottom w:val="single" w:sz="4" w:space="0" w:color="auto"/>
              <w:right w:val="single" w:sz="4" w:space="0" w:color="auto"/>
            </w:tcBorders>
          </w:tcPr>
          <w:p w14:paraId="052BD6A1" w14:textId="2600F90C" w:rsidR="007D603A" w:rsidRPr="000E4198" w:rsidRDefault="009A4D4C" w:rsidP="008E39FE">
            <w:pPr>
              <w:pStyle w:val="a5"/>
              <w:spacing w:before="0" w:beforeAutospacing="0" w:after="0" w:afterAutospacing="0"/>
              <w:contextualSpacing/>
              <w:jc w:val="both"/>
              <w:rPr>
                <w:lang w:val="uk-UA" w:eastAsia="en-US"/>
              </w:rPr>
            </w:pPr>
            <w:r w:rsidRPr="009A4D4C">
              <w:rPr>
                <w:lang w:val="uk-UA" w:eastAsia="en-US"/>
              </w:rPr>
              <w:t>Відсутні</w:t>
            </w:r>
          </w:p>
        </w:tc>
      </w:tr>
      <w:tr w:rsidR="005F2E28" w:rsidRPr="000E4198" w14:paraId="745C3C03" w14:textId="77777777" w:rsidTr="00C268C5">
        <w:tc>
          <w:tcPr>
            <w:tcW w:w="2263" w:type="dxa"/>
            <w:tcBorders>
              <w:top w:val="single" w:sz="4" w:space="0" w:color="auto"/>
              <w:left w:val="single" w:sz="4" w:space="0" w:color="auto"/>
              <w:bottom w:val="single" w:sz="4" w:space="0" w:color="auto"/>
              <w:right w:val="single" w:sz="4" w:space="0" w:color="auto"/>
            </w:tcBorders>
          </w:tcPr>
          <w:p w14:paraId="0505A5A4" w14:textId="77777777" w:rsidR="005F2E28" w:rsidRPr="000E4198" w:rsidRDefault="005F2E28" w:rsidP="008E39FE">
            <w:pPr>
              <w:pStyle w:val="a5"/>
              <w:spacing w:before="0" w:beforeAutospacing="0" w:after="0" w:afterAutospacing="0"/>
              <w:jc w:val="both"/>
              <w:rPr>
                <w:b/>
                <w:lang w:val="uk-UA" w:eastAsia="en-US"/>
              </w:rPr>
            </w:pPr>
            <w:r w:rsidRPr="000E4198">
              <w:rPr>
                <w:b/>
                <w:lang w:val="uk-UA" w:eastAsia="en-US"/>
              </w:rPr>
              <w:t xml:space="preserve">Альтернатива 2 </w:t>
            </w:r>
            <w:r w:rsidRPr="000E4198">
              <w:rPr>
                <w:lang w:val="uk-UA"/>
              </w:rPr>
              <w:t xml:space="preserve">Прийняття нового регуляторного </w:t>
            </w:r>
            <w:proofErr w:type="spellStart"/>
            <w:r w:rsidRPr="000E4198">
              <w:rPr>
                <w:lang w:val="uk-UA"/>
              </w:rPr>
              <w:t>акта</w:t>
            </w:r>
            <w:proofErr w:type="spellEnd"/>
          </w:p>
        </w:tc>
        <w:tc>
          <w:tcPr>
            <w:tcW w:w="3685" w:type="dxa"/>
            <w:tcBorders>
              <w:top w:val="single" w:sz="4" w:space="0" w:color="auto"/>
              <w:left w:val="single" w:sz="4" w:space="0" w:color="auto"/>
              <w:bottom w:val="single" w:sz="4" w:space="0" w:color="auto"/>
              <w:right w:val="single" w:sz="4" w:space="0" w:color="auto"/>
            </w:tcBorders>
          </w:tcPr>
          <w:p w14:paraId="44B02B9E" w14:textId="317B4222" w:rsidR="00713C79" w:rsidRPr="002633CE" w:rsidRDefault="009A4D4C" w:rsidP="008E39FE">
            <w:pPr>
              <w:spacing w:after="0" w:line="240" w:lineRule="auto"/>
              <w:contextualSpacing/>
              <w:jc w:val="both"/>
              <w:rPr>
                <w:rFonts w:ascii="Times New Roman" w:eastAsia="Calibri" w:hAnsi="Times New Roman" w:cs="Times New Roman"/>
                <w:sz w:val="24"/>
                <w:szCs w:val="24"/>
                <w:highlight w:val="yellow"/>
              </w:rPr>
            </w:pPr>
            <w:r w:rsidRPr="009A4D4C">
              <w:rPr>
                <w:rFonts w:ascii="Times New Roman" w:eastAsia="Calibri" w:hAnsi="Times New Roman" w:cs="Times New Roman"/>
                <w:sz w:val="24"/>
                <w:szCs w:val="24"/>
              </w:rPr>
              <w:t>Відсутні</w:t>
            </w:r>
          </w:p>
        </w:tc>
        <w:tc>
          <w:tcPr>
            <w:tcW w:w="3686" w:type="dxa"/>
            <w:tcBorders>
              <w:top w:val="single" w:sz="4" w:space="0" w:color="auto"/>
              <w:left w:val="single" w:sz="4" w:space="0" w:color="auto"/>
              <w:bottom w:val="single" w:sz="4" w:space="0" w:color="auto"/>
              <w:right w:val="single" w:sz="4" w:space="0" w:color="auto"/>
            </w:tcBorders>
          </w:tcPr>
          <w:p w14:paraId="3586183A" w14:textId="77777777" w:rsidR="007D603A" w:rsidRPr="000E4198" w:rsidRDefault="00A02D7E" w:rsidP="008E39FE">
            <w:pPr>
              <w:spacing w:after="0" w:line="240" w:lineRule="auto"/>
              <w:contextualSpacing/>
              <w:jc w:val="both"/>
              <w:rPr>
                <w:rFonts w:ascii="Times New Roman" w:eastAsia="Calibri" w:hAnsi="Times New Roman" w:cs="Times New Roman"/>
                <w:sz w:val="24"/>
                <w:szCs w:val="24"/>
              </w:rPr>
            </w:pPr>
            <w:r w:rsidRPr="000E4198">
              <w:rPr>
                <w:rFonts w:ascii="Times New Roman" w:eastAsia="Calibri" w:hAnsi="Times New Roman" w:cs="Times New Roman"/>
                <w:sz w:val="24"/>
                <w:szCs w:val="24"/>
              </w:rPr>
              <w:t>Відсутні</w:t>
            </w:r>
          </w:p>
        </w:tc>
      </w:tr>
    </w:tbl>
    <w:p w14:paraId="11774238" w14:textId="77777777" w:rsidR="001D51C0" w:rsidRPr="000E4198" w:rsidRDefault="001D51C0" w:rsidP="008E39FE">
      <w:pPr>
        <w:spacing w:after="0" w:line="240" w:lineRule="auto"/>
        <w:contextualSpacing/>
        <w:rPr>
          <w:rFonts w:ascii="Times New Roman" w:hAnsi="Times New Roman" w:cs="Times New Roman"/>
          <w:sz w:val="28"/>
          <w:szCs w:val="28"/>
        </w:rPr>
      </w:pPr>
    </w:p>
    <w:p w14:paraId="27340D07" w14:textId="77777777" w:rsidR="00312248" w:rsidRPr="000E4198" w:rsidRDefault="00312248" w:rsidP="008E39FE">
      <w:pPr>
        <w:spacing w:after="0" w:line="240" w:lineRule="auto"/>
        <w:ind w:firstLine="709"/>
        <w:contextualSpacing/>
        <w:rPr>
          <w:rFonts w:ascii="Times New Roman" w:hAnsi="Times New Roman" w:cs="Times New Roman"/>
          <w:sz w:val="28"/>
          <w:szCs w:val="28"/>
        </w:rPr>
      </w:pPr>
      <w:r w:rsidRPr="000E4198">
        <w:rPr>
          <w:rFonts w:ascii="Times New Roman" w:hAnsi="Times New Roman" w:cs="Times New Roman"/>
          <w:sz w:val="28"/>
          <w:szCs w:val="28"/>
        </w:rPr>
        <w:t>2) Оцінка впливу на сферу інтересів громадян:</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3685"/>
        <w:gridCol w:w="3686"/>
      </w:tblGrid>
      <w:tr w:rsidR="00312248" w:rsidRPr="000E4198" w14:paraId="400C8187" w14:textId="77777777" w:rsidTr="00C268C5">
        <w:tc>
          <w:tcPr>
            <w:tcW w:w="2263" w:type="dxa"/>
            <w:tcBorders>
              <w:top w:val="single" w:sz="4" w:space="0" w:color="auto"/>
              <w:left w:val="single" w:sz="4" w:space="0" w:color="auto"/>
              <w:bottom w:val="single" w:sz="4" w:space="0" w:color="auto"/>
              <w:right w:val="single" w:sz="4" w:space="0" w:color="auto"/>
            </w:tcBorders>
          </w:tcPr>
          <w:p w14:paraId="12E47F3E"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Вид альтернативи</w:t>
            </w:r>
          </w:p>
        </w:tc>
        <w:tc>
          <w:tcPr>
            <w:tcW w:w="3685" w:type="dxa"/>
            <w:tcBorders>
              <w:top w:val="single" w:sz="4" w:space="0" w:color="auto"/>
              <w:left w:val="single" w:sz="4" w:space="0" w:color="auto"/>
              <w:bottom w:val="single" w:sz="4" w:space="0" w:color="auto"/>
              <w:right w:val="single" w:sz="4" w:space="0" w:color="auto"/>
            </w:tcBorders>
          </w:tcPr>
          <w:p w14:paraId="62F21BC1"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Вигоди</w:t>
            </w:r>
          </w:p>
        </w:tc>
        <w:tc>
          <w:tcPr>
            <w:tcW w:w="3686" w:type="dxa"/>
            <w:tcBorders>
              <w:top w:val="single" w:sz="4" w:space="0" w:color="auto"/>
              <w:left w:val="single" w:sz="4" w:space="0" w:color="auto"/>
              <w:bottom w:val="single" w:sz="4" w:space="0" w:color="auto"/>
              <w:right w:val="single" w:sz="4" w:space="0" w:color="auto"/>
            </w:tcBorders>
          </w:tcPr>
          <w:p w14:paraId="7D1F97B9"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Витрати</w:t>
            </w:r>
          </w:p>
        </w:tc>
      </w:tr>
      <w:tr w:rsidR="00312248" w:rsidRPr="000E4198" w14:paraId="30537129" w14:textId="77777777" w:rsidTr="00C268C5">
        <w:tc>
          <w:tcPr>
            <w:tcW w:w="2263" w:type="dxa"/>
            <w:tcBorders>
              <w:top w:val="single" w:sz="4" w:space="0" w:color="auto"/>
              <w:left w:val="single" w:sz="4" w:space="0" w:color="auto"/>
              <w:bottom w:val="single" w:sz="4" w:space="0" w:color="auto"/>
              <w:right w:val="single" w:sz="4" w:space="0" w:color="auto"/>
            </w:tcBorders>
          </w:tcPr>
          <w:p w14:paraId="3AD1F27B" w14:textId="77777777" w:rsidR="00312248" w:rsidRPr="000E4198" w:rsidRDefault="00312248" w:rsidP="00F57D2A">
            <w:pPr>
              <w:pStyle w:val="a5"/>
              <w:spacing w:before="0" w:beforeAutospacing="0" w:after="0" w:afterAutospacing="0"/>
              <w:contextualSpacing/>
              <w:rPr>
                <w:b/>
                <w:color w:val="000000"/>
                <w:lang w:val="uk-UA" w:eastAsia="en-US"/>
              </w:rPr>
            </w:pPr>
            <w:r w:rsidRPr="000E4198">
              <w:rPr>
                <w:b/>
                <w:color w:val="000000"/>
                <w:lang w:val="uk-UA" w:eastAsia="en-US"/>
              </w:rPr>
              <w:t xml:space="preserve">Альтернатива 1 </w:t>
            </w:r>
          </w:p>
          <w:p w14:paraId="23503BBE" w14:textId="77777777" w:rsidR="0054391F" w:rsidRPr="000E4198" w:rsidRDefault="00312248" w:rsidP="00F57D2A">
            <w:pPr>
              <w:pStyle w:val="a5"/>
              <w:spacing w:before="0" w:beforeAutospacing="0" w:after="0" w:afterAutospacing="0"/>
              <w:contextualSpacing/>
              <w:rPr>
                <w:color w:val="000000"/>
                <w:lang w:val="uk-UA" w:eastAsia="en-US"/>
              </w:rPr>
            </w:pPr>
            <w:r w:rsidRPr="000E4198">
              <w:rPr>
                <w:color w:val="000000"/>
                <w:lang w:val="uk-UA" w:eastAsia="en-US"/>
              </w:rPr>
              <w:t>Збереження чинного регулювання</w:t>
            </w:r>
          </w:p>
        </w:tc>
        <w:tc>
          <w:tcPr>
            <w:tcW w:w="3685" w:type="dxa"/>
            <w:tcBorders>
              <w:top w:val="single" w:sz="4" w:space="0" w:color="auto"/>
              <w:left w:val="single" w:sz="4" w:space="0" w:color="auto"/>
              <w:bottom w:val="single" w:sz="4" w:space="0" w:color="auto"/>
              <w:right w:val="single" w:sz="4" w:space="0" w:color="auto"/>
            </w:tcBorders>
          </w:tcPr>
          <w:p w14:paraId="5810A071" w14:textId="77777777" w:rsidR="00312248" w:rsidRPr="000E4198" w:rsidRDefault="00A02D7E" w:rsidP="00120740">
            <w:pPr>
              <w:pStyle w:val="a5"/>
              <w:spacing w:before="0" w:beforeAutospacing="0" w:after="0" w:afterAutospacing="0"/>
              <w:contextualSpacing/>
              <w:jc w:val="both"/>
              <w:rPr>
                <w:color w:val="000000"/>
                <w:lang w:val="uk-UA" w:eastAsia="en-US"/>
              </w:rPr>
            </w:pPr>
            <w:r w:rsidRPr="000E4198">
              <w:rPr>
                <w:lang w:val="uk-UA" w:eastAsia="en-US"/>
              </w:rPr>
              <w:t>Відсутні</w:t>
            </w:r>
          </w:p>
        </w:tc>
        <w:tc>
          <w:tcPr>
            <w:tcW w:w="3686" w:type="dxa"/>
            <w:tcBorders>
              <w:top w:val="single" w:sz="4" w:space="0" w:color="auto"/>
              <w:left w:val="single" w:sz="4" w:space="0" w:color="auto"/>
              <w:bottom w:val="single" w:sz="4" w:space="0" w:color="auto"/>
              <w:right w:val="single" w:sz="4" w:space="0" w:color="auto"/>
            </w:tcBorders>
          </w:tcPr>
          <w:p w14:paraId="10E806A4" w14:textId="781F9FA8" w:rsidR="00312248" w:rsidRPr="000E4198" w:rsidRDefault="00F57D2A" w:rsidP="00120740">
            <w:pPr>
              <w:pStyle w:val="a5"/>
              <w:spacing w:before="0" w:beforeAutospacing="0" w:after="0" w:afterAutospacing="0"/>
              <w:contextualSpacing/>
              <w:jc w:val="both"/>
              <w:rPr>
                <w:lang w:val="uk-UA" w:eastAsia="en-US"/>
              </w:rPr>
            </w:pPr>
            <w:r w:rsidRPr="000E4198">
              <w:rPr>
                <w:lang w:val="uk-UA" w:eastAsia="en-US"/>
              </w:rPr>
              <w:t>Відсутні</w:t>
            </w:r>
          </w:p>
        </w:tc>
      </w:tr>
      <w:tr w:rsidR="005449F1" w:rsidRPr="000E4198" w14:paraId="48A3C1F1" w14:textId="77777777" w:rsidTr="00C268C5">
        <w:tc>
          <w:tcPr>
            <w:tcW w:w="2263" w:type="dxa"/>
            <w:tcBorders>
              <w:top w:val="single" w:sz="4" w:space="0" w:color="auto"/>
              <w:left w:val="single" w:sz="4" w:space="0" w:color="auto"/>
              <w:bottom w:val="single" w:sz="4" w:space="0" w:color="auto"/>
              <w:right w:val="single" w:sz="4" w:space="0" w:color="auto"/>
            </w:tcBorders>
          </w:tcPr>
          <w:p w14:paraId="0C28F27C" w14:textId="77777777" w:rsidR="005449F1" w:rsidRPr="000E4198" w:rsidRDefault="005449F1" w:rsidP="00F57D2A">
            <w:pPr>
              <w:pStyle w:val="a5"/>
              <w:spacing w:before="0" w:beforeAutospacing="0" w:after="0" w:afterAutospacing="0"/>
              <w:rPr>
                <w:b/>
                <w:color w:val="000000"/>
                <w:lang w:val="uk-UA" w:eastAsia="en-US"/>
              </w:rPr>
            </w:pPr>
            <w:r w:rsidRPr="000E4198">
              <w:rPr>
                <w:b/>
                <w:color w:val="000000"/>
                <w:lang w:val="uk-UA" w:eastAsia="en-US"/>
              </w:rPr>
              <w:t xml:space="preserve">Альтернатива 2 </w:t>
            </w:r>
            <w:r w:rsidRPr="000E4198">
              <w:rPr>
                <w:color w:val="000000"/>
                <w:lang w:val="uk-UA"/>
              </w:rPr>
              <w:t xml:space="preserve">Прийняття нового регуляторного </w:t>
            </w:r>
            <w:proofErr w:type="spellStart"/>
            <w:r w:rsidRPr="000E4198">
              <w:rPr>
                <w:color w:val="000000"/>
                <w:lang w:val="uk-UA"/>
              </w:rPr>
              <w:t>акта</w:t>
            </w:r>
            <w:proofErr w:type="spellEnd"/>
          </w:p>
        </w:tc>
        <w:tc>
          <w:tcPr>
            <w:tcW w:w="3685" w:type="dxa"/>
            <w:tcBorders>
              <w:top w:val="single" w:sz="4" w:space="0" w:color="auto"/>
              <w:left w:val="single" w:sz="4" w:space="0" w:color="auto"/>
              <w:bottom w:val="single" w:sz="4" w:space="0" w:color="auto"/>
              <w:right w:val="single" w:sz="4" w:space="0" w:color="auto"/>
            </w:tcBorders>
          </w:tcPr>
          <w:p w14:paraId="19EB488E" w14:textId="6D34FB67" w:rsidR="005449F1" w:rsidRPr="000E4198" w:rsidRDefault="00F57D2A" w:rsidP="00120740">
            <w:pPr>
              <w:pStyle w:val="a5"/>
              <w:spacing w:before="0" w:beforeAutospacing="0" w:after="0" w:afterAutospacing="0"/>
              <w:contextualSpacing/>
              <w:jc w:val="both"/>
              <w:rPr>
                <w:color w:val="000000"/>
                <w:lang w:val="uk-UA" w:eastAsia="en-US"/>
              </w:rPr>
            </w:pPr>
            <w:r w:rsidRPr="000E4198">
              <w:rPr>
                <w:lang w:val="uk-UA" w:eastAsia="en-US"/>
              </w:rPr>
              <w:t>Відсутні</w:t>
            </w:r>
          </w:p>
        </w:tc>
        <w:tc>
          <w:tcPr>
            <w:tcW w:w="3686" w:type="dxa"/>
            <w:tcBorders>
              <w:top w:val="single" w:sz="4" w:space="0" w:color="auto"/>
              <w:left w:val="single" w:sz="4" w:space="0" w:color="auto"/>
              <w:bottom w:val="single" w:sz="4" w:space="0" w:color="auto"/>
              <w:right w:val="single" w:sz="4" w:space="0" w:color="auto"/>
            </w:tcBorders>
          </w:tcPr>
          <w:p w14:paraId="724B2A54" w14:textId="77777777" w:rsidR="005449F1" w:rsidRPr="000E4198" w:rsidRDefault="00A02D7E" w:rsidP="00120740">
            <w:pPr>
              <w:pStyle w:val="a5"/>
              <w:spacing w:before="0" w:beforeAutospacing="0" w:after="0" w:afterAutospacing="0"/>
              <w:contextualSpacing/>
              <w:jc w:val="both"/>
              <w:rPr>
                <w:lang w:val="uk-UA" w:eastAsia="en-US"/>
              </w:rPr>
            </w:pPr>
            <w:r w:rsidRPr="000E4198">
              <w:rPr>
                <w:lang w:val="uk-UA" w:eastAsia="en-US"/>
              </w:rPr>
              <w:t>Відсутні</w:t>
            </w:r>
          </w:p>
        </w:tc>
      </w:tr>
    </w:tbl>
    <w:p w14:paraId="4D5403E8" w14:textId="77777777" w:rsidR="005449F1" w:rsidRDefault="005449F1" w:rsidP="008E39FE">
      <w:pPr>
        <w:spacing w:after="0" w:line="240" w:lineRule="auto"/>
        <w:contextualSpacing/>
        <w:rPr>
          <w:rFonts w:ascii="Times New Roman" w:hAnsi="Times New Roman" w:cs="Times New Roman"/>
          <w:sz w:val="28"/>
          <w:szCs w:val="28"/>
        </w:rPr>
      </w:pPr>
    </w:p>
    <w:p w14:paraId="2B26AE74" w14:textId="77777777" w:rsidR="00C268C5" w:rsidRPr="000E4198" w:rsidRDefault="00C268C5" w:rsidP="008E39FE">
      <w:pPr>
        <w:spacing w:after="0" w:line="240" w:lineRule="auto"/>
        <w:contextualSpacing/>
        <w:rPr>
          <w:rFonts w:ascii="Times New Roman" w:hAnsi="Times New Roman" w:cs="Times New Roman"/>
          <w:sz w:val="28"/>
          <w:szCs w:val="28"/>
        </w:rPr>
      </w:pPr>
    </w:p>
    <w:p w14:paraId="05FF6373" w14:textId="77777777" w:rsidR="00312248" w:rsidRPr="000E4198" w:rsidRDefault="00312248" w:rsidP="008E39FE">
      <w:pPr>
        <w:spacing w:after="0" w:line="240" w:lineRule="auto"/>
        <w:ind w:firstLine="709"/>
        <w:contextualSpacing/>
        <w:rPr>
          <w:rFonts w:ascii="Times New Roman" w:hAnsi="Times New Roman" w:cs="Times New Roman"/>
          <w:sz w:val="28"/>
          <w:szCs w:val="28"/>
        </w:rPr>
      </w:pPr>
      <w:r w:rsidRPr="000E4198">
        <w:rPr>
          <w:rFonts w:ascii="Times New Roman" w:hAnsi="Times New Roman" w:cs="Times New Roman"/>
          <w:sz w:val="28"/>
          <w:szCs w:val="28"/>
        </w:rPr>
        <w:t xml:space="preserve">3) Оцінка впливу на сферу інтересів </w:t>
      </w:r>
      <w:r w:rsidR="00686DD8" w:rsidRPr="000E4198">
        <w:rPr>
          <w:rFonts w:ascii="Times New Roman" w:hAnsi="Times New Roman" w:cs="Times New Roman"/>
          <w:sz w:val="28"/>
          <w:szCs w:val="28"/>
        </w:rPr>
        <w:t>суб’єктів господарювання</w:t>
      </w:r>
      <w:r w:rsidRPr="000E4198">
        <w:rPr>
          <w:rFonts w:ascii="Times New Roman" w:hAnsi="Times New Roman" w:cs="Times New Roman"/>
          <w:sz w:val="28"/>
          <w:szCs w:val="28"/>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3686"/>
        <w:gridCol w:w="3685"/>
      </w:tblGrid>
      <w:tr w:rsidR="00312248" w:rsidRPr="000E4198" w14:paraId="0BB92409" w14:textId="77777777" w:rsidTr="00C711D0">
        <w:trPr>
          <w:trHeight w:val="351"/>
        </w:trPr>
        <w:tc>
          <w:tcPr>
            <w:tcW w:w="2263" w:type="dxa"/>
            <w:tcBorders>
              <w:top w:val="single" w:sz="4" w:space="0" w:color="auto"/>
              <w:left w:val="single" w:sz="4" w:space="0" w:color="auto"/>
              <w:bottom w:val="single" w:sz="4" w:space="0" w:color="auto"/>
              <w:right w:val="single" w:sz="4" w:space="0" w:color="auto"/>
            </w:tcBorders>
          </w:tcPr>
          <w:p w14:paraId="3196D4F2"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lastRenderedPageBreak/>
              <w:t>Вид альтернативи</w:t>
            </w:r>
          </w:p>
        </w:tc>
        <w:tc>
          <w:tcPr>
            <w:tcW w:w="3686" w:type="dxa"/>
            <w:tcBorders>
              <w:top w:val="single" w:sz="4" w:space="0" w:color="auto"/>
              <w:left w:val="single" w:sz="4" w:space="0" w:color="auto"/>
              <w:bottom w:val="single" w:sz="4" w:space="0" w:color="auto"/>
              <w:right w:val="single" w:sz="4" w:space="0" w:color="auto"/>
            </w:tcBorders>
          </w:tcPr>
          <w:p w14:paraId="02741B2A"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Вигоди</w:t>
            </w:r>
          </w:p>
        </w:tc>
        <w:tc>
          <w:tcPr>
            <w:tcW w:w="3685" w:type="dxa"/>
            <w:tcBorders>
              <w:top w:val="single" w:sz="4" w:space="0" w:color="auto"/>
              <w:left w:val="single" w:sz="4" w:space="0" w:color="auto"/>
              <w:bottom w:val="single" w:sz="4" w:space="0" w:color="auto"/>
              <w:right w:val="single" w:sz="4" w:space="0" w:color="auto"/>
            </w:tcBorders>
          </w:tcPr>
          <w:p w14:paraId="3B42C62B"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Витрати</w:t>
            </w:r>
          </w:p>
        </w:tc>
      </w:tr>
      <w:tr w:rsidR="000E4198" w:rsidRPr="000E4198" w14:paraId="52E05649" w14:textId="77777777" w:rsidTr="00C711D0">
        <w:tc>
          <w:tcPr>
            <w:tcW w:w="2263" w:type="dxa"/>
            <w:tcBorders>
              <w:top w:val="single" w:sz="4" w:space="0" w:color="auto"/>
              <w:left w:val="single" w:sz="4" w:space="0" w:color="auto"/>
              <w:bottom w:val="single" w:sz="4" w:space="0" w:color="auto"/>
              <w:right w:val="single" w:sz="4" w:space="0" w:color="auto"/>
            </w:tcBorders>
          </w:tcPr>
          <w:p w14:paraId="58A83187" w14:textId="77777777" w:rsidR="000E4198" w:rsidRPr="000E4198" w:rsidRDefault="000E4198" w:rsidP="000E4198">
            <w:pPr>
              <w:pStyle w:val="a5"/>
              <w:spacing w:before="0" w:beforeAutospacing="0" w:after="0" w:afterAutospacing="0"/>
              <w:contextualSpacing/>
              <w:rPr>
                <w:b/>
                <w:lang w:val="uk-UA" w:eastAsia="en-US"/>
              </w:rPr>
            </w:pPr>
            <w:r w:rsidRPr="000E4198">
              <w:rPr>
                <w:b/>
                <w:lang w:val="uk-UA" w:eastAsia="en-US"/>
              </w:rPr>
              <w:t xml:space="preserve">Альтернатива 1 </w:t>
            </w:r>
          </w:p>
          <w:p w14:paraId="4780F417" w14:textId="77777777" w:rsidR="000E4198" w:rsidRPr="000E4198" w:rsidRDefault="000E4198" w:rsidP="000E4198">
            <w:pPr>
              <w:pStyle w:val="a5"/>
              <w:spacing w:before="0" w:beforeAutospacing="0" w:after="0" w:afterAutospacing="0"/>
              <w:contextualSpacing/>
              <w:rPr>
                <w:lang w:val="uk-UA" w:eastAsia="en-US"/>
              </w:rPr>
            </w:pPr>
            <w:r w:rsidRPr="000E4198">
              <w:rPr>
                <w:lang w:val="uk-UA" w:eastAsia="en-US"/>
              </w:rPr>
              <w:t>Збереження чинного регулювання</w:t>
            </w:r>
          </w:p>
        </w:tc>
        <w:tc>
          <w:tcPr>
            <w:tcW w:w="3686" w:type="dxa"/>
            <w:tcBorders>
              <w:top w:val="single" w:sz="4" w:space="0" w:color="auto"/>
              <w:left w:val="single" w:sz="4" w:space="0" w:color="auto"/>
              <w:bottom w:val="single" w:sz="4" w:space="0" w:color="auto"/>
              <w:right w:val="single" w:sz="4" w:space="0" w:color="auto"/>
            </w:tcBorders>
          </w:tcPr>
          <w:p w14:paraId="3920ED59" w14:textId="77777777" w:rsidR="000E4198" w:rsidRPr="000E4198" w:rsidRDefault="000E4198" w:rsidP="000E4198">
            <w:pPr>
              <w:pStyle w:val="a5"/>
              <w:spacing w:before="0" w:beforeAutospacing="0" w:after="0" w:afterAutospacing="0"/>
              <w:contextualSpacing/>
              <w:jc w:val="both"/>
              <w:rPr>
                <w:lang w:val="uk-UA" w:eastAsia="en-US"/>
              </w:rPr>
            </w:pPr>
            <w:r w:rsidRPr="000E4198">
              <w:rPr>
                <w:lang w:val="uk-UA"/>
              </w:rPr>
              <w:t>Відсутні</w:t>
            </w:r>
          </w:p>
        </w:tc>
        <w:tc>
          <w:tcPr>
            <w:tcW w:w="3685" w:type="dxa"/>
            <w:tcBorders>
              <w:top w:val="single" w:sz="4" w:space="0" w:color="auto"/>
              <w:left w:val="single" w:sz="4" w:space="0" w:color="auto"/>
              <w:bottom w:val="single" w:sz="4" w:space="0" w:color="auto"/>
              <w:right w:val="single" w:sz="4" w:space="0" w:color="auto"/>
            </w:tcBorders>
          </w:tcPr>
          <w:p w14:paraId="3F3E44C0" w14:textId="77777777" w:rsidR="000E4198" w:rsidRPr="000E4198" w:rsidRDefault="000E4198" w:rsidP="000E4198">
            <w:pPr>
              <w:pStyle w:val="a5"/>
              <w:spacing w:before="0" w:beforeAutospacing="0" w:after="0" w:afterAutospacing="0"/>
              <w:contextualSpacing/>
              <w:jc w:val="both"/>
              <w:rPr>
                <w:lang w:val="uk-UA" w:eastAsia="en-US"/>
              </w:rPr>
            </w:pPr>
            <w:r w:rsidRPr="000E4198">
              <w:rPr>
                <w:lang w:val="uk-UA"/>
              </w:rPr>
              <w:t>Відсутні</w:t>
            </w:r>
          </w:p>
        </w:tc>
      </w:tr>
      <w:tr w:rsidR="004A2DA8" w:rsidRPr="000E4198" w14:paraId="1803E78E" w14:textId="77777777" w:rsidTr="00C711D0">
        <w:tc>
          <w:tcPr>
            <w:tcW w:w="2263" w:type="dxa"/>
            <w:tcBorders>
              <w:top w:val="single" w:sz="4" w:space="0" w:color="auto"/>
              <w:left w:val="single" w:sz="4" w:space="0" w:color="auto"/>
              <w:bottom w:val="single" w:sz="4" w:space="0" w:color="auto"/>
              <w:right w:val="single" w:sz="4" w:space="0" w:color="auto"/>
            </w:tcBorders>
          </w:tcPr>
          <w:p w14:paraId="035B14E0" w14:textId="77777777" w:rsidR="004A2DA8" w:rsidRPr="000E4198" w:rsidRDefault="004A2DA8" w:rsidP="004A2DA8">
            <w:pPr>
              <w:pStyle w:val="a5"/>
              <w:spacing w:before="0" w:beforeAutospacing="0" w:after="0" w:afterAutospacing="0"/>
              <w:rPr>
                <w:b/>
                <w:lang w:val="uk-UA" w:eastAsia="en-US"/>
              </w:rPr>
            </w:pPr>
            <w:r w:rsidRPr="000E4198">
              <w:rPr>
                <w:b/>
                <w:lang w:val="uk-UA" w:eastAsia="en-US"/>
              </w:rPr>
              <w:t xml:space="preserve">Альтернатива 2 </w:t>
            </w:r>
          </w:p>
          <w:p w14:paraId="583C8D7F" w14:textId="77777777" w:rsidR="004A2DA8" w:rsidRPr="000E4198" w:rsidRDefault="004A2DA8" w:rsidP="004A2DA8">
            <w:pPr>
              <w:pStyle w:val="a5"/>
              <w:spacing w:before="0" w:beforeAutospacing="0" w:after="0" w:afterAutospacing="0"/>
              <w:contextualSpacing/>
              <w:rPr>
                <w:b/>
                <w:lang w:val="uk-UA" w:eastAsia="en-US"/>
              </w:rPr>
            </w:pPr>
            <w:r w:rsidRPr="000E4198">
              <w:rPr>
                <w:lang w:val="uk-UA"/>
              </w:rPr>
              <w:t xml:space="preserve">Прийняття нового регуляторного </w:t>
            </w:r>
            <w:proofErr w:type="spellStart"/>
            <w:r w:rsidRPr="000E4198">
              <w:rPr>
                <w:lang w:val="uk-UA"/>
              </w:rPr>
              <w:t>акта</w:t>
            </w:r>
            <w:proofErr w:type="spellEnd"/>
          </w:p>
        </w:tc>
        <w:tc>
          <w:tcPr>
            <w:tcW w:w="3686" w:type="dxa"/>
            <w:tcBorders>
              <w:top w:val="single" w:sz="4" w:space="0" w:color="auto"/>
              <w:left w:val="single" w:sz="4" w:space="0" w:color="auto"/>
              <w:bottom w:val="single" w:sz="4" w:space="0" w:color="auto"/>
              <w:right w:val="single" w:sz="4" w:space="0" w:color="auto"/>
            </w:tcBorders>
          </w:tcPr>
          <w:p w14:paraId="60189742" w14:textId="13A3AF19" w:rsidR="00374B6D" w:rsidRPr="000E4198" w:rsidRDefault="00F57D2A" w:rsidP="00120740">
            <w:pPr>
              <w:jc w:val="both"/>
              <w:rPr>
                <w:rFonts w:ascii="Times New Roman" w:hAnsi="Times New Roman" w:cs="Times New Roman"/>
                <w:sz w:val="24"/>
                <w:szCs w:val="24"/>
              </w:rPr>
            </w:pPr>
            <w:r>
              <w:rPr>
                <w:rFonts w:ascii="Times New Roman" w:hAnsi="Times New Roman" w:cs="Times New Roman"/>
                <w:sz w:val="24"/>
                <w:szCs w:val="24"/>
              </w:rPr>
              <w:t>Н</w:t>
            </w:r>
            <w:r w:rsidRPr="00F57D2A">
              <w:rPr>
                <w:rFonts w:ascii="Times New Roman" w:hAnsi="Times New Roman" w:cs="Times New Roman"/>
                <w:sz w:val="24"/>
                <w:szCs w:val="24"/>
              </w:rPr>
              <w:t>ормативно-правов</w:t>
            </w:r>
            <w:r>
              <w:rPr>
                <w:rFonts w:ascii="Times New Roman" w:hAnsi="Times New Roman" w:cs="Times New Roman"/>
                <w:sz w:val="24"/>
                <w:szCs w:val="24"/>
              </w:rPr>
              <w:t>е</w:t>
            </w:r>
            <w:r w:rsidRPr="00F57D2A">
              <w:rPr>
                <w:rFonts w:ascii="Times New Roman" w:hAnsi="Times New Roman" w:cs="Times New Roman"/>
                <w:sz w:val="24"/>
                <w:szCs w:val="24"/>
              </w:rPr>
              <w:t xml:space="preserve"> </w:t>
            </w:r>
            <w:r>
              <w:rPr>
                <w:rFonts w:ascii="Times New Roman" w:hAnsi="Times New Roman" w:cs="Times New Roman"/>
                <w:sz w:val="24"/>
                <w:szCs w:val="24"/>
              </w:rPr>
              <w:t>в</w:t>
            </w:r>
            <w:r w:rsidRPr="00F57D2A">
              <w:rPr>
                <w:rFonts w:ascii="Times New Roman" w:hAnsi="Times New Roman" w:cs="Times New Roman"/>
                <w:sz w:val="24"/>
                <w:szCs w:val="24"/>
              </w:rPr>
              <w:t xml:space="preserve">регулювання </w:t>
            </w:r>
            <w:r>
              <w:rPr>
                <w:rFonts w:ascii="Times New Roman" w:hAnsi="Times New Roman" w:cs="Times New Roman"/>
                <w:sz w:val="24"/>
                <w:szCs w:val="24"/>
              </w:rPr>
              <w:t>питання</w:t>
            </w:r>
            <w:r w:rsidRPr="00F57D2A">
              <w:rPr>
                <w:rFonts w:ascii="Times New Roman" w:hAnsi="Times New Roman" w:cs="Times New Roman"/>
                <w:sz w:val="24"/>
                <w:szCs w:val="24"/>
              </w:rPr>
              <w:t xml:space="preserve"> запровадження стимулюючого регулювання</w:t>
            </w:r>
            <w:r>
              <w:rPr>
                <w:rFonts w:ascii="Times New Roman" w:hAnsi="Times New Roman" w:cs="Times New Roman"/>
                <w:sz w:val="24"/>
                <w:szCs w:val="24"/>
              </w:rPr>
              <w:t xml:space="preserve"> дозволить </w:t>
            </w:r>
            <w:r w:rsidR="00723F73">
              <w:rPr>
                <w:rFonts w:ascii="Times New Roman" w:hAnsi="Times New Roman" w:cs="Times New Roman"/>
                <w:sz w:val="24"/>
                <w:szCs w:val="24"/>
              </w:rPr>
              <w:t xml:space="preserve">у разі необхідності змінити тарифну модель для </w:t>
            </w:r>
            <w:r w:rsidR="000E4198">
              <w:rPr>
                <w:rFonts w:ascii="Times New Roman" w:hAnsi="Times New Roman" w:cs="Times New Roman"/>
                <w:sz w:val="24"/>
                <w:szCs w:val="24"/>
              </w:rPr>
              <w:t xml:space="preserve">збільшення </w:t>
            </w:r>
            <w:r w:rsidR="00723F73">
              <w:rPr>
                <w:rFonts w:ascii="Times New Roman" w:hAnsi="Times New Roman" w:cs="Times New Roman"/>
                <w:sz w:val="24"/>
                <w:szCs w:val="24"/>
              </w:rPr>
              <w:t>інвестицій в критичну інфраструктуру та відповідно</w:t>
            </w:r>
            <w:r w:rsidR="009811B6" w:rsidRPr="000E4198">
              <w:rPr>
                <w:rFonts w:ascii="Times New Roman" w:hAnsi="Times New Roman" w:cs="Times New Roman"/>
                <w:sz w:val="24"/>
                <w:szCs w:val="24"/>
              </w:rPr>
              <w:t xml:space="preserve"> прибутку на інвестований капітал (регуляторну базу активів)</w:t>
            </w:r>
            <w:r w:rsidR="00723F73">
              <w:rPr>
                <w:rFonts w:ascii="Times New Roman" w:hAnsi="Times New Roman" w:cs="Times New Roman"/>
                <w:sz w:val="24"/>
                <w:szCs w:val="24"/>
              </w:rPr>
              <w:t>, що сприятиме фінансовій стабільності господарської діяльності</w:t>
            </w:r>
          </w:p>
        </w:tc>
        <w:tc>
          <w:tcPr>
            <w:tcW w:w="3685" w:type="dxa"/>
            <w:tcBorders>
              <w:top w:val="single" w:sz="4" w:space="0" w:color="auto"/>
              <w:left w:val="single" w:sz="4" w:space="0" w:color="auto"/>
              <w:bottom w:val="single" w:sz="4" w:space="0" w:color="auto"/>
              <w:right w:val="single" w:sz="4" w:space="0" w:color="auto"/>
            </w:tcBorders>
          </w:tcPr>
          <w:p w14:paraId="2A6FA46E" w14:textId="77777777" w:rsidR="004A2DA8" w:rsidRPr="000E4198" w:rsidRDefault="000E4198" w:rsidP="00120740">
            <w:pPr>
              <w:pStyle w:val="a5"/>
              <w:spacing w:before="0" w:beforeAutospacing="0" w:after="0" w:afterAutospacing="0"/>
              <w:contextualSpacing/>
              <w:jc w:val="both"/>
              <w:rPr>
                <w:lang w:val="uk-UA" w:eastAsia="en-US"/>
              </w:rPr>
            </w:pPr>
            <w:r w:rsidRPr="000E4198">
              <w:rPr>
                <w:lang w:val="uk-UA" w:eastAsia="en-US"/>
              </w:rPr>
              <w:t>Відсутні</w:t>
            </w:r>
          </w:p>
        </w:tc>
      </w:tr>
    </w:tbl>
    <w:p w14:paraId="68D6F306" w14:textId="77777777" w:rsidR="00F71674" w:rsidRPr="000E4198" w:rsidRDefault="00F71674" w:rsidP="008E39FE">
      <w:pPr>
        <w:spacing w:after="0" w:line="240" w:lineRule="auto"/>
        <w:contextualSpacing/>
        <w:jc w:val="center"/>
        <w:rPr>
          <w:rFonts w:ascii="Times New Roman" w:hAnsi="Times New Roman" w:cs="Times New Roman"/>
          <w:b/>
          <w:bCs/>
          <w:sz w:val="28"/>
          <w:szCs w:val="28"/>
        </w:rPr>
      </w:pPr>
    </w:p>
    <w:p w14:paraId="49EE8E85" w14:textId="77777777" w:rsidR="005C56EF" w:rsidRPr="000E4198" w:rsidRDefault="00312248" w:rsidP="008E39FE">
      <w:pPr>
        <w:spacing w:after="0" w:line="240" w:lineRule="auto"/>
        <w:contextualSpacing/>
        <w:jc w:val="center"/>
        <w:rPr>
          <w:rFonts w:ascii="Times New Roman" w:hAnsi="Times New Roman" w:cs="Times New Roman"/>
          <w:b/>
          <w:bCs/>
          <w:sz w:val="28"/>
          <w:szCs w:val="28"/>
        </w:rPr>
      </w:pPr>
      <w:r w:rsidRPr="000E4198">
        <w:rPr>
          <w:rFonts w:ascii="Times New Roman" w:hAnsi="Times New Roman" w:cs="Times New Roman"/>
          <w:b/>
          <w:bCs/>
          <w:sz w:val="28"/>
          <w:szCs w:val="28"/>
        </w:rPr>
        <w:t>IV. Вибір найбільш оптимального альтернативного способу досягнення цілей</w:t>
      </w:r>
    </w:p>
    <w:p w14:paraId="5FDE6CFD" w14:textId="77777777" w:rsidR="00505CA8" w:rsidRPr="000E4198" w:rsidRDefault="00505CA8" w:rsidP="008E39FE">
      <w:pPr>
        <w:spacing w:after="0" w:line="240" w:lineRule="auto"/>
        <w:contextualSpacing/>
        <w:jc w:val="center"/>
        <w:rPr>
          <w:rFonts w:ascii="Times New Roman" w:hAnsi="Times New Roman" w:cs="Times New Roman"/>
          <w:b/>
          <w:bCs/>
          <w:sz w:val="28"/>
          <w:szCs w:val="2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114"/>
        <w:gridCol w:w="2552"/>
        <w:gridCol w:w="3968"/>
      </w:tblGrid>
      <w:tr w:rsidR="00312248" w:rsidRPr="000E4198" w14:paraId="162AB84A" w14:textId="77777777" w:rsidTr="00C711D0">
        <w:tc>
          <w:tcPr>
            <w:tcW w:w="3114" w:type="dxa"/>
            <w:tcBorders>
              <w:top w:val="single" w:sz="4" w:space="0" w:color="auto"/>
              <w:left w:val="single" w:sz="4" w:space="0" w:color="auto"/>
              <w:bottom w:val="single" w:sz="4" w:space="0" w:color="auto"/>
              <w:right w:val="single" w:sz="4" w:space="0" w:color="auto"/>
            </w:tcBorders>
          </w:tcPr>
          <w:p w14:paraId="73081C98"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Рейтинг результативності (досягнення цілей під час вирішення проблеми)</w:t>
            </w:r>
          </w:p>
        </w:tc>
        <w:tc>
          <w:tcPr>
            <w:tcW w:w="2552" w:type="dxa"/>
            <w:tcBorders>
              <w:top w:val="single" w:sz="4" w:space="0" w:color="auto"/>
              <w:left w:val="single" w:sz="4" w:space="0" w:color="auto"/>
              <w:bottom w:val="single" w:sz="4" w:space="0" w:color="auto"/>
              <w:right w:val="single" w:sz="4" w:space="0" w:color="auto"/>
            </w:tcBorders>
          </w:tcPr>
          <w:p w14:paraId="193DE8A2" w14:textId="77777777" w:rsidR="00312248" w:rsidRPr="000E4198" w:rsidRDefault="00312248" w:rsidP="008E39FE">
            <w:pPr>
              <w:pStyle w:val="a5"/>
              <w:spacing w:before="0" w:beforeAutospacing="0" w:after="0" w:afterAutospacing="0"/>
              <w:ind w:right="-108"/>
              <w:contextualSpacing/>
              <w:jc w:val="center"/>
              <w:rPr>
                <w:b/>
                <w:lang w:val="uk-UA" w:eastAsia="en-US"/>
              </w:rPr>
            </w:pPr>
            <w:r w:rsidRPr="000E4198">
              <w:rPr>
                <w:b/>
                <w:lang w:val="uk-UA" w:eastAsia="en-US"/>
              </w:rPr>
              <w:t>Бал результативності (за чотирибальною системою оцінки)</w:t>
            </w:r>
          </w:p>
        </w:tc>
        <w:tc>
          <w:tcPr>
            <w:tcW w:w="3968" w:type="dxa"/>
            <w:tcBorders>
              <w:top w:val="single" w:sz="4" w:space="0" w:color="auto"/>
              <w:left w:val="single" w:sz="4" w:space="0" w:color="auto"/>
              <w:bottom w:val="single" w:sz="4" w:space="0" w:color="auto"/>
              <w:right w:val="single" w:sz="4" w:space="0" w:color="auto"/>
            </w:tcBorders>
          </w:tcPr>
          <w:p w14:paraId="77125A9A"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 xml:space="preserve">Коментарі щодо присвоєння відповідного </w:t>
            </w:r>
            <w:proofErr w:type="spellStart"/>
            <w:r w:rsidRPr="000E4198">
              <w:rPr>
                <w:b/>
                <w:lang w:val="uk-UA" w:eastAsia="en-US"/>
              </w:rPr>
              <w:t>бала</w:t>
            </w:r>
            <w:proofErr w:type="spellEnd"/>
          </w:p>
        </w:tc>
      </w:tr>
      <w:tr w:rsidR="00312248" w:rsidRPr="000E4198" w14:paraId="38357703" w14:textId="77777777" w:rsidTr="00E47316">
        <w:trPr>
          <w:trHeight w:val="872"/>
        </w:trPr>
        <w:tc>
          <w:tcPr>
            <w:tcW w:w="3114" w:type="dxa"/>
            <w:tcBorders>
              <w:top w:val="single" w:sz="4" w:space="0" w:color="auto"/>
              <w:left w:val="single" w:sz="4" w:space="0" w:color="auto"/>
              <w:bottom w:val="single" w:sz="4" w:space="0" w:color="auto"/>
              <w:right w:val="single" w:sz="4" w:space="0" w:color="auto"/>
            </w:tcBorders>
          </w:tcPr>
          <w:p w14:paraId="7FECA98C" w14:textId="77777777" w:rsidR="00312248" w:rsidRPr="000E4198" w:rsidRDefault="00312248" w:rsidP="008E39FE">
            <w:pPr>
              <w:pStyle w:val="a5"/>
              <w:spacing w:before="0" w:beforeAutospacing="0" w:after="0" w:afterAutospacing="0"/>
              <w:contextualSpacing/>
              <w:jc w:val="both"/>
              <w:rPr>
                <w:b/>
                <w:lang w:val="uk-UA" w:eastAsia="en-US"/>
              </w:rPr>
            </w:pPr>
            <w:r w:rsidRPr="000E4198">
              <w:rPr>
                <w:b/>
                <w:lang w:val="uk-UA" w:eastAsia="en-US"/>
              </w:rPr>
              <w:t xml:space="preserve">Альтернатива 1 </w:t>
            </w:r>
          </w:p>
          <w:p w14:paraId="353168AE" w14:textId="77777777" w:rsidR="00312248" w:rsidRPr="000E4198" w:rsidRDefault="00312248" w:rsidP="008E39FE">
            <w:pPr>
              <w:pStyle w:val="a5"/>
              <w:spacing w:before="0" w:beforeAutospacing="0" w:after="0" w:afterAutospacing="0"/>
              <w:contextualSpacing/>
              <w:jc w:val="both"/>
              <w:rPr>
                <w:lang w:val="uk-UA" w:eastAsia="en-US"/>
              </w:rPr>
            </w:pPr>
            <w:r w:rsidRPr="000E4198">
              <w:rPr>
                <w:lang w:val="uk-UA" w:eastAsia="en-US"/>
              </w:rPr>
              <w:t>Збереження</w:t>
            </w:r>
            <w:r w:rsidR="00DB108D" w:rsidRPr="000E4198">
              <w:rPr>
                <w:lang w:val="uk-UA" w:eastAsia="en-US"/>
              </w:rPr>
              <w:t> </w:t>
            </w:r>
            <w:r w:rsidRPr="000E4198">
              <w:rPr>
                <w:lang w:val="uk-UA" w:eastAsia="en-US"/>
              </w:rPr>
              <w:t>чинного регулювання</w:t>
            </w:r>
          </w:p>
        </w:tc>
        <w:tc>
          <w:tcPr>
            <w:tcW w:w="2552" w:type="dxa"/>
            <w:tcBorders>
              <w:top w:val="single" w:sz="4" w:space="0" w:color="auto"/>
              <w:left w:val="single" w:sz="4" w:space="0" w:color="auto"/>
              <w:bottom w:val="single" w:sz="4" w:space="0" w:color="auto"/>
              <w:right w:val="single" w:sz="4" w:space="0" w:color="auto"/>
            </w:tcBorders>
          </w:tcPr>
          <w:p w14:paraId="4389A8C3" w14:textId="77777777" w:rsidR="00312248" w:rsidRPr="000E4198" w:rsidRDefault="00046499" w:rsidP="00E47316">
            <w:pPr>
              <w:pStyle w:val="a5"/>
              <w:spacing w:before="0" w:beforeAutospacing="0" w:after="0" w:afterAutospacing="0"/>
              <w:contextualSpacing/>
              <w:jc w:val="center"/>
              <w:rPr>
                <w:lang w:val="uk-UA" w:eastAsia="en-US"/>
              </w:rPr>
            </w:pPr>
            <w:r w:rsidRPr="000E4198">
              <w:rPr>
                <w:lang w:val="uk-UA" w:eastAsia="en-US"/>
              </w:rPr>
              <w:t>1</w:t>
            </w:r>
          </w:p>
        </w:tc>
        <w:tc>
          <w:tcPr>
            <w:tcW w:w="3968" w:type="dxa"/>
            <w:tcBorders>
              <w:top w:val="single" w:sz="4" w:space="0" w:color="auto"/>
              <w:left w:val="single" w:sz="4" w:space="0" w:color="auto"/>
              <w:bottom w:val="single" w:sz="4" w:space="0" w:color="auto"/>
              <w:right w:val="single" w:sz="4" w:space="0" w:color="auto"/>
            </w:tcBorders>
          </w:tcPr>
          <w:p w14:paraId="131C1A9B" w14:textId="35E46EF1" w:rsidR="00312248" w:rsidRPr="000E4198" w:rsidRDefault="00723F73" w:rsidP="00120740">
            <w:pPr>
              <w:pStyle w:val="a5"/>
              <w:spacing w:before="0" w:beforeAutospacing="0" w:after="0" w:afterAutospacing="0"/>
              <w:contextualSpacing/>
              <w:jc w:val="both"/>
              <w:rPr>
                <w:lang w:val="uk-UA" w:eastAsia="en-US"/>
              </w:rPr>
            </w:pPr>
            <w:r w:rsidRPr="00F741EA">
              <w:rPr>
                <w:lang w:val="uk-UA" w:eastAsia="en-US"/>
              </w:rPr>
              <w:t>Не забезпечує досягнення поставлених цілей</w:t>
            </w:r>
          </w:p>
        </w:tc>
      </w:tr>
      <w:tr w:rsidR="00DB108D" w:rsidRPr="000E4198" w14:paraId="56D6AD1F" w14:textId="77777777" w:rsidTr="00E47316">
        <w:trPr>
          <w:trHeight w:val="872"/>
        </w:trPr>
        <w:tc>
          <w:tcPr>
            <w:tcW w:w="3114" w:type="dxa"/>
            <w:tcBorders>
              <w:top w:val="single" w:sz="4" w:space="0" w:color="auto"/>
              <w:left w:val="single" w:sz="4" w:space="0" w:color="auto"/>
              <w:bottom w:val="single" w:sz="4" w:space="0" w:color="auto"/>
              <w:right w:val="single" w:sz="4" w:space="0" w:color="auto"/>
            </w:tcBorders>
          </w:tcPr>
          <w:p w14:paraId="76238B99" w14:textId="77777777" w:rsidR="00DB108D" w:rsidRPr="000E4198" w:rsidRDefault="00DB108D" w:rsidP="008E39FE">
            <w:pPr>
              <w:pStyle w:val="a5"/>
              <w:spacing w:before="0" w:beforeAutospacing="0" w:after="0" w:afterAutospacing="0"/>
              <w:jc w:val="both"/>
              <w:rPr>
                <w:b/>
                <w:lang w:val="uk-UA" w:eastAsia="en-US"/>
              </w:rPr>
            </w:pPr>
            <w:r w:rsidRPr="000E4198">
              <w:rPr>
                <w:b/>
                <w:lang w:val="uk-UA" w:eastAsia="en-US"/>
              </w:rPr>
              <w:t xml:space="preserve">Альтернатива 2 </w:t>
            </w:r>
          </w:p>
          <w:p w14:paraId="4CAF60CC" w14:textId="77777777" w:rsidR="00DB108D" w:rsidRPr="000E4198" w:rsidRDefault="00DB108D" w:rsidP="008E39FE">
            <w:pPr>
              <w:pStyle w:val="a5"/>
              <w:spacing w:before="0" w:beforeAutospacing="0" w:after="0" w:afterAutospacing="0"/>
              <w:contextualSpacing/>
              <w:jc w:val="both"/>
              <w:rPr>
                <w:b/>
                <w:lang w:val="uk-UA" w:eastAsia="en-US"/>
              </w:rPr>
            </w:pPr>
            <w:r w:rsidRPr="000E4198">
              <w:rPr>
                <w:lang w:val="uk-UA"/>
              </w:rPr>
              <w:t xml:space="preserve">Прийняття нового регуляторного </w:t>
            </w:r>
            <w:proofErr w:type="spellStart"/>
            <w:r w:rsidRPr="000E4198">
              <w:rPr>
                <w:lang w:val="uk-UA"/>
              </w:rPr>
              <w:t>акта</w:t>
            </w:r>
            <w:proofErr w:type="spellEnd"/>
          </w:p>
        </w:tc>
        <w:tc>
          <w:tcPr>
            <w:tcW w:w="2552" w:type="dxa"/>
            <w:tcBorders>
              <w:top w:val="single" w:sz="4" w:space="0" w:color="auto"/>
              <w:left w:val="single" w:sz="4" w:space="0" w:color="auto"/>
              <w:bottom w:val="single" w:sz="4" w:space="0" w:color="auto"/>
              <w:right w:val="single" w:sz="4" w:space="0" w:color="auto"/>
            </w:tcBorders>
          </w:tcPr>
          <w:p w14:paraId="7F214174" w14:textId="77777777" w:rsidR="00DB108D" w:rsidRPr="000E4198" w:rsidRDefault="00046499" w:rsidP="00E47316">
            <w:pPr>
              <w:pStyle w:val="a5"/>
              <w:spacing w:before="0" w:beforeAutospacing="0" w:after="0" w:afterAutospacing="0"/>
              <w:contextualSpacing/>
              <w:jc w:val="center"/>
              <w:rPr>
                <w:lang w:val="uk-UA" w:eastAsia="en-US"/>
              </w:rPr>
            </w:pPr>
            <w:r w:rsidRPr="000E4198">
              <w:rPr>
                <w:lang w:val="uk-UA" w:eastAsia="en-US"/>
              </w:rPr>
              <w:t>4</w:t>
            </w:r>
          </w:p>
        </w:tc>
        <w:tc>
          <w:tcPr>
            <w:tcW w:w="3968" w:type="dxa"/>
            <w:tcBorders>
              <w:top w:val="single" w:sz="4" w:space="0" w:color="auto"/>
              <w:left w:val="single" w:sz="4" w:space="0" w:color="auto"/>
              <w:bottom w:val="single" w:sz="4" w:space="0" w:color="auto"/>
              <w:right w:val="single" w:sz="4" w:space="0" w:color="auto"/>
            </w:tcBorders>
          </w:tcPr>
          <w:p w14:paraId="39D90D0E" w14:textId="0371513F" w:rsidR="00DB108D" w:rsidRPr="000E4198" w:rsidRDefault="00723F73" w:rsidP="00120740">
            <w:pPr>
              <w:pStyle w:val="a5"/>
              <w:spacing w:before="0" w:beforeAutospacing="0" w:after="0" w:afterAutospacing="0"/>
              <w:contextualSpacing/>
              <w:jc w:val="both"/>
              <w:rPr>
                <w:lang w:val="uk-UA" w:eastAsia="en-US"/>
              </w:rPr>
            </w:pPr>
            <w:r>
              <w:rPr>
                <w:szCs w:val="28"/>
                <w:lang w:val="uk-UA"/>
              </w:rPr>
              <w:t xml:space="preserve">Дозволяє </w:t>
            </w:r>
            <w:r w:rsidRPr="00F741EA">
              <w:rPr>
                <w:lang w:val="uk-UA" w:eastAsia="en-US"/>
              </w:rPr>
              <w:t>досягти поставлених цілей</w:t>
            </w:r>
            <w:r>
              <w:rPr>
                <w:szCs w:val="28"/>
                <w:lang w:val="uk-UA"/>
              </w:rPr>
              <w:t xml:space="preserve"> </w:t>
            </w:r>
            <w:r w:rsidR="00046499" w:rsidRPr="000E4198">
              <w:rPr>
                <w:lang w:val="uk-UA" w:eastAsia="en-US"/>
              </w:rPr>
              <w:t>найефективнішим шляхом</w:t>
            </w:r>
            <w:r>
              <w:rPr>
                <w:lang w:val="uk-UA" w:eastAsia="en-US"/>
              </w:rPr>
              <w:t xml:space="preserve"> та</w:t>
            </w:r>
            <w:r w:rsidR="00046499" w:rsidRPr="000E4198">
              <w:rPr>
                <w:lang w:val="uk-UA" w:eastAsia="en-US"/>
              </w:rPr>
              <w:t xml:space="preserve"> </w:t>
            </w:r>
            <w:r w:rsidRPr="00723F73">
              <w:rPr>
                <w:lang w:val="uk-UA" w:eastAsia="en-US"/>
              </w:rPr>
              <w:t>створит</w:t>
            </w:r>
            <w:r>
              <w:rPr>
                <w:lang w:val="uk-UA" w:eastAsia="en-US"/>
              </w:rPr>
              <w:t>и</w:t>
            </w:r>
            <w:r w:rsidRPr="00723F73">
              <w:rPr>
                <w:lang w:val="uk-UA" w:eastAsia="en-US"/>
              </w:rPr>
              <w:t xml:space="preserve"> необхідне регуляторне середовище для можливості запровадження стимулюючого регулювання у сфері  зберігання (закачування, відбору) природного газу</w:t>
            </w:r>
          </w:p>
        </w:tc>
      </w:tr>
    </w:tbl>
    <w:p w14:paraId="04BC72B4" w14:textId="77777777" w:rsidR="00625019" w:rsidRPr="000E4198" w:rsidRDefault="00625019" w:rsidP="008E39FE">
      <w:pPr>
        <w:spacing w:after="0" w:line="240" w:lineRule="auto"/>
        <w:contextualSpacing/>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76"/>
        <w:gridCol w:w="2410"/>
        <w:gridCol w:w="2268"/>
        <w:gridCol w:w="2580"/>
      </w:tblGrid>
      <w:tr w:rsidR="00312248" w:rsidRPr="000E4198" w14:paraId="551AF96F" w14:textId="77777777" w:rsidTr="00C268C5">
        <w:tc>
          <w:tcPr>
            <w:tcW w:w="2376" w:type="dxa"/>
            <w:tcBorders>
              <w:top w:val="single" w:sz="4" w:space="0" w:color="auto"/>
              <w:left w:val="single" w:sz="4" w:space="0" w:color="auto"/>
              <w:bottom w:val="single" w:sz="4" w:space="0" w:color="auto"/>
              <w:right w:val="single" w:sz="4" w:space="0" w:color="auto"/>
            </w:tcBorders>
          </w:tcPr>
          <w:p w14:paraId="4C892135"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Рейтинг результативності</w:t>
            </w:r>
          </w:p>
        </w:tc>
        <w:tc>
          <w:tcPr>
            <w:tcW w:w="2410" w:type="dxa"/>
            <w:tcBorders>
              <w:top w:val="single" w:sz="4" w:space="0" w:color="auto"/>
              <w:left w:val="single" w:sz="4" w:space="0" w:color="auto"/>
              <w:bottom w:val="single" w:sz="4" w:space="0" w:color="auto"/>
              <w:right w:val="single" w:sz="4" w:space="0" w:color="auto"/>
            </w:tcBorders>
          </w:tcPr>
          <w:p w14:paraId="43CBC279"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Вигоди</w:t>
            </w:r>
          </w:p>
          <w:p w14:paraId="7AF07C16" w14:textId="77777777" w:rsidR="000C2A85" w:rsidRPr="000E4198" w:rsidRDefault="000C2A85" w:rsidP="008E39FE">
            <w:pPr>
              <w:pStyle w:val="a5"/>
              <w:spacing w:before="0" w:beforeAutospacing="0" w:after="0" w:afterAutospacing="0"/>
              <w:contextualSpacing/>
              <w:jc w:val="center"/>
              <w:rPr>
                <w:b/>
                <w:lang w:val="uk-UA" w:eastAsia="en-US"/>
              </w:rPr>
            </w:pPr>
            <w:r w:rsidRPr="000E4198">
              <w:rPr>
                <w:b/>
                <w:lang w:val="uk-UA" w:eastAsia="en-US"/>
              </w:rPr>
              <w:t>(підсумок)</w:t>
            </w:r>
          </w:p>
        </w:tc>
        <w:tc>
          <w:tcPr>
            <w:tcW w:w="2268" w:type="dxa"/>
            <w:tcBorders>
              <w:top w:val="single" w:sz="4" w:space="0" w:color="auto"/>
              <w:left w:val="single" w:sz="4" w:space="0" w:color="auto"/>
              <w:bottom w:val="single" w:sz="4" w:space="0" w:color="auto"/>
              <w:right w:val="single" w:sz="4" w:space="0" w:color="auto"/>
            </w:tcBorders>
          </w:tcPr>
          <w:p w14:paraId="76D559EA"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Витрати (підсумок)</w:t>
            </w:r>
          </w:p>
        </w:tc>
        <w:tc>
          <w:tcPr>
            <w:tcW w:w="2580" w:type="dxa"/>
            <w:tcBorders>
              <w:top w:val="single" w:sz="4" w:space="0" w:color="auto"/>
              <w:left w:val="single" w:sz="4" w:space="0" w:color="auto"/>
              <w:bottom w:val="single" w:sz="4" w:space="0" w:color="auto"/>
              <w:right w:val="single" w:sz="4" w:space="0" w:color="auto"/>
            </w:tcBorders>
          </w:tcPr>
          <w:p w14:paraId="71E76502"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Обґрунтування відповідного місця альтернативи у рейтингу</w:t>
            </w:r>
          </w:p>
        </w:tc>
      </w:tr>
      <w:tr w:rsidR="00312248" w:rsidRPr="000E4198" w14:paraId="6DF66E33" w14:textId="77777777" w:rsidTr="00C268C5">
        <w:tc>
          <w:tcPr>
            <w:tcW w:w="2376" w:type="dxa"/>
            <w:tcBorders>
              <w:top w:val="single" w:sz="4" w:space="0" w:color="auto"/>
              <w:left w:val="single" w:sz="4" w:space="0" w:color="auto"/>
              <w:bottom w:val="single" w:sz="4" w:space="0" w:color="auto"/>
              <w:right w:val="single" w:sz="4" w:space="0" w:color="auto"/>
            </w:tcBorders>
          </w:tcPr>
          <w:p w14:paraId="06DFECF9" w14:textId="77777777" w:rsidR="00312248" w:rsidRPr="000E4198" w:rsidRDefault="00312248" w:rsidP="008E39FE">
            <w:pPr>
              <w:pStyle w:val="a5"/>
              <w:spacing w:before="0" w:beforeAutospacing="0" w:after="0" w:afterAutospacing="0"/>
              <w:contextualSpacing/>
              <w:rPr>
                <w:b/>
                <w:lang w:val="uk-UA" w:eastAsia="en-US"/>
              </w:rPr>
            </w:pPr>
            <w:r w:rsidRPr="000E4198">
              <w:rPr>
                <w:b/>
                <w:lang w:val="uk-UA" w:eastAsia="en-US"/>
              </w:rPr>
              <w:t xml:space="preserve">Альтернатива 1 </w:t>
            </w:r>
          </w:p>
          <w:p w14:paraId="5792B12C" w14:textId="77777777" w:rsidR="006B4565" w:rsidRPr="000E4198" w:rsidRDefault="00312248" w:rsidP="008E39FE">
            <w:pPr>
              <w:pStyle w:val="a5"/>
              <w:spacing w:before="0" w:beforeAutospacing="0" w:after="0" w:afterAutospacing="0"/>
              <w:contextualSpacing/>
              <w:rPr>
                <w:lang w:val="uk-UA" w:eastAsia="en-US"/>
              </w:rPr>
            </w:pPr>
            <w:r w:rsidRPr="000E4198">
              <w:rPr>
                <w:lang w:val="uk-UA" w:eastAsia="en-US"/>
              </w:rPr>
              <w:t>Збереження</w:t>
            </w:r>
            <w:r w:rsidR="006B4565" w:rsidRPr="000E4198">
              <w:rPr>
                <w:lang w:val="uk-UA" w:eastAsia="en-US"/>
              </w:rPr>
              <w:t xml:space="preserve"> </w:t>
            </w:r>
            <w:r w:rsidRPr="000E4198">
              <w:rPr>
                <w:lang w:val="uk-UA" w:eastAsia="en-US"/>
              </w:rPr>
              <w:t>чинного регулювання</w:t>
            </w:r>
          </w:p>
        </w:tc>
        <w:tc>
          <w:tcPr>
            <w:tcW w:w="2410" w:type="dxa"/>
            <w:tcBorders>
              <w:top w:val="single" w:sz="4" w:space="0" w:color="auto"/>
              <w:left w:val="single" w:sz="4" w:space="0" w:color="auto"/>
              <w:bottom w:val="single" w:sz="4" w:space="0" w:color="auto"/>
              <w:right w:val="single" w:sz="4" w:space="0" w:color="auto"/>
            </w:tcBorders>
          </w:tcPr>
          <w:p w14:paraId="31A3BEF9" w14:textId="77777777" w:rsidR="00312248" w:rsidRPr="000E4198" w:rsidRDefault="00046499" w:rsidP="008E39FE">
            <w:pPr>
              <w:pStyle w:val="a5"/>
              <w:spacing w:before="0" w:beforeAutospacing="0" w:after="0" w:afterAutospacing="0"/>
              <w:contextualSpacing/>
              <w:jc w:val="both"/>
              <w:rPr>
                <w:lang w:val="uk-UA" w:eastAsia="en-US"/>
              </w:rPr>
            </w:pPr>
            <w:r w:rsidRPr="000E4198">
              <w:rPr>
                <w:lang w:val="uk-UA" w:eastAsia="en-US"/>
              </w:rPr>
              <w:t>Відсутні</w:t>
            </w:r>
          </w:p>
        </w:tc>
        <w:tc>
          <w:tcPr>
            <w:tcW w:w="2268" w:type="dxa"/>
            <w:tcBorders>
              <w:top w:val="single" w:sz="4" w:space="0" w:color="auto"/>
              <w:left w:val="single" w:sz="4" w:space="0" w:color="auto"/>
              <w:bottom w:val="single" w:sz="4" w:space="0" w:color="auto"/>
              <w:right w:val="single" w:sz="4" w:space="0" w:color="auto"/>
            </w:tcBorders>
          </w:tcPr>
          <w:p w14:paraId="71E23610" w14:textId="2F84AF6B" w:rsidR="00312248" w:rsidRPr="00DF786D" w:rsidRDefault="009A4D4C" w:rsidP="009A4D4C">
            <w:pPr>
              <w:pStyle w:val="a5"/>
              <w:spacing w:before="0" w:beforeAutospacing="0" w:after="0" w:afterAutospacing="0"/>
              <w:contextualSpacing/>
              <w:jc w:val="both"/>
              <w:rPr>
                <w:strike/>
                <w:lang w:val="uk-UA" w:eastAsia="en-US"/>
              </w:rPr>
            </w:pPr>
            <w:r w:rsidRPr="00DF786D">
              <w:rPr>
                <w:lang w:val="uk-UA" w:eastAsia="en-US"/>
              </w:rPr>
              <w:t xml:space="preserve">Відсутність нормативно-правового </w:t>
            </w:r>
            <w:proofErr w:type="spellStart"/>
            <w:r w:rsidRPr="00DF786D">
              <w:rPr>
                <w:lang w:val="uk-UA" w:eastAsia="en-US"/>
              </w:rPr>
              <w:t>акт</w:t>
            </w:r>
            <w:r w:rsidR="007C2DF5">
              <w:rPr>
                <w:lang w:val="uk-UA" w:eastAsia="en-US"/>
              </w:rPr>
              <w:t>а</w:t>
            </w:r>
            <w:proofErr w:type="spellEnd"/>
            <w:r w:rsidRPr="00DF786D">
              <w:rPr>
                <w:lang w:val="uk-UA" w:eastAsia="en-US"/>
              </w:rPr>
              <w:t xml:space="preserve">, який </w:t>
            </w:r>
            <w:r w:rsidR="00DF786D" w:rsidRPr="00DF786D">
              <w:rPr>
                <w:lang w:val="uk-UA" w:eastAsia="en-US"/>
              </w:rPr>
              <w:t xml:space="preserve">регулює питання формування тарифів </w:t>
            </w:r>
            <w:r w:rsidR="00723F73" w:rsidRPr="00DF786D">
              <w:rPr>
                <w:lang w:val="uk-UA" w:eastAsia="en-US"/>
              </w:rPr>
              <w:t xml:space="preserve">у сфері  зберігання </w:t>
            </w:r>
            <w:r w:rsidR="00723F73" w:rsidRPr="00DF786D">
              <w:rPr>
                <w:lang w:val="uk-UA" w:eastAsia="en-US"/>
              </w:rPr>
              <w:lastRenderedPageBreak/>
              <w:t>(закачування, відбору) природного газу</w:t>
            </w:r>
            <w:r w:rsidR="00DF786D" w:rsidRPr="00DF786D">
              <w:rPr>
                <w:lang w:val="uk-UA" w:eastAsia="en-US"/>
              </w:rPr>
              <w:t xml:space="preserve"> із застосуванням стимулюючого регулювання</w:t>
            </w:r>
          </w:p>
        </w:tc>
        <w:tc>
          <w:tcPr>
            <w:tcW w:w="2580" w:type="dxa"/>
            <w:tcBorders>
              <w:top w:val="single" w:sz="4" w:space="0" w:color="auto"/>
              <w:left w:val="single" w:sz="4" w:space="0" w:color="auto"/>
              <w:bottom w:val="single" w:sz="4" w:space="0" w:color="auto"/>
              <w:right w:val="single" w:sz="4" w:space="0" w:color="auto"/>
            </w:tcBorders>
          </w:tcPr>
          <w:p w14:paraId="0E40FB54" w14:textId="21C963D4" w:rsidR="006A3393" w:rsidRPr="000E4198" w:rsidRDefault="00723F73" w:rsidP="00E47316">
            <w:pPr>
              <w:pStyle w:val="a5"/>
              <w:spacing w:before="0" w:beforeAutospacing="0" w:after="0" w:afterAutospacing="0" w:line="252" w:lineRule="auto"/>
              <w:contextualSpacing/>
              <w:jc w:val="both"/>
              <w:rPr>
                <w:lang w:val="uk-UA" w:eastAsia="en-US"/>
              </w:rPr>
            </w:pPr>
            <w:r w:rsidRPr="00F741EA">
              <w:rPr>
                <w:lang w:val="uk-UA" w:eastAsia="en-US"/>
              </w:rPr>
              <w:lastRenderedPageBreak/>
              <w:t>Не дозволяє досягти поставлених цілей</w:t>
            </w:r>
          </w:p>
        </w:tc>
      </w:tr>
      <w:tr w:rsidR="00DF0393" w:rsidRPr="000E4198" w14:paraId="40BED18C" w14:textId="77777777" w:rsidTr="00C268C5">
        <w:tc>
          <w:tcPr>
            <w:tcW w:w="2376" w:type="dxa"/>
            <w:tcBorders>
              <w:top w:val="single" w:sz="4" w:space="0" w:color="auto"/>
              <w:left w:val="single" w:sz="4" w:space="0" w:color="auto"/>
              <w:bottom w:val="single" w:sz="4" w:space="0" w:color="auto"/>
              <w:right w:val="single" w:sz="4" w:space="0" w:color="auto"/>
            </w:tcBorders>
          </w:tcPr>
          <w:p w14:paraId="21EE8C92" w14:textId="77777777" w:rsidR="00DF0393" w:rsidRPr="000E4198" w:rsidRDefault="00DF0393" w:rsidP="008E39FE">
            <w:pPr>
              <w:pStyle w:val="a5"/>
              <w:spacing w:before="0" w:beforeAutospacing="0" w:after="0" w:afterAutospacing="0"/>
              <w:rPr>
                <w:b/>
                <w:lang w:val="uk-UA" w:eastAsia="en-US"/>
              </w:rPr>
            </w:pPr>
            <w:r w:rsidRPr="000E4198">
              <w:rPr>
                <w:b/>
                <w:lang w:val="uk-UA" w:eastAsia="en-US"/>
              </w:rPr>
              <w:t xml:space="preserve">Альтернатива 2 </w:t>
            </w:r>
          </w:p>
          <w:p w14:paraId="57938232" w14:textId="77777777" w:rsidR="00DF0393" w:rsidRPr="000E4198" w:rsidRDefault="00DF0393" w:rsidP="008E39FE">
            <w:pPr>
              <w:pStyle w:val="a5"/>
              <w:spacing w:before="0" w:beforeAutospacing="0" w:after="0" w:afterAutospacing="0"/>
              <w:contextualSpacing/>
              <w:rPr>
                <w:b/>
                <w:lang w:val="uk-UA" w:eastAsia="en-US"/>
              </w:rPr>
            </w:pPr>
            <w:r w:rsidRPr="000E4198">
              <w:rPr>
                <w:lang w:val="uk-UA"/>
              </w:rPr>
              <w:t xml:space="preserve">Прийняття нового регуляторного </w:t>
            </w:r>
            <w:proofErr w:type="spellStart"/>
            <w:r w:rsidRPr="000E4198">
              <w:rPr>
                <w:lang w:val="uk-UA"/>
              </w:rPr>
              <w:t>акта</w:t>
            </w:r>
            <w:proofErr w:type="spellEnd"/>
          </w:p>
        </w:tc>
        <w:tc>
          <w:tcPr>
            <w:tcW w:w="2410" w:type="dxa"/>
            <w:tcBorders>
              <w:top w:val="single" w:sz="4" w:space="0" w:color="auto"/>
              <w:left w:val="single" w:sz="4" w:space="0" w:color="auto"/>
              <w:bottom w:val="single" w:sz="4" w:space="0" w:color="auto"/>
              <w:right w:val="single" w:sz="4" w:space="0" w:color="auto"/>
            </w:tcBorders>
          </w:tcPr>
          <w:p w14:paraId="50F6AB1A" w14:textId="414E96BB" w:rsidR="00DF0393" w:rsidRPr="000E4198" w:rsidRDefault="00046499" w:rsidP="008E39FE">
            <w:pPr>
              <w:pStyle w:val="a5"/>
              <w:spacing w:before="0" w:beforeAutospacing="0" w:after="0" w:afterAutospacing="0"/>
              <w:ind w:left="4"/>
              <w:contextualSpacing/>
              <w:jc w:val="both"/>
              <w:rPr>
                <w:lang w:val="uk-UA" w:eastAsia="en-US"/>
              </w:rPr>
            </w:pPr>
            <w:r w:rsidRPr="000E4198">
              <w:rPr>
                <w:lang w:val="uk-UA" w:eastAsia="en-US"/>
              </w:rPr>
              <w:t xml:space="preserve">Забезпечує </w:t>
            </w:r>
            <w:r w:rsidR="00C268C5" w:rsidRPr="00C268C5">
              <w:rPr>
                <w:lang w:val="uk-UA" w:eastAsia="en-US"/>
              </w:rPr>
              <w:t>досяг</w:t>
            </w:r>
            <w:r w:rsidR="00C268C5">
              <w:rPr>
                <w:lang w:val="uk-UA" w:eastAsia="en-US"/>
              </w:rPr>
              <w:t xml:space="preserve">нення </w:t>
            </w:r>
            <w:r w:rsidR="00C268C5" w:rsidRPr="00C268C5">
              <w:rPr>
                <w:lang w:val="uk-UA" w:eastAsia="en-US"/>
              </w:rPr>
              <w:t xml:space="preserve">цілей </w:t>
            </w:r>
            <w:r w:rsidR="00C268C5">
              <w:rPr>
                <w:lang w:val="uk-UA" w:eastAsia="en-US"/>
              </w:rPr>
              <w:t xml:space="preserve">щодо </w:t>
            </w:r>
            <w:r w:rsidR="00C268C5" w:rsidRPr="00C268C5">
              <w:rPr>
                <w:lang w:val="uk-UA" w:eastAsia="en-US"/>
              </w:rPr>
              <w:t>створ</w:t>
            </w:r>
            <w:r w:rsidR="00C268C5">
              <w:rPr>
                <w:lang w:val="uk-UA" w:eastAsia="en-US"/>
              </w:rPr>
              <w:t>ення</w:t>
            </w:r>
            <w:r w:rsidR="00C268C5" w:rsidRPr="00C268C5">
              <w:rPr>
                <w:lang w:val="uk-UA" w:eastAsia="en-US"/>
              </w:rPr>
              <w:t xml:space="preserve"> регуляторн</w:t>
            </w:r>
            <w:r w:rsidR="00C268C5">
              <w:rPr>
                <w:lang w:val="uk-UA" w:eastAsia="en-US"/>
              </w:rPr>
              <w:t xml:space="preserve">ого </w:t>
            </w:r>
            <w:r w:rsidR="00C268C5" w:rsidRPr="00C268C5">
              <w:rPr>
                <w:lang w:val="uk-UA" w:eastAsia="en-US"/>
              </w:rPr>
              <w:t>середовищ</w:t>
            </w:r>
            <w:r w:rsidR="00C268C5">
              <w:rPr>
                <w:lang w:val="uk-UA" w:eastAsia="en-US"/>
              </w:rPr>
              <w:t>а</w:t>
            </w:r>
            <w:r w:rsidR="00C268C5" w:rsidRPr="00C268C5">
              <w:rPr>
                <w:lang w:val="uk-UA" w:eastAsia="en-US"/>
              </w:rPr>
              <w:t xml:space="preserve"> для можливості запровадження стимулюючого регулювання у сфері  зберігання (закачування, відбору) природного газу</w:t>
            </w:r>
          </w:p>
        </w:tc>
        <w:tc>
          <w:tcPr>
            <w:tcW w:w="2268" w:type="dxa"/>
            <w:tcBorders>
              <w:top w:val="single" w:sz="4" w:space="0" w:color="auto"/>
              <w:left w:val="single" w:sz="4" w:space="0" w:color="auto"/>
              <w:bottom w:val="single" w:sz="4" w:space="0" w:color="auto"/>
              <w:right w:val="single" w:sz="4" w:space="0" w:color="auto"/>
            </w:tcBorders>
          </w:tcPr>
          <w:p w14:paraId="220EF6B7" w14:textId="77777777" w:rsidR="00DF0393" w:rsidRPr="000E4198" w:rsidRDefault="00046499" w:rsidP="008E39FE">
            <w:pPr>
              <w:pStyle w:val="a5"/>
              <w:spacing w:before="0" w:beforeAutospacing="0" w:after="0" w:afterAutospacing="0"/>
              <w:contextualSpacing/>
              <w:jc w:val="both"/>
              <w:rPr>
                <w:lang w:val="uk-UA" w:eastAsia="en-US"/>
              </w:rPr>
            </w:pPr>
            <w:r w:rsidRPr="000E4198">
              <w:rPr>
                <w:lang w:val="uk-UA" w:eastAsia="en-US"/>
              </w:rPr>
              <w:t>Відсутні</w:t>
            </w:r>
          </w:p>
        </w:tc>
        <w:tc>
          <w:tcPr>
            <w:tcW w:w="2580" w:type="dxa"/>
            <w:tcBorders>
              <w:top w:val="single" w:sz="4" w:space="0" w:color="auto"/>
              <w:left w:val="single" w:sz="4" w:space="0" w:color="auto"/>
              <w:bottom w:val="single" w:sz="4" w:space="0" w:color="auto"/>
              <w:right w:val="single" w:sz="4" w:space="0" w:color="auto"/>
            </w:tcBorders>
          </w:tcPr>
          <w:p w14:paraId="331B7E08" w14:textId="7EF955AD" w:rsidR="00DF0393" w:rsidRPr="000E4198" w:rsidRDefault="0098624C" w:rsidP="008E39FE">
            <w:pPr>
              <w:pStyle w:val="a5"/>
              <w:spacing w:before="0" w:beforeAutospacing="0" w:after="0" w:afterAutospacing="0"/>
              <w:contextualSpacing/>
              <w:jc w:val="both"/>
              <w:rPr>
                <w:lang w:val="uk-UA" w:eastAsia="en-US"/>
              </w:rPr>
            </w:pPr>
            <w:r w:rsidRPr="000E4198">
              <w:rPr>
                <w:lang w:val="uk-UA" w:eastAsia="en-US"/>
              </w:rPr>
              <w:t xml:space="preserve">Дозволяє досягти </w:t>
            </w:r>
            <w:r w:rsidR="00C268C5">
              <w:rPr>
                <w:lang w:val="uk-UA" w:eastAsia="en-US"/>
              </w:rPr>
              <w:t xml:space="preserve">поставлених </w:t>
            </w:r>
            <w:r w:rsidRPr="000E4198">
              <w:rPr>
                <w:lang w:val="uk-UA" w:eastAsia="en-US"/>
              </w:rPr>
              <w:t xml:space="preserve">цілей щодо </w:t>
            </w:r>
            <w:r w:rsidR="00C268C5" w:rsidRPr="00C268C5">
              <w:rPr>
                <w:lang w:val="uk-UA" w:eastAsia="en-US"/>
              </w:rPr>
              <w:t>створення регуляторного середовища для можливості запровадження стимулюючого регулювання у сфері  зберігання (закачування, відбору) природного газу</w:t>
            </w:r>
          </w:p>
        </w:tc>
      </w:tr>
    </w:tbl>
    <w:p w14:paraId="7379BD20" w14:textId="77777777" w:rsidR="00DA0B0F" w:rsidRPr="000E4198" w:rsidRDefault="00DA0B0F" w:rsidP="008E39FE">
      <w:pPr>
        <w:spacing w:after="0" w:line="240" w:lineRule="auto"/>
        <w:contextualSpacing/>
        <w:jc w:val="both"/>
        <w:rPr>
          <w:rFonts w:ascii="Times New Roman" w:hAnsi="Times New Roman" w:cs="Times New Roman"/>
          <w:sz w:val="24"/>
          <w:szCs w:val="24"/>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8"/>
        <w:gridCol w:w="3953"/>
        <w:gridCol w:w="2693"/>
      </w:tblGrid>
      <w:tr w:rsidR="00312248" w:rsidRPr="000E4198" w14:paraId="157D8F38" w14:textId="77777777" w:rsidTr="00C711D0">
        <w:tc>
          <w:tcPr>
            <w:tcW w:w="2988" w:type="dxa"/>
            <w:tcBorders>
              <w:top w:val="single" w:sz="4" w:space="0" w:color="auto"/>
              <w:left w:val="single" w:sz="4" w:space="0" w:color="auto"/>
              <w:bottom w:val="single" w:sz="4" w:space="0" w:color="auto"/>
              <w:right w:val="single" w:sz="4" w:space="0" w:color="auto"/>
            </w:tcBorders>
          </w:tcPr>
          <w:p w14:paraId="20596997"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Рейтинг результативності (досягнення цілей під час вирішення проблеми)</w:t>
            </w:r>
          </w:p>
        </w:tc>
        <w:tc>
          <w:tcPr>
            <w:tcW w:w="3953" w:type="dxa"/>
            <w:tcBorders>
              <w:top w:val="single" w:sz="4" w:space="0" w:color="auto"/>
              <w:left w:val="single" w:sz="4" w:space="0" w:color="auto"/>
              <w:bottom w:val="single" w:sz="4" w:space="0" w:color="auto"/>
              <w:right w:val="single" w:sz="4" w:space="0" w:color="auto"/>
            </w:tcBorders>
          </w:tcPr>
          <w:p w14:paraId="21348E2A"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Аргументи щодо переваги обраної альтернативи/причини відмови від альтернативи</w:t>
            </w:r>
          </w:p>
        </w:tc>
        <w:tc>
          <w:tcPr>
            <w:tcW w:w="2693" w:type="dxa"/>
            <w:tcBorders>
              <w:top w:val="single" w:sz="4" w:space="0" w:color="auto"/>
              <w:left w:val="single" w:sz="4" w:space="0" w:color="auto"/>
              <w:bottom w:val="single" w:sz="4" w:space="0" w:color="auto"/>
              <w:right w:val="single" w:sz="4" w:space="0" w:color="auto"/>
            </w:tcBorders>
          </w:tcPr>
          <w:p w14:paraId="783E9F98" w14:textId="77777777" w:rsidR="00312248" w:rsidRPr="000E4198" w:rsidRDefault="00312248" w:rsidP="008E39FE">
            <w:pPr>
              <w:pStyle w:val="a5"/>
              <w:spacing w:before="0" w:beforeAutospacing="0" w:after="0" w:afterAutospacing="0"/>
              <w:contextualSpacing/>
              <w:jc w:val="center"/>
              <w:rPr>
                <w:b/>
                <w:lang w:val="uk-UA" w:eastAsia="en-US"/>
              </w:rPr>
            </w:pPr>
            <w:r w:rsidRPr="000E4198">
              <w:rPr>
                <w:b/>
                <w:lang w:val="uk-UA" w:eastAsia="en-US"/>
              </w:rPr>
              <w:t xml:space="preserve">Оцінка ризику зовнішніх чинників на дію запропонованого регуляторного </w:t>
            </w:r>
            <w:proofErr w:type="spellStart"/>
            <w:r w:rsidRPr="000E4198">
              <w:rPr>
                <w:b/>
                <w:lang w:val="uk-UA" w:eastAsia="en-US"/>
              </w:rPr>
              <w:t>акта</w:t>
            </w:r>
            <w:proofErr w:type="spellEnd"/>
          </w:p>
        </w:tc>
      </w:tr>
      <w:tr w:rsidR="00312248" w:rsidRPr="000E4198" w14:paraId="15D5FC60" w14:textId="77777777" w:rsidTr="00C711D0">
        <w:tc>
          <w:tcPr>
            <w:tcW w:w="2988" w:type="dxa"/>
            <w:tcBorders>
              <w:top w:val="single" w:sz="4" w:space="0" w:color="auto"/>
              <w:left w:val="single" w:sz="4" w:space="0" w:color="auto"/>
              <w:bottom w:val="single" w:sz="4" w:space="0" w:color="auto"/>
              <w:right w:val="single" w:sz="4" w:space="0" w:color="auto"/>
            </w:tcBorders>
          </w:tcPr>
          <w:p w14:paraId="0CEC1AB5" w14:textId="77777777" w:rsidR="00312248" w:rsidRPr="000E4198" w:rsidRDefault="00312248" w:rsidP="008E39FE">
            <w:pPr>
              <w:pStyle w:val="a5"/>
              <w:spacing w:before="0" w:beforeAutospacing="0" w:after="0" w:afterAutospacing="0"/>
              <w:contextualSpacing/>
              <w:rPr>
                <w:b/>
                <w:lang w:val="uk-UA" w:eastAsia="en-US"/>
              </w:rPr>
            </w:pPr>
            <w:r w:rsidRPr="000E4198">
              <w:rPr>
                <w:b/>
                <w:lang w:val="uk-UA" w:eastAsia="en-US"/>
              </w:rPr>
              <w:t xml:space="preserve">Альтернатива 1 </w:t>
            </w:r>
          </w:p>
          <w:p w14:paraId="58C9508B" w14:textId="77777777" w:rsidR="006B4565" w:rsidRPr="000E4198" w:rsidRDefault="00312248" w:rsidP="008E39FE">
            <w:pPr>
              <w:pStyle w:val="a5"/>
              <w:spacing w:before="0" w:beforeAutospacing="0" w:after="0" w:afterAutospacing="0"/>
              <w:contextualSpacing/>
              <w:rPr>
                <w:lang w:val="uk-UA" w:eastAsia="en-US"/>
              </w:rPr>
            </w:pPr>
            <w:r w:rsidRPr="000E4198">
              <w:rPr>
                <w:lang w:val="uk-UA" w:eastAsia="en-US"/>
              </w:rPr>
              <w:t>Збереження чинного регулювання</w:t>
            </w:r>
          </w:p>
        </w:tc>
        <w:tc>
          <w:tcPr>
            <w:tcW w:w="3953" w:type="dxa"/>
            <w:tcBorders>
              <w:top w:val="single" w:sz="4" w:space="0" w:color="auto"/>
              <w:left w:val="single" w:sz="4" w:space="0" w:color="auto"/>
              <w:bottom w:val="single" w:sz="4" w:space="0" w:color="auto"/>
              <w:right w:val="single" w:sz="4" w:space="0" w:color="auto"/>
            </w:tcBorders>
          </w:tcPr>
          <w:p w14:paraId="3E23C694" w14:textId="3E58D492" w:rsidR="00312248" w:rsidRPr="000E4198" w:rsidRDefault="00C268C5" w:rsidP="00120740">
            <w:pPr>
              <w:pStyle w:val="a5"/>
              <w:spacing w:before="0" w:beforeAutospacing="0" w:after="0" w:afterAutospacing="0"/>
              <w:contextualSpacing/>
              <w:jc w:val="both"/>
              <w:rPr>
                <w:lang w:val="uk-UA" w:eastAsia="en-US"/>
              </w:rPr>
            </w:pPr>
            <w:r w:rsidRPr="00F741EA">
              <w:rPr>
                <w:lang w:val="uk-UA" w:eastAsia="en-US"/>
              </w:rPr>
              <w:t>Не вирішує проблему</w:t>
            </w:r>
          </w:p>
        </w:tc>
        <w:tc>
          <w:tcPr>
            <w:tcW w:w="2693" w:type="dxa"/>
            <w:tcBorders>
              <w:top w:val="single" w:sz="4" w:space="0" w:color="auto"/>
              <w:left w:val="single" w:sz="4" w:space="0" w:color="auto"/>
              <w:bottom w:val="single" w:sz="4" w:space="0" w:color="auto"/>
              <w:right w:val="single" w:sz="4" w:space="0" w:color="auto"/>
            </w:tcBorders>
          </w:tcPr>
          <w:p w14:paraId="7D85ECAF" w14:textId="77777777" w:rsidR="00312248" w:rsidRPr="000E4198" w:rsidRDefault="0098624C" w:rsidP="00120740">
            <w:pPr>
              <w:pStyle w:val="a5"/>
              <w:spacing w:before="0" w:beforeAutospacing="0" w:after="0" w:afterAutospacing="0"/>
              <w:contextualSpacing/>
              <w:jc w:val="both"/>
              <w:rPr>
                <w:lang w:val="uk-UA" w:eastAsia="en-US"/>
              </w:rPr>
            </w:pPr>
            <w:r w:rsidRPr="000E4198">
              <w:rPr>
                <w:lang w:val="uk-UA" w:eastAsia="en-US"/>
              </w:rPr>
              <w:t>Відсутні</w:t>
            </w:r>
          </w:p>
        </w:tc>
      </w:tr>
      <w:tr w:rsidR="00DB108D" w:rsidRPr="000E4198" w14:paraId="32F8795F" w14:textId="77777777" w:rsidTr="00C711D0">
        <w:tc>
          <w:tcPr>
            <w:tcW w:w="2988" w:type="dxa"/>
            <w:tcBorders>
              <w:top w:val="single" w:sz="4" w:space="0" w:color="auto"/>
              <w:left w:val="single" w:sz="4" w:space="0" w:color="auto"/>
              <w:bottom w:val="single" w:sz="4" w:space="0" w:color="auto"/>
              <w:right w:val="single" w:sz="4" w:space="0" w:color="auto"/>
            </w:tcBorders>
          </w:tcPr>
          <w:p w14:paraId="4D3F99A9" w14:textId="77777777" w:rsidR="00DB108D" w:rsidRPr="000E4198" w:rsidRDefault="00DB108D" w:rsidP="008E39FE">
            <w:pPr>
              <w:pStyle w:val="a5"/>
              <w:spacing w:before="0" w:beforeAutospacing="0" w:after="0" w:afterAutospacing="0"/>
              <w:rPr>
                <w:b/>
                <w:lang w:val="uk-UA" w:eastAsia="en-US"/>
              </w:rPr>
            </w:pPr>
            <w:r w:rsidRPr="000E4198">
              <w:rPr>
                <w:b/>
                <w:lang w:val="uk-UA" w:eastAsia="en-US"/>
              </w:rPr>
              <w:t xml:space="preserve">Альтернатива 2 </w:t>
            </w:r>
          </w:p>
          <w:p w14:paraId="1BF6B75F" w14:textId="77777777" w:rsidR="00DB108D" w:rsidRPr="000E4198" w:rsidRDefault="00DB108D" w:rsidP="008E39FE">
            <w:pPr>
              <w:pStyle w:val="a5"/>
              <w:spacing w:before="0" w:beforeAutospacing="0" w:after="0" w:afterAutospacing="0"/>
              <w:contextualSpacing/>
              <w:rPr>
                <w:b/>
                <w:lang w:val="uk-UA" w:eastAsia="en-US"/>
              </w:rPr>
            </w:pPr>
            <w:r w:rsidRPr="000E4198">
              <w:rPr>
                <w:lang w:val="uk-UA"/>
              </w:rPr>
              <w:t xml:space="preserve">Прийняття нового регуляторного </w:t>
            </w:r>
            <w:proofErr w:type="spellStart"/>
            <w:r w:rsidRPr="000E4198">
              <w:rPr>
                <w:lang w:val="uk-UA"/>
              </w:rPr>
              <w:t>акта</w:t>
            </w:r>
            <w:proofErr w:type="spellEnd"/>
          </w:p>
        </w:tc>
        <w:tc>
          <w:tcPr>
            <w:tcW w:w="3953" w:type="dxa"/>
            <w:tcBorders>
              <w:top w:val="single" w:sz="4" w:space="0" w:color="auto"/>
              <w:left w:val="single" w:sz="4" w:space="0" w:color="auto"/>
              <w:bottom w:val="single" w:sz="4" w:space="0" w:color="auto"/>
              <w:right w:val="single" w:sz="4" w:space="0" w:color="auto"/>
            </w:tcBorders>
          </w:tcPr>
          <w:p w14:paraId="62E57C38" w14:textId="3DA5C7CE" w:rsidR="00DB108D" w:rsidRPr="000E4198" w:rsidRDefault="0098624C" w:rsidP="00120740">
            <w:pPr>
              <w:pStyle w:val="a5"/>
              <w:spacing w:before="0" w:beforeAutospacing="0" w:after="0" w:afterAutospacing="0"/>
              <w:contextualSpacing/>
              <w:jc w:val="both"/>
              <w:rPr>
                <w:lang w:val="uk-UA" w:eastAsia="en-US"/>
              </w:rPr>
            </w:pPr>
            <w:r w:rsidRPr="000E4198">
              <w:rPr>
                <w:lang w:val="uk-UA" w:eastAsia="en-US"/>
              </w:rPr>
              <w:t xml:space="preserve">Прийняття </w:t>
            </w:r>
            <w:proofErr w:type="spellStart"/>
            <w:r w:rsidR="002633CE">
              <w:rPr>
                <w:lang w:val="uk-UA" w:eastAsia="en-US"/>
              </w:rPr>
              <w:t>П</w:t>
            </w:r>
            <w:r w:rsidRPr="000E4198">
              <w:rPr>
                <w:lang w:val="uk-UA" w:eastAsia="en-US"/>
              </w:rPr>
              <w:t>роєкту</w:t>
            </w:r>
            <w:proofErr w:type="spellEnd"/>
            <w:r w:rsidRPr="000E4198">
              <w:rPr>
                <w:lang w:val="uk-UA" w:eastAsia="en-US"/>
              </w:rPr>
              <w:t xml:space="preserve"> постанови забезпечує створення </w:t>
            </w:r>
            <w:r w:rsidR="00C268C5">
              <w:rPr>
                <w:lang w:val="uk-UA" w:eastAsia="en-US"/>
              </w:rPr>
              <w:t>необхідного</w:t>
            </w:r>
            <w:r w:rsidR="00C268C5" w:rsidRPr="000E4198">
              <w:rPr>
                <w:lang w:val="uk-UA" w:eastAsia="en-US"/>
              </w:rPr>
              <w:t xml:space="preserve"> </w:t>
            </w:r>
            <w:r w:rsidRPr="000E4198">
              <w:rPr>
                <w:lang w:val="uk-UA" w:eastAsia="en-US"/>
              </w:rPr>
              <w:t>регуляторного середовища</w:t>
            </w:r>
            <w:r w:rsidR="00C268C5" w:rsidRPr="00E47316">
              <w:rPr>
                <w:lang w:val="uk-UA"/>
              </w:rPr>
              <w:t xml:space="preserve"> </w:t>
            </w:r>
            <w:r w:rsidR="00C268C5" w:rsidRPr="00C268C5">
              <w:rPr>
                <w:lang w:val="uk-UA" w:eastAsia="en-US"/>
              </w:rPr>
              <w:t>для можливості запровадження стимулюючого регулювання у сфері  зберігання (закачування, відбору) природного газу</w:t>
            </w:r>
            <w:r w:rsidRPr="000E4198">
              <w:rPr>
                <w:lang w:val="uk-UA" w:eastAsia="en-US"/>
              </w:rPr>
              <w:t xml:space="preserve"> </w:t>
            </w:r>
            <w:r w:rsidR="00C268C5" w:rsidRPr="00C268C5">
              <w:rPr>
                <w:lang w:val="uk-UA" w:eastAsia="en-US"/>
              </w:rPr>
              <w:t>найбільш ефективним способом з найменшими витратами ресурсів</w:t>
            </w:r>
          </w:p>
        </w:tc>
        <w:tc>
          <w:tcPr>
            <w:tcW w:w="2693" w:type="dxa"/>
            <w:tcBorders>
              <w:top w:val="single" w:sz="4" w:space="0" w:color="auto"/>
              <w:left w:val="single" w:sz="4" w:space="0" w:color="auto"/>
              <w:bottom w:val="single" w:sz="4" w:space="0" w:color="auto"/>
              <w:right w:val="single" w:sz="4" w:space="0" w:color="auto"/>
            </w:tcBorders>
          </w:tcPr>
          <w:p w14:paraId="18DB5FD7" w14:textId="77777777" w:rsidR="00DB108D" w:rsidRPr="000E4198" w:rsidRDefault="0098624C" w:rsidP="00120740">
            <w:pPr>
              <w:pStyle w:val="a5"/>
              <w:spacing w:before="0" w:beforeAutospacing="0" w:after="0" w:afterAutospacing="0"/>
              <w:contextualSpacing/>
              <w:jc w:val="both"/>
              <w:rPr>
                <w:lang w:val="uk-UA" w:eastAsia="en-US"/>
              </w:rPr>
            </w:pPr>
            <w:r w:rsidRPr="000E4198">
              <w:rPr>
                <w:lang w:val="uk-UA" w:eastAsia="en-US"/>
              </w:rPr>
              <w:t>Відсутні</w:t>
            </w:r>
          </w:p>
        </w:tc>
      </w:tr>
    </w:tbl>
    <w:p w14:paraId="0155092F" w14:textId="77777777" w:rsidR="004E29A3" w:rsidRDefault="004E29A3" w:rsidP="008E39FE">
      <w:pPr>
        <w:spacing w:after="0" w:line="240" w:lineRule="auto"/>
        <w:ind w:firstLine="709"/>
        <w:contextualSpacing/>
        <w:jc w:val="center"/>
        <w:rPr>
          <w:rFonts w:ascii="Times New Roman" w:hAnsi="Times New Roman" w:cs="Times New Roman"/>
          <w:b/>
          <w:bCs/>
          <w:sz w:val="28"/>
          <w:szCs w:val="28"/>
        </w:rPr>
      </w:pPr>
    </w:p>
    <w:p w14:paraId="364DF11E" w14:textId="77777777" w:rsidR="00897F6F" w:rsidRPr="000E4198" w:rsidRDefault="00312248" w:rsidP="008E39FE">
      <w:pPr>
        <w:spacing w:after="0" w:line="240" w:lineRule="auto"/>
        <w:ind w:firstLine="709"/>
        <w:contextualSpacing/>
        <w:jc w:val="center"/>
        <w:rPr>
          <w:rFonts w:ascii="Times New Roman" w:hAnsi="Times New Roman" w:cs="Times New Roman"/>
          <w:b/>
          <w:bCs/>
          <w:sz w:val="28"/>
          <w:szCs w:val="28"/>
        </w:rPr>
      </w:pPr>
      <w:r w:rsidRPr="000E4198">
        <w:rPr>
          <w:rFonts w:ascii="Times New Roman" w:hAnsi="Times New Roman" w:cs="Times New Roman"/>
          <w:b/>
          <w:bCs/>
          <w:sz w:val="28"/>
          <w:szCs w:val="28"/>
        </w:rPr>
        <w:t>V. Механізм</w:t>
      </w:r>
      <w:r w:rsidR="004C2969" w:rsidRPr="000E4198">
        <w:rPr>
          <w:rFonts w:ascii="Times New Roman" w:hAnsi="Times New Roman" w:cs="Times New Roman"/>
          <w:b/>
          <w:bCs/>
          <w:sz w:val="28"/>
          <w:szCs w:val="28"/>
        </w:rPr>
        <w:t>и</w:t>
      </w:r>
      <w:r w:rsidRPr="000E4198">
        <w:rPr>
          <w:rFonts w:ascii="Times New Roman" w:hAnsi="Times New Roman" w:cs="Times New Roman"/>
          <w:b/>
          <w:bCs/>
          <w:sz w:val="28"/>
          <w:szCs w:val="28"/>
        </w:rPr>
        <w:t xml:space="preserve"> та заходи, які забезпечують розв’язання визначеної проблеми</w:t>
      </w:r>
    </w:p>
    <w:p w14:paraId="6727E9B5" w14:textId="77777777" w:rsidR="006868C1" w:rsidRPr="000E4198" w:rsidRDefault="006868C1" w:rsidP="008E39FE">
      <w:pPr>
        <w:spacing w:after="0" w:line="240" w:lineRule="auto"/>
        <w:ind w:firstLine="708"/>
        <w:contextualSpacing/>
        <w:jc w:val="both"/>
        <w:rPr>
          <w:rFonts w:ascii="Times New Roman" w:hAnsi="Times New Roman"/>
          <w:b/>
          <w:sz w:val="28"/>
          <w:szCs w:val="28"/>
        </w:rPr>
      </w:pPr>
    </w:p>
    <w:p w14:paraId="013DB9F2" w14:textId="1BEF00E8" w:rsidR="00C3147F" w:rsidRPr="000E4198" w:rsidRDefault="00C268C5" w:rsidP="00C3147F">
      <w:pPr>
        <w:spacing w:after="0" w:line="240" w:lineRule="auto"/>
        <w:ind w:firstLine="708"/>
        <w:contextualSpacing/>
        <w:jc w:val="both"/>
        <w:rPr>
          <w:rFonts w:ascii="Times New Roman" w:hAnsi="Times New Roman"/>
          <w:bCs/>
          <w:sz w:val="28"/>
          <w:szCs w:val="28"/>
        </w:rPr>
      </w:pPr>
      <w:r w:rsidRPr="00C268C5">
        <w:rPr>
          <w:rFonts w:ascii="Times New Roman" w:hAnsi="Times New Roman"/>
          <w:bCs/>
          <w:sz w:val="28"/>
          <w:szCs w:val="28"/>
        </w:rPr>
        <w:t xml:space="preserve">Механізмом, який забезпечить розв’язання визначеної проблеми є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яка визначатиме механізм формування тарифів на послуги зберігання (закачування, відбору) природного газу на основі стимулюючого регулювання та забезпечуватиме: отримання необхідного доходу та прибутку на регуляторну базу активів, стимулювання ліцензіата до </w:t>
      </w:r>
      <w:r w:rsidRPr="00C268C5">
        <w:rPr>
          <w:rFonts w:ascii="Times New Roman" w:hAnsi="Times New Roman"/>
          <w:bCs/>
          <w:sz w:val="28"/>
          <w:szCs w:val="28"/>
        </w:rPr>
        <w:lastRenderedPageBreak/>
        <w:t>ефективного використання тарифних коштів в рамках періоду регулювання, дотримання регуляторної бази активів та регуляторної норми доходу.</w:t>
      </w:r>
    </w:p>
    <w:p w14:paraId="38132FB0" w14:textId="77777777" w:rsidR="00C3147F" w:rsidRPr="000E4198" w:rsidRDefault="00C3147F" w:rsidP="008E39FE">
      <w:pPr>
        <w:spacing w:after="0" w:line="240" w:lineRule="auto"/>
        <w:ind w:firstLine="708"/>
        <w:contextualSpacing/>
        <w:jc w:val="both"/>
        <w:rPr>
          <w:rFonts w:ascii="Times New Roman" w:hAnsi="Times New Roman"/>
          <w:b/>
          <w:sz w:val="28"/>
          <w:szCs w:val="28"/>
        </w:rPr>
      </w:pPr>
    </w:p>
    <w:p w14:paraId="5319444F" w14:textId="77777777" w:rsidR="00312248" w:rsidRPr="000E4198" w:rsidRDefault="00312248" w:rsidP="008E39FE">
      <w:pPr>
        <w:pStyle w:val="3"/>
        <w:spacing w:before="0"/>
        <w:ind w:firstLine="709"/>
        <w:contextualSpacing/>
        <w:jc w:val="center"/>
        <w:rPr>
          <w:rFonts w:ascii="Times New Roman" w:hAnsi="Times New Roman" w:cs="Times New Roman"/>
          <w:b/>
          <w:bCs/>
          <w:color w:val="auto"/>
          <w:sz w:val="28"/>
          <w:szCs w:val="28"/>
          <w:lang w:eastAsia="en-US"/>
        </w:rPr>
      </w:pPr>
      <w:r w:rsidRPr="000E4198">
        <w:rPr>
          <w:rFonts w:ascii="Times New Roman" w:hAnsi="Times New Roman" w:cs="Times New Roman"/>
          <w:b/>
          <w:bCs/>
          <w:color w:val="auto"/>
          <w:sz w:val="28"/>
          <w:szCs w:val="28"/>
          <w:lang w:eastAsia="en-US"/>
        </w:rPr>
        <w:t xml:space="preserve">VI. Обґрунтування запропонованого строку дії регуляторного </w:t>
      </w:r>
      <w:proofErr w:type="spellStart"/>
      <w:r w:rsidRPr="000E4198">
        <w:rPr>
          <w:rFonts w:ascii="Times New Roman" w:hAnsi="Times New Roman" w:cs="Times New Roman"/>
          <w:b/>
          <w:bCs/>
          <w:color w:val="auto"/>
          <w:sz w:val="28"/>
          <w:szCs w:val="28"/>
          <w:lang w:eastAsia="en-US"/>
        </w:rPr>
        <w:t>акт</w:t>
      </w:r>
      <w:r w:rsidR="00FD513C" w:rsidRPr="000E4198">
        <w:rPr>
          <w:rFonts w:ascii="Times New Roman" w:hAnsi="Times New Roman" w:cs="Times New Roman"/>
          <w:b/>
          <w:bCs/>
          <w:color w:val="auto"/>
          <w:sz w:val="28"/>
          <w:szCs w:val="28"/>
          <w:lang w:eastAsia="en-US"/>
        </w:rPr>
        <w:t>а</w:t>
      </w:r>
      <w:proofErr w:type="spellEnd"/>
    </w:p>
    <w:p w14:paraId="0B5E7A0C" w14:textId="77777777" w:rsidR="00505CA8" w:rsidRPr="000E4198" w:rsidRDefault="00505CA8" w:rsidP="008E39FE">
      <w:pPr>
        <w:pStyle w:val="3"/>
        <w:spacing w:before="0"/>
        <w:ind w:firstLine="709"/>
        <w:contextualSpacing/>
        <w:jc w:val="both"/>
        <w:rPr>
          <w:rFonts w:ascii="Times New Roman" w:hAnsi="Times New Roman" w:cs="Times New Roman"/>
          <w:b/>
          <w:color w:val="auto"/>
          <w:sz w:val="28"/>
          <w:szCs w:val="28"/>
          <w:lang w:eastAsia="en-US"/>
        </w:rPr>
      </w:pPr>
    </w:p>
    <w:p w14:paraId="427CCEB0" w14:textId="77777777" w:rsidR="00312248" w:rsidRPr="000E4198" w:rsidRDefault="00166F8C" w:rsidP="00C94EEE">
      <w:pPr>
        <w:spacing w:after="0" w:line="240" w:lineRule="auto"/>
        <w:ind w:firstLine="708"/>
        <w:contextualSpacing/>
        <w:jc w:val="both"/>
        <w:rPr>
          <w:rFonts w:ascii="Times New Roman" w:hAnsi="Times New Roman"/>
          <w:bCs/>
          <w:sz w:val="28"/>
          <w:szCs w:val="28"/>
        </w:rPr>
      </w:pPr>
      <w:r w:rsidRPr="000E4198">
        <w:rPr>
          <w:rFonts w:ascii="Times New Roman" w:hAnsi="Times New Roman"/>
          <w:bCs/>
          <w:sz w:val="28"/>
          <w:szCs w:val="28"/>
        </w:rPr>
        <w:t xml:space="preserve">Строк дії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необмежений. Він може бути змінений у разі внесення відповідних змін до законодавства.</w:t>
      </w:r>
    </w:p>
    <w:p w14:paraId="491215D8" w14:textId="77777777" w:rsidR="00E67B4D" w:rsidRPr="000E4198" w:rsidRDefault="00E67B4D" w:rsidP="00C94EEE">
      <w:pPr>
        <w:spacing w:after="0" w:line="240" w:lineRule="auto"/>
        <w:ind w:firstLine="708"/>
        <w:contextualSpacing/>
        <w:jc w:val="both"/>
        <w:rPr>
          <w:rFonts w:ascii="Times New Roman" w:hAnsi="Times New Roman"/>
          <w:bCs/>
          <w:sz w:val="28"/>
          <w:szCs w:val="28"/>
        </w:rPr>
      </w:pPr>
    </w:p>
    <w:p w14:paraId="55DCEC7D" w14:textId="77777777" w:rsidR="00312248" w:rsidRPr="000E4198" w:rsidRDefault="00312248" w:rsidP="008E39FE">
      <w:pPr>
        <w:spacing w:after="0" w:line="240" w:lineRule="auto"/>
        <w:ind w:firstLine="709"/>
        <w:contextualSpacing/>
        <w:jc w:val="center"/>
        <w:outlineLvl w:val="2"/>
        <w:rPr>
          <w:rFonts w:ascii="Times New Roman" w:hAnsi="Times New Roman" w:cs="Times New Roman"/>
          <w:b/>
          <w:bCs/>
          <w:sz w:val="28"/>
          <w:szCs w:val="28"/>
        </w:rPr>
      </w:pPr>
      <w:r w:rsidRPr="000E4198">
        <w:rPr>
          <w:rFonts w:ascii="Times New Roman" w:hAnsi="Times New Roman" w:cs="Times New Roman"/>
          <w:b/>
          <w:bCs/>
          <w:sz w:val="28"/>
          <w:szCs w:val="28"/>
        </w:rPr>
        <w:t xml:space="preserve">VII. Визначення показників результативності дії регуляторного </w:t>
      </w:r>
      <w:proofErr w:type="spellStart"/>
      <w:r w:rsidRPr="000E4198">
        <w:rPr>
          <w:rFonts w:ascii="Times New Roman" w:hAnsi="Times New Roman" w:cs="Times New Roman"/>
          <w:b/>
          <w:bCs/>
          <w:sz w:val="28"/>
          <w:szCs w:val="28"/>
        </w:rPr>
        <w:t>акт</w:t>
      </w:r>
      <w:r w:rsidR="00FD513C" w:rsidRPr="000E4198">
        <w:rPr>
          <w:rFonts w:ascii="Times New Roman" w:hAnsi="Times New Roman" w:cs="Times New Roman"/>
          <w:b/>
          <w:bCs/>
          <w:sz w:val="28"/>
          <w:szCs w:val="28"/>
        </w:rPr>
        <w:t>а</w:t>
      </w:r>
      <w:proofErr w:type="spellEnd"/>
    </w:p>
    <w:p w14:paraId="17695C44" w14:textId="77777777" w:rsidR="004C3860" w:rsidRPr="000E4198" w:rsidRDefault="004C3860" w:rsidP="008E39FE">
      <w:pPr>
        <w:spacing w:after="0" w:line="240" w:lineRule="auto"/>
        <w:ind w:firstLine="709"/>
        <w:contextualSpacing/>
        <w:jc w:val="center"/>
        <w:outlineLvl w:val="2"/>
        <w:rPr>
          <w:rFonts w:ascii="Times New Roman" w:hAnsi="Times New Roman" w:cs="Times New Roman"/>
          <w:b/>
          <w:bCs/>
          <w:sz w:val="28"/>
          <w:szCs w:val="28"/>
        </w:rPr>
      </w:pPr>
    </w:p>
    <w:p w14:paraId="400562E9" w14:textId="2B49826C" w:rsidR="00246B93" w:rsidRPr="000E4198" w:rsidRDefault="00C94EEE" w:rsidP="008E39FE">
      <w:pPr>
        <w:tabs>
          <w:tab w:val="left" w:pos="1080"/>
        </w:tabs>
        <w:spacing w:after="0" w:line="240" w:lineRule="auto"/>
        <w:ind w:firstLine="720"/>
        <w:contextualSpacing/>
        <w:jc w:val="both"/>
        <w:rPr>
          <w:rFonts w:ascii="Times New Roman" w:hAnsi="Times New Roman"/>
          <w:bCs/>
          <w:sz w:val="28"/>
          <w:szCs w:val="28"/>
        </w:rPr>
      </w:pPr>
      <w:r w:rsidRPr="000E4198">
        <w:rPr>
          <w:rFonts w:ascii="Times New Roman" w:hAnsi="Times New Roman"/>
          <w:bCs/>
          <w:sz w:val="28"/>
          <w:szCs w:val="28"/>
        </w:rPr>
        <w:t xml:space="preserve">Після набрання </w:t>
      </w:r>
      <w:r w:rsidR="00C268C5">
        <w:rPr>
          <w:rFonts w:ascii="Times New Roman" w:hAnsi="Times New Roman"/>
          <w:bCs/>
          <w:sz w:val="28"/>
          <w:szCs w:val="28"/>
        </w:rPr>
        <w:t xml:space="preserve">чинності </w:t>
      </w:r>
      <w:r w:rsidRPr="000E4198">
        <w:rPr>
          <w:rFonts w:ascii="Times New Roman" w:hAnsi="Times New Roman"/>
          <w:bCs/>
          <w:sz w:val="28"/>
          <w:szCs w:val="28"/>
        </w:rPr>
        <w:t>постановою НКРЕКП «Про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її результативність визначатиметься такими показниками:</w:t>
      </w:r>
    </w:p>
    <w:p w14:paraId="29B0660E" w14:textId="5D19BF02" w:rsidR="00C94EEE" w:rsidRPr="000E4198" w:rsidRDefault="00C94EEE" w:rsidP="00C94EEE">
      <w:pPr>
        <w:tabs>
          <w:tab w:val="left" w:pos="1080"/>
        </w:tabs>
        <w:spacing w:after="0" w:line="240" w:lineRule="auto"/>
        <w:ind w:firstLine="720"/>
        <w:contextualSpacing/>
        <w:jc w:val="both"/>
        <w:rPr>
          <w:rFonts w:ascii="Times New Roman" w:hAnsi="Times New Roman"/>
          <w:bCs/>
          <w:sz w:val="28"/>
          <w:szCs w:val="28"/>
        </w:rPr>
      </w:pPr>
      <w:r w:rsidRPr="000E4198">
        <w:rPr>
          <w:rFonts w:ascii="Times New Roman" w:hAnsi="Times New Roman"/>
          <w:bCs/>
          <w:sz w:val="28"/>
          <w:szCs w:val="28"/>
        </w:rPr>
        <w:t xml:space="preserve">1) розміром надходжень до </w:t>
      </w:r>
      <w:r w:rsidR="002633CE">
        <w:rPr>
          <w:rFonts w:ascii="Times New Roman" w:hAnsi="Times New Roman"/>
          <w:bCs/>
          <w:sz w:val="28"/>
          <w:szCs w:val="28"/>
        </w:rPr>
        <w:t>Д</w:t>
      </w:r>
      <w:r w:rsidRPr="000E4198">
        <w:rPr>
          <w:rFonts w:ascii="Times New Roman" w:hAnsi="Times New Roman"/>
          <w:bCs/>
          <w:sz w:val="28"/>
          <w:szCs w:val="28"/>
        </w:rPr>
        <w:t>ержавного та/або місцевих бюджет</w:t>
      </w:r>
      <w:r w:rsidR="002633CE">
        <w:rPr>
          <w:rFonts w:ascii="Times New Roman" w:hAnsi="Times New Roman"/>
          <w:bCs/>
          <w:sz w:val="28"/>
          <w:szCs w:val="28"/>
        </w:rPr>
        <w:t xml:space="preserve">ів </w:t>
      </w:r>
      <w:r w:rsidRPr="000E4198">
        <w:rPr>
          <w:rFonts w:ascii="Times New Roman" w:hAnsi="Times New Roman"/>
          <w:bCs/>
          <w:sz w:val="28"/>
          <w:szCs w:val="28"/>
        </w:rPr>
        <w:t xml:space="preserve">– реалізація </w:t>
      </w:r>
      <w:proofErr w:type="spellStart"/>
      <w:r w:rsidRPr="000E4198">
        <w:rPr>
          <w:rFonts w:ascii="Times New Roman" w:hAnsi="Times New Roman"/>
          <w:bCs/>
          <w:sz w:val="28"/>
          <w:szCs w:val="28"/>
        </w:rPr>
        <w:t>проєкту</w:t>
      </w:r>
      <w:proofErr w:type="spellEnd"/>
      <w:r w:rsidRPr="000E4198">
        <w:rPr>
          <w:rFonts w:ascii="Times New Roman" w:hAnsi="Times New Roman"/>
          <w:bCs/>
          <w:sz w:val="28"/>
          <w:szCs w:val="28"/>
        </w:rPr>
        <w:t xml:space="preserve"> регуляторного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не потребує витрат із Державного бюджету України, надходження до Державного бюджету України у зв’язку з прийняттям регуляторного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не передбачаються;</w:t>
      </w:r>
    </w:p>
    <w:p w14:paraId="6F47DFA7" w14:textId="3E1D2B2C" w:rsidR="00C94EEE" w:rsidRPr="000E4198" w:rsidRDefault="00C94EEE" w:rsidP="00C94EEE">
      <w:pPr>
        <w:tabs>
          <w:tab w:val="left" w:pos="1080"/>
        </w:tabs>
        <w:spacing w:after="0" w:line="240" w:lineRule="auto"/>
        <w:ind w:firstLine="720"/>
        <w:contextualSpacing/>
        <w:jc w:val="both"/>
        <w:rPr>
          <w:rFonts w:ascii="Times New Roman" w:hAnsi="Times New Roman"/>
          <w:bCs/>
          <w:sz w:val="28"/>
          <w:szCs w:val="28"/>
        </w:rPr>
      </w:pPr>
      <w:r w:rsidRPr="000E4198">
        <w:rPr>
          <w:rFonts w:ascii="Times New Roman" w:hAnsi="Times New Roman"/>
          <w:bCs/>
          <w:sz w:val="28"/>
          <w:szCs w:val="28"/>
        </w:rPr>
        <w:t xml:space="preserve">2) кількістю суб’єктів господарювання та/або фізичних осіб, на яких поширюватиметься дія регуляторного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 дія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поширюватиметься на  суб’єктів господарювання, </w:t>
      </w:r>
      <w:r w:rsidR="00C268C5" w:rsidRPr="00C268C5">
        <w:rPr>
          <w:rFonts w:ascii="Times New Roman" w:hAnsi="Times New Roman"/>
          <w:bCs/>
          <w:sz w:val="28"/>
          <w:szCs w:val="28"/>
        </w:rPr>
        <w:t xml:space="preserve">які отримали або мають намір отримати </w:t>
      </w:r>
      <w:r w:rsidRPr="000E4198">
        <w:rPr>
          <w:rFonts w:ascii="Times New Roman" w:hAnsi="Times New Roman"/>
          <w:bCs/>
          <w:sz w:val="28"/>
          <w:szCs w:val="28"/>
        </w:rPr>
        <w:t xml:space="preserve">ліцензію на право провадження господарської діяльності із зберігання </w:t>
      </w:r>
      <w:r w:rsidR="00C268C5">
        <w:rPr>
          <w:rFonts w:ascii="Times New Roman" w:hAnsi="Times New Roman"/>
          <w:bCs/>
          <w:sz w:val="28"/>
          <w:szCs w:val="28"/>
        </w:rPr>
        <w:t xml:space="preserve">(закачування, відбору) </w:t>
      </w:r>
      <w:r w:rsidRPr="000E4198">
        <w:rPr>
          <w:rFonts w:ascii="Times New Roman" w:hAnsi="Times New Roman"/>
          <w:bCs/>
          <w:sz w:val="28"/>
          <w:szCs w:val="28"/>
        </w:rPr>
        <w:t>природного газу;</w:t>
      </w:r>
    </w:p>
    <w:p w14:paraId="335C0F31" w14:textId="77777777" w:rsidR="00C94EEE" w:rsidRPr="000E4198" w:rsidRDefault="00C94EEE" w:rsidP="00C94EEE">
      <w:pPr>
        <w:tabs>
          <w:tab w:val="left" w:pos="1080"/>
        </w:tabs>
        <w:spacing w:after="0" w:line="240" w:lineRule="auto"/>
        <w:ind w:firstLine="720"/>
        <w:contextualSpacing/>
        <w:jc w:val="both"/>
        <w:rPr>
          <w:rFonts w:ascii="Times New Roman" w:hAnsi="Times New Roman"/>
          <w:bCs/>
          <w:sz w:val="28"/>
          <w:szCs w:val="28"/>
        </w:rPr>
      </w:pPr>
      <w:r w:rsidRPr="000E4198">
        <w:rPr>
          <w:rFonts w:ascii="Times New Roman" w:hAnsi="Times New Roman"/>
          <w:bCs/>
          <w:sz w:val="28"/>
          <w:szCs w:val="28"/>
        </w:rPr>
        <w:t xml:space="preserve">3) рівнем поінформованості суб’єктів господарювання з основних положень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 рівень поінформованості середній.</w:t>
      </w:r>
    </w:p>
    <w:p w14:paraId="6DBF98A6" w14:textId="000E0AD5" w:rsidR="00206AA9" w:rsidRPr="000E4198" w:rsidRDefault="00C94EEE" w:rsidP="00206AA9">
      <w:pPr>
        <w:tabs>
          <w:tab w:val="left" w:pos="1080"/>
        </w:tabs>
        <w:spacing w:after="0" w:line="240" w:lineRule="auto"/>
        <w:ind w:firstLine="720"/>
        <w:contextualSpacing/>
        <w:jc w:val="both"/>
        <w:rPr>
          <w:rFonts w:ascii="Times New Roman" w:hAnsi="Times New Roman"/>
          <w:bCs/>
          <w:sz w:val="28"/>
          <w:szCs w:val="28"/>
        </w:rPr>
      </w:pPr>
      <w:r w:rsidRPr="000E4198">
        <w:rPr>
          <w:rFonts w:ascii="Times New Roman" w:hAnsi="Times New Roman"/>
          <w:bCs/>
          <w:sz w:val="28"/>
          <w:szCs w:val="28"/>
        </w:rPr>
        <w:t xml:space="preserve">Відповідно до частини другої статті 15 Закону </w:t>
      </w:r>
      <w:r w:rsidR="00206AA9" w:rsidRPr="000E4198">
        <w:rPr>
          <w:rFonts w:ascii="Times New Roman" w:hAnsi="Times New Roman"/>
          <w:bCs/>
          <w:sz w:val="28"/>
          <w:szCs w:val="28"/>
        </w:rPr>
        <w:t xml:space="preserve">України «Про Національну комісію, що здійснює державне регулювання у сферах енергетики та комунальних послуг» </w:t>
      </w:r>
      <w:proofErr w:type="spellStart"/>
      <w:r w:rsidR="00206AA9" w:rsidRPr="000E4198">
        <w:rPr>
          <w:rFonts w:ascii="Times New Roman" w:hAnsi="Times New Roman"/>
          <w:bCs/>
          <w:sz w:val="28"/>
          <w:szCs w:val="28"/>
        </w:rPr>
        <w:t>проєкт</w:t>
      </w:r>
      <w:proofErr w:type="spellEnd"/>
      <w:r w:rsidR="00206AA9" w:rsidRPr="000E4198">
        <w:rPr>
          <w:rFonts w:ascii="Times New Roman" w:hAnsi="Times New Roman"/>
          <w:bCs/>
          <w:sz w:val="28"/>
          <w:szCs w:val="28"/>
        </w:rPr>
        <w:t xml:space="preserve"> постанови НКРЕКП </w:t>
      </w:r>
      <w:r w:rsidRPr="000E4198">
        <w:rPr>
          <w:rFonts w:ascii="Times New Roman" w:hAnsi="Times New Roman"/>
          <w:bCs/>
          <w:sz w:val="28"/>
          <w:szCs w:val="28"/>
        </w:rPr>
        <w:t>«</w:t>
      </w:r>
      <w:r w:rsidR="00206AA9" w:rsidRPr="000E4198">
        <w:rPr>
          <w:rFonts w:ascii="Times New Roman" w:hAnsi="Times New Roman"/>
          <w:bCs/>
          <w:sz w:val="28"/>
          <w:szCs w:val="28"/>
        </w:rPr>
        <w:t xml:space="preserve">Про затвердження Методики визначення та розрахунку тарифів на послуги 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що має ознаки регуляторного </w:t>
      </w:r>
      <w:proofErr w:type="spellStart"/>
      <w:r w:rsidR="00206AA9" w:rsidRPr="000E4198">
        <w:rPr>
          <w:rFonts w:ascii="Times New Roman" w:hAnsi="Times New Roman"/>
          <w:bCs/>
          <w:sz w:val="28"/>
          <w:szCs w:val="28"/>
        </w:rPr>
        <w:t>акта</w:t>
      </w:r>
      <w:proofErr w:type="spellEnd"/>
      <w:r w:rsidR="00206AA9" w:rsidRPr="000E4198">
        <w:rPr>
          <w:rFonts w:ascii="Times New Roman" w:hAnsi="Times New Roman"/>
          <w:bCs/>
          <w:sz w:val="28"/>
          <w:szCs w:val="28"/>
        </w:rPr>
        <w:t xml:space="preserve">, разом з матеріалами, що обґрунтовують необхідність прийняття такого рішення, аналізом його впливу та повідомленням про оприлюднення розміщено на офіційному </w:t>
      </w:r>
      <w:proofErr w:type="spellStart"/>
      <w:r w:rsidR="00206AA9" w:rsidRPr="000E4198">
        <w:rPr>
          <w:rFonts w:ascii="Times New Roman" w:hAnsi="Times New Roman"/>
          <w:bCs/>
          <w:sz w:val="28"/>
          <w:szCs w:val="28"/>
        </w:rPr>
        <w:t>вебсайті</w:t>
      </w:r>
      <w:proofErr w:type="spellEnd"/>
      <w:r w:rsidR="00206AA9" w:rsidRPr="000E4198">
        <w:rPr>
          <w:rFonts w:ascii="Times New Roman" w:hAnsi="Times New Roman"/>
          <w:bCs/>
          <w:sz w:val="28"/>
          <w:szCs w:val="28"/>
        </w:rPr>
        <w:t xml:space="preserve"> НКРЕКП у мережі Інтернет </w:t>
      </w:r>
      <w:hyperlink r:id="rId8" w:history="1">
        <w:r w:rsidR="00206AA9" w:rsidRPr="000E4198">
          <w:rPr>
            <w:rStyle w:val="a3"/>
            <w:rFonts w:ascii="Times New Roman" w:hAnsi="Times New Roman" w:cs="Calibri"/>
            <w:bCs/>
            <w:sz w:val="28"/>
            <w:szCs w:val="28"/>
          </w:rPr>
          <w:t>http://nerc.gov.ua</w:t>
        </w:r>
      </w:hyperlink>
      <w:r w:rsidR="00206AA9" w:rsidRPr="000E4198">
        <w:rPr>
          <w:rFonts w:ascii="Times New Roman" w:hAnsi="Times New Roman"/>
          <w:bCs/>
          <w:sz w:val="28"/>
          <w:szCs w:val="28"/>
        </w:rPr>
        <w:t xml:space="preserve"> з метою одержання зауважень і пропозицій. </w:t>
      </w:r>
    </w:p>
    <w:p w14:paraId="6A500DF1" w14:textId="77777777" w:rsidR="00C94EEE" w:rsidRPr="000E4198" w:rsidRDefault="00206AA9" w:rsidP="00206AA9">
      <w:pPr>
        <w:tabs>
          <w:tab w:val="left" w:pos="1080"/>
        </w:tabs>
        <w:spacing w:after="0" w:line="240" w:lineRule="auto"/>
        <w:ind w:firstLine="720"/>
        <w:contextualSpacing/>
        <w:jc w:val="both"/>
        <w:rPr>
          <w:rFonts w:ascii="Times New Roman" w:hAnsi="Times New Roman"/>
          <w:bCs/>
          <w:sz w:val="28"/>
          <w:szCs w:val="28"/>
        </w:rPr>
      </w:pPr>
      <w:r w:rsidRPr="000E4198">
        <w:rPr>
          <w:rFonts w:ascii="Times New Roman" w:hAnsi="Times New Roman"/>
          <w:bCs/>
          <w:sz w:val="28"/>
          <w:szCs w:val="28"/>
        </w:rPr>
        <w:t xml:space="preserve">НКРЕКП у межах компетенції надає необхідні роз’яснення щодо норм </w:t>
      </w:r>
      <w:proofErr w:type="spellStart"/>
      <w:r w:rsidRPr="000E4198">
        <w:rPr>
          <w:rFonts w:ascii="Times New Roman" w:hAnsi="Times New Roman"/>
          <w:bCs/>
          <w:sz w:val="28"/>
          <w:szCs w:val="28"/>
        </w:rPr>
        <w:t>проєкту</w:t>
      </w:r>
      <w:proofErr w:type="spellEnd"/>
      <w:r w:rsidRPr="000E4198">
        <w:rPr>
          <w:rFonts w:ascii="Times New Roman" w:hAnsi="Times New Roman"/>
          <w:bCs/>
          <w:sz w:val="28"/>
          <w:szCs w:val="28"/>
        </w:rPr>
        <w:t xml:space="preserve"> регуляторного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і надаватиме роз’яснення щодо застосування </w:t>
      </w:r>
      <w:proofErr w:type="spellStart"/>
      <w:r w:rsidRPr="000E4198">
        <w:rPr>
          <w:rFonts w:ascii="Times New Roman" w:hAnsi="Times New Roman"/>
          <w:bCs/>
          <w:sz w:val="28"/>
          <w:szCs w:val="28"/>
        </w:rPr>
        <w:t>акта</w:t>
      </w:r>
      <w:proofErr w:type="spellEnd"/>
      <w:r w:rsidRPr="000E4198">
        <w:rPr>
          <w:rFonts w:ascii="Times New Roman" w:hAnsi="Times New Roman"/>
          <w:bCs/>
          <w:sz w:val="28"/>
          <w:szCs w:val="28"/>
        </w:rPr>
        <w:t xml:space="preserve"> після його прийняття.</w:t>
      </w:r>
    </w:p>
    <w:p w14:paraId="1C33B749" w14:textId="77777777" w:rsidR="00246B93" w:rsidRPr="000E4198" w:rsidRDefault="00246B93" w:rsidP="008E39FE">
      <w:pPr>
        <w:tabs>
          <w:tab w:val="left" w:pos="1080"/>
        </w:tabs>
        <w:spacing w:after="0" w:line="240" w:lineRule="auto"/>
        <w:ind w:firstLine="720"/>
        <w:contextualSpacing/>
        <w:jc w:val="both"/>
        <w:rPr>
          <w:rFonts w:ascii="Times New Roman" w:hAnsi="Times New Roman"/>
          <w:bCs/>
          <w:sz w:val="28"/>
          <w:szCs w:val="28"/>
        </w:rPr>
      </w:pPr>
    </w:p>
    <w:p w14:paraId="070B321B" w14:textId="77777777" w:rsidR="00312248" w:rsidRPr="000E4198" w:rsidRDefault="00312248" w:rsidP="008E39FE">
      <w:pPr>
        <w:spacing w:after="0" w:line="240" w:lineRule="auto"/>
        <w:ind w:firstLine="709"/>
        <w:contextualSpacing/>
        <w:jc w:val="center"/>
        <w:outlineLvl w:val="2"/>
        <w:rPr>
          <w:rFonts w:ascii="Times New Roman" w:hAnsi="Times New Roman" w:cs="Times New Roman"/>
          <w:b/>
          <w:bCs/>
          <w:sz w:val="28"/>
          <w:szCs w:val="28"/>
        </w:rPr>
      </w:pPr>
      <w:r w:rsidRPr="000E4198">
        <w:rPr>
          <w:rFonts w:ascii="Times New Roman" w:hAnsi="Times New Roman" w:cs="Times New Roman"/>
          <w:b/>
          <w:bCs/>
          <w:sz w:val="28"/>
          <w:szCs w:val="28"/>
        </w:rPr>
        <w:t>VIII. Очік</w:t>
      </w:r>
      <w:r w:rsidR="005E3047" w:rsidRPr="000E4198">
        <w:rPr>
          <w:rFonts w:ascii="Times New Roman" w:hAnsi="Times New Roman" w:cs="Times New Roman"/>
          <w:b/>
          <w:bCs/>
          <w:sz w:val="28"/>
          <w:szCs w:val="28"/>
        </w:rPr>
        <w:t>у</w:t>
      </w:r>
      <w:r w:rsidRPr="000E4198">
        <w:rPr>
          <w:rFonts w:ascii="Times New Roman" w:hAnsi="Times New Roman" w:cs="Times New Roman"/>
          <w:b/>
          <w:bCs/>
          <w:sz w:val="28"/>
          <w:szCs w:val="28"/>
        </w:rPr>
        <w:t xml:space="preserve">вані результати прийняття регуляторного </w:t>
      </w:r>
      <w:proofErr w:type="spellStart"/>
      <w:r w:rsidRPr="000E4198">
        <w:rPr>
          <w:rFonts w:ascii="Times New Roman" w:hAnsi="Times New Roman" w:cs="Times New Roman"/>
          <w:b/>
          <w:bCs/>
          <w:sz w:val="28"/>
          <w:szCs w:val="28"/>
        </w:rPr>
        <w:t>акта</w:t>
      </w:r>
      <w:proofErr w:type="spellEnd"/>
    </w:p>
    <w:p w14:paraId="538DED54" w14:textId="77777777" w:rsidR="004C3860" w:rsidRPr="000E4198" w:rsidRDefault="004C3860" w:rsidP="008E39FE">
      <w:pPr>
        <w:spacing w:after="0" w:line="240" w:lineRule="auto"/>
        <w:ind w:firstLine="709"/>
        <w:contextualSpacing/>
        <w:jc w:val="center"/>
        <w:outlineLvl w:val="2"/>
        <w:rPr>
          <w:rFonts w:ascii="Times New Roman" w:hAnsi="Times New Roman" w:cs="Times New Roman"/>
          <w:b/>
          <w:bCs/>
          <w:sz w:val="28"/>
          <w:szCs w:val="28"/>
        </w:rPr>
      </w:pPr>
    </w:p>
    <w:p w14:paraId="06D6A036" w14:textId="77777777" w:rsidR="00A16707" w:rsidRPr="000E4198" w:rsidRDefault="00206AA9" w:rsidP="007461E4">
      <w:pPr>
        <w:pStyle w:val="a8"/>
        <w:spacing w:after="0"/>
        <w:ind w:right="136" w:firstLine="538"/>
        <w:contextualSpacing/>
        <w:jc w:val="both"/>
        <w:rPr>
          <w:sz w:val="28"/>
          <w:szCs w:val="28"/>
        </w:rPr>
      </w:pPr>
      <w:r w:rsidRPr="000E4198">
        <w:rPr>
          <w:sz w:val="28"/>
          <w:szCs w:val="28"/>
        </w:rPr>
        <w:t xml:space="preserve">Очікуваним результатом прийняття постанови НКРЕКП «Про затвердження Методики визначення та розрахунку тарифів на послуги </w:t>
      </w:r>
      <w:r w:rsidRPr="000E4198">
        <w:rPr>
          <w:sz w:val="28"/>
          <w:szCs w:val="28"/>
        </w:rPr>
        <w:lastRenderedPageBreak/>
        <w:t>зберігання (закачування, відбору) природного газу щодо газосховищ, до яких застосовується режим регульованого доступу, на основі багаторічного стимулюючого регулювання» є удосконалення діючої нормативно-правової бази та запровадження ефективного механізму формування тарифів, що базується на принципах стимулюючого регулювання.</w:t>
      </w:r>
    </w:p>
    <w:p w14:paraId="72CCF249" w14:textId="77777777" w:rsidR="00A16707" w:rsidRPr="000E4198" w:rsidRDefault="00A16707" w:rsidP="00763CBD">
      <w:pPr>
        <w:pStyle w:val="a8"/>
        <w:spacing w:after="0"/>
        <w:ind w:right="136" w:firstLine="538"/>
        <w:contextualSpacing/>
        <w:jc w:val="both"/>
        <w:rPr>
          <w:sz w:val="28"/>
          <w:szCs w:val="28"/>
        </w:rPr>
      </w:pPr>
    </w:p>
    <w:p w14:paraId="3B77BCFA" w14:textId="77777777" w:rsidR="00D31D8D" w:rsidRPr="000E4198" w:rsidRDefault="00D31D8D" w:rsidP="008E39FE">
      <w:pPr>
        <w:spacing w:after="0" w:line="240" w:lineRule="auto"/>
        <w:contextualSpacing/>
        <w:jc w:val="both"/>
        <w:outlineLvl w:val="2"/>
        <w:rPr>
          <w:rFonts w:ascii="Times New Roman" w:hAnsi="Times New Roman"/>
          <w:b/>
          <w:sz w:val="28"/>
          <w:szCs w:val="28"/>
        </w:rPr>
      </w:pPr>
    </w:p>
    <w:p w14:paraId="7B99905E" w14:textId="77777777" w:rsidR="00173749" w:rsidRPr="00D13894" w:rsidRDefault="005E44D8" w:rsidP="008E39FE">
      <w:pPr>
        <w:spacing w:after="0" w:line="240" w:lineRule="auto"/>
        <w:contextualSpacing/>
        <w:jc w:val="both"/>
        <w:outlineLvl w:val="2"/>
        <w:rPr>
          <w:rFonts w:ascii="Times New Roman" w:hAnsi="Times New Roman"/>
          <w:b/>
          <w:sz w:val="28"/>
          <w:szCs w:val="28"/>
        </w:rPr>
      </w:pPr>
      <w:r w:rsidRPr="000E4198">
        <w:rPr>
          <w:rFonts w:ascii="Times New Roman" w:hAnsi="Times New Roman"/>
          <w:b/>
          <w:sz w:val="28"/>
          <w:szCs w:val="28"/>
        </w:rPr>
        <w:t>Голова НКРЕКП</w:t>
      </w:r>
      <w:r w:rsidR="00F71674" w:rsidRPr="000E4198">
        <w:rPr>
          <w:rFonts w:ascii="Times New Roman" w:hAnsi="Times New Roman"/>
          <w:b/>
          <w:sz w:val="28"/>
          <w:szCs w:val="28"/>
        </w:rPr>
        <w:tab/>
      </w:r>
      <w:r w:rsidR="00F71674" w:rsidRPr="000E4198">
        <w:rPr>
          <w:rFonts w:ascii="Times New Roman" w:hAnsi="Times New Roman"/>
          <w:b/>
          <w:sz w:val="28"/>
          <w:szCs w:val="28"/>
        </w:rPr>
        <w:tab/>
      </w:r>
      <w:r w:rsidR="00F71674" w:rsidRPr="000E4198">
        <w:rPr>
          <w:rFonts w:ascii="Times New Roman" w:hAnsi="Times New Roman"/>
          <w:b/>
          <w:sz w:val="28"/>
          <w:szCs w:val="28"/>
        </w:rPr>
        <w:tab/>
      </w:r>
      <w:r w:rsidR="00F71674" w:rsidRPr="000E4198">
        <w:rPr>
          <w:rFonts w:ascii="Times New Roman" w:hAnsi="Times New Roman"/>
          <w:b/>
          <w:sz w:val="28"/>
          <w:szCs w:val="28"/>
        </w:rPr>
        <w:tab/>
      </w:r>
      <w:r w:rsidR="00F71674" w:rsidRPr="000E4198">
        <w:rPr>
          <w:rFonts w:ascii="Times New Roman" w:hAnsi="Times New Roman"/>
          <w:b/>
          <w:sz w:val="28"/>
          <w:szCs w:val="28"/>
        </w:rPr>
        <w:tab/>
      </w:r>
      <w:r w:rsidR="00F71674" w:rsidRPr="000E4198">
        <w:rPr>
          <w:rFonts w:ascii="Times New Roman" w:hAnsi="Times New Roman"/>
          <w:b/>
          <w:sz w:val="28"/>
          <w:szCs w:val="28"/>
        </w:rPr>
        <w:tab/>
      </w:r>
      <w:r w:rsidR="0092463D" w:rsidRPr="000E4198">
        <w:rPr>
          <w:rFonts w:ascii="Times New Roman" w:hAnsi="Times New Roman"/>
          <w:b/>
          <w:sz w:val="28"/>
          <w:szCs w:val="28"/>
        </w:rPr>
        <w:t xml:space="preserve">        </w:t>
      </w:r>
      <w:r w:rsidR="007C6C83" w:rsidRPr="000E4198">
        <w:rPr>
          <w:rFonts w:ascii="Times New Roman" w:hAnsi="Times New Roman"/>
          <w:b/>
          <w:sz w:val="28"/>
          <w:szCs w:val="28"/>
        </w:rPr>
        <w:t>Юрій</w:t>
      </w:r>
      <w:r w:rsidR="00FB5A84" w:rsidRPr="000E4198">
        <w:rPr>
          <w:rFonts w:ascii="Times New Roman" w:hAnsi="Times New Roman"/>
          <w:b/>
          <w:sz w:val="28"/>
          <w:szCs w:val="28"/>
        </w:rPr>
        <w:t xml:space="preserve"> </w:t>
      </w:r>
      <w:r w:rsidR="007C6C83" w:rsidRPr="000E4198">
        <w:rPr>
          <w:rFonts w:ascii="Times New Roman" w:hAnsi="Times New Roman"/>
          <w:b/>
          <w:sz w:val="28"/>
          <w:szCs w:val="28"/>
        </w:rPr>
        <w:t>ВЛАСЕНКО</w:t>
      </w:r>
    </w:p>
    <w:sectPr w:rsidR="00173749" w:rsidRPr="00D13894" w:rsidSect="00C268C5">
      <w:footerReference w:type="even" r:id="rId9"/>
      <w:footerReference w:type="default" r:id="rId10"/>
      <w:footerReference w:type="firs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E03A28" w14:textId="77777777" w:rsidR="00B378CC" w:rsidRPr="000E4198" w:rsidRDefault="00B378CC">
      <w:r w:rsidRPr="000E4198">
        <w:separator/>
      </w:r>
    </w:p>
  </w:endnote>
  <w:endnote w:type="continuationSeparator" w:id="0">
    <w:p w14:paraId="0E3C2C2E" w14:textId="77777777" w:rsidR="00B378CC" w:rsidRPr="000E4198" w:rsidRDefault="00B378CC">
      <w:r w:rsidRPr="000E419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tos">
    <w:altName w:val="Calibri"/>
    <w:charset w:val="00"/>
    <w:family w:val="swiss"/>
    <w:pitch w:val="variable"/>
    <w:sig w:usb0="20000287" w:usb1="00000003" w:usb2="00000000" w:usb3="00000000" w:csb0="0000019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5BDBE" w14:textId="77777777" w:rsidR="00417B13" w:rsidRPr="000E4198" w:rsidRDefault="00417B13" w:rsidP="00CD494E">
    <w:pPr>
      <w:pStyle w:val="ac"/>
      <w:framePr w:wrap="around" w:vAnchor="text" w:hAnchor="margin" w:xAlign="right" w:y="1"/>
      <w:rPr>
        <w:rStyle w:val="ae"/>
      </w:rPr>
    </w:pPr>
    <w:r w:rsidRPr="000E4198">
      <w:rPr>
        <w:rStyle w:val="ae"/>
      </w:rPr>
      <w:fldChar w:fldCharType="begin"/>
    </w:r>
    <w:r w:rsidRPr="000E4198">
      <w:rPr>
        <w:rStyle w:val="ae"/>
      </w:rPr>
      <w:instrText xml:space="preserve">PAGE  </w:instrText>
    </w:r>
    <w:r w:rsidRPr="000E4198">
      <w:rPr>
        <w:rStyle w:val="ae"/>
      </w:rPr>
      <w:fldChar w:fldCharType="end"/>
    </w:r>
  </w:p>
  <w:p w14:paraId="36CCF3B2" w14:textId="77777777" w:rsidR="00417B13" w:rsidRPr="000E4198" w:rsidRDefault="00417B13" w:rsidP="008D796C">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0604F" w14:textId="77777777" w:rsidR="006868C1" w:rsidRPr="00C711D0" w:rsidRDefault="006868C1">
    <w:pPr>
      <w:pStyle w:val="ac"/>
      <w:jc w:val="right"/>
      <w:rPr>
        <w:rFonts w:ascii="Times New Roman" w:hAnsi="Times New Roman" w:cs="Times New Roman"/>
      </w:rPr>
    </w:pPr>
    <w:r w:rsidRPr="00C711D0">
      <w:rPr>
        <w:rFonts w:ascii="Times New Roman" w:hAnsi="Times New Roman" w:cs="Times New Roman"/>
      </w:rPr>
      <w:fldChar w:fldCharType="begin"/>
    </w:r>
    <w:r w:rsidRPr="00C711D0">
      <w:rPr>
        <w:rFonts w:ascii="Times New Roman" w:hAnsi="Times New Roman" w:cs="Times New Roman"/>
      </w:rPr>
      <w:instrText>PAGE   \* MERGEFORMAT</w:instrText>
    </w:r>
    <w:r w:rsidRPr="00C711D0">
      <w:rPr>
        <w:rFonts w:ascii="Times New Roman" w:hAnsi="Times New Roman" w:cs="Times New Roman"/>
      </w:rPr>
      <w:fldChar w:fldCharType="separate"/>
    </w:r>
    <w:r w:rsidR="0028393B" w:rsidRPr="00C711D0">
      <w:rPr>
        <w:rFonts w:ascii="Times New Roman" w:hAnsi="Times New Roman" w:cs="Times New Roman"/>
      </w:rPr>
      <w:t>6</w:t>
    </w:r>
    <w:r w:rsidRPr="00C711D0">
      <w:rPr>
        <w:rFonts w:ascii="Times New Roman" w:hAnsi="Times New Roman" w:cs="Times New Roman"/>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825FB" w14:textId="77777777" w:rsidR="00C268C5" w:rsidRDefault="00C268C5">
    <w:pPr>
      <w:pStyle w:val="ac"/>
    </w:pPr>
  </w:p>
  <w:p w14:paraId="1BC5CFAC" w14:textId="77777777" w:rsidR="00C268C5" w:rsidRDefault="00C268C5">
    <w:pPr>
      <w:pStyle w:val="ac"/>
    </w:pPr>
  </w:p>
  <w:p w14:paraId="0EBCC9E3" w14:textId="77777777" w:rsidR="00C268C5" w:rsidRDefault="00C268C5">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147CA5" w14:textId="77777777" w:rsidR="00B378CC" w:rsidRPr="000E4198" w:rsidRDefault="00B378CC">
      <w:r w:rsidRPr="000E4198">
        <w:separator/>
      </w:r>
    </w:p>
  </w:footnote>
  <w:footnote w:type="continuationSeparator" w:id="0">
    <w:p w14:paraId="35E80EF0" w14:textId="77777777" w:rsidR="00B378CC" w:rsidRPr="000E4198" w:rsidRDefault="00B378CC">
      <w:r w:rsidRPr="000E419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724D1B"/>
    <w:multiLevelType w:val="hybridMultilevel"/>
    <w:tmpl w:val="92FEB472"/>
    <w:lvl w:ilvl="0" w:tplc="04220011">
      <w:start w:val="3"/>
      <w:numFmt w:val="decimal"/>
      <w:lvlText w:val="%1)"/>
      <w:lvlJc w:val="left"/>
      <w:pPr>
        <w:tabs>
          <w:tab w:val="num" w:pos="1260"/>
        </w:tabs>
        <w:ind w:left="1260" w:hanging="360"/>
      </w:pPr>
      <w:rPr>
        <w:rFonts w:hint="default"/>
      </w:rPr>
    </w:lvl>
    <w:lvl w:ilvl="1" w:tplc="04220019" w:tentative="1">
      <w:start w:val="1"/>
      <w:numFmt w:val="lowerLetter"/>
      <w:lvlText w:val="%2."/>
      <w:lvlJc w:val="left"/>
      <w:pPr>
        <w:tabs>
          <w:tab w:val="num" w:pos="1980"/>
        </w:tabs>
        <w:ind w:left="1980" w:hanging="360"/>
      </w:pPr>
    </w:lvl>
    <w:lvl w:ilvl="2" w:tplc="0422001B" w:tentative="1">
      <w:start w:val="1"/>
      <w:numFmt w:val="lowerRoman"/>
      <w:lvlText w:val="%3."/>
      <w:lvlJc w:val="right"/>
      <w:pPr>
        <w:tabs>
          <w:tab w:val="num" w:pos="2700"/>
        </w:tabs>
        <w:ind w:left="2700" w:hanging="180"/>
      </w:pPr>
    </w:lvl>
    <w:lvl w:ilvl="3" w:tplc="0422000F" w:tentative="1">
      <w:start w:val="1"/>
      <w:numFmt w:val="decimal"/>
      <w:lvlText w:val="%4."/>
      <w:lvlJc w:val="left"/>
      <w:pPr>
        <w:tabs>
          <w:tab w:val="num" w:pos="3420"/>
        </w:tabs>
        <w:ind w:left="3420" w:hanging="360"/>
      </w:pPr>
    </w:lvl>
    <w:lvl w:ilvl="4" w:tplc="04220019" w:tentative="1">
      <w:start w:val="1"/>
      <w:numFmt w:val="lowerLetter"/>
      <w:lvlText w:val="%5."/>
      <w:lvlJc w:val="left"/>
      <w:pPr>
        <w:tabs>
          <w:tab w:val="num" w:pos="4140"/>
        </w:tabs>
        <w:ind w:left="4140" w:hanging="360"/>
      </w:pPr>
    </w:lvl>
    <w:lvl w:ilvl="5" w:tplc="0422001B" w:tentative="1">
      <w:start w:val="1"/>
      <w:numFmt w:val="lowerRoman"/>
      <w:lvlText w:val="%6."/>
      <w:lvlJc w:val="right"/>
      <w:pPr>
        <w:tabs>
          <w:tab w:val="num" w:pos="4860"/>
        </w:tabs>
        <w:ind w:left="4860" w:hanging="180"/>
      </w:pPr>
    </w:lvl>
    <w:lvl w:ilvl="6" w:tplc="0422000F" w:tentative="1">
      <w:start w:val="1"/>
      <w:numFmt w:val="decimal"/>
      <w:lvlText w:val="%7."/>
      <w:lvlJc w:val="left"/>
      <w:pPr>
        <w:tabs>
          <w:tab w:val="num" w:pos="5580"/>
        </w:tabs>
        <w:ind w:left="5580" w:hanging="360"/>
      </w:pPr>
    </w:lvl>
    <w:lvl w:ilvl="7" w:tplc="04220019" w:tentative="1">
      <w:start w:val="1"/>
      <w:numFmt w:val="lowerLetter"/>
      <w:lvlText w:val="%8."/>
      <w:lvlJc w:val="left"/>
      <w:pPr>
        <w:tabs>
          <w:tab w:val="num" w:pos="6300"/>
        </w:tabs>
        <w:ind w:left="6300" w:hanging="360"/>
      </w:pPr>
    </w:lvl>
    <w:lvl w:ilvl="8" w:tplc="0422001B" w:tentative="1">
      <w:start w:val="1"/>
      <w:numFmt w:val="lowerRoman"/>
      <w:lvlText w:val="%9."/>
      <w:lvlJc w:val="right"/>
      <w:pPr>
        <w:tabs>
          <w:tab w:val="num" w:pos="7020"/>
        </w:tabs>
        <w:ind w:left="7020" w:hanging="180"/>
      </w:pPr>
    </w:lvl>
  </w:abstractNum>
  <w:abstractNum w:abstractNumId="1" w15:restartNumberingAfterBreak="0">
    <w:nsid w:val="2A886369"/>
    <w:multiLevelType w:val="hybridMultilevel"/>
    <w:tmpl w:val="20FCB9A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73A55279"/>
    <w:multiLevelType w:val="hybridMultilevel"/>
    <w:tmpl w:val="8496E1B8"/>
    <w:lvl w:ilvl="0" w:tplc="3A765398">
      <w:start w:val="1"/>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788C7564"/>
    <w:multiLevelType w:val="hybridMultilevel"/>
    <w:tmpl w:val="BA3C2060"/>
    <w:lvl w:ilvl="0" w:tplc="04220011">
      <w:start w:val="1"/>
      <w:numFmt w:val="decimal"/>
      <w:lvlText w:val="%1)"/>
      <w:lvlJc w:val="left"/>
      <w:pPr>
        <w:tabs>
          <w:tab w:val="num" w:pos="720"/>
        </w:tabs>
        <w:ind w:left="72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78C734E4"/>
    <w:multiLevelType w:val="multilevel"/>
    <w:tmpl w:val="8FB20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141276"/>
    <w:multiLevelType w:val="hybridMultilevel"/>
    <w:tmpl w:val="8D22FC52"/>
    <w:lvl w:ilvl="0" w:tplc="C2F82D28">
      <w:numFmt w:val="bullet"/>
      <w:lvlText w:val="*"/>
      <w:lvlJc w:val="left"/>
      <w:pPr>
        <w:ind w:left="235" w:hanging="207"/>
      </w:pPr>
      <w:rPr>
        <w:rFonts w:ascii="Times New Roman" w:eastAsia="Times New Roman" w:hAnsi="Times New Roman" w:cs="Times New Roman" w:hint="default"/>
        <w:w w:val="88"/>
        <w:sz w:val="25"/>
        <w:szCs w:val="25"/>
        <w:lang w:val="uk-UA" w:eastAsia="en-US" w:bidi="ar-SA"/>
      </w:rPr>
    </w:lvl>
    <w:lvl w:ilvl="1" w:tplc="907EBB90">
      <w:start w:val="2"/>
      <w:numFmt w:val="upperRoman"/>
      <w:lvlText w:val="%2."/>
      <w:lvlJc w:val="left"/>
      <w:pPr>
        <w:ind w:left="362" w:hanging="362"/>
        <w:jc w:val="right"/>
      </w:pPr>
      <w:rPr>
        <w:rFonts w:hint="default"/>
        <w:w w:val="93"/>
        <w:sz w:val="28"/>
        <w:szCs w:val="28"/>
        <w:lang w:val="uk-UA" w:eastAsia="en-US" w:bidi="ar-SA"/>
      </w:rPr>
    </w:lvl>
    <w:lvl w:ilvl="2" w:tplc="BDE6D122">
      <w:start w:val="1"/>
      <w:numFmt w:val="decimal"/>
      <w:lvlText w:val="%3)"/>
      <w:lvlJc w:val="left"/>
      <w:pPr>
        <w:ind w:left="234" w:hanging="394"/>
      </w:pPr>
      <w:rPr>
        <w:rFonts w:ascii="Times New Roman" w:eastAsia="Times New Roman" w:hAnsi="Times New Roman" w:cs="Times New Roman" w:hint="default"/>
        <w:w w:val="96"/>
        <w:sz w:val="28"/>
        <w:szCs w:val="28"/>
        <w:lang w:val="uk-UA" w:eastAsia="en-US" w:bidi="ar-SA"/>
      </w:rPr>
    </w:lvl>
    <w:lvl w:ilvl="3" w:tplc="9454F51A">
      <w:numFmt w:val="bullet"/>
      <w:lvlText w:val="•"/>
      <w:lvlJc w:val="left"/>
      <w:pPr>
        <w:ind w:left="5173" w:hanging="394"/>
      </w:pPr>
      <w:rPr>
        <w:rFonts w:hint="default"/>
        <w:lang w:val="uk-UA" w:eastAsia="en-US" w:bidi="ar-SA"/>
      </w:rPr>
    </w:lvl>
    <w:lvl w:ilvl="4" w:tplc="9D66C866">
      <w:numFmt w:val="bullet"/>
      <w:lvlText w:val="•"/>
      <w:lvlJc w:val="left"/>
      <w:pPr>
        <w:ind w:left="5900" w:hanging="394"/>
      </w:pPr>
      <w:rPr>
        <w:rFonts w:hint="default"/>
        <w:lang w:val="uk-UA" w:eastAsia="en-US" w:bidi="ar-SA"/>
      </w:rPr>
    </w:lvl>
    <w:lvl w:ilvl="5" w:tplc="8CF88612">
      <w:numFmt w:val="bullet"/>
      <w:lvlText w:val="•"/>
      <w:lvlJc w:val="left"/>
      <w:pPr>
        <w:ind w:left="6626" w:hanging="394"/>
      </w:pPr>
      <w:rPr>
        <w:rFonts w:hint="default"/>
        <w:lang w:val="uk-UA" w:eastAsia="en-US" w:bidi="ar-SA"/>
      </w:rPr>
    </w:lvl>
    <w:lvl w:ilvl="6" w:tplc="DC10EAD4">
      <w:numFmt w:val="bullet"/>
      <w:lvlText w:val="•"/>
      <w:lvlJc w:val="left"/>
      <w:pPr>
        <w:ind w:left="7353" w:hanging="394"/>
      </w:pPr>
      <w:rPr>
        <w:rFonts w:hint="default"/>
        <w:lang w:val="uk-UA" w:eastAsia="en-US" w:bidi="ar-SA"/>
      </w:rPr>
    </w:lvl>
    <w:lvl w:ilvl="7" w:tplc="4F12E3F6">
      <w:numFmt w:val="bullet"/>
      <w:lvlText w:val="•"/>
      <w:lvlJc w:val="left"/>
      <w:pPr>
        <w:ind w:left="8080" w:hanging="394"/>
      </w:pPr>
      <w:rPr>
        <w:rFonts w:hint="default"/>
        <w:lang w:val="uk-UA" w:eastAsia="en-US" w:bidi="ar-SA"/>
      </w:rPr>
    </w:lvl>
    <w:lvl w:ilvl="8" w:tplc="14324322">
      <w:numFmt w:val="bullet"/>
      <w:lvlText w:val="•"/>
      <w:lvlJc w:val="left"/>
      <w:pPr>
        <w:ind w:left="8806" w:hanging="394"/>
      </w:pPr>
      <w:rPr>
        <w:rFonts w:hint="default"/>
        <w:lang w:val="uk-UA" w:eastAsia="en-US" w:bidi="ar-SA"/>
      </w:rPr>
    </w:lvl>
  </w:abstractNum>
  <w:num w:numId="1">
    <w:abstractNumId w:val="2"/>
  </w:num>
  <w:num w:numId="2">
    <w:abstractNumId w:val="3"/>
  </w:num>
  <w:num w:numId="3">
    <w:abstractNumId w:val="0"/>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73E"/>
    <w:rsid w:val="00014D89"/>
    <w:rsid w:val="0003094E"/>
    <w:rsid w:val="00031EE9"/>
    <w:rsid w:val="00032984"/>
    <w:rsid w:val="0003441A"/>
    <w:rsid w:val="00034CE3"/>
    <w:rsid w:val="00036F43"/>
    <w:rsid w:val="00041BDE"/>
    <w:rsid w:val="00041DD5"/>
    <w:rsid w:val="00042308"/>
    <w:rsid w:val="00042533"/>
    <w:rsid w:val="000439FE"/>
    <w:rsid w:val="00044259"/>
    <w:rsid w:val="00045B5B"/>
    <w:rsid w:val="00045B6A"/>
    <w:rsid w:val="00046499"/>
    <w:rsid w:val="00053D5B"/>
    <w:rsid w:val="00055205"/>
    <w:rsid w:val="000556EF"/>
    <w:rsid w:val="00062323"/>
    <w:rsid w:val="00064C40"/>
    <w:rsid w:val="00067582"/>
    <w:rsid w:val="00073768"/>
    <w:rsid w:val="00090037"/>
    <w:rsid w:val="00093512"/>
    <w:rsid w:val="000A283B"/>
    <w:rsid w:val="000A2B4C"/>
    <w:rsid w:val="000A2D39"/>
    <w:rsid w:val="000B2F29"/>
    <w:rsid w:val="000C2A85"/>
    <w:rsid w:val="000D0F3D"/>
    <w:rsid w:val="000D1DAF"/>
    <w:rsid w:val="000D2322"/>
    <w:rsid w:val="000D546F"/>
    <w:rsid w:val="000D5684"/>
    <w:rsid w:val="000E1792"/>
    <w:rsid w:val="000E19B5"/>
    <w:rsid w:val="000E3132"/>
    <w:rsid w:val="000E4198"/>
    <w:rsid w:val="000E5ADD"/>
    <w:rsid w:val="000E75B7"/>
    <w:rsid w:val="000F1325"/>
    <w:rsid w:val="000F17F3"/>
    <w:rsid w:val="000F3D25"/>
    <w:rsid w:val="0010070A"/>
    <w:rsid w:val="00105064"/>
    <w:rsid w:val="001055F7"/>
    <w:rsid w:val="001151C8"/>
    <w:rsid w:val="00120714"/>
    <w:rsid w:val="00120740"/>
    <w:rsid w:val="001208F6"/>
    <w:rsid w:val="00125235"/>
    <w:rsid w:val="00125925"/>
    <w:rsid w:val="0012663D"/>
    <w:rsid w:val="00130585"/>
    <w:rsid w:val="00143316"/>
    <w:rsid w:val="00143BF0"/>
    <w:rsid w:val="00144A81"/>
    <w:rsid w:val="001468C9"/>
    <w:rsid w:val="00146FB9"/>
    <w:rsid w:val="001504ED"/>
    <w:rsid w:val="001523CA"/>
    <w:rsid w:val="00152517"/>
    <w:rsid w:val="00160687"/>
    <w:rsid w:val="00166F8C"/>
    <w:rsid w:val="00171894"/>
    <w:rsid w:val="00173749"/>
    <w:rsid w:val="00173DBC"/>
    <w:rsid w:val="0017406A"/>
    <w:rsid w:val="001759A1"/>
    <w:rsid w:val="00175D7D"/>
    <w:rsid w:val="00191354"/>
    <w:rsid w:val="001935E8"/>
    <w:rsid w:val="00195C41"/>
    <w:rsid w:val="00196075"/>
    <w:rsid w:val="001A36BF"/>
    <w:rsid w:val="001A6489"/>
    <w:rsid w:val="001A68AD"/>
    <w:rsid w:val="001B31D4"/>
    <w:rsid w:val="001B57C6"/>
    <w:rsid w:val="001B5909"/>
    <w:rsid w:val="001C35B3"/>
    <w:rsid w:val="001D2F86"/>
    <w:rsid w:val="001D3EBE"/>
    <w:rsid w:val="001D51C0"/>
    <w:rsid w:val="001D5EB8"/>
    <w:rsid w:val="001D64E1"/>
    <w:rsid w:val="001E1F03"/>
    <w:rsid w:val="001E41E7"/>
    <w:rsid w:val="001F1DED"/>
    <w:rsid w:val="001F6615"/>
    <w:rsid w:val="00201EED"/>
    <w:rsid w:val="00203319"/>
    <w:rsid w:val="00204B38"/>
    <w:rsid w:val="00205F42"/>
    <w:rsid w:val="00206AA9"/>
    <w:rsid w:val="00217A5D"/>
    <w:rsid w:val="002271DF"/>
    <w:rsid w:val="00227A00"/>
    <w:rsid w:val="00232862"/>
    <w:rsid w:val="002330E2"/>
    <w:rsid w:val="00233866"/>
    <w:rsid w:val="00233E6D"/>
    <w:rsid w:val="0024036F"/>
    <w:rsid w:val="00244871"/>
    <w:rsid w:val="00244EF9"/>
    <w:rsid w:val="002460A7"/>
    <w:rsid w:val="00246B93"/>
    <w:rsid w:val="002515F2"/>
    <w:rsid w:val="00251D02"/>
    <w:rsid w:val="002552EA"/>
    <w:rsid w:val="00257CE0"/>
    <w:rsid w:val="00260489"/>
    <w:rsid w:val="002633CE"/>
    <w:rsid w:val="00264181"/>
    <w:rsid w:val="00265B0B"/>
    <w:rsid w:val="00271568"/>
    <w:rsid w:val="0027507B"/>
    <w:rsid w:val="002820F9"/>
    <w:rsid w:val="00282943"/>
    <w:rsid w:val="0028393B"/>
    <w:rsid w:val="00283D5B"/>
    <w:rsid w:val="002870FF"/>
    <w:rsid w:val="00287CFF"/>
    <w:rsid w:val="00293A63"/>
    <w:rsid w:val="002952DA"/>
    <w:rsid w:val="00297AF0"/>
    <w:rsid w:val="002A6913"/>
    <w:rsid w:val="002A74E8"/>
    <w:rsid w:val="002B4A6D"/>
    <w:rsid w:val="002C0612"/>
    <w:rsid w:val="002C06BF"/>
    <w:rsid w:val="002C20C9"/>
    <w:rsid w:val="002D226F"/>
    <w:rsid w:val="002D38E5"/>
    <w:rsid w:val="002D3B6D"/>
    <w:rsid w:val="002D44E6"/>
    <w:rsid w:val="002D5556"/>
    <w:rsid w:val="002E1A5F"/>
    <w:rsid w:val="002E6A35"/>
    <w:rsid w:val="002F3C07"/>
    <w:rsid w:val="002F499A"/>
    <w:rsid w:val="002F529C"/>
    <w:rsid w:val="002F6870"/>
    <w:rsid w:val="002F7C0E"/>
    <w:rsid w:val="00305644"/>
    <w:rsid w:val="00312248"/>
    <w:rsid w:val="0031506B"/>
    <w:rsid w:val="0032031B"/>
    <w:rsid w:val="003327FB"/>
    <w:rsid w:val="00334416"/>
    <w:rsid w:val="003349AA"/>
    <w:rsid w:val="003373F6"/>
    <w:rsid w:val="003376BF"/>
    <w:rsid w:val="00337C29"/>
    <w:rsid w:val="003426A1"/>
    <w:rsid w:val="00342D2E"/>
    <w:rsid w:val="00352BDC"/>
    <w:rsid w:val="00355437"/>
    <w:rsid w:val="00361C18"/>
    <w:rsid w:val="00363E01"/>
    <w:rsid w:val="00364EC8"/>
    <w:rsid w:val="00370540"/>
    <w:rsid w:val="00370548"/>
    <w:rsid w:val="003723C0"/>
    <w:rsid w:val="00373DA6"/>
    <w:rsid w:val="00374B6D"/>
    <w:rsid w:val="00376704"/>
    <w:rsid w:val="00377004"/>
    <w:rsid w:val="00382DF6"/>
    <w:rsid w:val="00385930"/>
    <w:rsid w:val="0039249E"/>
    <w:rsid w:val="0039478A"/>
    <w:rsid w:val="0039676D"/>
    <w:rsid w:val="003A12B0"/>
    <w:rsid w:val="003A1EBE"/>
    <w:rsid w:val="003A2A7A"/>
    <w:rsid w:val="003A2D46"/>
    <w:rsid w:val="003A42BA"/>
    <w:rsid w:val="003A6F0D"/>
    <w:rsid w:val="003B21F3"/>
    <w:rsid w:val="003B2C0A"/>
    <w:rsid w:val="003B49D9"/>
    <w:rsid w:val="003C0078"/>
    <w:rsid w:val="003C3700"/>
    <w:rsid w:val="003C3827"/>
    <w:rsid w:val="003C528F"/>
    <w:rsid w:val="003C52C8"/>
    <w:rsid w:val="003C7CAD"/>
    <w:rsid w:val="003D2427"/>
    <w:rsid w:val="003D302B"/>
    <w:rsid w:val="003D30E6"/>
    <w:rsid w:val="003E4DC7"/>
    <w:rsid w:val="003E5818"/>
    <w:rsid w:val="003E6AD2"/>
    <w:rsid w:val="003E79B1"/>
    <w:rsid w:val="003F0FE5"/>
    <w:rsid w:val="003F3081"/>
    <w:rsid w:val="00400742"/>
    <w:rsid w:val="00401337"/>
    <w:rsid w:val="00401549"/>
    <w:rsid w:val="00402940"/>
    <w:rsid w:val="00404792"/>
    <w:rsid w:val="00406A4A"/>
    <w:rsid w:val="00407198"/>
    <w:rsid w:val="004131D4"/>
    <w:rsid w:val="00417B13"/>
    <w:rsid w:val="00422BC6"/>
    <w:rsid w:val="00427DDB"/>
    <w:rsid w:val="004315C2"/>
    <w:rsid w:val="004329B4"/>
    <w:rsid w:val="004336DC"/>
    <w:rsid w:val="004368E5"/>
    <w:rsid w:val="004425BF"/>
    <w:rsid w:val="0044725D"/>
    <w:rsid w:val="00447F4D"/>
    <w:rsid w:val="00450013"/>
    <w:rsid w:val="00451282"/>
    <w:rsid w:val="00454DF7"/>
    <w:rsid w:val="00470153"/>
    <w:rsid w:val="00470FDE"/>
    <w:rsid w:val="004729C2"/>
    <w:rsid w:val="00472C77"/>
    <w:rsid w:val="00482EF4"/>
    <w:rsid w:val="004863D8"/>
    <w:rsid w:val="00491381"/>
    <w:rsid w:val="004955D2"/>
    <w:rsid w:val="004958C1"/>
    <w:rsid w:val="004A06D1"/>
    <w:rsid w:val="004A10F8"/>
    <w:rsid w:val="004A147E"/>
    <w:rsid w:val="004A2DA8"/>
    <w:rsid w:val="004A74A9"/>
    <w:rsid w:val="004B3A3C"/>
    <w:rsid w:val="004B5E1F"/>
    <w:rsid w:val="004B7FDA"/>
    <w:rsid w:val="004C08A7"/>
    <w:rsid w:val="004C1139"/>
    <w:rsid w:val="004C2969"/>
    <w:rsid w:val="004C3860"/>
    <w:rsid w:val="004C5ACE"/>
    <w:rsid w:val="004C60D1"/>
    <w:rsid w:val="004D08BF"/>
    <w:rsid w:val="004D39BF"/>
    <w:rsid w:val="004D742C"/>
    <w:rsid w:val="004E02BF"/>
    <w:rsid w:val="004E29A3"/>
    <w:rsid w:val="004E4B31"/>
    <w:rsid w:val="004F5964"/>
    <w:rsid w:val="00501514"/>
    <w:rsid w:val="00505CA8"/>
    <w:rsid w:val="0050747D"/>
    <w:rsid w:val="00513242"/>
    <w:rsid w:val="00513881"/>
    <w:rsid w:val="00522A6B"/>
    <w:rsid w:val="005250B4"/>
    <w:rsid w:val="00525C69"/>
    <w:rsid w:val="0053246E"/>
    <w:rsid w:val="0053298B"/>
    <w:rsid w:val="005350E3"/>
    <w:rsid w:val="00540FCE"/>
    <w:rsid w:val="00541F25"/>
    <w:rsid w:val="00541F39"/>
    <w:rsid w:val="00542981"/>
    <w:rsid w:val="0054391F"/>
    <w:rsid w:val="005449F1"/>
    <w:rsid w:val="00550CC9"/>
    <w:rsid w:val="00552328"/>
    <w:rsid w:val="00554990"/>
    <w:rsid w:val="00554E07"/>
    <w:rsid w:val="00561182"/>
    <w:rsid w:val="00567B46"/>
    <w:rsid w:val="00567F7E"/>
    <w:rsid w:val="00572FE2"/>
    <w:rsid w:val="00574C5A"/>
    <w:rsid w:val="005800CB"/>
    <w:rsid w:val="00590068"/>
    <w:rsid w:val="0059144F"/>
    <w:rsid w:val="005A36E5"/>
    <w:rsid w:val="005A64CE"/>
    <w:rsid w:val="005A79F8"/>
    <w:rsid w:val="005B4695"/>
    <w:rsid w:val="005B585C"/>
    <w:rsid w:val="005B5933"/>
    <w:rsid w:val="005B784C"/>
    <w:rsid w:val="005C56EF"/>
    <w:rsid w:val="005D0EF1"/>
    <w:rsid w:val="005D2D8F"/>
    <w:rsid w:val="005D49C4"/>
    <w:rsid w:val="005D5D7D"/>
    <w:rsid w:val="005E1F1B"/>
    <w:rsid w:val="005E3047"/>
    <w:rsid w:val="005E44D8"/>
    <w:rsid w:val="005E6132"/>
    <w:rsid w:val="005F21F4"/>
    <w:rsid w:val="005F2E28"/>
    <w:rsid w:val="005F447A"/>
    <w:rsid w:val="005F4D28"/>
    <w:rsid w:val="005F71E5"/>
    <w:rsid w:val="00600101"/>
    <w:rsid w:val="0060437F"/>
    <w:rsid w:val="006079B4"/>
    <w:rsid w:val="00622098"/>
    <w:rsid w:val="00624CB7"/>
    <w:rsid w:val="00625019"/>
    <w:rsid w:val="0062648D"/>
    <w:rsid w:val="0063473E"/>
    <w:rsid w:val="0063536A"/>
    <w:rsid w:val="00636F6C"/>
    <w:rsid w:val="006430C8"/>
    <w:rsid w:val="006505E3"/>
    <w:rsid w:val="0065244E"/>
    <w:rsid w:val="0065479A"/>
    <w:rsid w:val="00654D2D"/>
    <w:rsid w:val="00655817"/>
    <w:rsid w:val="006601AE"/>
    <w:rsid w:val="0066267A"/>
    <w:rsid w:val="00664CBD"/>
    <w:rsid w:val="00671A26"/>
    <w:rsid w:val="00671DA0"/>
    <w:rsid w:val="00672390"/>
    <w:rsid w:val="0068024E"/>
    <w:rsid w:val="00685AE4"/>
    <w:rsid w:val="00686043"/>
    <w:rsid w:val="006868C1"/>
    <w:rsid w:val="00686DD8"/>
    <w:rsid w:val="00691D25"/>
    <w:rsid w:val="006A1B11"/>
    <w:rsid w:val="006A2747"/>
    <w:rsid w:val="006A30CD"/>
    <w:rsid w:val="006A3393"/>
    <w:rsid w:val="006A57C9"/>
    <w:rsid w:val="006B0451"/>
    <w:rsid w:val="006B4565"/>
    <w:rsid w:val="006C20E2"/>
    <w:rsid w:val="006D070C"/>
    <w:rsid w:val="006D20E9"/>
    <w:rsid w:val="006D212A"/>
    <w:rsid w:val="006D343A"/>
    <w:rsid w:val="006D5C02"/>
    <w:rsid w:val="006D7286"/>
    <w:rsid w:val="006D7CFA"/>
    <w:rsid w:val="006E4EB2"/>
    <w:rsid w:val="006F7C23"/>
    <w:rsid w:val="0070067C"/>
    <w:rsid w:val="0070185A"/>
    <w:rsid w:val="00703288"/>
    <w:rsid w:val="00713C79"/>
    <w:rsid w:val="0071631D"/>
    <w:rsid w:val="00716404"/>
    <w:rsid w:val="00716A4C"/>
    <w:rsid w:val="00723D69"/>
    <w:rsid w:val="00723F73"/>
    <w:rsid w:val="00724747"/>
    <w:rsid w:val="007311C4"/>
    <w:rsid w:val="00735F3D"/>
    <w:rsid w:val="00736A0A"/>
    <w:rsid w:val="00741FCE"/>
    <w:rsid w:val="0074474E"/>
    <w:rsid w:val="007461E4"/>
    <w:rsid w:val="007537B7"/>
    <w:rsid w:val="00756A23"/>
    <w:rsid w:val="007628EA"/>
    <w:rsid w:val="0076317B"/>
    <w:rsid w:val="00763CBD"/>
    <w:rsid w:val="00764EE9"/>
    <w:rsid w:val="00771C59"/>
    <w:rsid w:val="00772918"/>
    <w:rsid w:val="007748E0"/>
    <w:rsid w:val="00781C94"/>
    <w:rsid w:val="00781CFA"/>
    <w:rsid w:val="00786EBD"/>
    <w:rsid w:val="0079027E"/>
    <w:rsid w:val="007902C5"/>
    <w:rsid w:val="0079037F"/>
    <w:rsid w:val="0079208E"/>
    <w:rsid w:val="0079260D"/>
    <w:rsid w:val="0079398B"/>
    <w:rsid w:val="00797008"/>
    <w:rsid w:val="007A1984"/>
    <w:rsid w:val="007A27F7"/>
    <w:rsid w:val="007A572C"/>
    <w:rsid w:val="007A79B4"/>
    <w:rsid w:val="007C2DF5"/>
    <w:rsid w:val="007C3FB6"/>
    <w:rsid w:val="007C6C83"/>
    <w:rsid w:val="007C6F5D"/>
    <w:rsid w:val="007C790F"/>
    <w:rsid w:val="007D1CD1"/>
    <w:rsid w:val="007D3F6F"/>
    <w:rsid w:val="007D5ECD"/>
    <w:rsid w:val="007D603A"/>
    <w:rsid w:val="007F0AC7"/>
    <w:rsid w:val="007F3894"/>
    <w:rsid w:val="007F3DE8"/>
    <w:rsid w:val="007F5E74"/>
    <w:rsid w:val="0080036C"/>
    <w:rsid w:val="00800488"/>
    <w:rsid w:val="0080522F"/>
    <w:rsid w:val="00807AAF"/>
    <w:rsid w:val="008145A5"/>
    <w:rsid w:val="00815419"/>
    <w:rsid w:val="008218D6"/>
    <w:rsid w:val="0082290E"/>
    <w:rsid w:val="0082293D"/>
    <w:rsid w:val="00826722"/>
    <w:rsid w:val="00827AB0"/>
    <w:rsid w:val="008319E5"/>
    <w:rsid w:val="00833F90"/>
    <w:rsid w:val="0084335F"/>
    <w:rsid w:val="0084685F"/>
    <w:rsid w:val="0084774E"/>
    <w:rsid w:val="008505DB"/>
    <w:rsid w:val="008577CF"/>
    <w:rsid w:val="008727CE"/>
    <w:rsid w:val="008749E4"/>
    <w:rsid w:val="00882F06"/>
    <w:rsid w:val="00887C48"/>
    <w:rsid w:val="00890FC2"/>
    <w:rsid w:val="008925F6"/>
    <w:rsid w:val="00892856"/>
    <w:rsid w:val="00896009"/>
    <w:rsid w:val="008966BC"/>
    <w:rsid w:val="00896F7F"/>
    <w:rsid w:val="00897F6F"/>
    <w:rsid w:val="008A57C2"/>
    <w:rsid w:val="008A5874"/>
    <w:rsid w:val="008B1970"/>
    <w:rsid w:val="008B1B04"/>
    <w:rsid w:val="008B4101"/>
    <w:rsid w:val="008C089B"/>
    <w:rsid w:val="008C25E7"/>
    <w:rsid w:val="008C2BA5"/>
    <w:rsid w:val="008C5D4F"/>
    <w:rsid w:val="008D40E5"/>
    <w:rsid w:val="008D48EC"/>
    <w:rsid w:val="008D5B41"/>
    <w:rsid w:val="008D796C"/>
    <w:rsid w:val="008E39FE"/>
    <w:rsid w:val="008E7C84"/>
    <w:rsid w:val="008F229D"/>
    <w:rsid w:val="008F3AA1"/>
    <w:rsid w:val="008F3E50"/>
    <w:rsid w:val="00900D0A"/>
    <w:rsid w:val="009029BD"/>
    <w:rsid w:val="00903C28"/>
    <w:rsid w:val="00910A71"/>
    <w:rsid w:val="00910AF2"/>
    <w:rsid w:val="009122BB"/>
    <w:rsid w:val="0091350C"/>
    <w:rsid w:val="00914416"/>
    <w:rsid w:val="0092414F"/>
    <w:rsid w:val="0092463D"/>
    <w:rsid w:val="00925029"/>
    <w:rsid w:val="009250E0"/>
    <w:rsid w:val="0092721C"/>
    <w:rsid w:val="00932318"/>
    <w:rsid w:val="00932A37"/>
    <w:rsid w:val="009335DE"/>
    <w:rsid w:val="009366F1"/>
    <w:rsid w:val="00936F80"/>
    <w:rsid w:val="009375BC"/>
    <w:rsid w:val="00937A6E"/>
    <w:rsid w:val="0094067A"/>
    <w:rsid w:val="009411E8"/>
    <w:rsid w:val="009416DD"/>
    <w:rsid w:val="0094281E"/>
    <w:rsid w:val="0094411F"/>
    <w:rsid w:val="00944503"/>
    <w:rsid w:val="00944CF4"/>
    <w:rsid w:val="00951A05"/>
    <w:rsid w:val="00951B24"/>
    <w:rsid w:val="00953E5D"/>
    <w:rsid w:val="009617D6"/>
    <w:rsid w:val="00961E6E"/>
    <w:rsid w:val="00963EE9"/>
    <w:rsid w:val="009670E3"/>
    <w:rsid w:val="0097154D"/>
    <w:rsid w:val="00973333"/>
    <w:rsid w:val="00975D70"/>
    <w:rsid w:val="009811B6"/>
    <w:rsid w:val="0098624C"/>
    <w:rsid w:val="0099212F"/>
    <w:rsid w:val="00995C5F"/>
    <w:rsid w:val="00996B6D"/>
    <w:rsid w:val="0099775C"/>
    <w:rsid w:val="009A1BDF"/>
    <w:rsid w:val="009A4D4C"/>
    <w:rsid w:val="009A734A"/>
    <w:rsid w:val="009A7969"/>
    <w:rsid w:val="009B1C66"/>
    <w:rsid w:val="009B1F09"/>
    <w:rsid w:val="009B363B"/>
    <w:rsid w:val="009B4850"/>
    <w:rsid w:val="009C2EFA"/>
    <w:rsid w:val="009C561C"/>
    <w:rsid w:val="009D13F5"/>
    <w:rsid w:val="009D1B44"/>
    <w:rsid w:val="009D1DC2"/>
    <w:rsid w:val="009D24F0"/>
    <w:rsid w:val="009E12FE"/>
    <w:rsid w:val="009E2615"/>
    <w:rsid w:val="009F1241"/>
    <w:rsid w:val="009F27B4"/>
    <w:rsid w:val="009F5D0C"/>
    <w:rsid w:val="009F6F6E"/>
    <w:rsid w:val="009F6FCB"/>
    <w:rsid w:val="00A00385"/>
    <w:rsid w:val="00A02D7E"/>
    <w:rsid w:val="00A11368"/>
    <w:rsid w:val="00A15250"/>
    <w:rsid w:val="00A16707"/>
    <w:rsid w:val="00A16AD2"/>
    <w:rsid w:val="00A231B8"/>
    <w:rsid w:val="00A25746"/>
    <w:rsid w:val="00A36D34"/>
    <w:rsid w:val="00A407C3"/>
    <w:rsid w:val="00A43A0B"/>
    <w:rsid w:val="00A45587"/>
    <w:rsid w:val="00A47ECB"/>
    <w:rsid w:val="00A526FF"/>
    <w:rsid w:val="00A53341"/>
    <w:rsid w:val="00A544FC"/>
    <w:rsid w:val="00A60BDB"/>
    <w:rsid w:val="00A63920"/>
    <w:rsid w:val="00A65938"/>
    <w:rsid w:val="00A703FB"/>
    <w:rsid w:val="00A7562D"/>
    <w:rsid w:val="00A77958"/>
    <w:rsid w:val="00A846C9"/>
    <w:rsid w:val="00A90E3C"/>
    <w:rsid w:val="00A92CC6"/>
    <w:rsid w:val="00AA447C"/>
    <w:rsid w:val="00AA5954"/>
    <w:rsid w:val="00AA641D"/>
    <w:rsid w:val="00AA7733"/>
    <w:rsid w:val="00AB09C2"/>
    <w:rsid w:val="00AB3A98"/>
    <w:rsid w:val="00AB49F5"/>
    <w:rsid w:val="00AB6371"/>
    <w:rsid w:val="00AC18F5"/>
    <w:rsid w:val="00AC4F9D"/>
    <w:rsid w:val="00AD2C6B"/>
    <w:rsid w:val="00AD53FB"/>
    <w:rsid w:val="00AE00FE"/>
    <w:rsid w:val="00AE58D1"/>
    <w:rsid w:val="00AF08F8"/>
    <w:rsid w:val="00AF12A5"/>
    <w:rsid w:val="00AF4B67"/>
    <w:rsid w:val="00AF55F1"/>
    <w:rsid w:val="00B005D0"/>
    <w:rsid w:val="00B0437F"/>
    <w:rsid w:val="00B05AAB"/>
    <w:rsid w:val="00B077FF"/>
    <w:rsid w:val="00B07967"/>
    <w:rsid w:val="00B116DD"/>
    <w:rsid w:val="00B15AFA"/>
    <w:rsid w:val="00B20E1A"/>
    <w:rsid w:val="00B24019"/>
    <w:rsid w:val="00B378CC"/>
    <w:rsid w:val="00B42C99"/>
    <w:rsid w:val="00B43C6C"/>
    <w:rsid w:val="00B441C4"/>
    <w:rsid w:val="00B54828"/>
    <w:rsid w:val="00B567A8"/>
    <w:rsid w:val="00B57704"/>
    <w:rsid w:val="00B622E1"/>
    <w:rsid w:val="00B62AB5"/>
    <w:rsid w:val="00B81539"/>
    <w:rsid w:val="00B845F3"/>
    <w:rsid w:val="00B87281"/>
    <w:rsid w:val="00B926EA"/>
    <w:rsid w:val="00B94678"/>
    <w:rsid w:val="00B97992"/>
    <w:rsid w:val="00BA7C29"/>
    <w:rsid w:val="00BB5F92"/>
    <w:rsid w:val="00BB6AD0"/>
    <w:rsid w:val="00BB7E1F"/>
    <w:rsid w:val="00BC1125"/>
    <w:rsid w:val="00BC471B"/>
    <w:rsid w:val="00BC6E62"/>
    <w:rsid w:val="00BD0C10"/>
    <w:rsid w:val="00BD11C0"/>
    <w:rsid w:val="00BD3AF5"/>
    <w:rsid w:val="00BD5103"/>
    <w:rsid w:val="00BD7187"/>
    <w:rsid w:val="00BD7BF5"/>
    <w:rsid w:val="00BE394B"/>
    <w:rsid w:val="00BE6C53"/>
    <w:rsid w:val="00BE71EE"/>
    <w:rsid w:val="00BF51E7"/>
    <w:rsid w:val="00BF718D"/>
    <w:rsid w:val="00C008D0"/>
    <w:rsid w:val="00C07367"/>
    <w:rsid w:val="00C12958"/>
    <w:rsid w:val="00C14E02"/>
    <w:rsid w:val="00C169C0"/>
    <w:rsid w:val="00C17AD5"/>
    <w:rsid w:val="00C211E1"/>
    <w:rsid w:val="00C23E14"/>
    <w:rsid w:val="00C268C5"/>
    <w:rsid w:val="00C3147F"/>
    <w:rsid w:val="00C32871"/>
    <w:rsid w:val="00C354E3"/>
    <w:rsid w:val="00C36999"/>
    <w:rsid w:val="00C37F0A"/>
    <w:rsid w:val="00C432AA"/>
    <w:rsid w:val="00C43FC8"/>
    <w:rsid w:val="00C50E9D"/>
    <w:rsid w:val="00C53BAE"/>
    <w:rsid w:val="00C53EA5"/>
    <w:rsid w:val="00C56DE6"/>
    <w:rsid w:val="00C600FF"/>
    <w:rsid w:val="00C611FA"/>
    <w:rsid w:val="00C62573"/>
    <w:rsid w:val="00C711D0"/>
    <w:rsid w:val="00C7127D"/>
    <w:rsid w:val="00C762F0"/>
    <w:rsid w:val="00C83880"/>
    <w:rsid w:val="00C841DB"/>
    <w:rsid w:val="00C92E37"/>
    <w:rsid w:val="00C94EEE"/>
    <w:rsid w:val="00C95D54"/>
    <w:rsid w:val="00C97CAC"/>
    <w:rsid w:val="00CA0015"/>
    <w:rsid w:val="00CA0BFC"/>
    <w:rsid w:val="00CA32AE"/>
    <w:rsid w:val="00CB0511"/>
    <w:rsid w:val="00CB0E22"/>
    <w:rsid w:val="00CB1822"/>
    <w:rsid w:val="00CC247A"/>
    <w:rsid w:val="00CC3E26"/>
    <w:rsid w:val="00CC4F1B"/>
    <w:rsid w:val="00CC7093"/>
    <w:rsid w:val="00CD27DD"/>
    <w:rsid w:val="00CD33A0"/>
    <w:rsid w:val="00CD494E"/>
    <w:rsid w:val="00CE2EE3"/>
    <w:rsid w:val="00CE7D86"/>
    <w:rsid w:val="00CF1DEC"/>
    <w:rsid w:val="00D00AFC"/>
    <w:rsid w:val="00D06743"/>
    <w:rsid w:val="00D1129C"/>
    <w:rsid w:val="00D1192B"/>
    <w:rsid w:val="00D13894"/>
    <w:rsid w:val="00D13E49"/>
    <w:rsid w:val="00D2757F"/>
    <w:rsid w:val="00D31D8D"/>
    <w:rsid w:val="00D324BD"/>
    <w:rsid w:val="00D364E0"/>
    <w:rsid w:val="00D57E0B"/>
    <w:rsid w:val="00D57E92"/>
    <w:rsid w:val="00D61A42"/>
    <w:rsid w:val="00D64E71"/>
    <w:rsid w:val="00D7018C"/>
    <w:rsid w:val="00D7242C"/>
    <w:rsid w:val="00D75C04"/>
    <w:rsid w:val="00D768DF"/>
    <w:rsid w:val="00D81742"/>
    <w:rsid w:val="00D9496B"/>
    <w:rsid w:val="00D966C4"/>
    <w:rsid w:val="00DA0B0F"/>
    <w:rsid w:val="00DA232C"/>
    <w:rsid w:val="00DA590B"/>
    <w:rsid w:val="00DA5CBE"/>
    <w:rsid w:val="00DB108D"/>
    <w:rsid w:val="00DC0374"/>
    <w:rsid w:val="00DC0B32"/>
    <w:rsid w:val="00DD3C4D"/>
    <w:rsid w:val="00DD61C8"/>
    <w:rsid w:val="00DE088F"/>
    <w:rsid w:val="00DE3B8D"/>
    <w:rsid w:val="00DE5992"/>
    <w:rsid w:val="00DE5D7A"/>
    <w:rsid w:val="00DE78F0"/>
    <w:rsid w:val="00DF0393"/>
    <w:rsid w:val="00DF07BC"/>
    <w:rsid w:val="00DF13B5"/>
    <w:rsid w:val="00DF1658"/>
    <w:rsid w:val="00DF786D"/>
    <w:rsid w:val="00E00211"/>
    <w:rsid w:val="00E00D82"/>
    <w:rsid w:val="00E06E45"/>
    <w:rsid w:val="00E10A79"/>
    <w:rsid w:val="00E13340"/>
    <w:rsid w:val="00E154F3"/>
    <w:rsid w:val="00E1720D"/>
    <w:rsid w:val="00E201D5"/>
    <w:rsid w:val="00E20816"/>
    <w:rsid w:val="00E218E9"/>
    <w:rsid w:val="00E252EA"/>
    <w:rsid w:val="00E25CE8"/>
    <w:rsid w:val="00E30ACF"/>
    <w:rsid w:val="00E35A36"/>
    <w:rsid w:val="00E36D5E"/>
    <w:rsid w:val="00E40F3A"/>
    <w:rsid w:val="00E42CC1"/>
    <w:rsid w:val="00E42E45"/>
    <w:rsid w:val="00E46240"/>
    <w:rsid w:val="00E47316"/>
    <w:rsid w:val="00E5245F"/>
    <w:rsid w:val="00E54245"/>
    <w:rsid w:val="00E604C5"/>
    <w:rsid w:val="00E629D9"/>
    <w:rsid w:val="00E6314E"/>
    <w:rsid w:val="00E6368E"/>
    <w:rsid w:val="00E64156"/>
    <w:rsid w:val="00E67B4D"/>
    <w:rsid w:val="00E752B2"/>
    <w:rsid w:val="00E765A2"/>
    <w:rsid w:val="00E76BB0"/>
    <w:rsid w:val="00E815CD"/>
    <w:rsid w:val="00E85CF9"/>
    <w:rsid w:val="00E85D4C"/>
    <w:rsid w:val="00E94F92"/>
    <w:rsid w:val="00EA1052"/>
    <w:rsid w:val="00EA1336"/>
    <w:rsid w:val="00EA52E9"/>
    <w:rsid w:val="00EA65B3"/>
    <w:rsid w:val="00EA73F4"/>
    <w:rsid w:val="00EC4D20"/>
    <w:rsid w:val="00EC596F"/>
    <w:rsid w:val="00EC5DD1"/>
    <w:rsid w:val="00EC688C"/>
    <w:rsid w:val="00EC6996"/>
    <w:rsid w:val="00ED26AE"/>
    <w:rsid w:val="00ED69B4"/>
    <w:rsid w:val="00ED7EE0"/>
    <w:rsid w:val="00ED7F6D"/>
    <w:rsid w:val="00EE0547"/>
    <w:rsid w:val="00EE33CF"/>
    <w:rsid w:val="00EE3E78"/>
    <w:rsid w:val="00EE6945"/>
    <w:rsid w:val="00EE7EDE"/>
    <w:rsid w:val="00EF2BD7"/>
    <w:rsid w:val="00EF34D2"/>
    <w:rsid w:val="00EF3667"/>
    <w:rsid w:val="00EF5644"/>
    <w:rsid w:val="00F103ED"/>
    <w:rsid w:val="00F10ED9"/>
    <w:rsid w:val="00F14B4F"/>
    <w:rsid w:val="00F14BBB"/>
    <w:rsid w:val="00F159D1"/>
    <w:rsid w:val="00F17833"/>
    <w:rsid w:val="00F31612"/>
    <w:rsid w:val="00F3489F"/>
    <w:rsid w:val="00F35D01"/>
    <w:rsid w:val="00F37A5D"/>
    <w:rsid w:val="00F405FA"/>
    <w:rsid w:val="00F554D3"/>
    <w:rsid w:val="00F57D2A"/>
    <w:rsid w:val="00F57DCD"/>
    <w:rsid w:val="00F6031F"/>
    <w:rsid w:val="00F66F8B"/>
    <w:rsid w:val="00F7148B"/>
    <w:rsid w:val="00F715B3"/>
    <w:rsid w:val="00F71674"/>
    <w:rsid w:val="00F741EA"/>
    <w:rsid w:val="00F76A4B"/>
    <w:rsid w:val="00F76B8F"/>
    <w:rsid w:val="00F771C2"/>
    <w:rsid w:val="00F81F1E"/>
    <w:rsid w:val="00F94794"/>
    <w:rsid w:val="00FA4849"/>
    <w:rsid w:val="00FA498B"/>
    <w:rsid w:val="00FB0492"/>
    <w:rsid w:val="00FB1305"/>
    <w:rsid w:val="00FB1C40"/>
    <w:rsid w:val="00FB5A84"/>
    <w:rsid w:val="00FC423B"/>
    <w:rsid w:val="00FC75F9"/>
    <w:rsid w:val="00FD2607"/>
    <w:rsid w:val="00FD513C"/>
    <w:rsid w:val="00FD7FCC"/>
    <w:rsid w:val="00FE105D"/>
    <w:rsid w:val="00FE15E4"/>
    <w:rsid w:val="00FE201F"/>
    <w:rsid w:val="00FF3E7B"/>
    <w:rsid w:val="00FF7F0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oNotEmbedSmartTags/>
  <w:decimalSymbol w:val=","/>
  <w:listSeparator w:val=";"/>
  <w14:docId w14:val="3A3C19D6"/>
  <w15:chartTrackingRefBased/>
  <w15:docId w15:val="{3F711D23-AFF9-4621-8005-700DB987B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C1139"/>
    <w:pPr>
      <w:spacing w:after="160" w:line="259" w:lineRule="auto"/>
    </w:pPr>
    <w:rPr>
      <w:rFonts w:eastAsia="Times New Roman" w:cs="Calibri"/>
      <w:sz w:val="22"/>
      <w:szCs w:val="22"/>
      <w:lang w:eastAsia="en-US"/>
    </w:rPr>
  </w:style>
  <w:style w:type="paragraph" w:styleId="3">
    <w:name w:val="heading 3"/>
    <w:basedOn w:val="a"/>
    <w:next w:val="a"/>
    <w:link w:val="30"/>
    <w:qFormat/>
    <w:rsid w:val="00CE7D86"/>
    <w:pPr>
      <w:keepNext/>
      <w:keepLines/>
      <w:overflowPunct w:val="0"/>
      <w:autoSpaceDE w:val="0"/>
      <w:autoSpaceDN w:val="0"/>
      <w:adjustRightInd w:val="0"/>
      <w:spacing w:before="40" w:after="0" w:line="240" w:lineRule="auto"/>
      <w:textAlignment w:val="baseline"/>
      <w:outlineLvl w:val="2"/>
    </w:pPr>
    <w:rPr>
      <w:rFonts w:ascii="Calibri Light" w:eastAsia="Calibri" w:hAnsi="Calibri Light" w:cs="Calibri Light"/>
      <w:color w:val="1F4D78"/>
      <w:sz w:val="24"/>
      <w:szCs w:val="24"/>
      <w:lang w:eastAsia="ru-RU"/>
    </w:rPr>
  </w:style>
  <w:style w:type="paragraph" w:styleId="6">
    <w:name w:val="heading 6"/>
    <w:basedOn w:val="a"/>
    <w:next w:val="a"/>
    <w:link w:val="60"/>
    <w:semiHidden/>
    <w:unhideWhenUsed/>
    <w:qFormat/>
    <w:locked/>
    <w:rsid w:val="004D742C"/>
    <w:pPr>
      <w:spacing w:before="240" w:after="60"/>
      <w:outlineLvl w:val="5"/>
    </w:pPr>
    <w:rPr>
      <w:rFonts w:ascii="Aptos" w:hAnsi="Aptos" w:cs="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CE7D86"/>
    <w:rPr>
      <w:rFonts w:ascii="Calibri Light" w:hAnsi="Calibri Light" w:cs="Calibri Light"/>
      <w:color w:val="1F4D78"/>
      <w:sz w:val="24"/>
      <w:szCs w:val="24"/>
      <w:lang w:val="uk-UA" w:eastAsia="ru-RU"/>
    </w:rPr>
  </w:style>
  <w:style w:type="character" w:styleId="a3">
    <w:name w:val="Hyperlink"/>
    <w:rsid w:val="006D070C"/>
    <w:rPr>
      <w:rFonts w:cs="Times New Roman"/>
      <w:color w:val="auto"/>
      <w:u w:val="single"/>
    </w:rPr>
  </w:style>
  <w:style w:type="table" w:styleId="a4">
    <w:name w:val="Table Grid"/>
    <w:basedOn w:val="a1"/>
    <w:rsid w:val="0074474E"/>
    <w:rPr>
      <w:rFonts w:eastAsia="Times New Roman"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link w:val="a6"/>
    <w:uiPriority w:val="99"/>
    <w:rsid w:val="00265B0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a7">
    <w:basedOn w:val="a"/>
    <w:rsid w:val="00C762F0"/>
    <w:pPr>
      <w:spacing w:after="0" w:line="240" w:lineRule="auto"/>
    </w:pPr>
    <w:rPr>
      <w:rFonts w:ascii="Verdana" w:hAnsi="Verdana" w:cs="Verdana"/>
      <w:sz w:val="20"/>
      <w:szCs w:val="20"/>
      <w:lang w:val="en-US"/>
    </w:rPr>
  </w:style>
  <w:style w:type="paragraph" w:styleId="a8">
    <w:name w:val="Body Text"/>
    <w:basedOn w:val="a"/>
    <w:link w:val="a9"/>
    <w:rsid w:val="00C92E37"/>
    <w:pPr>
      <w:overflowPunct w:val="0"/>
      <w:autoSpaceDE w:val="0"/>
      <w:autoSpaceDN w:val="0"/>
      <w:adjustRightInd w:val="0"/>
      <w:spacing w:after="120" w:line="240" w:lineRule="auto"/>
      <w:textAlignment w:val="baseline"/>
    </w:pPr>
    <w:rPr>
      <w:rFonts w:ascii="Times New Roman" w:eastAsia="Calibri" w:hAnsi="Times New Roman" w:cs="Times New Roman"/>
      <w:sz w:val="20"/>
      <w:szCs w:val="20"/>
      <w:lang w:eastAsia="ru-RU"/>
    </w:rPr>
  </w:style>
  <w:style w:type="character" w:customStyle="1" w:styleId="a9">
    <w:name w:val="Основний текст Знак"/>
    <w:link w:val="a8"/>
    <w:locked/>
    <w:rsid w:val="00C92E37"/>
    <w:rPr>
      <w:rFonts w:eastAsia="Calibri"/>
      <w:lang w:val="uk-UA" w:eastAsia="ru-RU" w:bidi="ar-SA"/>
    </w:rPr>
  </w:style>
  <w:style w:type="character" w:customStyle="1" w:styleId="FontStyle">
    <w:name w:val="Font Style"/>
    <w:rsid w:val="00C92E37"/>
    <w:rPr>
      <w:rFonts w:cs="Courier New"/>
      <w:color w:val="000000"/>
    </w:rPr>
  </w:style>
  <w:style w:type="character" w:customStyle="1" w:styleId="spelle">
    <w:name w:val="spelle"/>
    <w:rsid w:val="005E3047"/>
    <w:rPr>
      <w:rFonts w:cs="Times New Roman"/>
    </w:rPr>
  </w:style>
  <w:style w:type="character" w:customStyle="1" w:styleId="grame">
    <w:name w:val="grame"/>
    <w:rsid w:val="005E3047"/>
    <w:rPr>
      <w:rFonts w:cs="Times New Roman"/>
    </w:rPr>
  </w:style>
  <w:style w:type="paragraph" w:customStyle="1" w:styleId="1">
    <w:name w:val="Без інтервалів1"/>
    <w:rsid w:val="00036F43"/>
    <w:rPr>
      <w:rFonts w:eastAsia="Times New Roman"/>
      <w:sz w:val="22"/>
      <w:szCs w:val="22"/>
      <w:lang w:eastAsia="en-US"/>
    </w:rPr>
  </w:style>
  <w:style w:type="paragraph" w:styleId="aa">
    <w:name w:val="Balloon Text"/>
    <w:basedOn w:val="a"/>
    <w:link w:val="ab"/>
    <w:rsid w:val="002820F9"/>
    <w:pPr>
      <w:spacing w:after="0" w:line="240" w:lineRule="auto"/>
    </w:pPr>
    <w:rPr>
      <w:rFonts w:ascii="Segoe UI" w:hAnsi="Segoe UI" w:cs="Segoe UI"/>
      <w:sz w:val="18"/>
      <w:szCs w:val="18"/>
    </w:rPr>
  </w:style>
  <w:style w:type="character" w:customStyle="1" w:styleId="ab">
    <w:name w:val="Текст у виносці Знак"/>
    <w:link w:val="aa"/>
    <w:rsid w:val="002820F9"/>
    <w:rPr>
      <w:rFonts w:ascii="Segoe UI" w:eastAsia="Times New Roman" w:hAnsi="Segoe UI" w:cs="Segoe UI"/>
      <w:sz w:val="18"/>
      <w:szCs w:val="18"/>
      <w:lang w:eastAsia="en-US"/>
    </w:rPr>
  </w:style>
  <w:style w:type="paragraph" w:styleId="ac">
    <w:name w:val="footer"/>
    <w:basedOn w:val="a"/>
    <w:link w:val="ad"/>
    <w:uiPriority w:val="99"/>
    <w:rsid w:val="008D796C"/>
    <w:pPr>
      <w:tabs>
        <w:tab w:val="center" w:pos="4677"/>
        <w:tab w:val="right" w:pos="9355"/>
      </w:tabs>
    </w:pPr>
  </w:style>
  <w:style w:type="character" w:styleId="ae">
    <w:name w:val="page number"/>
    <w:basedOn w:val="a0"/>
    <w:rsid w:val="008D796C"/>
  </w:style>
  <w:style w:type="paragraph" w:customStyle="1" w:styleId="10">
    <w:name w:val="Знак Знак1 Знак Знак"/>
    <w:basedOn w:val="a"/>
    <w:rsid w:val="00067582"/>
    <w:pPr>
      <w:spacing w:after="0" w:line="240" w:lineRule="auto"/>
    </w:pPr>
    <w:rPr>
      <w:rFonts w:ascii="Verdana" w:hAnsi="Verdana" w:cs="Verdana"/>
      <w:sz w:val="20"/>
      <w:szCs w:val="20"/>
      <w:lang w:val="en-US"/>
    </w:rPr>
  </w:style>
  <w:style w:type="paragraph" w:styleId="af">
    <w:name w:val="header"/>
    <w:basedOn w:val="a"/>
    <w:link w:val="af0"/>
    <w:rsid w:val="006868C1"/>
    <w:pPr>
      <w:tabs>
        <w:tab w:val="center" w:pos="4677"/>
        <w:tab w:val="right" w:pos="9355"/>
      </w:tabs>
    </w:pPr>
  </w:style>
  <w:style w:type="character" w:customStyle="1" w:styleId="af0">
    <w:name w:val="Верхній колонтитул Знак"/>
    <w:link w:val="af"/>
    <w:rsid w:val="006868C1"/>
    <w:rPr>
      <w:rFonts w:eastAsia="Times New Roman" w:cs="Calibri"/>
      <w:sz w:val="22"/>
      <w:szCs w:val="22"/>
      <w:lang w:val="uk-UA" w:eastAsia="en-US"/>
    </w:rPr>
  </w:style>
  <w:style w:type="character" w:customStyle="1" w:styleId="ad">
    <w:name w:val="Нижній колонтитул Знак"/>
    <w:link w:val="ac"/>
    <w:uiPriority w:val="99"/>
    <w:rsid w:val="006868C1"/>
    <w:rPr>
      <w:rFonts w:eastAsia="Times New Roman" w:cs="Calibri"/>
      <w:sz w:val="22"/>
      <w:szCs w:val="22"/>
      <w:lang w:val="uk-UA" w:eastAsia="en-US"/>
    </w:rPr>
  </w:style>
  <w:style w:type="paragraph" w:customStyle="1" w:styleId="rvps2">
    <w:name w:val="rvps2"/>
    <w:basedOn w:val="a"/>
    <w:rsid w:val="007C6F5D"/>
    <w:pPr>
      <w:spacing w:before="100" w:beforeAutospacing="1" w:after="100" w:afterAutospacing="1" w:line="240" w:lineRule="auto"/>
    </w:pPr>
    <w:rPr>
      <w:rFonts w:ascii="Times New Roman" w:hAnsi="Times New Roman" w:cs="Times New Roman"/>
      <w:sz w:val="24"/>
      <w:szCs w:val="24"/>
      <w:lang w:eastAsia="uk-UA"/>
    </w:rPr>
  </w:style>
  <w:style w:type="character" w:customStyle="1" w:styleId="a6">
    <w:name w:val="Звичайний (веб) Знак"/>
    <w:link w:val="a5"/>
    <w:uiPriority w:val="99"/>
    <w:locked/>
    <w:rsid w:val="00797008"/>
    <w:rPr>
      <w:rFonts w:ascii="Times New Roman" w:hAnsi="Times New Roman"/>
      <w:sz w:val="24"/>
      <w:szCs w:val="24"/>
      <w:lang w:val="ru-RU" w:eastAsia="ru-RU"/>
    </w:rPr>
  </w:style>
  <w:style w:type="paragraph" w:customStyle="1" w:styleId="11">
    <w:name w:val="Абзац списку1"/>
    <w:basedOn w:val="a"/>
    <w:rsid w:val="00062323"/>
    <w:pPr>
      <w:spacing w:after="200" w:line="276" w:lineRule="auto"/>
      <w:ind w:left="720"/>
    </w:pPr>
    <w:rPr>
      <w:rFonts w:cs="Times New Roman"/>
    </w:rPr>
  </w:style>
  <w:style w:type="paragraph" w:customStyle="1" w:styleId="Normal1">
    <w:name w:val="Normal1"/>
    <w:rsid w:val="0082293D"/>
    <w:pPr>
      <w:spacing w:after="160" w:line="259" w:lineRule="auto"/>
    </w:pPr>
    <w:rPr>
      <w:rFonts w:cs="Calibri"/>
      <w:sz w:val="22"/>
      <w:szCs w:val="22"/>
      <w:lang w:eastAsia="ru-RU"/>
    </w:rPr>
  </w:style>
  <w:style w:type="character" w:customStyle="1" w:styleId="rvts23">
    <w:name w:val="rvts23"/>
    <w:rsid w:val="0060437F"/>
  </w:style>
  <w:style w:type="paragraph" w:styleId="af1">
    <w:name w:val="List Paragraph"/>
    <w:basedOn w:val="a"/>
    <w:uiPriority w:val="1"/>
    <w:qFormat/>
    <w:rsid w:val="002C0612"/>
    <w:pPr>
      <w:widowControl w:val="0"/>
      <w:autoSpaceDE w:val="0"/>
      <w:autoSpaceDN w:val="0"/>
      <w:spacing w:after="0" w:line="240" w:lineRule="auto"/>
      <w:ind w:left="1133" w:hanging="360"/>
    </w:pPr>
    <w:rPr>
      <w:rFonts w:ascii="Times New Roman" w:hAnsi="Times New Roman" w:cs="Times New Roman"/>
    </w:rPr>
  </w:style>
  <w:style w:type="character" w:styleId="af2">
    <w:name w:val="Unresolved Mention"/>
    <w:uiPriority w:val="99"/>
    <w:semiHidden/>
    <w:unhideWhenUsed/>
    <w:rsid w:val="00CB1822"/>
    <w:rPr>
      <w:color w:val="605E5C"/>
      <w:shd w:val="clear" w:color="auto" w:fill="E1DFDD"/>
    </w:rPr>
  </w:style>
  <w:style w:type="paragraph" w:styleId="af3">
    <w:name w:val="Revision"/>
    <w:hidden/>
    <w:uiPriority w:val="99"/>
    <w:semiHidden/>
    <w:rsid w:val="00E40F3A"/>
    <w:rPr>
      <w:rFonts w:eastAsia="Times New Roman" w:cs="Calibri"/>
      <w:sz w:val="22"/>
      <w:szCs w:val="22"/>
      <w:lang w:eastAsia="en-US"/>
    </w:rPr>
  </w:style>
  <w:style w:type="character" w:customStyle="1" w:styleId="60">
    <w:name w:val="Заголовок 6 Знак"/>
    <w:link w:val="6"/>
    <w:semiHidden/>
    <w:rsid w:val="004D742C"/>
    <w:rPr>
      <w:rFonts w:ascii="Aptos" w:eastAsia="Times New Roman" w:hAnsi="Aptos" w:cs="Times New Roman"/>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82607">
      <w:bodyDiv w:val="1"/>
      <w:marLeft w:val="0"/>
      <w:marRight w:val="0"/>
      <w:marTop w:val="0"/>
      <w:marBottom w:val="0"/>
      <w:divBdr>
        <w:top w:val="none" w:sz="0" w:space="0" w:color="auto"/>
        <w:left w:val="none" w:sz="0" w:space="0" w:color="auto"/>
        <w:bottom w:val="none" w:sz="0" w:space="0" w:color="auto"/>
        <w:right w:val="none" w:sz="0" w:space="0" w:color="auto"/>
      </w:divBdr>
    </w:div>
    <w:div w:id="47145145">
      <w:bodyDiv w:val="1"/>
      <w:marLeft w:val="0"/>
      <w:marRight w:val="0"/>
      <w:marTop w:val="0"/>
      <w:marBottom w:val="0"/>
      <w:divBdr>
        <w:top w:val="none" w:sz="0" w:space="0" w:color="auto"/>
        <w:left w:val="none" w:sz="0" w:space="0" w:color="auto"/>
        <w:bottom w:val="none" w:sz="0" w:space="0" w:color="auto"/>
        <w:right w:val="none" w:sz="0" w:space="0" w:color="auto"/>
      </w:divBdr>
    </w:div>
    <w:div w:id="68887160">
      <w:bodyDiv w:val="1"/>
      <w:marLeft w:val="0"/>
      <w:marRight w:val="0"/>
      <w:marTop w:val="0"/>
      <w:marBottom w:val="0"/>
      <w:divBdr>
        <w:top w:val="none" w:sz="0" w:space="0" w:color="auto"/>
        <w:left w:val="none" w:sz="0" w:space="0" w:color="auto"/>
        <w:bottom w:val="none" w:sz="0" w:space="0" w:color="auto"/>
        <w:right w:val="none" w:sz="0" w:space="0" w:color="auto"/>
      </w:divBdr>
    </w:div>
    <w:div w:id="90862832">
      <w:bodyDiv w:val="1"/>
      <w:marLeft w:val="0"/>
      <w:marRight w:val="0"/>
      <w:marTop w:val="0"/>
      <w:marBottom w:val="0"/>
      <w:divBdr>
        <w:top w:val="none" w:sz="0" w:space="0" w:color="auto"/>
        <w:left w:val="none" w:sz="0" w:space="0" w:color="auto"/>
        <w:bottom w:val="none" w:sz="0" w:space="0" w:color="auto"/>
        <w:right w:val="none" w:sz="0" w:space="0" w:color="auto"/>
      </w:divBdr>
    </w:div>
    <w:div w:id="112525668">
      <w:bodyDiv w:val="1"/>
      <w:marLeft w:val="0"/>
      <w:marRight w:val="0"/>
      <w:marTop w:val="0"/>
      <w:marBottom w:val="0"/>
      <w:divBdr>
        <w:top w:val="none" w:sz="0" w:space="0" w:color="auto"/>
        <w:left w:val="none" w:sz="0" w:space="0" w:color="auto"/>
        <w:bottom w:val="none" w:sz="0" w:space="0" w:color="auto"/>
        <w:right w:val="none" w:sz="0" w:space="0" w:color="auto"/>
      </w:divBdr>
    </w:div>
    <w:div w:id="145171665">
      <w:bodyDiv w:val="1"/>
      <w:marLeft w:val="0"/>
      <w:marRight w:val="0"/>
      <w:marTop w:val="0"/>
      <w:marBottom w:val="0"/>
      <w:divBdr>
        <w:top w:val="none" w:sz="0" w:space="0" w:color="auto"/>
        <w:left w:val="none" w:sz="0" w:space="0" w:color="auto"/>
        <w:bottom w:val="none" w:sz="0" w:space="0" w:color="auto"/>
        <w:right w:val="none" w:sz="0" w:space="0" w:color="auto"/>
      </w:divBdr>
    </w:div>
    <w:div w:id="146023708">
      <w:bodyDiv w:val="1"/>
      <w:marLeft w:val="0"/>
      <w:marRight w:val="0"/>
      <w:marTop w:val="0"/>
      <w:marBottom w:val="0"/>
      <w:divBdr>
        <w:top w:val="none" w:sz="0" w:space="0" w:color="auto"/>
        <w:left w:val="none" w:sz="0" w:space="0" w:color="auto"/>
        <w:bottom w:val="none" w:sz="0" w:space="0" w:color="auto"/>
        <w:right w:val="none" w:sz="0" w:space="0" w:color="auto"/>
      </w:divBdr>
    </w:div>
    <w:div w:id="201940029">
      <w:bodyDiv w:val="1"/>
      <w:marLeft w:val="0"/>
      <w:marRight w:val="0"/>
      <w:marTop w:val="0"/>
      <w:marBottom w:val="0"/>
      <w:divBdr>
        <w:top w:val="none" w:sz="0" w:space="0" w:color="auto"/>
        <w:left w:val="none" w:sz="0" w:space="0" w:color="auto"/>
        <w:bottom w:val="none" w:sz="0" w:space="0" w:color="auto"/>
        <w:right w:val="none" w:sz="0" w:space="0" w:color="auto"/>
      </w:divBdr>
    </w:div>
    <w:div w:id="275211469">
      <w:bodyDiv w:val="1"/>
      <w:marLeft w:val="0"/>
      <w:marRight w:val="0"/>
      <w:marTop w:val="0"/>
      <w:marBottom w:val="0"/>
      <w:divBdr>
        <w:top w:val="none" w:sz="0" w:space="0" w:color="auto"/>
        <w:left w:val="none" w:sz="0" w:space="0" w:color="auto"/>
        <w:bottom w:val="none" w:sz="0" w:space="0" w:color="auto"/>
        <w:right w:val="none" w:sz="0" w:space="0" w:color="auto"/>
      </w:divBdr>
    </w:div>
    <w:div w:id="275597327">
      <w:bodyDiv w:val="1"/>
      <w:marLeft w:val="0"/>
      <w:marRight w:val="0"/>
      <w:marTop w:val="0"/>
      <w:marBottom w:val="0"/>
      <w:divBdr>
        <w:top w:val="none" w:sz="0" w:space="0" w:color="auto"/>
        <w:left w:val="none" w:sz="0" w:space="0" w:color="auto"/>
        <w:bottom w:val="none" w:sz="0" w:space="0" w:color="auto"/>
        <w:right w:val="none" w:sz="0" w:space="0" w:color="auto"/>
      </w:divBdr>
    </w:div>
    <w:div w:id="291836746">
      <w:bodyDiv w:val="1"/>
      <w:marLeft w:val="0"/>
      <w:marRight w:val="0"/>
      <w:marTop w:val="0"/>
      <w:marBottom w:val="0"/>
      <w:divBdr>
        <w:top w:val="none" w:sz="0" w:space="0" w:color="auto"/>
        <w:left w:val="none" w:sz="0" w:space="0" w:color="auto"/>
        <w:bottom w:val="none" w:sz="0" w:space="0" w:color="auto"/>
        <w:right w:val="none" w:sz="0" w:space="0" w:color="auto"/>
      </w:divBdr>
    </w:div>
    <w:div w:id="303584619">
      <w:bodyDiv w:val="1"/>
      <w:marLeft w:val="0"/>
      <w:marRight w:val="0"/>
      <w:marTop w:val="0"/>
      <w:marBottom w:val="0"/>
      <w:divBdr>
        <w:top w:val="none" w:sz="0" w:space="0" w:color="auto"/>
        <w:left w:val="none" w:sz="0" w:space="0" w:color="auto"/>
        <w:bottom w:val="none" w:sz="0" w:space="0" w:color="auto"/>
        <w:right w:val="none" w:sz="0" w:space="0" w:color="auto"/>
      </w:divBdr>
      <w:divsChild>
        <w:div w:id="1089616467">
          <w:marLeft w:val="0"/>
          <w:marRight w:val="0"/>
          <w:marTop w:val="0"/>
          <w:marBottom w:val="0"/>
          <w:divBdr>
            <w:top w:val="none" w:sz="0" w:space="0" w:color="auto"/>
            <w:left w:val="none" w:sz="0" w:space="0" w:color="auto"/>
            <w:bottom w:val="none" w:sz="0" w:space="0" w:color="auto"/>
            <w:right w:val="none" w:sz="0" w:space="0" w:color="auto"/>
          </w:divBdr>
          <w:divsChild>
            <w:div w:id="1349527870">
              <w:marLeft w:val="0"/>
              <w:marRight w:val="0"/>
              <w:marTop w:val="0"/>
              <w:marBottom w:val="0"/>
              <w:divBdr>
                <w:top w:val="none" w:sz="0" w:space="0" w:color="auto"/>
                <w:left w:val="none" w:sz="0" w:space="0" w:color="auto"/>
                <w:bottom w:val="none" w:sz="0" w:space="0" w:color="auto"/>
                <w:right w:val="none" w:sz="0" w:space="0" w:color="auto"/>
              </w:divBdr>
              <w:divsChild>
                <w:div w:id="1849445563">
                  <w:marLeft w:val="0"/>
                  <w:marRight w:val="0"/>
                  <w:marTop w:val="0"/>
                  <w:marBottom w:val="0"/>
                  <w:divBdr>
                    <w:top w:val="none" w:sz="0" w:space="0" w:color="auto"/>
                    <w:left w:val="none" w:sz="0" w:space="0" w:color="auto"/>
                    <w:bottom w:val="none" w:sz="0" w:space="0" w:color="auto"/>
                    <w:right w:val="none" w:sz="0" w:space="0" w:color="auto"/>
                  </w:divBdr>
                  <w:divsChild>
                    <w:div w:id="1544251449">
                      <w:marLeft w:val="0"/>
                      <w:marRight w:val="0"/>
                      <w:marTop w:val="0"/>
                      <w:marBottom w:val="0"/>
                      <w:divBdr>
                        <w:top w:val="none" w:sz="0" w:space="0" w:color="auto"/>
                        <w:left w:val="none" w:sz="0" w:space="0" w:color="auto"/>
                        <w:bottom w:val="none" w:sz="0" w:space="0" w:color="auto"/>
                        <w:right w:val="none" w:sz="0" w:space="0" w:color="auto"/>
                      </w:divBdr>
                      <w:divsChild>
                        <w:div w:id="727729239">
                          <w:marLeft w:val="0"/>
                          <w:marRight w:val="0"/>
                          <w:marTop w:val="0"/>
                          <w:marBottom w:val="0"/>
                          <w:divBdr>
                            <w:top w:val="none" w:sz="0" w:space="0" w:color="auto"/>
                            <w:left w:val="none" w:sz="0" w:space="0" w:color="auto"/>
                            <w:bottom w:val="none" w:sz="0" w:space="0" w:color="auto"/>
                            <w:right w:val="none" w:sz="0" w:space="0" w:color="auto"/>
                          </w:divBdr>
                          <w:divsChild>
                            <w:div w:id="1797600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8354330">
      <w:bodyDiv w:val="1"/>
      <w:marLeft w:val="0"/>
      <w:marRight w:val="0"/>
      <w:marTop w:val="0"/>
      <w:marBottom w:val="0"/>
      <w:divBdr>
        <w:top w:val="none" w:sz="0" w:space="0" w:color="auto"/>
        <w:left w:val="none" w:sz="0" w:space="0" w:color="auto"/>
        <w:bottom w:val="none" w:sz="0" w:space="0" w:color="auto"/>
        <w:right w:val="none" w:sz="0" w:space="0" w:color="auto"/>
      </w:divBdr>
    </w:div>
    <w:div w:id="541792223">
      <w:bodyDiv w:val="1"/>
      <w:marLeft w:val="0"/>
      <w:marRight w:val="0"/>
      <w:marTop w:val="0"/>
      <w:marBottom w:val="0"/>
      <w:divBdr>
        <w:top w:val="none" w:sz="0" w:space="0" w:color="auto"/>
        <w:left w:val="none" w:sz="0" w:space="0" w:color="auto"/>
        <w:bottom w:val="none" w:sz="0" w:space="0" w:color="auto"/>
        <w:right w:val="none" w:sz="0" w:space="0" w:color="auto"/>
      </w:divBdr>
    </w:div>
    <w:div w:id="575550638">
      <w:bodyDiv w:val="1"/>
      <w:marLeft w:val="0"/>
      <w:marRight w:val="0"/>
      <w:marTop w:val="0"/>
      <w:marBottom w:val="0"/>
      <w:divBdr>
        <w:top w:val="none" w:sz="0" w:space="0" w:color="auto"/>
        <w:left w:val="none" w:sz="0" w:space="0" w:color="auto"/>
        <w:bottom w:val="none" w:sz="0" w:space="0" w:color="auto"/>
        <w:right w:val="none" w:sz="0" w:space="0" w:color="auto"/>
      </w:divBdr>
    </w:div>
    <w:div w:id="602802957">
      <w:bodyDiv w:val="1"/>
      <w:marLeft w:val="0"/>
      <w:marRight w:val="0"/>
      <w:marTop w:val="0"/>
      <w:marBottom w:val="0"/>
      <w:divBdr>
        <w:top w:val="none" w:sz="0" w:space="0" w:color="auto"/>
        <w:left w:val="none" w:sz="0" w:space="0" w:color="auto"/>
        <w:bottom w:val="none" w:sz="0" w:space="0" w:color="auto"/>
        <w:right w:val="none" w:sz="0" w:space="0" w:color="auto"/>
      </w:divBdr>
    </w:div>
    <w:div w:id="616452765">
      <w:bodyDiv w:val="1"/>
      <w:marLeft w:val="0"/>
      <w:marRight w:val="0"/>
      <w:marTop w:val="0"/>
      <w:marBottom w:val="0"/>
      <w:divBdr>
        <w:top w:val="none" w:sz="0" w:space="0" w:color="auto"/>
        <w:left w:val="none" w:sz="0" w:space="0" w:color="auto"/>
        <w:bottom w:val="none" w:sz="0" w:space="0" w:color="auto"/>
        <w:right w:val="none" w:sz="0" w:space="0" w:color="auto"/>
      </w:divBdr>
    </w:div>
    <w:div w:id="652612202">
      <w:bodyDiv w:val="1"/>
      <w:marLeft w:val="0"/>
      <w:marRight w:val="0"/>
      <w:marTop w:val="0"/>
      <w:marBottom w:val="0"/>
      <w:divBdr>
        <w:top w:val="none" w:sz="0" w:space="0" w:color="auto"/>
        <w:left w:val="none" w:sz="0" w:space="0" w:color="auto"/>
        <w:bottom w:val="none" w:sz="0" w:space="0" w:color="auto"/>
        <w:right w:val="none" w:sz="0" w:space="0" w:color="auto"/>
      </w:divBdr>
    </w:div>
    <w:div w:id="775564888">
      <w:bodyDiv w:val="1"/>
      <w:marLeft w:val="0"/>
      <w:marRight w:val="0"/>
      <w:marTop w:val="0"/>
      <w:marBottom w:val="0"/>
      <w:divBdr>
        <w:top w:val="none" w:sz="0" w:space="0" w:color="auto"/>
        <w:left w:val="none" w:sz="0" w:space="0" w:color="auto"/>
        <w:bottom w:val="none" w:sz="0" w:space="0" w:color="auto"/>
        <w:right w:val="none" w:sz="0" w:space="0" w:color="auto"/>
      </w:divBdr>
    </w:div>
    <w:div w:id="834996491">
      <w:bodyDiv w:val="1"/>
      <w:marLeft w:val="0"/>
      <w:marRight w:val="0"/>
      <w:marTop w:val="0"/>
      <w:marBottom w:val="0"/>
      <w:divBdr>
        <w:top w:val="none" w:sz="0" w:space="0" w:color="auto"/>
        <w:left w:val="none" w:sz="0" w:space="0" w:color="auto"/>
        <w:bottom w:val="none" w:sz="0" w:space="0" w:color="auto"/>
        <w:right w:val="none" w:sz="0" w:space="0" w:color="auto"/>
      </w:divBdr>
    </w:div>
    <w:div w:id="929316090">
      <w:bodyDiv w:val="1"/>
      <w:marLeft w:val="0"/>
      <w:marRight w:val="0"/>
      <w:marTop w:val="0"/>
      <w:marBottom w:val="0"/>
      <w:divBdr>
        <w:top w:val="none" w:sz="0" w:space="0" w:color="auto"/>
        <w:left w:val="none" w:sz="0" w:space="0" w:color="auto"/>
        <w:bottom w:val="none" w:sz="0" w:space="0" w:color="auto"/>
        <w:right w:val="none" w:sz="0" w:space="0" w:color="auto"/>
      </w:divBdr>
    </w:div>
    <w:div w:id="961425337">
      <w:bodyDiv w:val="1"/>
      <w:marLeft w:val="0"/>
      <w:marRight w:val="0"/>
      <w:marTop w:val="0"/>
      <w:marBottom w:val="0"/>
      <w:divBdr>
        <w:top w:val="none" w:sz="0" w:space="0" w:color="auto"/>
        <w:left w:val="none" w:sz="0" w:space="0" w:color="auto"/>
        <w:bottom w:val="none" w:sz="0" w:space="0" w:color="auto"/>
        <w:right w:val="none" w:sz="0" w:space="0" w:color="auto"/>
      </w:divBdr>
    </w:div>
    <w:div w:id="985427246">
      <w:bodyDiv w:val="1"/>
      <w:marLeft w:val="0"/>
      <w:marRight w:val="0"/>
      <w:marTop w:val="0"/>
      <w:marBottom w:val="0"/>
      <w:divBdr>
        <w:top w:val="none" w:sz="0" w:space="0" w:color="auto"/>
        <w:left w:val="none" w:sz="0" w:space="0" w:color="auto"/>
        <w:bottom w:val="none" w:sz="0" w:space="0" w:color="auto"/>
        <w:right w:val="none" w:sz="0" w:space="0" w:color="auto"/>
      </w:divBdr>
    </w:div>
    <w:div w:id="1003125205">
      <w:bodyDiv w:val="1"/>
      <w:marLeft w:val="0"/>
      <w:marRight w:val="0"/>
      <w:marTop w:val="0"/>
      <w:marBottom w:val="0"/>
      <w:divBdr>
        <w:top w:val="none" w:sz="0" w:space="0" w:color="auto"/>
        <w:left w:val="none" w:sz="0" w:space="0" w:color="auto"/>
        <w:bottom w:val="none" w:sz="0" w:space="0" w:color="auto"/>
        <w:right w:val="none" w:sz="0" w:space="0" w:color="auto"/>
      </w:divBdr>
    </w:div>
    <w:div w:id="1109273846">
      <w:bodyDiv w:val="1"/>
      <w:marLeft w:val="0"/>
      <w:marRight w:val="0"/>
      <w:marTop w:val="0"/>
      <w:marBottom w:val="0"/>
      <w:divBdr>
        <w:top w:val="none" w:sz="0" w:space="0" w:color="auto"/>
        <w:left w:val="none" w:sz="0" w:space="0" w:color="auto"/>
        <w:bottom w:val="none" w:sz="0" w:space="0" w:color="auto"/>
        <w:right w:val="none" w:sz="0" w:space="0" w:color="auto"/>
      </w:divBdr>
      <w:divsChild>
        <w:div w:id="1517233056">
          <w:marLeft w:val="0"/>
          <w:marRight w:val="0"/>
          <w:marTop w:val="0"/>
          <w:marBottom w:val="0"/>
          <w:divBdr>
            <w:top w:val="none" w:sz="0" w:space="0" w:color="auto"/>
            <w:left w:val="none" w:sz="0" w:space="0" w:color="auto"/>
            <w:bottom w:val="none" w:sz="0" w:space="0" w:color="auto"/>
            <w:right w:val="none" w:sz="0" w:space="0" w:color="auto"/>
          </w:divBdr>
          <w:divsChild>
            <w:div w:id="1207795093">
              <w:marLeft w:val="0"/>
              <w:marRight w:val="0"/>
              <w:marTop w:val="0"/>
              <w:marBottom w:val="0"/>
              <w:divBdr>
                <w:top w:val="none" w:sz="0" w:space="0" w:color="auto"/>
                <w:left w:val="none" w:sz="0" w:space="0" w:color="auto"/>
                <w:bottom w:val="none" w:sz="0" w:space="0" w:color="auto"/>
                <w:right w:val="none" w:sz="0" w:space="0" w:color="auto"/>
              </w:divBdr>
              <w:divsChild>
                <w:div w:id="1199126917">
                  <w:marLeft w:val="0"/>
                  <w:marRight w:val="0"/>
                  <w:marTop w:val="0"/>
                  <w:marBottom w:val="0"/>
                  <w:divBdr>
                    <w:top w:val="none" w:sz="0" w:space="0" w:color="auto"/>
                    <w:left w:val="none" w:sz="0" w:space="0" w:color="auto"/>
                    <w:bottom w:val="none" w:sz="0" w:space="0" w:color="auto"/>
                    <w:right w:val="none" w:sz="0" w:space="0" w:color="auto"/>
                  </w:divBdr>
                  <w:divsChild>
                    <w:div w:id="602803253">
                      <w:marLeft w:val="0"/>
                      <w:marRight w:val="0"/>
                      <w:marTop w:val="0"/>
                      <w:marBottom w:val="0"/>
                      <w:divBdr>
                        <w:top w:val="none" w:sz="0" w:space="0" w:color="auto"/>
                        <w:left w:val="none" w:sz="0" w:space="0" w:color="auto"/>
                        <w:bottom w:val="none" w:sz="0" w:space="0" w:color="auto"/>
                        <w:right w:val="none" w:sz="0" w:space="0" w:color="auto"/>
                      </w:divBdr>
                      <w:divsChild>
                        <w:div w:id="1064329067">
                          <w:marLeft w:val="0"/>
                          <w:marRight w:val="0"/>
                          <w:marTop w:val="0"/>
                          <w:marBottom w:val="0"/>
                          <w:divBdr>
                            <w:top w:val="none" w:sz="0" w:space="0" w:color="auto"/>
                            <w:left w:val="none" w:sz="0" w:space="0" w:color="auto"/>
                            <w:bottom w:val="none" w:sz="0" w:space="0" w:color="auto"/>
                            <w:right w:val="none" w:sz="0" w:space="0" w:color="auto"/>
                          </w:divBdr>
                          <w:divsChild>
                            <w:div w:id="226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2031701">
      <w:bodyDiv w:val="1"/>
      <w:marLeft w:val="0"/>
      <w:marRight w:val="0"/>
      <w:marTop w:val="0"/>
      <w:marBottom w:val="0"/>
      <w:divBdr>
        <w:top w:val="none" w:sz="0" w:space="0" w:color="auto"/>
        <w:left w:val="none" w:sz="0" w:space="0" w:color="auto"/>
        <w:bottom w:val="none" w:sz="0" w:space="0" w:color="auto"/>
        <w:right w:val="none" w:sz="0" w:space="0" w:color="auto"/>
      </w:divBdr>
    </w:div>
    <w:div w:id="1292516977">
      <w:bodyDiv w:val="1"/>
      <w:marLeft w:val="0"/>
      <w:marRight w:val="0"/>
      <w:marTop w:val="0"/>
      <w:marBottom w:val="0"/>
      <w:divBdr>
        <w:top w:val="none" w:sz="0" w:space="0" w:color="auto"/>
        <w:left w:val="none" w:sz="0" w:space="0" w:color="auto"/>
        <w:bottom w:val="none" w:sz="0" w:space="0" w:color="auto"/>
        <w:right w:val="none" w:sz="0" w:space="0" w:color="auto"/>
      </w:divBdr>
    </w:div>
    <w:div w:id="1475952622">
      <w:bodyDiv w:val="1"/>
      <w:marLeft w:val="0"/>
      <w:marRight w:val="0"/>
      <w:marTop w:val="0"/>
      <w:marBottom w:val="0"/>
      <w:divBdr>
        <w:top w:val="none" w:sz="0" w:space="0" w:color="auto"/>
        <w:left w:val="none" w:sz="0" w:space="0" w:color="auto"/>
        <w:bottom w:val="none" w:sz="0" w:space="0" w:color="auto"/>
        <w:right w:val="none" w:sz="0" w:space="0" w:color="auto"/>
      </w:divBdr>
    </w:div>
    <w:div w:id="1508203740">
      <w:bodyDiv w:val="1"/>
      <w:marLeft w:val="0"/>
      <w:marRight w:val="0"/>
      <w:marTop w:val="0"/>
      <w:marBottom w:val="0"/>
      <w:divBdr>
        <w:top w:val="none" w:sz="0" w:space="0" w:color="auto"/>
        <w:left w:val="none" w:sz="0" w:space="0" w:color="auto"/>
        <w:bottom w:val="none" w:sz="0" w:space="0" w:color="auto"/>
        <w:right w:val="none" w:sz="0" w:space="0" w:color="auto"/>
      </w:divBdr>
    </w:div>
    <w:div w:id="1537424542">
      <w:bodyDiv w:val="1"/>
      <w:marLeft w:val="0"/>
      <w:marRight w:val="0"/>
      <w:marTop w:val="0"/>
      <w:marBottom w:val="0"/>
      <w:divBdr>
        <w:top w:val="none" w:sz="0" w:space="0" w:color="auto"/>
        <w:left w:val="none" w:sz="0" w:space="0" w:color="auto"/>
        <w:bottom w:val="none" w:sz="0" w:space="0" w:color="auto"/>
        <w:right w:val="none" w:sz="0" w:space="0" w:color="auto"/>
      </w:divBdr>
    </w:div>
    <w:div w:id="1540625517">
      <w:bodyDiv w:val="1"/>
      <w:marLeft w:val="0"/>
      <w:marRight w:val="0"/>
      <w:marTop w:val="0"/>
      <w:marBottom w:val="0"/>
      <w:divBdr>
        <w:top w:val="none" w:sz="0" w:space="0" w:color="auto"/>
        <w:left w:val="none" w:sz="0" w:space="0" w:color="auto"/>
        <w:bottom w:val="none" w:sz="0" w:space="0" w:color="auto"/>
        <w:right w:val="none" w:sz="0" w:space="0" w:color="auto"/>
      </w:divBdr>
    </w:div>
    <w:div w:id="1561939292">
      <w:bodyDiv w:val="1"/>
      <w:marLeft w:val="0"/>
      <w:marRight w:val="0"/>
      <w:marTop w:val="0"/>
      <w:marBottom w:val="0"/>
      <w:divBdr>
        <w:top w:val="none" w:sz="0" w:space="0" w:color="auto"/>
        <w:left w:val="none" w:sz="0" w:space="0" w:color="auto"/>
        <w:bottom w:val="none" w:sz="0" w:space="0" w:color="auto"/>
        <w:right w:val="none" w:sz="0" w:space="0" w:color="auto"/>
      </w:divBdr>
    </w:div>
    <w:div w:id="1566141793">
      <w:bodyDiv w:val="1"/>
      <w:marLeft w:val="0"/>
      <w:marRight w:val="0"/>
      <w:marTop w:val="0"/>
      <w:marBottom w:val="0"/>
      <w:divBdr>
        <w:top w:val="none" w:sz="0" w:space="0" w:color="auto"/>
        <w:left w:val="none" w:sz="0" w:space="0" w:color="auto"/>
        <w:bottom w:val="none" w:sz="0" w:space="0" w:color="auto"/>
        <w:right w:val="none" w:sz="0" w:space="0" w:color="auto"/>
      </w:divBdr>
    </w:div>
    <w:div w:id="1621574736">
      <w:bodyDiv w:val="1"/>
      <w:marLeft w:val="0"/>
      <w:marRight w:val="0"/>
      <w:marTop w:val="0"/>
      <w:marBottom w:val="0"/>
      <w:divBdr>
        <w:top w:val="none" w:sz="0" w:space="0" w:color="auto"/>
        <w:left w:val="none" w:sz="0" w:space="0" w:color="auto"/>
        <w:bottom w:val="none" w:sz="0" w:space="0" w:color="auto"/>
        <w:right w:val="none" w:sz="0" w:space="0" w:color="auto"/>
      </w:divBdr>
    </w:div>
    <w:div w:id="1689678726">
      <w:bodyDiv w:val="1"/>
      <w:marLeft w:val="0"/>
      <w:marRight w:val="0"/>
      <w:marTop w:val="0"/>
      <w:marBottom w:val="0"/>
      <w:divBdr>
        <w:top w:val="none" w:sz="0" w:space="0" w:color="auto"/>
        <w:left w:val="none" w:sz="0" w:space="0" w:color="auto"/>
        <w:bottom w:val="none" w:sz="0" w:space="0" w:color="auto"/>
        <w:right w:val="none" w:sz="0" w:space="0" w:color="auto"/>
      </w:divBdr>
    </w:div>
    <w:div w:id="1805388423">
      <w:bodyDiv w:val="1"/>
      <w:marLeft w:val="0"/>
      <w:marRight w:val="0"/>
      <w:marTop w:val="0"/>
      <w:marBottom w:val="0"/>
      <w:divBdr>
        <w:top w:val="none" w:sz="0" w:space="0" w:color="auto"/>
        <w:left w:val="none" w:sz="0" w:space="0" w:color="auto"/>
        <w:bottom w:val="none" w:sz="0" w:space="0" w:color="auto"/>
        <w:right w:val="none" w:sz="0" w:space="0" w:color="auto"/>
      </w:divBdr>
    </w:div>
    <w:div w:id="1990666545">
      <w:bodyDiv w:val="1"/>
      <w:marLeft w:val="0"/>
      <w:marRight w:val="0"/>
      <w:marTop w:val="0"/>
      <w:marBottom w:val="0"/>
      <w:divBdr>
        <w:top w:val="none" w:sz="0" w:space="0" w:color="auto"/>
        <w:left w:val="none" w:sz="0" w:space="0" w:color="auto"/>
        <w:bottom w:val="none" w:sz="0" w:space="0" w:color="auto"/>
        <w:right w:val="none" w:sz="0" w:space="0" w:color="auto"/>
      </w:divBdr>
    </w:div>
    <w:div w:id="2029597722">
      <w:bodyDiv w:val="1"/>
      <w:marLeft w:val="0"/>
      <w:marRight w:val="0"/>
      <w:marTop w:val="0"/>
      <w:marBottom w:val="0"/>
      <w:divBdr>
        <w:top w:val="none" w:sz="0" w:space="0" w:color="auto"/>
        <w:left w:val="none" w:sz="0" w:space="0" w:color="auto"/>
        <w:bottom w:val="none" w:sz="0" w:space="0" w:color="auto"/>
        <w:right w:val="none" w:sz="0" w:space="0" w:color="auto"/>
      </w:divBdr>
    </w:div>
    <w:div w:id="2128768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erc.gov.u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52EF41-0530-454F-91F1-EF52FE883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6</Pages>
  <Words>1145</Words>
  <Characters>8918</Characters>
  <Application>Microsoft Office Word</Application>
  <DocSecurity>0</DocSecurity>
  <Lines>74</Lines>
  <Paragraphs>20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АНАЛІЗ ВПЛИВУ</vt:lpstr>
      <vt:lpstr>АНАЛІЗ ВПЛИВУ</vt:lpstr>
    </vt:vector>
  </TitlesOfParts>
  <Company>UTG</Company>
  <LinksUpToDate>false</LinksUpToDate>
  <CharactersWithSpaces>10043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ВПЛИВУ</dc:title>
  <dc:subject/>
  <dc:creator>Коваленко Екатерина Михайловна</dc:creator>
  <cp:keywords/>
  <dc:description/>
  <cp:lastModifiedBy>Вікторія Шепіль</cp:lastModifiedBy>
  <cp:revision>16</cp:revision>
  <cp:lastPrinted>2024-02-02T09:04:00Z</cp:lastPrinted>
  <dcterms:created xsi:type="dcterms:W3CDTF">2026-02-12T12:53:00Z</dcterms:created>
  <dcterms:modified xsi:type="dcterms:W3CDTF">2026-02-16T13:43:00Z</dcterms:modified>
</cp:coreProperties>
</file>