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D714" w14:textId="007FE772" w:rsidR="002570C5" w:rsidRDefault="002570C5" w:rsidP="00CC7D4B">
      <w:pPr>
        <w:jc w:val="center"/>
        <w:rPr>
          <w:b/>
          <w:lang w:val="uk-UA"/>
        </w:rPr>
      </w:pPr>
    </w:p>
    <w:p w14:paraId="45DEB756" w14:textId="0C2C3D8E" w:rsidR="002570C5" w:rsidRDefault="002570C5" w:rsidP="00CC7D4B">
      <w:pPr>
        <w:jc w:val="center"/>
        <w:rPr>
          <w:b/>
          <w:lang w:val="uk-UA"/>
        </w:rPr>
      </w:pPr>
    </w:p>
    <w:p w14:paraId="3E6B1498" w14:textId="77777777" w:rsidR="002570C5" w:rsidRPr="00254D81" w:rsidRDefault="002570C5" w:rsidP="002570C5">
      <w:pPr>
        <w:jc w:val="center"/>
        <w:rPr>
          <w:b/>
          <w:sz w:val="28"/>
          <w:szCs w:val="28"/>
        </w:rPr>
      </w:pPr>
      <w:r w:rsidRPr="00254D81">
        <w:rPr>
          <w:b/>
          <w:sz w:val="28"/>
          <w:szCs w:val="28"/>
        </w:rPr>
        <w:t>ПОРІВНЯЛЬНА ТАБЛИЦЯ</w:t>
      </w:r>
    </w:p>
    <w:p w14:paraId="2D01E416" w14:textId="77777777" w:rsidR="002570C5" w:rsidRPr="000A5D8B" w:rsidRDefault="002570C5" w:rsidP="002570C5">
      <w:pPr>
        <w:ind w:left="-142"/>
        <w:jc w:val="center"/>
        <w:rPr>
          <w:b/>
          <w:bCs/>
          <w:sz w:val="28"/>
          <w:szCs w:val="28"/>
        </w:rPr>
      </w:pPr>
      <w:r w:rsidRPr="00254D81">
        <w:rPr>
          <w:b/>
          <w:sz w:val="28"/>
          <w:szCs w:val="28"/>
        </w:rPr>
        <w:t xml:space="preserve">до </w:t>
      </w:r>
      <w:r w:rsidRPr="000A5D8B">
        <w:rPr>
          <w:b/>
          <w:bCs/>
          <w:sz w:val="28"/>
          <w:szCs w:val="28"/>
        </w:rPr>
        <w:t xml:space="preserve">проєкту рішення, що має ознаки регуляторного акта, </w:t>
      </w:r>
      <w:r w:rsidRPr="000A5D8B">
        <w:rPr>
          <w:sz w:val="28"/>
          <w:szCs w:val="28"/>
        </w:rPr>
        <w:t>–</w:t>
      </w:r>
      <w:r w:rsidRPr="000A5D8B">
        <w:rPr>
          <w:b/>
          <w:bCs/>
          <w:sz w:val="28"/>
          <w:szCs w:val="28"/>
        </w:rPr>
        <w:t xml:space="preserve"> постанови НКРЕКП </w:t>
      </w:r>
    </w:p>
    <w:p w14:paraId="3C97E3CE" w14:textId="39B6FDD9" w:rsidR="002570C5" w:rsidRPr="00BA4638" w:rsidRDefault="002570C5" w:rsidP="002570C5">
      <w:pPr>
        <w:ind w:left="-142"/>
        <w:jc w:val="center"/>
        <w:rPr>
          <w:b/>
          <w:bCs/>
          <w:sz w:val="28"/>
          <w:szCs w:val="28"/>
        </w:rPr>
      </w:pPr>
      <w:r w:rsidRPr="000A5D8B">
        <w:rPr>
          <w:b/>
          <w:bCs/>
          <w:sz w:val="28"/>
          <w:szCs w:val="28"/>
        </w:rPr>
        <w:t>«</w:t>
      </w:r>
      <w:r w:rsidR="004E4EFE" w:rsidRPr="004E4EFE">
        <w:rPr>
          <w:b/>
          <w:bCs/>
          <w:sz w:val="28"/>
          <w:szCs w:val="28"/>
        </w:rPr>
        <w:t xml:space="preserve">Про </w:t>
      </w:r>
      <w:proofErr w:type="spellStart"/>
      <w:r w:rsidR="004E4EFE" w:rsidRPr="004E4EFE">
        <w:rPr>
          <w:b/>
          <w:bCs/>
          <w:sz w:val="28"/>
          <w:szCs w:val="28"/>
        </w:rPr>
        <w:t>внесення</w:t>
      </w:r>
      <w:proofErr w:type="spellEnd"/>
      <w:r w:rsidR="004E4EFE" w:rsidRPr="004E4EFE">
        <w:rPr>
          <w:b/>
          <w:bCs/>
          <w:sz w:val="28"/>
          <w:szCs w:val="28"/>
        </w:rPr>
        <w:t xml:space="preserve"> </w:t>
      </w:r>
      <w:proofErr w:type="spellStart"/>
      <w:r w:rsidR="004E4EFE" w:rsidRPr="004E4EFE">
        <w:rPr>
          <w:b/>
          <w:bCs/>
          <w:sz w:val="28"/>
          <w:szCs w:val="28"/>
        </w:rPr>
        <w:t>змін</w:t>
      </w:r>
      <w:proofErr w:type="spellEnd"/>
      <w:r w:rsidR="004E4EFE" w:rsidRPr="004E4EFE">
        <w:rPr>
          <w:b/>
          <w:bCs/>
          <w:sz w:val="28"/>
          <w:szCs w:val="28"/>
        </w:rPr>
        <w:t xml:space="preserve"> до </w:t>
      </w:r>
      <w:proofErr w:type="spellStart"/>
      <w:r w:rsidR="004E4EFE" w:rsidRPr="004E4EFE">
        <w:rPr>
          <w:b/>
          <w:bCs/>
          <w:sz w:val="28"/>
          <w:szCs w:val="28"/>
        </w:rPr>
        <w:t>деяких</w:t>
      </w:r>
      <w:proofErr w:type="spellEnd"/>
      <w:r w:rsidR="004E4EFE" w:rsidRPr="004E4EFE">
        <w:rPr>
          <w:b/>
          <w:bCs/>
          <w:sz w:val="28"/>
          <w:szCs w:val="28"/>
        </w:rPr>
        <w:t xml:space="preserve"> постанов НКРЕКП</w:t>
      </w:r>
      <w:r w:rsidRPr="000A5D8B">
        <w:rPr>
          <w:b/>
          <w:bCs/>
          <w:sz w:val="28"/>
          <w:szCs w:val="28"/>
        </w:rPr>
        <w:t>»</w:t>
      </w:r>
    </w:p>
    <w:p w14:paraId="18423154" w14:textId="77777777" w:rsidR="002570C5" w:rsidRPr="002570C5" w:rsidRDefault="002570C5" w:rsidP="00CC7D4B">
      <w:pPr>
        <w:jc w:val="center"/>
        <w:rPr>
          <w:b/>
        </w:rPr>
      </w:pPr>
    </w:p>
    <w:tbl>
      <w:tblPr>
        <w:tblStyle w:val="a7"/>
        <w:tblW w:w="15871" w:type="dxa"/>
        <w:tblLayout w:type="fixed"/>
        <w:tblLook w:val="04A0" w:firstRow="1" w:lastRow="0" w:firstColumn="1" w:lastColumn="0" w:noHBand="0" w:noVBand="1"/>
      </w:tblPr>
      <w:tblGrid>
        <w:gridCol w:w="7933"/>
        <w:gridCol w:w="7938"/>
      </w:tblGrid>
      <w:tr w:rsidR="00572C6A" w:rsidRPr="00D0186D" w14:paraId="537FC52D" w14:textId="77777777" w:rsidTr="004B4FCF">
        <w:tc>
          <w:tcPr>
            <w:tcW w:w="7933" w:type="dxa"/>
          </w:tcPr>
          <w:p w14:paraId="0925FB01" w14:textId="5FCD0FA1" w:rsidR="00CC7D4B" w:rsidRPr="006A14DF" w:rsidRDefault="00CC7D4B" w:rsidP="006A14DF">
            <w:pPr>
              <w:jc w:val="center"/>
              <w:rPr>
                <w:b/>
                <w:lang w:val="uk-UA"/>
              </w:rPr>
            </w:pPr>
            <w:r w:rsidRPr="006A14DF">
              <w:rPr>
                <w:b/>
                <w:lang w:val="uk-UA"/>
              </w:rPr>
              <w:t>Чинна редакція</w:t>
            </w:r>
          </w:p>
        </w:tc>
        <w:tc>
          <w:tcPr>
            <w:tcW w:w="7938" w:type="dxa"/>
          </w:tcPr>
          <w:p w14:paraId="111AFD9A" w14:textId="52ADF815" w:rsidR="00CC7D4B" w:rsidRPr="006A14DF" w:rsidRDefault="00CC7D4B" w:rsidP="006A14DF">
            <w:pPr>
              <w:jc w:val="center"/>
              <w:rPr>
                <w:b/>
                <w:lang w:val="uk-UA"/>
              </w:rPr>
            </w:pPr>
            <w:r w:rsidRPr="006A14DF">
              <w:rPr>
                <w:b/>
                <w:lang w:val="uk-UA"/>
              </w:rPr>
              <w:t>Запропоновані зміни</w:t>
            </w:r>
          </w:p>
        </w:tc>
      </w:tr>
      <w:tr w:rsidR="004B4FCF" w:rsidRPr="00D0186D" w14:paraId="0A119E80" w14:textId="77777777" w:rsidTr="004B4FCF">
        <w:tc>
          <w:tcPr>
            <w:tcW w:w="15871" w:type="dxa"/>
            <w:gridSpan w:val="2"/>
          </w:tcPr>
          <w:p w14:paraId="05AAF1F9" w14:textId="1F3858AB" w:rsidR="004B4FCF" w:rsidRPr="00671E6F" w:rsidRDefault="004B4FCF" w:rsidP="00671E6F">
            <w:pPr>
              <w:jc w:val="center"/>
              <w:rPr>
                <w:rFonts w:eastAsia="Calibri"/>
                <w:b/>
                <w:lang w:val="uk-UA" w:eastAsia="en-US"/>
              </w:rPr>
            </w:pPr>
            <w:r w:rsidRPr="004B4FCF">
              <w:rPr>
                <w:rFonts w:eastAsia="Calibri"/>
                <w:b/>
                <w:lang w:val="uk-UA" w:eastAsia="en-US"/>
              </w:rPr>
              <w:t>Постанова НКРЕКП від 05.10.2018 № 1177 «Про затвердження Порядку формування цін на універсальні послуги»</w:t>
            </w:r>
          </w:p>
        </w:tc>
      </w:tr>
      <w:tr w:rsidR="00572C6A" w:rsidRPr="00BD1757" w14:paraId="44599935" w14:textId="77777777" w:rsidTr="004B4FCF">
        <w:tc>
          <w:tcPr>
            <w:tcW w:w="7933" w:type="dxa"/>
          </w:tcPr>
          <w:p w14:paraId="761CD565" w14:textId="77777777" w:rsidR="00E87579" w:rsidRPr="00004502" w:rsidRDefault="00E87579" w:rsidP="00C0711F">
            <w:pPr>
              <w:spacing w:before="100" w:beforeAutospacing="1" w:after="100" w:afterAutospacing="1"/>
              <w:ind w:firstLine="284"/>
              <w:jc w:val="both"/>
              <w:outlineLvl w:val="2"/>
              <w:rPr>
                <w:b/>
                <w:bCs/>
                <w:szCs w:val="28"/>
                <w:lang w:val="uk-UA" w:eastAsia="uk-UA"/>
              </w:rPr>
            </w:pPr>
            <w:r w:rsidRPr="00004502">
              <w:rPr>
                <w:b/>
                <w:bCs/>
                <w:szCs w:val="28"/>
                <w:lang w:val="uk-UA" w:eastAsia="uk-UA"/>
              </w:rPr>
              <w:t>2. Розрахунок ціни на універсальні послуги</w:t>
            </w:r>
          </w:p>
          <w:p w14:paraId="4B3384DE" w14:textId="77777777" w:rsidR="00E87579" w:rsidRPr="00004502" w:rsidRDefault="00C0711F" w:rsidP="00C0711F">
            <w:pPr>
              <w:spacing w:before="100" w:beforeAutospacing="1" w:after="100" w:afterAutospacing="1"/>
              <w:ind w:firstLine="284"/>
              <w:jc w:val="both"/>
              <w:rPr>
                <w:szCs w:val="28"/>
                <w:lang w:val="uk-UA" w:eastAsia="uk-UA"/>
              </w:rPr>
            </w:pPr>
            <w:hyperlink r:id="rId7" w:tgtFrame="_blank" w:history="1">
              <w:r w:rsidR="00E87579" w:rsidRPr="00004502">
                <w:rPr>
                  <w:szCs w:val="28"/>
                  <w:lang w:val="uk-UA" w:eastAsia="uk-UA"/>
                </w:rPr>
                <w:t>2.1. У рамках покладення спеціальних обов'язків із забезпечення доступності електричної енергії для побутових споживачів відпуск електричної енергії побутовим споживачам здійснюється постачальником універсальних послуг за фіксованими цінами.</w:t>
              </w:r>
            </w:hyperlink>
          </w:p>
          <w:p w14:paraId="64158D40" w14:textId="5CFA3A52" w:rsidR="00E87579" w:rsidRDefault="00E87579" w:rsidP="00C0711F">
            <w:pPr>
              <w:spacing w:before="100" w:beforeAutospacing="1" w:after="100" w:afterAutospacing="1"/>
              <w:ind w:firstLine="284"/>
              <w:jc w:val="both"/>
              <w:rPr>
                <w:szCs w:val="28"/>
                <w:lang w:val="uk-UA" w:eastAsia="uk-UA"/>
              </w:rPr>
            </w:pPr>
            <w:r w:rsidRPr="00004502">
              <w:rPr>
                <w:szCs w:val="28"/>
                <w:lang w:val="uk-UA" w:eastAsia="uk-UA"/>
              </w:rPr>
              <w:t xml:space="preserve">2.2. Ціна на універсальні послуги для малих непобутових споживачів (споживачів 1-ї групи), приєднаних до </w:t>
            </w:r>
            <w:hyperlink r:id="rId8" w:tgtFrame="_blank" w:history="1">
              <w:r w:rsidRPr="00004502">
                <w:rPr>
                  <w:szCs w:val="28"/>
                  <w:lang w:val="uk-UA" w:eastAsia="uk-UA"/>
                </w:rPr>
                <w:t>електричних мереж на території ліцензованої діяльності оператора</w:t>
              </w:r>
            </w:hyperlink>
            <w:r w:rsidRPr="00004502">
              <w:rPr>
                <w:szCs w:val="28"/>
                <w:lang w:val="uk-UA" w:eastAsia="uk-UA"/>
              </w:rPr>
              <w:t xml:space="preserve"> системи розподілу, </w:t>
            </w:r>
            <w:r w:rsidRPr="00004502">
              <w:rPr>
                <w:noProof/>
                <w:szCs w:val="28"/>
                <w:lang w:val="uk-UA" w:eastAsia="uk-UA"/>
              </w:rPr>
              <w:drawing>
                <wp:inline distT="0" distB="0" distL="0" distR="0" wp14:anchorId="5A2C5210" wp14:editId="715504B4">
                  <wp:extent cx="276225" cy="228600"/>
                  <wp:effectExtent l="0" t="0" r="9525" b="0"/>
                  <wp:docPr id="3" name="Рисунок 3" descr="https://zakon-pro.ligazakon.net/l_flib1.nsf/LookupFiles/GK40709_IMG_205.GIF/$file/GK40709_IMG_205.GIF">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pro.ligazakon.net/l_flib1.nsf/LookupFiles/GK40709_IMG_205.GIF/$file/GK40709_IMG_205.GIF">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Pr="00004502">
              <w:rPr>
                <w:szCs w:val="28"/>
                <w:lang w:val="uk-UA" w:eastAsia="uk-UA"/>
              </w:rPr>
              <w:t> , розраховується за формулою</w:t>
            </w:r>
          </w:p>
          <w:p w14:paraId="29D8C9B6" w14:textId="4E24B61F" w:rsidR="00E87579" w:rsidRPr="00B242CB" w:rsidRDefault="00B242CB" w:rsidP="00C0711F">
            <w:pPr>
              <w:spacing w:before="100" w:beforeAutospacing="1" w:after="100" w:afterAutospacing="1"/>
              <w:ind w:firstLine="284"/>
              <w:jc w:val="both"/>
              <w:rPr>
                <w:szCs w:val="28"/>
                <w:lang w:val="uk-UA" w:eastAsia="uk-UA"/>
              </w:rPr>
            </w:pPr>
            <m:oMath>
              <m:r>
                <w:rPr>
                  <w:rFonts w:ascii="Cambria Math" w:hAnsi="Cambria Math"/>
                  <w:szCs w:val="28"/>
                  <w:lang w:val="uk-UA" w:eastAsia="uk-UA"/>
                </w:rPr>
                <m:t xml:space="preserve"> </m:t>
              </m:r>
              <m:sSubSup>
                <m:sSubSupPr>
                  <m:ctrlPr>
                    <w:rPr>
                      <w:rFonts w:ascii="Cambria Math" w:hAnsi="Cambria Math"/>
                      <w:szCs w:val="28"/>
                      <w:lang w:val="uk-UA" w:eastAsia="uk-UA"/>
                    </w:rPr>
                  </m:ctrlPr>
                </m:sSubSupPr>
                <m:e>
                  <m:r>
                    <m:rPr>
                      <m:sty m:val="p"/>
                    </m:rPr>
                    <w:rPr>
                      <w:rFonts w:ascii="Cambria Math" w:hAnsi="Cambria Math"/>
                      <w:szCs w:val="28"/>
                      <w:lang w:val="uk-UA" w:eastAsia="uk-UA"/>
                    </w:rPr>
                    <m:t>Ц</m:t>
                  </m:r>
                </m:e>
                <m:sub>
                  <m:r>
                    <w:rPr>
                      <w:rFonts w:ascii="Cambria Math" w:hAnsi="Cambria Math"/>
                      <w:szCs w:val="28"/>
                      <w:lang w:val="uk-UA" w:eastAsia="uk-UA"/>
                    </w:rPr>
                    <m:t>j</m:t>
                  </m:r>
                  <m:r>
                    <m:rPr>
                      <m:sty m:val="p"/>
                    </m:rPr>
                    <w:rPr>
                      <w:rFonts w:ascii="Cambria Math" w:hAnsi="Cambria Math"/>
                      <w:szCs w:val="28"/>
                      <w:lang w:val="uk-UA" w:eastAsia="uk-UA"/>
                    </w:rPr>
                    <m:t>1</m:t>
                  </m:r>
                </m:sub>
                <m:sup>
                  <m:r>
                    <m:rPr>
                      <m:sty m:val="p"/>
                    </m:rPr>
                    <w:rPr>
                      <w:rFonts w:ascii="Cambria Math" w:hAnsi="Cambria Math"/>
                      <w:szCs w:val="28"/>
                      <w:lang w:val="uk-UA" w:eastAsia="uk-UA"/>
                    </w:rPr>
                    <m:t>УП</m:t>
                  </m:r>
                </m:sup>
              </m:sSubSup>
              <m:r>
                <m:rPr>
                  <m:sty m:val="p"/>
                </m:rPr>
                <w:rPr>
                  <w:rFonts w:ascii="Cambria Math" w:hAnsi="Cambria Math"/>
                  <w:szCs w:val="28"/>
                  <w:lang w:val="uk-UA" w:eastAsia="uk-UA"/>
                </w:rPr>
                <m:t>=</m:t>
              </m:r>
              <m:sSubSup>
                <m:sSubSupPr>
                  <m:ctrlPr>
                    <w:rPr>
                      <w:rFonts w:ascii="Cambria Math" w:hAnsi="Cambria Math"/>
                      <w:szCs w:val="28"/>
                      <w:lang w:val="uk-UA" w:eastAsia="uk-UA"/>
                    </w:rPr>
                  </m:ctrlPr>
                </m:sSubSupPr>
                <m:e>
                  <m:r>
                    <m:rPr>
                      <m:sty m:val="p"/>
                    </m:rPr>
                    <w:rPr>
                      <w:rFonts w:ascii="Cambria Math" w:hAnsi="Cambria Math"/>
                      <w:szCs w:val="28"/>
                      <w:lang w:val="uk-UA" w:eastAsia="uk-UA"/>
                    </w:rPr>
                    <m:t>Ц</m:t>
                  </m:r>
                </m:e>
                <m:sub>
                  <m:r>
                    <m:rPr>
                      <m:sty m:val="p"/>
                    </m:rPr>
                    <w:rPr>
                      <w:rFonts w:ascii="Cambria Math" w:hAnsi="Cambria Math"/>
                      <w:szCs w:val="28"/>
                      <w:lang w:val="uk-UA" w:eastAsia="uk-UA"/>
                    </w:rPr>
                    <m:t>пр</m:t>
                  </m:r>
                </m:sub>
                <m:sup>
                  <m:r>
                    <m:rPr>
                      <m:sty m:val="p"/>
                    </m:rPr>
                    <w:rPr>
                      <w:rFonts w:ascii="Cambria Math" w:hAnsi="Cambria Math"/>
                      <w:szCs w:val="28"/>
                      <w:lang w:val="uk-UA" w:eastAsia="uk-UA"/>
                    </w:rPr>
                    <m:t>Закуп</m:t>
                  </m:r>
                </m:sup>
              </m:sSubSup>
              <m:r>
                <m:rPr>
                  <m:sty m:val="p"/>
                </m:rPr>
                <w:rPr>
                  <w:rFonts w:ascii="Cambria Math" w:hAnsi="Cambria Math"/>
                  <w:szCs w:val="28"/>
                  <w:lang w:val="uk-UA" w:eastAsia="uk-UA"/>
                </w:rPr>
                <m:t>+</m:t>
              </m:r>
              <m:sSup>
                <m:sSupPr>
                  <m:ctrlPr>
                    <w:rPr>
                      <w:rFonts w:ascii="Cambria Math" w:hAnsi="Cambria Math"/>
                      <w:szCs w:val="28"/>
                      <w:lang w:val="uk-UA" w:eastAsia="uk-UA"/>
                    </w:rPr>
                  </m:ctrlPr>
                </m:sSupPr>
                <m:e>
                  <m:r>
                    <m:rPr>
                      <m:sty m:val="p"/>
                    </m:rPr>
                    <w:rPr>
                      <w:rFonts w:ascii="Cambria Math" w:hAnsi="Cambria Math"/>
                      <w:szCs w:val="28"/>
                      <w:lang w:val="uk-UA" w:eastAsia="uk-UA"/>
                    </w:rPr>
                    <m:t>Т</m:t>
                  </m:r>
                </m:e>
                <m:sup>
                  <m:r>
                    <m:rPr>
                      <m:sty m:val="p"/>
                    </m:rPr>
                    <w:rPr>
                      <w:rFonts w:ascii="Cambria Math" w:hAnsi="Cambria Math"/>
                      <w:szCs w:val="28"/>
                      <w:lang w:val="uk-UA" w:eastAsia="uk-UA"/>
                    </w:rPr>
                    <m:t>Пер</m:t>
                  </m:r>
                </m:sup>
              </m:sSup>
              <m:r>
                <m:rPr>
                  <m:sty m:val="p"/>
                </m:rPr>
                <w:rPr>
                  <w:rFonts w:ascii="Cambria Math" w:hAnsi="Cambria Math"/>
                  <w:szCs w:val="28"/>
                  <w:lang w:val="uk-UA" w:eastAsia="uk-UA"/>
                </w:rPr>
                <m:t>+</m:t>
              </m:r>
              <m:sSubSup>
                <m:sSubSupPr>
                  <m:ctrlPr>
                    <w:rPr>
                      <w:rFonts w:ascii="Cambria Math" w:hAnsi="Cambria Math"/>
                      <w:szCs w:val="28"/>
                      <w:lang w:val="uk-UA" w:eastAsia="uk-UA"/>
                    </w:rPr>
                  </m:ctrlPr>
                </m:sSubSupPr>
                <m:e>
                  <m:r>
                    <m:rPr>
                      <m:sty m:val="p"/>
                    </m:rPr>
                    <w:rPr>
                      <w:rFonts w:ascii="Cambria Math" w:hAnsi="Cambria Math"/>
                      <w:szCs w:val="28"/>
                      <w:lang w:val="uk-UA" w:eastAsia="uk-UA"/>
                    </w:rPr>
                    <m:t>Т</m:t>
                  </m:r>
                </m:e>
                <m:sub>
                  <m:r>
                    <w:rPr>
                      <w:rFonts w:ascii="Cambria Math" w:hAnsi="Cambria Math"/>
                      <w:szCs w:val="28"/>
                      <w:lang w:val="uk-UA" w:eastAsia="uk-UA"/>
                    </w:rPr>
                    <m:t>j</m:t>
                  </m:r>
                </m:sub>
                <m:sup>
                  <m:r>
                    <m:rPr>
                      <m:sty m:val="p"/>
                    </m:rPr>
                    <w:rPr>
                      <w:rFonts w:ascii="Cambria Math" w:hAnsi="Cambria Math"/>
                      <w:szCs w:val="28"/>
                      <w:lang w:val="uk-UA" w:eastAsia="uk-UA"/>
                    </w:rPr>
                    <m:t>Р</m:t>
                  </m:r>
                </m:sup>
              </m:sSubSup>
              <m:r>
                <m:rPr>
                  <m:sty m:val="p"/>
                </m:rPr>
                <w:rPr>
                  <w:rFonts w:ascii="Cambria Math" w:hAnsi="Cambria Math"/>
                  <w:szCs w:val="28"/>
                  <w:lang w:val="uk-UA" w:eastAsia="uk-UA"/>
                </w:rPr>
                <m:t>+</m:t>
              </m:r>
              <m:sSup>
                <m:sSupPr>
                  <m:ctrlPr>
                    <w:rPr>
                      <w:rFonts w:ascii="Cambria Math" w:hAnsi="Cambria Math"/>
                      <w:szCs w:val="28"/>
                      <w:lang w:val="uk-UA" w:eastAsia="uk-UA"/>
                    </w:rPr>
                  </m:ctrlPr>
                </m:sSupPr>
                <m:e>
                  <m:r>
                    <m:rPr>
                      <m:sty m:val="p"/>
                    </m:rPr>
                    <w:rPr>
                      <w:rFonts w:ascii="Cambria Math" w:hAnsi="Cambria Math"/>
                      <w:szCs w:val="28"/>
                      <w:lang w:val="uk-UA" w:eastAsia="uk-UA"/>
                    </w:rPr>
                    <m:t>Т</m:t>
                  </m:r>
                </m:e>
                <m:sup>
                  <m:r>
                    <m:rPr>
                      <m:sty m:val="p"/>
                    </m:rPr>
                    <w:rPr>
                      <w:rFonts w:ascii="Cambria Math" w:hAnsi="Cambria Math"/>
                      <w:szCs w:val="28"/>
                      <w:lang w:val="uk-UA" w:eastAsia="uk-UA"/>
                    </w:rPr>
                    <m:t>УП</m:t>
                  </m:r>
                </m:sup>
              </m:sSup>
            </m:oMath>
            <w:r w:rsidR="00E87579" w:rsidRPr="00B242CB">
              <w:rPr>
                <w:szCs w:val="28"/>
                <w:lang w:val="uk-UA" w:eastAsia="uk-UA"/>
              </w:rPr>
              <w:t>, грн/МВт∙год,                         (1)</w:t>
            </w:r>
          </w:p>
          <w:p w14:paraId="078FFF3C" w14:textId="706CAFF5" w:rsidR="0067182A" w:rsidRPr="0067182A" w:rsidRDefault="0067182A" w:rsidP="00C0711F">
            <w:pPr>
              <w:pStyle w:val="tj"/>
              <w:ind w:firstLine="284"/>
              <w:jc w:val="both"/>
            </w:pPr>
            <w:r w:rsidRPr="0067182A">
              <w:t xml:space="preserve">де </w:t>
            </w:r>
            <w:r w:rsidRPr="0067182A">
              <w:rPr>
                <w:i/>
                <w:iCs/>
              </w:rPr>
              <w:t>j</w:t>
            </w:r>
            <w:r w:rsidRPr="0067182A">
              <w:t xml:space="preserve"> - клас напруги споживача;</w:t>
            </w:r>
          </w:p>
          <w:p w14:paraId="3A3F4271" w14:textId="4AABF793" w:rsidR="0067182A" w:rsidRPr="0067182A" w:rsidRDefault="0067182A" w:rsidP="00C0711F">
            <w:pPr>
              <w:pStyle w:val="tj"/>
              <w:ind w:firstLine="284"/>
              <w:jc w:val="both"/>
            </w:pPr>
            <w:r w:rsidRPr="00E80A8A">
              <w:rPr>
                <w:rFonts w:ascii="Cambria Math" w:hAnsi="Cambria Math"/>
                <w:noProof/>
                <w:color w:val="0000FF"/>
              </w:rPr>
              <w:drawing>
                <wp:inline distT="0" distB="0" distL="0" distR="0" wp14:anchorId="4E3B34CD" wp14:editId="363994BE">
                  <wp:extent cx="476250" cy="304800"/>
                  <wp:effectExtent l="0" t="0" r="0" b="0"/>
                  <wp:docPr id="50" name="Рисунок 50" descr="https://zakon-pro.ligazakon.net/l_flib1.nsf/LookupFiles/GK40709_IMG_322.GIF/$file/GK40709_IMG_322.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pro.ligazakon.net/l_flib1.nsf/LookupFiles/GK40709_IMG_322.GIF/$file/GK40709_IMG_322.GIF">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304800"/>
                          </a:xfrm>
                          <a:prstGeom prst="rect">
                            <a:avLst/>
                          </a:prstGeom>
                          <a:noFill/>
                          <a:ln>
                            <a:noFill/>
                          </a:ln>
                        </pic:spPr>
                      </pic:pic>
                    </a:graphicData>
                  </a:graphic>
                </wp:inline>
              </w:drawing>
            </w:r>
            <w:r w:rsidRPr="0067182A">
              <w:t>- прогнозована ціна закупівлі електричної енергії на ринку електричної енергії постачальником універсальних послуг для постачання малим непобутовим споживачам, грн/МВт·год, що визначається за формулою</w:t>
            </w:r>
          </w:p>
          <w:tbl>
            <w:tblPr>
              <w:tblW w:w="8520" w:type="dxa"/>
              <w:tblCellSpacing w:w="22" w:type="dxa"/>
              <w:tblLayout w:type="fixed"/>
              <w:tblCellMar>
                <w:top w:w="60" w:type="dxa"/>
                <w:left w:w="60" w:type="dxa"/>
                <w:bottom w:w="60" w:type="dxa"/>
                <w:right w:w="60" w:type="dxa"/>
              </w:tblCellMar>
              <w:tblLook w:val="04A0" w:firstRow="1" w:lastRow="0" w:firstColumn="1" w:lastColumn="0" w:noHBand="0" w:noVBand="1"/>
            </w:tblPr>
            <w:tblGrid>
              <w:gridCol w:w="5743"/>
              <w:gridCol w:w="1238"/>
              <w:gridCol w:w="841"/>
              <w:gridCol w:w="698"/>
            </w:tblGrid>
            <w:tr w:rsidR="0067182A" w:rsidRPr="007F0424" w14:paraId="0B88F3DC" w14:textId="77777777" w:rsidTr="007F0424">
              <w:trPr>
                <w:tblCellSpacing w:w="22" w:type="dxa"/>
              </w:trPr>
              <w:tc>
                <w:tcPr>
                  <w:tcW w:w="4948" w:type="pct"/>
                  <w:gridSpan w:val="4"/>
                  <w:vAlign w:val="center"/>
                  <w:hideMark/>
                </w:tcPr>
                <w:p w14:paraId="27E4B1E2" w14:textId="571AA765" w:rsidR="0067182A" w:rsidRPr="007F0424" w:rsidRDefault="0067182A" w:rsidP="00C0711F">
                  <w:pPr>
                    <w:pStyle w:val="tl"/>
                    <w:ind w:firstLine="284"/>
                    <w:jc w:val="both"/>
                    <w:rPr>
                      <w:sz w:val="16"/>
                      <w:szCs w:val="16"/>
                    </w:rPr>
                  </w:pPr>
                  <w:r w:rsidRPr="007F0424">
                    <w:rPr>
                      <w:noProof/>
                      <w:color w:val="0000FF"/>
                      <w:sz w:val="16"/>
                      <w:szCs w:val="16"/>
                    </w:rPr>
                    <w:drawing>
                      <wp:inline distT="0" distB="0" distL="0" distR="0" wp14:anchorId="5065720A" wp14:editId="40FECB0C">
                        <wp:extent cx="3714369" cy="406400"/>
                        <wp:effectExtent l="0" t="0" r="635" b="0"/>
                        <wp:docPr id="49" name="Рисунок 49" descr="https://zakon-pro.ligazakon.net/l_flib1.nsf/LookupFiles/GK40709_IMG_323.GIF/$file/GK40709_IMG_3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49" descr="https://zakon-pro.ligazakon.net/l_flib1.nsf/LookupFiles/GK40709_IMG_323.GIF/$file/GK40709_IMG_32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7189" cy="417650"/>
                                </a:xfrm>
                                <a:prstGeom prst="rect">
                                  <a:avLst/>
                                </a:prstGeom>
                                <a:noFill/>
                                <a:ln>
                                  <a:noFill/>
                                </a:ln>
                              </pic:spPr>
                            </pic:pic>
                          </a:graphicData>
                        </a:graphic>
                      </wp:inline>
                    </w:drawing>
                  </w:r>
                </w:p>
              </w:tc>
            </w:tr>
            <w:tr w:rsidR="007F0424" w:rsidRPr="00C0711F" w14:paraId="738E7E51" w14:textId="77777777" w:rsidTr="007F0424">
              <w:trPr>
                <w:gridAfter w:val="1"/>
                <w:wAfter w:w="299" w:type="pct"/>
                <w:tblCellSpacing w:w="22" w:type="dxa"/>
              </w:trPr>
              <w:tc>
                <w:tcPr>
                  <w:tcW w:w="3384" w:type="pct"/>
                  <w:vAlign w:val="center"/>
                  <w:hideMark/>
                </w:tcPr>
                <w:p w14:paraId="200000B6" w14:textId="7EC89372" w:rsidR="0067182A" w:rsidRPr="007F0424" w:rsidRDefault="0067182A" w:rsidP="00C0711F">
                  <w:pPr>
                    <w:pStyle w:val="tl"/>
                    <w:ind w:firstLine="284"/>
                    <w:jc w:val="both"/>
                    <w:rPr>
                      <w:sz w:val="16"/>
                      <w:szCs w:val="16"/>
                    </w:rPr>
                  </w:pPr>
                  <w:r w:rsidRPr="007F0424">
                    <w:rPr>
                      <w:noProof/>
                      <w:color w:val="0000FF"/>
                      <w:sz w:val="16"/>
                      <w:szCs w:val="16"/>
                    </w:rPr>
                    <w:drawing>
                      <wp:inline distT="0" distB="0" distL="0" distR="0" wp14:anchorId="5ED4D41B" wp14:editId="219526A6">
                        <wp:extent cx="3228975" cy="353388"/>
                        <wp:effectExtent l="0" t="0" r="0" b="8890"/>
                        <wp:docPr id="48" name="Рисунок 48" descr="https://zakon-pro.ligazakon.net/l_flib1.nsf/LookupFiles/GK40709_IMG_324.GIF/$file/GK40709_IMG_3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48" descr="https://zakon-pro.ligazakon.net/l_flib1.nsf/LookupFiles/GK40709_IMG_324.GIF/$file/GK40709_IMG_32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8250" cy="362064"/>
                                </a:xfrm>
                                <a:prstGeom prst="rect">
                                  <a:avLst/>
                                </a:prstGeom>
                                <a:noFill/>
                                <a:ln>
                                  <a:noFill/>
                                </a:ln>
                              </pic:spPr>
                            </pic:pic>
                          </a:graphicData>
                        </a:graphic>
                      </wp:inline>
                    </w:drawing>
                  </w:r>
                </w:p>
              </w:tc>
              <w:tc>
                <w:tcPr>
                  <w:tcW w:w="712" w:type="pct"/>
                  <w:vAlign w:val="center"/>
                  <w:hideMark/>
                </w:tcPr>
                <w:p w14:paraId="3B280C07" w14:textId="548A8062" w:rsidR="0067182A" w:rsidRPr="007F0424" w:rsidRDefault="0067182A" w:rsidP="00C0711F">
                  <w:pPr>
                    <w:pStyle w:val="tl"/>
                    <w:ind w:firstLine="284"/>
                    <w:jc w:val="both"/>
                    <w:rPr>
                      <w:sz w:val="16"/>
                      <w:szCs w:val="16"/>
                    </w:rPr>
                  </w:pPr>
                  <w:r w:rsidRPr="007F0424">
                    <w:rPr>
                      <w:sz w:val="16"/>
                      <w:szCs w:val="16"/>
                    </w:rPr>
                    <w:t>, грн/МВт·год,</w:t>
                  </w:r>
                </w:p>
              </w:tc>
              <w:tc>
                <w:tcPr>
                  <w:tcW w:w="475" w:type="pct"/>
                  <w:vAlign w:val="center"/>
                  <w:hideMark/>
                </w:tcPr>
                <w:p w14:paraId="0A622E14" w14:textId="30813E24" w:rsidR="0067182A" w:rsidRPr="007F0424" w:rsidRDefault="0067182A" w:rsidP="00C0711F">
                  <w:pPr>
                    <w:pStyle w:val="tr"/>
                    <w:ind w:firstLine="284"/>
                    <w:jc w:val="both"/>
                    <w:rPr>
                      <w:sz w:val="16"/>
                      <w:szCs w:val="16"/>
                    </w:rPr>
                  </w:pPr>
                  <w:r w:rsidRPr="007F0424">
                    <w:rPr>
                      <w:sz w:val="16"/>
                      <w:szCs w:val="16"/>
                    </w:rPr>
                    <w:t>(2)</w:t>
                  </w:r>
                </w:p>
              </w:tc>
            </w:tr>
          </w:tbl>
          <w:p w14:paraId="3C90ED73" w14:textId="05E0B1EF" w:rsidR="0067182A" w:rsidRPr="0067182A" w:rsidRDefault="0067182A" w:rsidP="00C0711F">
            <w:pPr>
              <w:pStyle w:val="tj"/>
              <w:ind w:firstLine="284"/>
              <w:jc w:val="both"/>
            </w:pPr>
            <w:r w:rsidRPr="0037280B">
              <w:lastRenderedPageBreak/>
              <w:t xml:space="preserve">де </w:t>
            </w:r>
            <w:r w:rsidRPr="0067182A">
              <w:rPr>
                <w:noProof/>
                <w:color w:val="0000FF"/>
              </w:rPr>
              <w:drawing>
                <wp:inline distT="0" distB="0" distL="0" distR="0" wp14:anchorId="25D9EDEC" wp14:editId="79478F06">
                  <wp:extent cx="704850" cy="295275"/>
                  <wp:effectExtent l="0" t="0" r="0" b="9525"/>
                  <wp:docPr id="47" name="Рисунок 47" descr="https://zakon-pro.ligazakon.net/l_flib1.nsf/LookupFiles/GK40709_IMG_325.GIF/$file/GK40709_IMG_325.GIF">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pro.ligazakon.net/l_flib1.nsf/LookupFiles/GK40709_IMG_325.GIF/$file/GK40709_IMG_325.GIF">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4850" cy="295275"/>
                          </a:xfrm>
                          <a:prstGeom prst="rect">
                            <a:avLst/>
                          </a:prstGeom>
                          <a:noFill/>
                          <a:ln>
                            <a:noFill/>
                          </a:ln>
                        </pic:spPr>
                      </pic:pic>
                    </a:graphicData>
                  </a:graphic>
                </wp:inline>
              </w:drawing>
            </w:r>
            <w:r w:rsidRPr="0037280B">
              <w:t>- ціна "індекс РДН BASE" на ринку "на добу наперед" місяця, що передував двом місяцям перед розрахунковим, яка визначається та оприлюднюється оператором ринку на його офіційному вебсайті в мережі Інтернет, грн/МВт·год;</w:t>
            </w:r>
          </w:p>
          <w:p w14:paraId="1EF230B7" w14:textId="400915E4" w:rsidR="0067182A" w:rsidRPr="0067182A" w:rsidRDefault="0067182A" w:rsidP="00C0711F">
            <w:pPr>
              <w:pStyle w:val="tj"/>
              <w:ind w:firstLine="284"/>
              <w:jc w:val="both"/>
            </w:pPr>
            <w:r w:rsidRPr="0067182A">
              <w:rPr>
                <w:noProof/>
                <w:color w:val="0000FF"/>
              </w:rPr>
              <w:drawing>
                <wp:inline distT="0" distB="0" distL="0" distR="0" wp14:anchorId="34892F9B" wp14:editId="140CE41D">
                  <wp:extent cx="381000" cy="247650"/>
                  <wp:effectExtent l="0" t="0" r="0" b="0"/>
                  <wp:docPr id="46" name="Рисунок 46" descr="https://zakon-pro.ligazakon.net/l_flib1.nsf/LookupFiles/GK40709_IMG_326.GIF/$file/GK40709_IMG_326.GIF">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pro.ligazakon.net/l_flib1.nsf/LookupFiles/GK40709_IMG_326.GIF/$file/GK40709_IMG_326.GIF">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Pr="0037280B">
              <w:t>- прогнозний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на розрахунковий місяць, МВт·год;</w:t>
            </w:r>
          </w:p>
          <w:p w14:paraId="4C43B173" w14:textId="3D722AB9" w:rsidR="0067182A" w:rsidRPr="00BD1757" w:rsidRDefault="0067182A" w:rsidP="00C0711F">
            <w:pPr>
              <w:pStyle w:val="tj"/>
              <w:ind w:firstLine="284"/>
              <w:jc w:val="both"/>
              <w:rPr>
                <w:strike/>
              </w:rPr>
            </w:pPr>
            <w:r w:rsidRPr="0067182A">
              <w:rPr>
                <w:noProof/>
                <w:color w:val="0000FF"/>
              </w:rPr>
              <w:drawing>
                <wp:inline distT="0" distB="0" distL="0" distR="0" wp14:anchorId="0DF421FB" wp14:editId="5F1B5153">
                  <wp:extent cx="685800" cy="276225"/>
                  <wp:effectExtent l="0" t="0" r="0" b="9525"/>
                  <wp:docPr id="45" name="Рисунок 45" descr="https://zakon-pro.ligazakon.net/l_flib1.nsf/LookupFiles/GK40709_IMG_327.GIF/$file/GK40709_IMG_327.GIF">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pro.ligazakon.net/l_flib1.nsf/LookupFiles/GK40709_IMG_327.GIF/$file/GK40709_IMG_327.GIF">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276225"/>
                          </a:xfrm>
                          <a:prstGeom prst="rect">
                            <a:avLst/>
                          </a:prstGeom>
                          <a:noFill/>
                          <a:ln>
                            <a:noFill/>
                          </a:ln>
                        </pic:spPr>
                      </pic:pic>
                    </a:graphicData>
                  </a:graphic>
                </wp:inline>
              </w:drawing>
            </w:r>
            <w:r w:rsidRPr="0037280B">
              <w:t xml:space="preserve">- </w:t>
            </w:r>
            <w:r w:rsidRPr="00BD1757">
              <w:rPr>
                <w:strike/>
              </w:rPr>
              <w:t>місячний індекс базового навантаження на ринку двосторонніх договорів на місяць, що передував розрахунковому місяцю, який оприлюднюється ТОВ "Українська енергетична біржа" на його офіційному вебсайті в мережі Інтернет, грн/МВт·год;</w:t>
            </w:r>
          </w:p>
          <w:p w14:paraId="1EAA9D38" w14:textId="1E4635F3" w:rsidR="008E5308" w:rsidRPr="00D0186D" w:rsidRDefault="00671E6F" w:rsidP="00C0711F">
            <w:pPr>
              <w:pStyle w:val="tj"/>
              <w:ind w:firstLine="284"/>
              <w:jc w:val="both"/>
            </w:pPr>
            <w:r>
              <w:t>……</w:t>
            </w:r>
            <w:bookmarkStart w:id="0" w:name="_GoBack"/>
            <w:bookmarkEnd w:id="0"/>
            <w:r>
              <w:t>..</w:t>
            </w:r>
          </w:p>
        </w:tc>
        <w:tc>
          <w:tcPr>
            <w:tcW w:w="7938" w:type="dxa"/>
          </w:tcPr>
          <w:p w14:paraId="5827F7BA" w14:textId="77777777" w:rsidR="00E87579" w:rsidRPr="00004502" w:rsidRDefault="00E87579" w:rsidP="00C0711F">
            <w:pPr>
              <w:spacing w:before="100" w:beforeAutospacing="1" w:after="100" w:afterAutospacing="1"/>
              <w:ind w:firstLine="284"/>
              <w:jc w:val="both"/>
              <w:outlineLvl w:val="2"/>
              <w:rPr>
                <w:b/>
                <w:bCs/>
                <w:szCs w:val="28"/>
                <w:lang w:val="uk-UA" w:eastAsia="uk-UA"/>
              </w:rPr>
            </w:pPr>
            <w:r w:rsidRPr="00004502">
              <w:rPr>
                <w:b/>
                <w:bCs/>
                <w:szCs w:val="28"/>
                <w:lang w:val="uk-UA" w:eastAsia="uk-UA"/>
              </w:rPr>
              <w:lastRenderedPageBreak/>
              <w:t>2. Розрахунок ціни на універсальні послуги</w:t>
            </w:r>
          </w:p>
          <w:p w14:paraId="10577DEE" w14:textId="77777777" w:rsidR="00E87579" w:rsidRPr="00004502" w:rsidRDefault="00C0711F" w:rsidP="00C0711F">
            <w:pPr>
              <w:spacing w:before="100" w:beforeAutospacing="1" w:after="100" w:afterAutospacing="1"/>
              <w:ind w:firstLine="284"/>
              <w:jc w:val="both"/>
              <w:rPr>
                <w:szCs w:val="28"/>
                <w:lang w:val="uk-UA" w:eastAsia="uk-UA"/>
              </w:rPr>
            </w:pPr>
            <w:hyperlink r:id="rId21" w:tgtFrame="_blank" w:history="1">
              <w:r w:rsidR="00E87579" w:rsidRPr="00004502">
                <w:rPr>
                  <w:szCs w:val="28"/>
                  <w:lang w:val="uk-UA" w:eastAsia="uk-UA"/>
                </w:rPr>
                <w:t>2.1. У рамках покладення спеціальних обов'язків із забезпечення доступності електричної енергії для побутових споживачів відпуск електричної енергії побутовим споживачам здійснюється постачальником універсальних послуг за фіксованими цінами.</w:t>
              </w:r>
            </w:hyperlink>
          </w:p>
          <w:p w14:paraId="57B6006E" w14:textId="4C65100D" w:rsidR="00E87579" w:rsidRDefault="00C0711F" w:rsidP="00C0711F">
            <w:pPr>
              <w:spacing w:before="100" w:beforeAutospacing="1" w:after="100" w:afterAutospacing="1"/>
              <w:ind w:firstLine="284"/>
              <w:jc w:val="both"/>
              <w:rPr>
                <w:szCs w:val="28"/>
                <w:lang w:val="uk-UA" w:eastAsia="uk-UA"/>
              </w:rPr>
            </w:pPr>
            <w:hyperlink r:id="rId22" w:tgtFrame="_blank" w:history="1">
              <w:r w:rsidR="00E87579" w:rsidRPr="00004502">
                <w:rPr>
                  <w:szCs w:val="28"/>
                  <w:lang w:val="uk-UA" w:eastAsia="uk-UA"/>
                </w:rPr>
                <w:t>2.2. Ціна на універсальні послуги для малих непобутових споживачів (споживачів 1-ї групи), приєднаних до</w:t>
              </w:r>
            </w:hyperlink>
            <w:r w:rsidR="00E87579" w:rsidRPr="00004502">
              <w:rPr>
                <w:szCs w:val="28"/>
                <w:lang w:val="uk-UA" w:eastAsia="uk-UA"/>
              </w:rPr>
              <w:t xml:space="preserve"> електричних мереж на території ліцензованої діяльності оператора системи розподілу, </w:t>
            </w:r>
            <w:r w:rsidR="00E87579" w:rsidRPr="00004502">
              <w:rPr>
                <w:noProof/>
                <w:szCs w:val="28"/>
                <w:lang w:val="uk-UA" w:eastAsia="uk-UA"/>
              </w:rPr>
              <w:drawing>
                <wp:inline distT="0" distB="0" distL="0" distR="0" wp14:anchorId="48D3FE9C" wp14:editId="07DB6FBB">
                  <wp:extent cx="276225" cy="228600"/>
                  <wp:effectExtent l="0" t="0" r="9525" b="0"/>
                  <wp:docPr id="1" name="Рисунок 1" descr="https://zakon-pro.ligazakon.net/l_flib1.nsf/LookupFiles/GK40709_IMG_205.GIF/$file/GK40709_IMG_205.GIF">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pro.ligazakon.net/l_flib1.nsf/LookupFiles/GK40709_IMG_205.GIF/$file/GK40709_IMG_205.GIF">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00E87579" w:rsidRPr="00004502">
              <w:rPr>
                <w:szCs w:val="28"/>
                <w:lang w:val="uk-UA" w:eastAsia="uk-UA"/>
              </w:rPr>
              <w:t> , розраховується за формулою</w:t>
            </w:r>
          </w:p>
          <w:p w14:paraId="452016FC" w14:textId="77777777" w:rsidR="00671E6F" w:rsidRPr="00B242CB" w:rsidRDefault="00C0711F" w:rsidP="00C0711F">
            <w:pPr>
              <w:spacing w:before="100" w:beforeAutospacing="1" w:after="100" w:afterAutospacing="1"/>
              <w:ind w:firstLine="284"/>
              <w:jc w:val="both"/>
              <w:rPr>
                <w:szCs w:val="28"/>
                <w:lang w:val="uk-UA" w:eastAsia="uk-UA"/>
              </w:rPr>
            </w:pPr>
            <m:oMath>
              <m:sSubSup>
                <m:sSubSupPr>
                  <m:ctrlPr>
                    <w:rPr>
                      <w:rFonts w:ascii="Cambria Math" w:hAnsi="Cambria Math"/>
                      <w:szCs w:val="28"/>
                      <w:lang w:val="uk-UA" w:eastAsia="uk-UA"/>
                    </w:rPr>
                  </m:ctrlPr>
                </m:sSubSupPr>
                <m:e>
                  <m:r>
                    <m:rPr>
                      <m:sty m:val="p"/>
                    </m:rPr>
                    <w:rPr>
                      <w:rFonts w:ascii="Cambria Math" w:hAnsi="Cambria Math"/>
                      <w:szCs w:val="28"/>
                      <w:lang w:val="uk-UA" w:eastAsia="uk-UA"/>
                    </w:rPr>
                    <m:t>Ц</m:t>
                  </m:r>
                </m:e>
                <m:sub>
                  <m:r>
                    <w:rPr>
                      <w:rFonts w:ascii="Cambria Math" w:hAnsi="Cambria Math"/>
                      <w:szCs w:val="28"/>
                      <w:lang w:val="uk-UA" w:eastAsia="uk-UA"/>
                    </w:rPr>
                    <m:t>j</m:t>
                  </m:r>
                  <m:r>
                    <m:rPr>
                      <m:sty m:val="p"/>
                    </m:rPr>
                    <w:rPr>
                      <w:rFonts w:ascii="Cambria Math" w:hAnsi="Cambria Math"/>
                      <w:szCs w:val="28"/>
                      <w:lang w:val="uk-UA" w:eastAsia="uk-UA"/>
                    </w:rPr>
                    <m:t>1</m:t>
                  </m:r>
                </m:sub>
                <m:sup>
                  <m:r>
                    <m:rPr>
                      <m:sty m:val="p"/>
                    </m:rPr>
                    <w:rPr>
                      <w:rFonts w:ascii="Cambria Math" w:hAnsi="Cambria Math"/>
                      <w:szCs w:val="28"/>
                      <w:lang w:val="uk-UA" w:eastAsia="uk-UA"/>
                    </w:rPr>
                    <m:t>УП</m:t>
                  </m:r>
                </m:sup>
              </m:sSubSup>
              <m:r>
                <m:rPr>
                  <m:sty m:val="p"/>
                </m:rPr>
                <w:rPr>
                  <w:rFonts w:ascii="Cambria Math" w:hAnsi="Cambria Math"/>
                  <w:szCs w:val="28"/>
                  <w:lang w:val="uk-UA" w:eastAsia="uk-UA"/>
                </w:rPr>
                <m:t>=</m:t>
              </m:r>
              <m:sSubSup>
                <m:sSubSupPr>
                  <m:ctrlPr>
                    <w:rPr>
                      <w:rFonts w:ascii="Cambria Math" w:hAnsi="Cambria Math"/>
                      <w:szCs w:val="28"/>
                      <w:lang w:val="uk-UA" w:eastAsia="uk-UA"/>
                    </w:rPr>
                  </m:ctrlPr>
                </m:sSubSupPr>
                <m:e>
                  <m:r>
                    <m:rPr>
                      <m:sty m:val="p"/>
                    </m:rPr>
                    <w:rPr>
                      <w:rFonts w:ascii="Cambria Math" w:hAnsi="Cambria Math"/>
                      <w:szCs w:val="28"/>
                      <w:lang w:val="uk-UA" w:eastAsia="uk-UA"/>
                    </w:rPr>
                    <m:t>Ц</m:t>
                  </m:r>
                </m:e>
                <m:sub>
                  <m:r>
                    <m:rPr>
                      <m:sty m:val="p"/>
                    </m:rPr>
                    <w:rPr>
                      <w:rFonts w:ascii="Cambria Math" w:hAnsi="Cambria Math"/>
                      <w:szCs w:val="28"/>
                      <w:lang w:val="uk-UA" w:eastAsia="uk-UA"/>
                    </w:rPr>
                    <m:t>пр</m:t>
                  </m:r>
                </m:sub>
                <m:sup>
                  <m:r>
                    <m:rPr>
                      <m:sty m:val="p"/>
                    </m:rPr>
                    <w:rPr>
                      <w:rFonts w:ascii="Cambria Math" w:hAnsi="Cambria Math"/>
                      <w:szCs w:val="28"/>
                      <w:lang w:val="uk-UA" w:eastAsia="uk-UA"/>
                    </w:rPr>
                    <m:t>Закуп</m:t>
                  </m:r>
                </m:sup>
              </m:sSubSup>
              <m:r>
                <m:rPr>
                  <m:sty m:val="p"/>
                </m:rPr>
                <w:rPr>
                  <w:rFonts w:ascii="Cambria Math" w:hAnsi="Cambria Math"/>
                  <w:szCs w:val="28"/>
                  <w:lang w:val="uk-UA" w:eastAsia="uk-UA"/>
                </w:rPr>
                <m:t>+</m:t>
              </m:r>
              <m:sSup>
                <m:sSupPr>
                  <m:ctrlPr>
                    <w:rPr>
                      <w:rFonts w:ascii="Cambria Math" w:hAnsi="Cambria Math"/>
                      <w:szCs w:val="28"/>
                      <w:lang w:val="uk-UA" w:eastAsia="uk-UA"/>
                    </w:rPr>
                  </m:ctrlPr>
                </m:sSupPr>
                <m:e>
                  <m:r>
                    <m:rPr>
                      <m:sty m:val="p"/>
                    </m:rPr>
                    <w:rPr>
                      <w:rFonts w:ascii="Cambria Math" w:hAnsi="Cambria Math"/>
                      <w:szCs w:val="28"/>
                      <w:lang w:val="uk-UA" w:eastAsia="uk-UA"/>
                    </w:rPr>
                    <m:t>Т</m:t>
                  </m:r>
                </m:e>
                <m:sup>
                  <m:r>
                    <m:rPr>
                      <m:sty m:val="p"/>
                    </m:rPr>
                    <w:rPr>
                      <w:rFonts w:ascii="Cambria Math" w:hAnsi="Cambria Math"/>
                      <w:szCs w:val="28"/>
                      <w:lang w:val="uk-UA" w:eastAsia="uk-UA"/>
                    </w:rPr>
                    <m:t>Пер</m:t>
                  </m:r>
                </m:sup>
              </m:sSup>
              <m:r>
                <m:rPr>
                  <m:sty m:val="p"/>
                </m:rPr>
                <w:rPr>
                  <w:rFonts w:ascii="Cambria Math" w:hAnsi="Cambria Math"/>
                  <w:szCs w:val="28"/>
                  <w:lang w:val="uk-UA" w:eastAsia="uk-UA"/>
                </w:rPr>
                <m:t>+</m:t>
              </m:r>
              <m:sSubSup>
                <m:sSubSupPr>
                  <m:ctrlPr>
                    <w:rPr>
                      <w:rFonts w:ascii="Cambria Math" w:hAnsi="Cambria Math"/>
                      <w:szCs w:val="28"/>
                      <w:lang w:val="uk-UA" w:eastAsia="uk-UA"/>
                    </w:rPr>
                  </m:ctrlPr>
                </m:sSubSupPr>
                <m:e>
                  <m:r>
                    <m:rPr>
                      <m:sty m:val="p"/>
                    </m:rPr>
                    <w:rPr>
                      <w:rFonts w:ascii="Cambria Math" w:hAnsi="Cambria Math"/>
                      <w:szCs w:val="28"/>
                      <w:lang w:val="uk-UA" w:eastAsia="uk-UA"/>
                    </w:rPr>
                    <m:t>Т</m:t>
                  </m:r>
                </m:e>
                <m:sub>
                  <m:r>
                    <w:rPr>
                      <w:rFonts w:ascii="Cambria Math" w:hAnsi="Cambria Math"/>
                      <w:szCs w:val="28"/>
                      <w:lang w:val="uk-UA" w:eastAsia="uk-UA"/>
                    </w:rPr>
                    <m:t>j</m:t>
                  </m:r>
                </m:sub>
                <m:sup>
                  <m:r>
                    <m:rPr>
                      <m:sty m:val="p"/>
                    </m:rPr>
                    <w:rPr>
                      <w:rFonts w:ascii="Cambria Math" w:hAnsi="Cambria Math"/>
                      <w:szCs w:val="28"/>
                      <w:lang w:val="uk-UA" w:eastAsia="uk-UA"/>
                    </w:rPr>
                    <m:t>Р</m:t>
                  </m:r>
                </m:sup>
              </m:sSubSup>
              <m:r>
                <m:rPr>
                  <m:sty m:val="p"/>
                </m:rPr>
                <w:rPr>
                  <w:rFonts w:ascii="Cambria Math" w:hAnsi="Cambria Math"/>
                  <w:szCs w:val="28"/>
                  <w:lang w:val="uk-UA" w:eastAsia="uk-UA"/>
                </w:rPr>
                <m:t>+</m:t>
              </m:r>
              <m:sSup>
                <m:sSupPr>
                  <m:ctrlPr>
                    <w:rPr>
                      <w:rFonts w:ascii="Cambria Math" w:hAnsi="Cambria Math"/>
                      <w:szCs w:val="28"/>
                      <w:lang w:val="uk-UA" w:eastAsia="uk-UA"/>
                    </w:rPr>
                  </m:ctrlPr>
                </m:sSupPr>
                <m:e>
                  <m:r>
                    <m:rPr>
                      <m:sty m:val="p"/>
                    </m:rPr>
                    <w:rPr>
                      <w:rFonts w:ascii="Cambria Math" w:hAnsi="Cambria Math"/>
                      <w:szCs w:val="28"/>
                      <w:lang w:val="uk-UA" w:eastAsia="uk-UA"/>
                    </w:rPr>
                    <m:t>Т</m:t>
                  </m:r>
                </m:e>
                <m:sup>
                  <m:r>
                    <m:rPr>
                      <m:sty m:val="p"/>
                    </m:rPr>
                    <w:rPr>
                      <w:rFonts w:ascii="Cambria Math" w:hAnsi="Cambria Math"/>
                      <w:szCs w:val="28"/>
                      <w:lang w:val="uk-UA" w:eastAsia="uk-UA"/>
                    </w:rPr>
                    <m:t>УП</m:t>
                  </m:r>
                </m:sup>
              </m:sSup>
            </m:oMath>
            <w:r w:rsidR="00671E6F" w:rsidRPr="00B242CB">
              <w:rPr>
                <w:szCs w:val="28"/>
                <w:lang w:val="uk-UA" w:eastAsia="uk-UA"/>
              </w:rPr>
              <w:t>, грн/МВт∙год,                         (1)</w:t>
            </w:r>
          </w:p>
          <w:p w14:paraId="3DDA59AE" w14:textId="77777777" w:rsidR="00E80A8A" w:rsidRPr="00E80A8A" w:rsidRDefault="00E80A8A" w:rsidP="00C0711F">
            <w:pPr>
              <w:spacing w:before="100" w:beforeAutospacing="1" w:after="100" w:afterAutospacing="1"/>
              <w:ind w:firstLine="284"/>
              <w:jc w:val="both"/>
              <w:rPr>
                <w:bCs/>
                <w:szCs w:val="28"/>
                <w:lang w:val="uk-UA"/>
              </w:rPr>
            </w:pPr>
            <w:r w:rsidRPr="00E80A8A">
              <w:rPr>
                <w:bCs/>
                <w:szCs w:val="28"/>
                <w:lang w:val="uk-UA"/>
              </w:rPr>
              <w:t xml:space="preserve">де </w:t>
            </w:r>
            <w:r w:rsidRPr="00E80A8A">
              <w:rPr>
                <w:bCs/>
                <w:i/>
                <w:iCs/>
                <w:szCs w:val="28"/>
                <w:lang w:val="uk-UA"/>
              </w:rPr>
              <w:t>j</w:t>
            </w:r>
            <w:r w:rsidRPr="00E80A8A">
              <w:rPr>
                <w:bCs/>
                <w:szCs w:val="28"/>
                <w:lang w:val="uk-UA"/>
              </w:rPr>
              <w:t xml:space="preserve"> - клас напруги споживача;</w:t>
            </w:r>
          </w:p>
          <w:p w14:paraId="7CAF4F89" w14:textId="77777777" w:rsidR="00E80A8A" w:rsidRPr="00E80A8A" w:rsidRDefault="00E80A8A" w:rsidP="00C0711F">
            <w:pPr>
              <w:spacing w:before="100" w:beforeAutospacing="1" w:after="100" w:afterAutospacing="1"/>
              <w:ind w:firstLine="284"/>
              <w:jc w:val="both"/>
              <w:rPr>
                <w:bCs/>
                <w:szCs w:val="28"/>
                <w:lang w:val="uk-UA"/>
              </w:rPr>
            </w:pPr>
            <w:r w:rsidRPr="00E80A8A">
              <w:rPr>
                <w:bCs/>
                <w:noProof/>
                <w:szCs w:val="28"/>
                <w:lang w:val="uk-UA"/>
              </w:rPr>
              <w:drawing>
                <wp:inline distT="0" distB="0" distL="0" distR="0" wp14:anchorId="2494F48A" wp14:editId="01762AA1">
                  <wp:extent cx="476250" cy="304800"/>
                  <wp:effectExtent l="0" t="0" r="0" b="0"/>
                  <wp:docPr id="4" name="Рисунок 4" descr="https://zakon-pro.ligazakon.net/l_flib1.nsf/LookupFiles/GK40709_IMG_322.GIF/$file/GK40709_IMG_322.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pro.ligazakon.net/l_flib1.nsf/LookupFiles/GK40709_IMG_322.GIF/$file/GK40709_IMG_322.GIF">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304800"/>
                          </a:xfrm>
                          <a:prstGeom prst="rect">
                            <a:avLst/>
                          </a:prstGeom>
                          <a:noFill/>
                          <a:ln>
                            <a:noFill/>
                          </a:ln>
                        </pic:spPr>
                      </pic:pic>
                    </a:graphicData>
                  </a:graphic>
                </wp:inline>
              </w:drawing>
            </w:r>
            <w:r w:rsidRPr="00E80A8A">
              <w:rPr>
                <w:bCs/>
                <w:szCs w:val="28"/>
                <w:lang w:val="uk-UA"/>
              </w:rPr>
              <w:t>- прогнозована ціна закупівлі електричної енергії на ринку електричної енергії постачальником універсальних послуг для постачання малим непобутовим споживачам, грн/МВт·год, що визначається за формулою</w:t>
            </w:r>
          </w:p>
          <w:tbl>
            <w:tblPr>
              <w:tblW w:w="8211" w:type="dxa"/>
              <w:tblCellSpacing w:w="22" w:type="dxa"/>
              <w:tblLayout w:type="fixed"/>
              <w:tblCellMar>
                <w:top w:w="60" w:type="dxa"/>
                <w:left w:w="60" w:type="dxa"/>
                <w:bottom w:w="60" w:type="dxa"/>
                <w:right w:w="60" w:type="dxa"/>
              </w:tblCellMar>
              <w:tblLook w:val="04A0" w:firstRow="1" w:lastRow="0" w:firstColumn="1" w:lastColumn="0" w:noHBand="0" w:noVBand="1"/>
            </w:tblPr>
            <w:tblGrid>
              <w:gridCol w:w="5785"/>
              <w:gridCol w:w="1336"/>
              <w:gridCol w:w="1090"/>
            </w:tblGrid>
            <w:tr w:rsidR="00E80A8A" w:rsidRPr="007F0424" w14:paraId="3168768D" w14:textId="77777777" w:rsidTr="007F0424">
              <w:trPr>
                <w:tblCellSpacing w:w="22" w:type="dxa"/>
              </w:trPr>
              <w:tc>
                <w:tcPr>
                  <w:tcW w:w="4945" w:type="pct"/>
                  <w:gridSpan w:val="3"/>
                  <w:vAlign w:val="center"/>
                  <w:hideMark/>
                </w:tcPr>
                <w:p w14:paraId="6C8B271D" w14:textId="77777777" w:rsidR="00E80A8A" w:rsidRPr="007F0424" w:rsidRDefault="00E80A8A" w:rsidP="00C0711F">
                  <w:pPr>
                    <w:spacing w:before="100" w:beforeAutospacing="1" w:after="100" w:afterAutospacing="1"/>
                    <w:ind w:firstLine="284"/>
                    <w:jc w:val="both"/>
                    <w:rPr>
                      <w:bCs/>
                      <w:sz w:val="16"/>
                      <w:szCs w:val="16"/>
                      <w:lang w:val="uk-UA"/>
                    </w:rPr>
                  </w:pPr>
                  <w:r w:rsidRPr="007F0424">
                    <w:rPr>
                      <w:bCs/>
                      <w:noProof/>
                      <w:sz w:val="16"/>
                      <w:szCs w:val="16"/>
                      <w:lang w:val="uk-UA"/>
                    </w:rPr>
                    <w:drawing>
                      <wp:inline distT="0" distB="0" distL="0" distR="0" wp14:anchorId="2D4E0375" wp14:editId="2E7CC15B">
                        <wp:extent cx="3552825" cy="388725"/>
                        <wp:effectExtent l="0" t="0" r="0" b="0"/>
                        <wp:docPr id="5" name="Рисунок 5" descr="https://zakon-pro.ligazakon.net/l_flib1.nsf/LookupFiles/GK40709_IMG_323.GIF/$file/GK40709_IMG_3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49" descr="https://zakon-pro.ligazakon.net/l_flib1.nsf/LookupFiles/GK40709_IMG_323.GIF/$file/GK40709_IMG_32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84408" cy="403122"/>
                                </a:xfrm>
                                <a:prstGeom prst="rect">
                                  <a:avLst/>
                                </a:prstGeom>
                                <a:noFill/>
                                <a:ln>
                                  <a:noFill/>
                                </a:ln>
                              </pic:spPr>
                            </pic:pic>
                          </a:graphicData>
                        </a:graphic>
                      </wp:inline>
                    </w:drawing>
                  </w:r>
                </w:p>
              </w:tc>
            </w:tr>
            <w:tr w:rsidR="00E80A8A" w:rsidRPr="00C0711F" w14:paraId="06812656" w14:textId="77777777" w:rsidTr="007F0424">
              <w:trPr>
                <w:tblCellSpacing w:w="22" w:type="dxa"/>
              </w:trPr>
              <w:tc>
                <w:tcPr>
                  <w:tcW w:w="3520" w:type="pct"/>
                  <w:vAlign w:val="center"/>
                  <w:hideMark/>
                </w:tcPr>
                <w:p w14:paraId="0F98D22C" w14:textId="77777777" w:rsidR="00E80A8A" w:rsidRPr="007F0424" w:rsidRDefault="00E80A8A" w:rsidP="00C0711F">
                  <w:pPr>
                    <w:spacing w:before="100" w:beforeAutospacing="1" w:after="100" w:afterAutospacing="1"/>
                    <w:ind w:firstLine="284"/>
                    <w:jc w:val="both"/>
                    <w:rPr>
                      <w:bCs/>
                      <w:sz w:val="16"/>
                      <w:szCs w:val="16"/>
                      <w:lang w:val="uk-UA"/>
                    </w:rPr>
                  </w:pPr>
                  <w:r w:rsidRPr="007F0424">
                    <w:rPr>
                      <w:bCs/>
                      <w:noProof/>
                      <w:sz w:val="16"/>
                      <w:szCs w:val="16"/>
                      <w:lang w:val="uk-UA"/>
                    </w:rPr>
                    <w:drawing>
                      <wp:inline distT="0" distB="0" distL="0" distR="0" wp14:anchorId="5EB40750" wp14:editId="1EC4A1C3">
                        <wp:extent cx="3086100" cy="337751"/>
                        <wp:effectExtent l="0" t="0" r="0" b="5715"/>
                        <wp:docPr id="10" name="Рисунок 10" descr="https://zakon-pro.ligazakon.net/l_flib1.nsf/LookupFiles/GK40709_IMG_324.GIF/$file/GK40709_IMG_3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48" descr="https://zakon-pro.ligazakon.net/l_flib1.nsf/LookupFiles/GK40709_IMG_324.GIF/$file/GK40709_IMG_32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94338" cy="349597"/>
                                </a:xfrm>
                                <a:prstGeom prst="rect">
                                  <a:avLst/>
                                </a:prstGeom>
                                <a:noFill/>
                                <a:ln>
                                  <a:noFill/>
                                </a:ln>
                              </pic:spPr>
                            </pic:pic>
                          </a:graphicData>
                        </a:graphic>
                      </wp:inline>
                    </w:drawing>
                  </w:r>
                </w:p>
              </w:tc>
              <w:tc>
                <w:tcPr>
                  <w:tcW w:w="795" w:type="pct"/>
                  <w:vAlign w:val="center"/>
                  <w:hideMark/>
                </w:tcPr>
                <w:p w14:paraId="74C39861" w14:textId="77777777" w:rsidR="00E80A8A" w:rsidRPr="007F0424" w:rsidRDefault="00E80A8A" w:rsidP="00C0711F">
                  <w:pPr>
                    <w:spacing w:before="100" w:beforeAutospacing="1" w:after="100" w:afterAutospacing="1"/>
                    <w:ind w:firstLine="284"/>
                    <w:jc w:val="both"/>
                    <w:rPr>
                      <w:bCs/>
                      <w:sz w:val="16"/>
                      <w:szCs w:val="16"/>
                      <w:lang w:val="uk-UA"/>
                    </w:rPr>
                  </w:pPr>
                  <w:r w:rsidRPr="007F0424">
                    <w:rPr>
                      <w:bCs/>
                      <w:sz w:val="16"/>
                      <w:szCs w:val="16"/>
                      <w:lang w:val="uk-UA"/>
                    </w:rPr>
                    <w:t>, грн/МВт·год,</w:t>
                  </w:r>
                </w:p>
              </w:tc>
              <w:tc>
                <w:tcPr>
                  <w:tcW w:w="578" w:type="pct"/>
                  <w:vAlign w:val="center"/>
                  <w:hideMark/>
                </w:tcPr>
                <w:p w14:paraId="0EB9BC80" w14:textId="63E60F59" w:rsidR="00E80A8A" w:rsidRPr="007F0424" w:rsidRDefault="00E80A8A" w:rsidP="00C0711F">
                  <w:pPr>
                    <w:spacing w:before="100" w:beforeAutospacing="1" w:after="100" w:afterAutospacing="1"/>
                    <w:ind w:firstLine="284"/>
                    <w:jc w:val="both"/>
                    <w:rPr>
                      <w:bCs/>
                      <w:sz w:val="16"/>
                      <w:szCs w:val="16"/>
                      <w:lang w:val="uk-UA"/>
                    </w:rPr>
                  </w:pPr>
                  <w:r w:rsidRPr="007F0424">
                    <w:rPr>
                      <w:bCs/>
                      <w:sz w:val="16"/>
                      <w:szCs w:val="16"/>
                      <w:lang w:val="uk-UA"/>
                    </w:rPr>
                    <w:t>(2)</w:t>
                  </w:r>
                </w:p>
              </w:tc>
            </w:tr>
          </w:tbl>
          <w:p w14:paraId="23A86EAF" w14:textId="77777777" w:rsidR="00E80A8A" w:rsidRPr="00E80A8A" w:rsidRDefault="00E80A8A" w:rsidP="00C0711F">
            <w:pPr>
              <w:spacing w:before="100" w:beforeAutospacing="1" w:after="100" w:afterAutospacing="1"/>
              <w:ind w:firstLine="284"/>
              <w:jc w:val="both"/>
              <w:rPr>
                <w:bCs/>
                <w:szCs w:val="28"/>
                <w:lang w:val="uk-UA"/>
              </w:rPr>
            </w:pPr>
            <w:r w:rsidRPr="00E80A8A">
              <w:rPr>
                <w:bCs/>
                <w:szCs w:val="28"/>
                <w:lang w:val="uk-UA"/>
              </w:rPr>
              <w:lastRenderedPageBreak/>
              <w:t xml:space="preserve">де </w:t>
            </w:r>
            <w:r w:rsidRPr="00E80A8A">
              <w:rPr>
                <w:bCs/>
                <w:noProof/>
                <w:szCs w:val="28"/>
                <w:lang w:val="uk-UA"/>
              </w:rPr>
              <w:drawing>
                <wp:inline distT="0" distB="0" distL="0" distR="0" wp14:anchorId="24535077" wp14:editId="2B42A7D8">
                  <wp:extent cx="704850" cy="295275"/>
                  <wp:effectExtent l="0" t="0" r="0" b="9525"/>
                  <wp:docPr id="11" name="Рисунок 11" descr="https://zakon-pro.ligazakon.net/l_flib1.nsf/LookupFiles/GK40709_IMG_325.GIF/$file/GK40709_IMG_325.GIF">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pro.ligazakon.net/l_flib1.nsf/LookupFiles/GK40709_IMG_325.GIF/$file/GK40709_IMG_325.GIF">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4850" cy="295275"/>
                          </a:xfrm>
                          <a:prstGeom prst="rect">
                            <a:avLst/>
                          </a:prstGeom>
                          <a:noFill/>
                          <a:ln>
                            <a:noFill/>
                          </a:ln>
                        </pic:spPr>
                      </pic:pic>
                    </a:graphicData>
                  </a:graphic>
                </wp:inline>
              </w:drawing>
            </w:r>
            <w:r w:rsidRPr="00E80A8A">
              <w:rPr>
                <w:bCs/>
                <w:szCs w:val="28"/>
                <w:lang w:val="uk-UA"/>
              </w:rPr>
              <w:t>- ціна "індекс РДН BASE" на ринку "на добу наперед" місяця, що передував двом місяцям перед розрахунковим, яка визначається та оприлюднюється оператором ринку на його офіційному вебсайті в мережі Інтернет, грн/МВт·год;</w:t>
            </w:r>
          </w:p>
          <w:p w14:paraId="0FAB0752" w14:textId="77777777" w:rsidR="00E80A8A" w:rsidRPr="00E80A8A" w:rsidRDefault="00E80A8A" w:rsidP="00C0711F">
            <w:pPr>
              <w:spacing w:before="100" w:beforeAutospacing="1" w:after="100" w:afterAutospacing="1"/>
              <w:ind w:firstLine="284"/>
              <w:jc w:val="both"/>
              <w:rPr>
                <w:bCs/>
                <w:szCs w:val="28"/>
                <w:lang w:val="uk-UA"/>
              </w:rPr>
            </w:pPr>
            <w:r w:rsidRPr="00E80A8A">
              <w:rPr>
                <w:bCs/>
                <w:noProof/>
                <w:szCs w:val="28"/>
                <w:lang w:val="uk-UA"/>
              </w:rPr>
              <w:drawing>
                <wp:inline distT="0" distB="0" distL="0" distR="0" wp14:anchorId="372DCF4E" wp14:editId="7376A1E6">
                  <wp:extent cx="381000" cy="247650"/>
                  <wp:effectExtent l="0" t="0" r="0" b="0"/>
                  <wp:docPr id="12" name="Рисунок 12" descr="https://zakon-pro.ligazakon.net/l_flib1.nsf/LookupFiles/GK40709_IMG_326.GIF/$file/GK40709_IMG_326.GIF">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pro.ligazakon.net/l_flib1.nsf/LookupFiles/GK40709_IMG_326.GIF/$file/GK40709_IMG_326.GIF">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Pr="00E80A8A">
              <w:rPr>
                <w:bCs/>
                <w:szCs w:val="28"/>
                <w:lang w:val="uk-UA"/>
              </w:rPr>
              <w:t>- прогнозний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на розрахунковий місяць, МВт·год;</w:t>
            </w:r>
          </w:p>
          <w:p w14:paraId="5C809E3B" w14:textId="77777777" w:rsidR="00BD1757" w:rsidRPr="00BD1757" w:rsidRDefault="00E80A8A" w:rsidP="00C0711F">
            <w:pPr>
              <w:spacing w:before="100" w:beforeAutospacing="1" w:after="100" w:afterAutospacing="1"/>
              <w:ind w:firstLine="284"/>
              <w:jc w:val="both"/>
              <w:rPr>
                <w:bCs/>
                <w:szCs w:val="28"/>
                <w:lang w:val="uk-UA"/>
              </w:rPr>
            </w:pPr>
            <w:r w:rsidRPr="00E80A8A">
              <w:rPr>
                <w:bCs/>
                <w:noProof/>
                <w:szCs w:val="28"/>
                <w:lang w:val="uk-UA"/>
              </w:rPr>
              <w:drawing>
                <wp:inline distT="0" distB="0" distL="0" distR="0" wp14:anchorId="292DE819" wp14:editId="612DBE27">
                  <wp:extent cx="685800" cy="276225"/>
                  <wp:effectExtent l="0" t="0" r="0" b="9525"/>
                  <wp:docPr id="13" name="Рисунок 13" descr="https://zakon-pro.ligazakon.net/l_flib1.nsf/LookupFiles/GK40709_IMG_327.GIF/$file/GK40709_IMG_327.GIF">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pro.ligazakon.net/l_flib1.nsf/LookupFiles/GK40709_IMG_327.GIF/$file/GK40709_IMG_327.GIF">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276225"/>
                          </a:xfrm>
                          <a:prstGeom prst="rect">
                            <a:avLst/>
                          </a:prstGeom>
                          <a:noFill/>
                          <a:ln>
                            <a:noFill/>
                          </a:ln>
                        </pic:spPr>
                      </pic:pic>
                    </a:graphicData>
                  </a:graphic>
                </wp:inline>
              </w:drawing>
            </w:r>
            <w:r w:rsidRPr="00E80A8A">
              <w:rPr>
                <w:bCs/>
                <w:szCs w:val="28"/>
                <w:lang w:val="uk-UA"/>
              </w:rPr>
              <w:t xml:space="preserve">- </w:t>
            </w:r>
            <w:r w:rsidR="00BD1757" w:rsidRPr="00BD1757">
              <w:rPr>
                <w:b/>
                <w:bCs/>
                <w:szCs w:val="28"/>
                <w:lang w:val="uk-UA"/>
              </w:rPr>
              <w:t xml:space="preserve">середньоарифметичне значення декадних (за перші дві декади)  індексів базового навантаження на ринку двосторонніх договорів на місяць, що передував розрахунковому місяцю, які оприлюднюються ТОВ «Українська енергетична біржа» на його офіційному </w:t>
            </w:r>
            <w:proofErr w:type="spellStart"/>
            <w:r w:rsidR="00BD1757" w:rsidRPr="00BD1757">
              <w:rPr>
                <w:b/>
                <w:bCs/>
                <w:szCs w:val="28"/>
                <w:lang w:val="uk-UA"/>
              </w:rPr>
              <w:t>вебсайті</w:t>
            </w:r>
            <w:proofErr w:type="spellEnd"/>
            <w:r w:rsidR="00BD1757" w:rsidRPr="00BD1757">
              <w:rPr>
                <w:b/>
                <w:bCs/>
                <w:szCs w:val="28"/>
                <w:lang w:val="uk-UA"/>
              </w:rPr>
              <w:t xml:space="preserve"> в мережі Інтернет, грн/</w:t>
            </w:r>
            <w:proofErr w:type="spellStart"/>
            <w:r w:rsidR="00BD1757" w:rsidRPr="00BD1757">
              <w:rPr>
                <w:b/>
                <w:bCs/>
                <w:szCs w:val="28"/>
                <w:lang w:val="uk-UA"/>
              </w:rPr>
              <w:t>МВт·год</w:t>
            </w:r>
            <w:proofErr w:type="spellEnd"/>
            <w:r w:rsidR="00BD1757" w:rsidRPr="00BD1757">
              <w:rPr>
                <w:b/>
                <w:bCs/>
                <w:szCs w:val="28"/>
                <w:lang w:val="uk-UA"/>
              </w:rPr>
              <w:t>;</w:t>
            </w:r>
          </w:p>
          <w:p w14:paraId="125E3D12" w14:textId="22D18FA6" w:rsidR="00143789" w:rsidRPr="00143789" w:rsidRDefault="00671E6F" w:rsidP="00C0711F">
            <w:pPr>
              <w:spacing w:before="100" w:beforeAutospacing="1" w:after="100" w:afterAutospacing="1"/>
              <w:ind w:firstLine="284"/>
              <w:jc w:val="both"/>
              <w:rPr>
                <w:bCs/>
                <w:szCs w:val="28"/>
                <w:lang w:val="uk-UA"/>
              </w:rPr>
            </w:pPr>
            <w:r>
              <w:rPr>
                <w:bCs/>
                <w:szCs w:val="28"/>
                <w:lang w:val="uk-UA"/>
              </w:rPr>
              <w:t>……</w:t>
            </w:r>
          </w:p>
        </w:tc>
      </w:tr>
      <w:tr w:rsidR="007419FF" w:rsidRPr="00F12E75" w14:paraId="6F62E604" w14:textId="77777777" w:rsidTr="004B4FCF">
        <w:tc>
          <w:tcPr>
            <w:tcW w:w="7933" w:type="dxa"/>
          </w:tcPr>
          <w:p w14:paraId="19F18600" w14:textId="79B73254" w:rsidR="00F12E75" w:rsidRDefault="0067182A" w:rsidP="00C0711F">
            <w:pPr>
              <w:pStyle w:val="tj"/>
              <w:ind w:firstLine="306"/>
              <w:jc w:val="both"/>
            </w:pPr>
            <w:r w:rsidRPr="00C45CCE">
              <w:lastRenderedPageBreak/>
              <w:t>2.</w:t>
            </w:r>
            <w:r w:rsidR="00671E6F">
              <w:t>4.</w:t>
            </w:r>
            <w:r w:rsidRPr="00C45CCE">
              <w:t xml:space="preserve"> </w:t>
            </w:r>
            <w:r w:rsidR="00F12E75" w:rsidRPr="00F12E75">
              <w:t>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tbl>
            <w:tblPr>
              <w:tblW w:w="7879" w:type="dxa"/>
              <w:jc w:val="center"/>
              <w:tblCellSpacing w:w="22" w:type="dxa"/>
              <w:tblLayout w:type="fixed"/>
              <w:tblCellMar>
                <w:top w:w="15" w:type="dxa"/>
                <w:left w:w="15" w:type="dxa"/>
                <w:bottom w:w="15" w:type="dxa"/>
                <w:right w:w="15" w:type="dxa"/>
              </w:tblCellMar>
              <w:tblLook w:val="04A0" w:firstRow="1" w:lastRow="0" w:firstColumn="1" w:lastColumn="0" w:noHBand="0" w:noVBand="1"/>
            </w:tblPr>
            <w:tblGrid>
              <w:gridCol w:w="5388"/>
              <w:gridCol w:w="1766"/>
              <w:gridCol w:w="725"/>
            </w:tblGrid>
            <w:tr w:rsidR="00F12E75" w:rsidRPr="00C0711F" w14:paraId="035B6154" w14:textId="77777777" w:rsidTr="00F12E75">
              <w:trPr>
                <w:tblCellSpacing w:w="22" w:type="dxa"/>
                <w:jc w:val="center"/>
              </w:trPr>
              <w:tc>
                <w:tcPr>
                  <w:tcW w:w="3377" w:type="pct"/>
                  <w:vAlign w:val="center"/>
                  <w:hideMark/>
                </w:tcPr>
                <w:p w14:paraId="61AE7E65" w14:textId="328654B8" w:rsidR="00F12E75" w:rsidRDefault="00F12E75" w:rsidP="00C0711F">
                  <w:pPr>
                    <w:pStyle w:val="tr"/>
                    <w:jc w:val="both"/>
                  </w:pPr>
                  <w:r>
                    <w:rPr>
                      <w:noProof/>
                      <w:color w:val="0000FF"/>
                    </w:rPr>
                    <w:drawing>
                      <wp:inline distT="0" distB="0" distL="0" distR="0" wp14:anchorId="0D9B52F0" wp14:editId="1555C3A7">
                        <wp:extent cx="3343275" cy="510247"/>
                        <wp:effectExtent l="0" t="0" r="0" b="4445"/>
                        <wp:docPr id="29" name="Рисунок 29" descr="https://zakon-pro.ligazakon.net/l_flib1.nsf/LookupFiles/GK40709_IMG_342.GIF/$file/GK40709_IMG_342.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pro.ligazakon.net/l_flib1.nsf/LookupFiles/GK40709_IMG_342.GIF/$file/GK40709_IMG_342.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09325" cy="550851"/>
                                </a:xfrm>
                                <a:prstGeom prst="rect">
                                  <a:avLst/>
                                </a:prstGeom>
                                <a:noFill/>
                                <a:ln>
                                  <a:noFill/>
                                </a:ln>
                              </pic:spPr>
                            </pic:pic>
                          </a:graphicData>
                        </a:graphic>
                      </wp:inline>
                    </w:drawing>
                  </w:r>
                </w:p>
              </w:tc>
              <w:tc>
                <w:tcPr>
                  <w:tcW w:w="1093" w:type="pct"/>
                  <w:vAlign w:val="center"/>
                  <w:hideMark/>
                </w:tcPr>
                <w:p w14:paraId="7E33E512" w14:textId="23B23BF2" w:rsidR="00F12E75" w:rsidRPr="00F12E75" w:rsidRDefault="00F12E75" w:rsidP="00C0711F">
                  <w:pPr>
                    <w:pStyle w:val="tl"/>
                    <w:ind w:firstLine="306"/>
                    <w:jc w:val="both"/>
                    <w:rPr>
                      <w:sz w:val="22"/>
                    </w:rPr>
                  </w:pPr>
                  <w:r w:rsidRPr="00F12E75">
                    <w:rPr>
                      <w:sz w:val="22"/>
                    </w:rPr>
                    <w:t>, грн/</w:t>
                  </w:r>
                  <w:proofErr w:type="spellStart"/>
                  <w:r w:rsidRPr="00F12E75">
                    <w:rPr>
                      <w:sz w:val="22"/>
                    </w:rPr>
                    <w:t>МВт·год</w:t>
                  </w:r>
                  <w:proofErr w:type="spellEnd"/>
                  <w:r w:rsidRPr="00F12E75">
                    <w:rPr>
                      <w:sz w:val="22"/>
                    </w:rPr>
                    <w:t>,</w:t>
                  </w:r>
                </w:p>
              </w:tc>
              <w:tc>
                <w:tcPr>
                  <w:tcW w:w="418" w:type="pct"/>
                  <w:vAlign w:val="center"/>
                  <w:hideMark/>
                </w:tcPr>
                <w:p w14:paraId="27E7D176" w14:textId="65BAD1B5" w:rsidR="00F12E75" w:rsidRPr="00F12E75" w:rsidRDefault="00F12E75" w:rsidP="00C0711F">
                  <w:pPr>
                    <w:pStyle w:val="tr"/>
                    <w:ind w:firstLine="306"/>
                    <w:jc w:val="both"/>
                    <w:rPr>
                      <w:sz w:val="22"/>
                    </w:rPr>
                  </w:pPr>
                  <w:r w:rsidRPr="00F12E75">
                    <w:rPr>
                      <w:sz w:val="22"/>
                    </w:rPr>
                    <w:t>(5)</w:t>
                  </w:r>
                </w:p>
              </w:tc>
            </w:tr>
          </w:tbl>
          <w:p w14:paraId="63B1959A" w14:textId="278DCDDC" w:rsidR="00F12E75" w:rsidRDefault="00F12E75" w:rsidP="00C0711F">
            <w:pPr>
              <w:pStyle w:val="tj"/>
              <w:ind w:firstLine="306"/>
              <w:jc w:val="both"/>
            </w:pPr>
            <w:r w:rsidRPr="00F12E75">
              <w:t>де </w:t>
            </w:r>
            <w:r>
              <w:rPr>
                <w:noProof/>
                <w:color w:val="0000FF"/>
              </w:rPr>
              <w:drawing>
                <wp:inline distT="0" distB="0" distL="0" distR="0" wp14:anchorId="1AC981A1" wp14:editId="07C89792">
                  <wp:extent cx="714375" cy="285750"/>
                  <wp:effectExtent l="0" t="0" r="9525" b="0"/>
                  <wp:docPr id="27" name="Рисунок 27" descr="https://zakon-pro.ligazakon.net/l_flib1.nsf/LookupFiles/GK40709_IMG_343.GIF/$file/GK40709_IMG_343.GIF">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pro.ligazakon.net/l_flib1.nsf/LookupFiles/GK40709_IMG_343.GIF/$file/GK40709_IMG_343.GIF">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14375" cy="285750"/>
                          </a:xfrm>
                          <a:prstGeom prst="rect">
                            <a:avLst/>
                          </a:prstGeom>
                          <a:noFill/>
                          <a:ln>
                            <a:noFill/>
                          </a:ln>
                        </pic:spPr>
                      </pic:pic>
                    </a:graphicData>
                  </a:graphic>
                </wp:inline>
              </w:drawing>
            </w:r>
            <w:r w:rsidRPr="00F12E75">
              <w:t xml:space="preserve"> - ціна "індекс РДН BASE" на ринку "на добу наперед" у місяці, що передував п'ятьом місяцям перед розрахунковим, що визначається та оприлюднюється оператором ринку на його офіційному </w:t>
            </w:r>
            <w:proofErr w:type="spellStart"/>
            <w:r w:rsidRPr="00F12E75">
              <w:t>вебсайті</w:t>
            </w:r>
            <w:proofErr w:type="spellEnd"/>
            <w:r w:rsidRPr="00F12E75">
              <w:t xml:space="preserve"> в мережі Інтернет, грн/</w:t>
            </w:r>
            <w:proofErr w:type="spellStart"/>
            <w:r w:rsidRPr="00F12E75">
              <w:t>МВт·год</w:t>
            </w:r>
            <w:proofErr w:type="spellEnd"/>
            <w:r w:rsidRPr="00F12E75">
              <w:t>;</w:t>
            </w:r>
          </w:p>
          <w:p w14:paraId="2EC516BA" w14:textId="774DA5FC" w:rsidR="00F12E75" w:rsidRDefault="00F12E75" w:rsidP="00C0711F">
            <w:pPr>
              <w:pStyle w:val="tj"/>
              <w:ind w:firstLine="306"/>
              <w:jc w:val="both"/>
            </w:pPr>
            <w:r>
              <w:rPr>
                <w:noProof/>
                <w:color w:val="0000FF"/>
              </w:rPr>
              <w:lastRenderedPageBreak/>
              <w:drawing>
                <wp:inline distT="0" distB="0" distL="0" distR="0" wp14:anchorId="3F7EB90E" wp14:editId="4D665122">
                  <wp:extent cx="552450" cy="266700"/>
                  <wp:effectExtent l="0" t="0" r="0" b="0"/>
                  <wp:docPr id="26" name="Рисунок 26" descr="https://zakon-pro.ligazakon.net/l_flib1.nsf/LookupFiles/GK40709_IMG_344.GIF/$file/GK40709_IMG_344.GIF">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pro.ligazakon.net/l_flib1.nsf/LookupFiles/GK40709_IMG_344.GIF/$file/GK40709_IMG_344.GIF">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F12E75">
              <w:t xml:space="preserve">- фактичний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у місяці, що передував двом місяцям перед розрахунковим, </w:t>
            </w:r>
            <w:proofErr w:type="spellStart"/>
            <w:r w:rsidRPr="00F12E75">
              <w:t>МВт·год</w:t>
            </w:r>
            <w:proofErr w:type="spellEnd"/>
            <w:r w:rsidRPr="00F12E75">
              <w:t>;</w:t>
            </w:r>
          </w:p>
          <w:p w14:paraId="5A05B8FB" w14:textId="20315177" w:rsidR="00F12E75" w:rsidRPr="00BD1757" w:rsidRDefault="00F12E75" w:rsidP="00C0711F">
            <w:pPr>
              <w:pStyle w:val="tj"/>
              <w:ind w:firstLine="306"/>
              <w:jc w:val="both"/>
              <w:rPr>
                <w:strike/>
              </w:rPr>
            </w:pPr>
            <w:r>
              <w:rPr>
                <w:noProof/>
                <w:color w:val="0000FF"/>
              </w:rPr>
              <w:drawing>
                <wp:inline distT="0" distB="0" distL="0" distR="0" wp14:anchorId="7B8E376F" wp14:editId="709BF52B">
                  <wp:extent cx="752475" cy="285750"/>
                  <wp:effectExtent l="0" t="0" r="9525" b="0"/>
                  <wp:docPr id="25" name="Рисунок 25" descr="https://zakon-pro.ligazakon.net/l_flib1.nsf/LookupFiles/GK40709_IMG_345.GIF/$file/GK40709_IMG_345.GIF">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pro.ligazakon.net/l_flib1.nsf/LookupFiles/GK40709_IMG_345.GIF/$file/GK40709_IMG_345.GIF">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52475" cy="285750"/>
                          </a:xfrm>
                          <a:prstGeom prst="rect">
                            <a:avLst/>
                          </a:prstGeom>
                          <a:noFill/>
                          <a:ln>
                            <a:noFill/>
                          </a:ln>
                        </pic:spPr>
                      </pic:pic>
                    </a:graphicData>
                  </a:graphic>
                </wp:inline>
              </w:drawing>
            </w:r>
            <w:r w:rsidRPr="00F12E75">
              <w:t xml:space="preserve">- </w:t>
            </w:r>
            <w:r w:rsidRPr="00BD1757">
              <w:rPr>
                <w:strike/>
              </w:rPr>
              <w:t xml:space="preserve">місячний індекс базового навантаження на ринку двосторонніх договорів, який оприлюднюється ТОВ "Українська енергетична біржа" на його офіційному </w:t>
            </w:r>
            <w:proofErr w:type="spellStart"/>
            <w:r w:rsidRPr="00BD1757">
              <w:rPr>
                <w:strike/>
              </w:rPr>
              <w:t>вебсайті</w:t>
            </w:r>
            <w:proofErr w:type="spellEnd"/>
            <w:r w:rsidRPr="00BD1757">
              <w:rPr>
                <w:strike/>
              </w:rPr>
              <w:t xml:space="preserve"> в мережі Інтернет, у місяці, що передував двом місяцям перед розрахунковим, грн/</w:t>
            </w:r>
            <w:proofErr w:type="spellStart"/>
            <w:r w:rsidRPr="00BD1757">
              <w:rPr>
                <w:strike/>
              </w:rPr>
              <w:t>МВт·год</w:t>
            </w:r>
            <w:proofErr w:type="spellEnd"/>
            <w:r w:rsidRPr="00BD1757">
              <w:rPr>
                <w:strike/>
              </w:rPr>
              <w:t>;</w:t>
            </w:r>
          </w:p>
          <w:p w14:paraId="0E0D289D" w14:textId="2227D2D6" w:rsidR="00D17091" w:rsidRPr="008B1001" w:rsidRDefault="00F12E75" w:rsidP="00C0711F">
            <w:pPr>
              <w:pStyle w:val="tj"/>
              <w:ind w:firstLine="284"/>
              <w:jc w:val="both"/>
            </w:pPr>
            <w:r>
              <w:t>……</w:t>
            </w:r>
          </w:p>
        </w:tc>
        <w:tc>
          <w:tcPr>
            <w:tcW w:w="7938" w:type="dxa"/>
          </w:tcPr>
          <w:p w14:paraId="2036152B" w14:textId="77777777" w:rsidR="00F12E75" w:rsidRDefault="00F12E75" w:rsidP="00C0711F">
            <w:pPr>
              <w:pStyle w:val="tj"/>
              <w:ind w:firstLine="306"/>
              <w:jc w:val="both"/>
            </w:pPr>
            <w:r w:rsidRPr="00C45CCE">
              <w:lastRenderedPageBreak/>
              <w:t>2.</w:t>
            </w:r>
            <w:r>
              <w:t>4.</w:t>
            </w:r>
            <w:r w:rsidRPr="00C45CCE">
              <w:t xml:space="preserve"> </w:t>
            </w:r>
            <w:r w:rsidRPr="00F12E75">
              <w:t>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tbl>
            <w:tblPr>
              <w:tblW w:w="7879" w:type="dxa"/>
              <w:jc w:val="center"/>
              <w:tblCellSpacing w:w="22" w:type="dxa"/>
              <w:tblLayout w:type="fixed"/>
              <w:tblCellMar>
                <w:top w:w="15" w:type="dxa"/>
                <w:left w:w="15" w:type="dxa"/>
                <w:bottom w:w="15" w:type="dxa"/>
                <w:right w:w="15" w:type="dxa"/>
              </w:tblCellMar>
              <w:tblLook w:val="04A0" w:firstRow="1" w:lastRow="0" w:firstColumn="1" w:lastColumn="0" w:noHBand="0" w:noVBand="1"/>
            </w:tblPr>
            <w:tblGrid>
              <w:gridCol w:w="5388"/>
              <w:gridCol w:w="1766"/>
              <w:gridCol w:w="725"/>
            </w:tblGrid>
            <w:tr w:rsidR="00F12E75" w:rsidRPr="00C0711F" w14:paraId="7582A554" w14:textId="77777777" w:rsidTr="00F03602">
              <w:trPr>
                <w:tblCellSpacing w:w="22" w:type="dxa"/>
                <w:jc w:val="center"/>
              </w:trPr>
              <w:tc>
                <w:tcPr>
                  <w:tcW w:w="3377" w:type="pct"/>
                  <w:vAlign w:val="center"/>
                  <w:hideMark/>
                </w:tcPr>
                <w:p w14:paraId="55D6C74B" w14:textId="77777777" w:rsidR="00F12E75" w:rsidRDefault="00F12E75" w:rsidP="00C0711F">
                  <w:pPr>
                    <w:pStyle w:val="tr"/>
                    <w:jc w:val="both"/>
                  </w:pPr>
                  <w:r>
                    <w:rPr>
                      <w:noProof/>
                      <w:color w:val="0000FF"/>
                    </w:rPr>
                    <w:drawing>
                      <wp:inline distT="0" distB="0" distL="0" distR="0" wp14:anchorId="100E1F1E" wp14:editId="08CC85DD">
                        <wp:extent cx="3343275" cy="510247"/>
                        <wp:effectExtent l="0" t="0" r="0" b="4445"/>
                        <wp:docPr id="30" name="Рисунок 30" descr="https://zakon-pro.ligazakon.net/l_flib1.nsf/LookupFiles/GK40709_IMG_342.GIF/$file/GK40709_IMG_342.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pro.ligazakon.net/l_flib1.nsf/LookupFiles/GK40709_IMG_342.GIF/$file/GK40709_IMG_342.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09325" cy="550851"/>
                                </a:xfrm>
                                <a:prstGeom prst="rect">
                                  <a:avLst/>
                                </a:prstGeom>
                                <a:noFill/>
                                <a:ln>
                                  <a:noFill/>
                                </a:ln>
                              </pic:spPr>
                            </pic:pic>
                          </a:graphicData>
                        </a:graphic>
                      </wp:inline>
                    </w:drawing>
                  </w:r>
                </w:p>
              </w:tc>
              <w:tc>
                <w:tcPr>
                  <w:tcW w:w="1093" w:type="pct"/>
                  <w:vAlign w:val="center"/>
                  <w:hideMark/>
                </w:tcPr>
                <w:p w14:paraId="2BA87CB0" w14:textId="77777777" w:rsidR="00F12E75" w:rsidRPr="00F12E75" w:rsidRDefault="00F12E75" w:rsidP="00C0711F">
                  <w:pPr>
                    <w:pStyle w:val="tl"/>
                    <w:ind w:firstLine="306"/>
                    <w:jc w:val="both"/>
                    <w:rPr>
                      <w:sz w:val="22"/>
                    </w:rPr>
                  </w:pPr>
                  <w:r w:rsidRPr="00F12E75">
                    <w:rPr>
                      <w:sz w:val="22"/>
                    </w:rPr>
                    <w:t>, грн/</w:t>
                  </w:r>
                  <w:proofErr w:type="spellStart"/>
                  <w:r w:rsidRPr="00F12E75">
                    <w:rPr>
                      <w:sz w:val="22"/>
                    </w:rPr>
                    <w:t>МВт·год</w:t>
                  </w:r>
                  <w:proofErr w:type="spellEnd"/>
                  <w:r w:rsidRPr="00F12E75">
                    <w:rPr>
                      <w:sz w:val="22"/>
                    </w:rPr>
                    <w:t>,</w:t>
                  </w:r>
                </w:p>
              </w:tc>
              <w:tc>
                <w:tcPr>
                  <w:tcW w:w="418" w:type="pct"/>
                  <w:vAlign w:val="center"/>
                  <w:hideMark/>
                </w:tcPr>
                <w:p w14:paraId="79C429C0" w14:textId="77777777" w:rsidR="00F12E75" w:rsidRPr="00F12E75" w:rsidRDefault="00F12E75" w:rsidP="00C0711F">
                  <w:pPr>
                    <w:pStyle w:val="tr"/>
                    <w:ind w:firstLine="306"/>
                    <w:jc w:val="both"/>
                    <w:rPr>
                      <w:sz w:val="22"/>
                    </w:rPr>
                  </w:pPr>
                  <w:r w:rsidRPr="00F12E75">
                    <w:rPr>
                      <w:sz w:val="22"/>
                    </w:rPr>
                    <w:t>(5)</w:t>
                  </w:r>
                </w:p>
              </w:tc>
            </w:tr>
          </w:tbl>
          <w:p w14:paraId="300D8E03" w14:textId="77777777" w:rsidR="00F12E75" w:rsidRDefault="00F12E75" w:rsidP="00C0711F">
            <w:pPr>
              <w:pStyle w:val="tj"/>
              <w:ind w:firstLine="306"/>
              <w:jc w:val="both"/>
            </w:pPr>
            <w:r w:rsidRPr="00F12E75">
              <w:t>де </w:t>
            </w:r>
            <w:r>
              <w:rPr>
                <w:noProof/>
                <w:color w:val="0000FF"/>
              </w:rPr>
              <w:drawing>
                <wp:inline distT="0" distB="0" distL="0" distR="0" wp14:anchorId="29381919" wp14:editId="68279531">
                  <wp:extent cx="714375" cy="285750"/>
                  <wp:effectExtent l="0" t="0" r="9525" b="0"/>
                  <wp:docPr id="31" name="Рисунок 31" descr="https://zakon-pro.ligazakon.net/l_flib1.nsf/LookupFiles/GK40709_IMG_343.GIF/$file/GK40709_IMG_343.GIF">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pro.ligazakon.net/l_flib1.nsf/LookupFiles/GK40709_IMG_343.GIF/$file/GK40709_IMG_343.GIF">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14375" cy="285750"/>
                          </a:xfrm>
                          <a:prstGeom prst="rect">
                            <a:avLst/>
                          </a:prstGeom>
                          <a:noFill/>
                          <a:ln>
                            <a:noFill/>
                          </a:ln>
                        </pic:spPr>
                      </pic:pic>
                    </a:graphicData>
                  </a:graphic>
                </wp:inline>
              </w:drawing>
            </w:r>
            <w:r w:rsidRPr="00F12E75">
              <w:t xml:space="preserve"> - ціна "індекс РДН BASE" на ринку "на добу наперед" у місяці, що передував п'ятьом місяцям перед розрахунковим, що визначається та оприлюднюється оператором ринку на його офіційному </w:t>
            </w:r>
            <w:proofErr w:type="spellStart"/>
            <w:r w:rsidRPr="00F12E75">
              <w:t>вебсайті</w:t>
            </w:r>
            <w:proofErr w:type="spellEnd"/>
            <w:r w:rsidRPr="00F12E75">
              <w:t xml:space="preserve"> в мережі Інтернет, грн/</w:t>
            </w:r>
            <w:proofErr w:type="spellStart"/>
            <w:r w:rsidRPr="00F12E75">
              <w:t>МВт·год</w:t>
            </w:r>
            <w:proofErr w:type="spellEnd"/>
            <w:r w:rsidRPr="00F12E75">
              <w:t>;</w:t>
            </w:r>
          </w:p>
          <w:p w14:paraId="130DE4BB" w14:textId="77777777" w:rsidR="00F12E75" w:rsidRDefault="00F12E75" w:rsidP="00C0711F">
            <w:pPr>
              <w:pStyle w:val="tj"/>
              <w:ind w:firstLine="306"/>
              <w:jc w:val="both"/>
            </w:pPr>
            <w:r>
              <w:rPr>
                <w:noProof/>
                <w:color w:val="0000FF"/>
              </w:rPr>
              <w:lastRenderedPageBreak/>
              <w:drawing>
                <wp:inline distT="0" distB="0" distL="0" distR="0" wp14:anchorId="51937315" wp14:editId="20B2D741">
                  <wp:extent cx="552450" cy="266700"/>
                  <wp:effectExtent l="0" t="0" r="0" b="0"/>
                  <wp:docPr id="32" name="Рисунок 32" descr="https://zakon-pro.ligazakon.net/l_flib1.nsf/LookupFiles/GK40709_IMG_344.GIF/$file/GK40709_IMG_344.GIF">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pro.ligazakon.net/l_flib1.nsf/LookupFiles/GK40709_IMG_344.GIF/$file/GK40709_IMG_344.GIF">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F12E75">
              <w:t xml:space="preserve">- фактичний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у місяці, що передував двом місяцям перед розрахунковим, </w:t>
            </w:r>
            <w:proofErr w:type="spellStart"/>
            <w:r w:rsidRPr="00F12E75">
              <w:t>МВт·год</w:t>
            </w:r>
            <w:proofErr w:type="spellEnd"/>
            <w:r w:rsidRPr="00F12E75">
              <w:t>;</w:t>
            </w:r>
          </w:p>
          <w:p w14:paraId="0429A233" w14:textId="1A02C7CE" w:rsidR="00BD1757" w:rsidRPr="00BD1757" w:rsidRDefault="00F12E75" w:rsidP="00C0711F">
            <w:pPr>
              <w:ind w:firstLine="567"/>
              <w:jc w:val="both"/>
              <w:rPr>
                <w:lang w:val="uk-UA" w:eastAsia="uk-UA"/>
              </w:rPr>
            </w:pPr>
            <w:r>
              <w:rPr>
                <w:noProof/>
                <w:color w:val="0000FF"/>
              </w:rPr>
              <w:drawing>
                <wp:inline distT="0" distB="0" distL="0" distR="0" wp14:anchorId="07F89E4D" wp14:editId="67DDA099">
                  <wp:extent cx="752475" cy="285750"/>
                  <wp:effectExtent l="0" t="0" r="9525" b="0"/>
                  <wp:docPr id="33" name="Рисунок 33" descr="https://zakon-pro.ligazakon.net/l_flib1.nsf/LookupFiles/GK40709_IMG_345.GIF/$file/GK40709_IMG_345.GIF">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pro.ligazakon.net/l_flib1.nsf/LookupFiles/GK40709_IMG_345.GIF/$file/GK40709_IMG_345.GIF">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52475" cy="285750"/>
                          </a:xfrm>
                          <a:prstGeom prst="rect">
                            <a:avLst/>
                          </a:prstGeom>
                          <a:noFill/>
                          <a:ln>
                            <a:noFill/>
                          </a:ln>
                        </pic:spPr>
                      </pic:pic>
                    </a:graphicData>
                  </a:graphic>
                </wp:inline>
              </w:drawing>
            </w:r>
            <w:r w:rsidRPr="00F12E75">
              <w:rPr>
                <w:lang w:val="uk-UA"/>
              </w:rPr>
              <w:t xml:space="preserve">- </w:t>
            </w:r>
            <w:r w:rsidR="00BD1757" w:rsidRPr="00BD1757">
              <w:rPr>
                <w:b/>
                <w:lang w:val="uk-UA" w:eastAsia="uk-UA"/>
              </w:rPr>
              <w:t xml:space="preserve">середньоарифметичне значення декадних індексів базового навантаження на ринку двосторонніх договорів, які оприлюднюються ТОВ «Українська енергетична біржа» на його офіційному </w:t>
            </w:r>
            <w:proofErr w:type="spellStart"/>
            <w:r w:rsidR="00BD1757" w:rsidRPr="00BD1757">
              <w:rPr>
                <w:b/>
                <w:lang w:val="uk-UA" w:eastAsia="uk-UA"/>
              </w:rPr>
              <w:t>вебсайті</w:t>
            </w:r>
            <w:proofErr w:type="spellEnd"/>
            <w:r w:rsidR="00BD1757" w:rsidRPr="00BD1757">
              <w:rPr>
                <w:b/>
                <w:lang w:val="uk-UA" w:eastAsia="uk-UA"/>
              </w:rPr>
              <w:t xml:space="preserve"> в мережі Інтернет, у місяці, що передував двом місяцям перед розрахунковим (на квітень та травень 2026 року – місячний індекс базового навантаження на ринку двосторонніх договорів, який оприлюднюється ТОВ «Українська енергетична біржа» на його офіційному </w:t>
            </w:r>
            <w:proofErr w:type="spellStart"/>
            <w:r w:rsidR="00BD1757" w:rsidRPr="00BD1757">
              <w:rPr>
                <w:b/>
                <w:lang w:val="uk-UA" w:eastAsia="uk-UA"/>
              </w:rPr>
              <w:t>вебсайті</w:t>
            </w:r>
            <w:proofErr w:type="spellEnd"/>
            <w:r w:rsidR="00BD1757" w:rsidRPr="00BD1757">
              <w:rPr>
                <w:b/>
                <w:lang w:val="uk-UA" w:eastAsia="uk-UA"/>
              </w:rPr>
              <w:t xml:space="preserve"> в мережі Інтернет, у місяці, що передував двом місяцям перед розрахунковим), грн/</w:t>
            </w:r>
            <w:proofErr w:type="spellStart"/>
            <w:r w:rsidR="00BD1757" w:rsidRPr="00BD1757">
              <w:rPr>
                <w:b/>
                <w:lang w:val="uk-UA" w:eastAsia="uk-UA"/>
              </w:rPr>
              <w:t>МВт·год</w:t>
            </w:r>
            <w:proofErr w:type="spellEnd"/>
            <w:r w:rsidR="00BD1757" w:rsidRPr="00BD1757">
              <w:rPr>
                <w:b/>
                <w:lang w:val="uk-UA" w:eastAsia="uk-UA"/>
              </w:rPr>
              <w:t>;</w:t>
            </w:r>
          </w:p>
          <w:p w14:paraId="29DBC6B5" w14:textId="4C4B69E0" w:rsidR="008E5308" w:rsidRPr="00D0186D" w:rsidRDefault="00F12E75" w:rsidP="00C0711F">
            <w:pPr>
              <w:pStyle w:val="Default"/>
              <w:ind w:firstLine="284"/>
              <w:jc w:val="both"/>
              <w:rPr>
                <w:b/>
                <w:color w:val="auto"/>
              </w:rPr>
            </w:pPr>
            <w:r>
              <w:t>……</w:t>
            </w:r>
          </w:p>
        </w:tc>
      </w:tr>
      <w:tr w:rsidR="00671E6F" w:rsidRPr="00BD1757" w14:paraId="1E27553C" w14:textId="77777777" w:rsidTr="004B4FCF">
        <w:tc>
          <w:tcPr>
            <w:tcW w:w="7933" w:type="dxa"/>
          </w:tcPr>
          <w:p w14:paraId="274ACCCE" w14:textId="0005A3DE" w:rsidR="00F12E75" w:rsidRDefault="00671E6F" w:rsidP="00C0711F">
            <w:pPr>
              <w:pStyle w:val="tj"/>
              <w:ind w:firstLine="306"/>
              <w:jc w:val="both"/>
            </w:pPr>
            <w:r>
              <w:lastRenderedPageBreak/>
              <w:t>2.5.</w:t>
            </w:r>
            <w:r w:rsidR="00F12E75">
              <w:t xml:space="preserve"> </w:t>
            </w:r>
            <w:r w:rsidR="00F12E75" w:rsidRPr="00F12E75">
              <w:t xml:space="preserve"> Прогнозована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визначається за формулою</w:t>
            </w:r>
          </w:p>
          <w:tbl>
            <w:tblPr>
              <w:tblW w:w="7938" w:type="dxa"/>
              <w:jc w:val="center"/>
              <w:tblCellSpacing w:w="22" w:type="dxa"/>
              <w:tblLayout w:type="fixed"/>
              <w:tblCellMar>
                <w:top w:w="15" w:type="dxa"/>
                <w:left w:w="15" w:type="dxa"/>
                <w:bottom w:w="15" w:type="dxa"/>
                <w:right w:w="15" w:type="dxa"/>
              </w:tblCellMar>
              <w:tblLook w:val="04A0" w:firstRow="1" w:lastRow="0" w:firstColumn="1" w:lastColumn="0" w:noHBand="0" w:noVBand="1"/>
            </w:tblPr>
            <w:tblGrid>
              <w:gridCol w:w="5670"/>
              <w:gridCol w:w="1701"/>
              <w:gridCol w:w="567"/>
            </w:tblGrid>
            <w:tr w:rsidR="00F12E75" w:rsidRPr="00C0711F" w14:paraId="1AE32C75" w14:textId="77777777" w:rsidTr="00107EE7">
              <w:trPr>
                <w:tblCellSpacing w:w="22" w:type="dxa"/>
                <w:jc w:val="center"/>
              </w:trPr>
              <w:tc>
                <w:tcPr>
                  <w:tcW w:w="3530" w:type="pct"/>
                  <w:vAlign w:val="center"/>
                  <w:hideMark/>
                </w:tcPr>
                <w:p w14:paraId="7B9FCF5A" w14:textId="64D34F56" w:rsidR="00F12E75" w:rsidRDefault="00F12E75" w:rsidP="00C0711F">
                  <w:pPr>
                    <w:pStyle w:val="tr"/>
                    <w:ind w:left="-202" w:firstLine="306"/>
                    <w:jc w:val="both"/>
                  </w:pPr>
                  <w:r>
                    <w:rPr>
                      <w:noProof/>
                      <w:color w:val="0000FF"/>
                    </w:rPr>
                    <w:drawing>
                      <wp:inline distT="0" distB="0" distL="0" distR="0" wp14:anchorId="33E21E1D" wp14:editId="337826C7">
                        <wp:extent cx="3438525" cy="412369"/>
                        <wp:effectExtent l="0" t="0" r="0" b="6985"/>
                        <wp:docPr id="36" name="Рисунок 36" descr="https://zakon-pro.ligazakon.net/l_flib1.nsf/LookupFiles/GK40709_IMG_353.GIF/$file/GK40709_IMG_353.GIF">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pro.ligazakon.net/l_flib1.nsf/LookupFiles/GK40709_IMG_353.GIF/$file/GK40709_IMG_353.GIF">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30960" cy="447440"/>
                                </a:xfrm>
                                <a:prstGeom prst="rect">
                                  <a:avLst/>
                                </a:prstGeom>
                                <a:noFill/>
                                <a:ln>
                                  <a:noFill/>
                                </a:ln>
                              </pic:spPr>
                            </pic:pic>
                          </a:graphicData>
                        </a:graphic>
                      </wp:inline>
                    </w:drawing>
                  </w:r>
                </w:p>
              </w:tc>
              <w:tc>
                <w:tcPr>
                  <w:tcW w:w="1044" w:type="pct"/>
                  <w:vAlign w:val="center"/>
                  <w:hideMark/>
                </w:tcPr>
                <w:p w14:paraId="3CE2ABB4" w14:textId="61347F5C" w:rsidR="00F12E75" w:rsidRPr="00107EE7" w:rsidRDefault="00F12E75" w:rsidP="00C0711F">
                  <w:pPr>
                    <w:pStyle w:val="tl"/>
                    <w:ind w:hanging="30"/>
                    <w:jc w:val="both"/>
                    <w:rPr>
                      <w:sz w:val="22"/>
                    </w:rPr>
                  </w:pPr>
                  <w:r w:rsidRPr="00107EE7">
                    <w:rPr>
                      <w:sz w:val="22"/>
                    </w:rPr>
                    <w:t>, грн/</w:t>
                  </w:r>
                  <w:proofErr w:type="spellStart"/>
                  <w:r w:rsidRPr="00107EE7">
                    <w:rPr>
                      <w:sz w:val="22"/>
                    </w:rPr>
                    <w:t>МВт·год</w:t>
                  </w:r>
                  <w:proofErr w:type="spellEnd"/>
                  <w:r w:rsidRPr="00107EE7">
                    <w:rPr>
                      <w:sz w:val="22"/>
                    </w:rPr>
                    <w:t>,</w:t>
                  </w:r>
                </w:p>
              </w:tc>
              <w:tc>
                <w:tcPr>
                  <w:tcW w:w="316" w:type="pct"/>
                  <w:vAlign w:val="center"/>
                  <w:hideMark/>
                </w:tcPr>
                <w:p w14:paraId="5EE1E38B" w14:textId="3FD388C6" w:rsidR="00F12E75" w:rsidRPr="00107EE7" w:rsidRDefault="00F12E75" w:rsidP="00C0711F">
                  <w:pPr>
                    <w:pStyle w:val="tr"/>
                    <w:ind w:firstLine="104"/>
                    <w:jc w:val="both"/>
                    <w:rPr>
                      <w:sz w:val="22"/>
                    </w:rPr>
                  </w:pPr>
                  <w:r w:rsidRPr="00107EE7">
                    <w:rPr>
                      <w:sz w:val="22"/>
                    </w:rPr>
                    <w:t>(7)</w:t>
                  </w:r>
                </w:p>
              </w:tc>
            </w:tr>
          </w:tbl>
          <w:p w14:paraId="182D39A1" w14:textId="17EB7537" w:rsidR="00F12E75" w:rsidRDefault="00F12E75" w:rsidP="00C0711F">
            <w:pPr>
              <w:pStyle w:val="tj"/>
              <w:ind w:firstLine="306"/>
              <w:jc w:val="both"/>
            </w:pPr>
            <w:r w:rsidRPr="00F12E75">
              <w:t xml:space="preserve">де </w:t>
            </w:r>
            <w:r>
              <w:rPr>
                <w:noProof/>
                <w:color w:val="0000FF"/>
              </w:rPr>
              <w:drawing>
                <wp:inline distT="0" distB="0" distL="0" distR="0" wp14:anchorId="04AA0A4B" wp14:editId="676FEA11">
                  <wp:extent cx="581025" cy="257175"/>
                  <wp:effectExtent l="0" t="0" r="9525" b="9525"/>
                  <wp:docPr id="35" name="Рисунок 35" descr="https://zakon-pro.ligazakon.net/l_flib1.nsf/LookupFiles/GK40709_IMG_354.GIF/$file/GK40709_IMG_354.GIF">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pro.ligazakon.net/l_flib1.nsf/LookupFiles/GK40709_IMG_354.GIF/$file/GK40709_IMG_354.GIF">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F12E75">
              <w:t xml:space="preserve">- прогнозний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на місяць, що передував двом місяцям перед розрахунковим, </w:t>
            </w:r>
            <w:proofErr w:type="spellStart"/>
            <w:r w:rsidRPr="00F12E75">
              <w:t>МВт·год</w:t>
            </w:r>
            <w:proofErr w:type="spellEnd"/>
            <w:r w:rsidRPr="00F12E75">
              <w:t>;</w:t>
            </w:r>
          </w:p>
          <w:p w14:paraId="1A08A703" w14:textId="783DE776" w:rsidR="00F12E75" w:rsidRPr="00BD1757" w:rsidRDefault="00F12E75" w:rsidP="00C0711F">
            <w:pPr>
              <w:pStyle w:val="tj"/>
              <w:ind w:firstLine="306"/>
              <w:jc w:val="both"/>
              <w:rPr>
                <w:strike/>
              </w:rPr>
            </w:pPr>
            <w:r>
              <w:rPr>
                <w:noProof/>
                <w:color w:val="0000FF"/>
              </w:rPr>
              <w:drawing>
                <wp:inline distT="0" distB="0" distL="0" distR="0" wp14:anchorId="0A5984DD" wp14:editId="72E8F327">
                  <wp:extent cx="704850" cy="295275"/>
                  <wp:effectExtent l="0" t="0" r="0" b="9525"/>
                  <wp:docPr id="34" name="Рисунок 34" descr="https://zakon-pro.ligazakon.net/l_flib1.nsf/LookupFiles/GK40709_IMG_355.GIF/$file/GK40709_IMG_355.GIF">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pro.ligazakon.net/l_flib1.nsf/LookupFiles/GK40709_IMG_355.GIF/$file/GK40709_IMG_355.GIF">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04850" cy="295275"/>
                          </a:xfrm>
                          <a:prstGeom prst="rect">
                            <a:avLst/>
                          </a:prstGeom>
                          <a:noFill/>
                          <a:ln>
                            <a:noFill/>
                          </a:ln>
                        </pic:spPr>
                      </pic:pic>
                    </a:graphicData>
                  </a:graphic>
                </wp:inline>
              </w:drawing>
            </w:r>
            <w:r w:rsidRPr="00F12E75">
              <w:t xml:space="preserve">- </w:t>
            </w:r>
            <w:r w:rsidRPr="00BD1757">
              <w:rPr>
                <w:strike/>
              </w:rPr>
              <w:t xml:space="preserve">місячний індекс базового навантаження на ринку двосторонніх договорів, який оприлюднюється ТОВ "Українська енергетична біржа" на його офіційному </w:t>
            </w:r>
            <w:proofErr w:type="spellStart"/>
            <w:r w:rsidRPr="00BD1757">
              <w:rPr>
                <w:strike/>
              </w:rPr>
              <w:t>вебсайті</w:t>
            </w:r>
            <w:proofErr w:type="spellEnd"/>
            <w:r w:rsidRPr="00BD1757">
              <w:rPr>
                <w:strike/>
              </w:rPr>
              <w:t xml:space="preserve"> в мережі Інтернет, у місяці, що передував трьом місяцям перед розрахунковим, грн/</w:t>
            </w:r>
            <w:proofErr w:type="spellStart"/>
            <w:r w:rsidRPr="00BD1757">
              <w:rPr>
                <w:strike/>
              </w:rPr>
              <w:t>МВт·год</w:t>
            </w:r>
            <w:proofErr w:type="spellEnd"/>
            <w:r w:rsidRPr="00BD1757">
              <w:rPr>
                <w:strike/>
              </w:rPr>
              <w:t>;</w:t>
            </w:r>
          </w:p>
          <w:p w14:paraId="3D3C490A" w14:textId="3D0EF311" w:rsidR="00671E6F" w:rsidRPr="00C45CCE" w:rsidRDefault="00F12E75" w:rsidP="00C0711F">
            <w:pPr>
              <w:pStyle w:val="tj"/>
              <w:jc w:val="both"/>
            </w:pPr>
            <w:r>
              <w:t>……</w:t>
            </w:r>
          </w:p>
        </w:tc>
        <w:tc>
          <w:tcPr>
            <w:tcW w:w="7938" w:type="dxa"/>
          </w:tcPr>
          <w:p w14:paraId="07C3AA23" w14:textId="77777777" w:rsidR="00107EE7" w:rsidRDefault="00107EE7" w:rsidP="00C0711F">
            <w:pPr>
              <w:pStyle w:val="tj"/>
              <w:ind w:firstLine="306"/>
              <w:jc w:val="both"/>
            </w:pPr>
            <w:r>
              <w:t xml:space="preserve">2.5. </w:t>
            </w:r>
            <w:r w:rsidRPr="00F12E75">
              <w:t xml:space="preserve"> Прогнозована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визначається за формулою</w:t>
            </w:r>
          </w:p>
          <w:tbl>
            <w:tblPr>
              <w:tblW w:w="7938" w:type="dxa"/>
              <w:jc w:val="center"/>
              <w:tblCellSpacing w:w="22" w:type="dxa"/>
              <w:tblLayout w:type="fixed"/>
              <w:tblCellMar>
                <w:top w:w="15" w:type="dxa"/>
                <w:left w:w="15" w:type="dxa"/>
                <w:bottom w:w="15" w:type="dxa"/>
                <w:right w:w="15" w:type="dxa"/>
              </w:tblCellMar>
              <w:tblLook w:val="04A0" w:firstRow="1" w:lastRow="0" w:firstColumn="1" w:lastColumn="0" w:noHBand="0" w:noVBand="1"/>
            </w:tblPr>
            <w:tblGrid>
              <w:gridCol w:w="5670"/>
              <w:gridCol w:w="1701"/>
              <w:gridCol w:w="567"/>
            </w:tblGrid>
            <w:tr w:rsidR="00107EE7" w:rsidRPr="00C0711F" w14:paraId="209338B5" w14:textId="77777777" w:rsidTr="00F03602">
              <w:trPr>
                <w:tblCellSpacing w:w="22" w:type="dxa"/>
                <w:jc w:val="center"/>
              </w:trPr>
              <w:tc>
                <w:tcPr>
                  <w:tcW w:w="3530" w:type="pct"/>
                  <w:vAlign w:val="center"/>
                  <w:hideMark/>
                </w:tcPr>
                <w:p w14:paraId="7862B443" w14:textId="77777777" w:rsidR="00107EE7" w:rsidRDefault="00107EE7" w:rsidP="00C0711F">
                  <w:pPr>
                    <w:pStyle w:val="tr"/>
                    <w:ind w:left="-202" w:firstLine="306"/>
                    <w:jc w:val="both"/>
                  </w:pPr>
                  <w:r>
                    <w:rPr>
                      <w:noProof/>
                      <w:color w:val="0000FF"/>
                    </w:rPr>
                    <w:drawing>
                      <wp:inline distT="0" distB="0" distL="0" distR="0" wp14:anchorId="3B3ADBA0" wp14:editId="5C085819">
                        <wp:extent cx="3438525" cy="412369"/>
                        <wp:effectExtent l="0" t="0" r="0" b="6985"/>
                        <wp:docPr id="37" name="Рисунок 37" descr="https://zakon-pro.ligazakon.net/l_flib1.nsf/LookupFiles/GK40709_IMG_353.GIF/$file/GK40709_IMG_353.GIF">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pro.ligazakon.net/l_flib1.nsf/LookupFiles/GK40709_IMG_353.GIF/$file/GK40709_IMG_353.GIF">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30960" cy="447440"/>
                                </a:xfrm>
                                <a:prstGeom prst="rect">
                                  <a:avLst/>
                                </a:prstGeom>
                                <a:noFill/>
                                <a:ln>
                                  <a:noFill/>
                                </a:ln>
                              </pic:spPr>
                            </pic:pic>
                          </a:graphicData>
                        </a:graphic>
                      </wp:inline>
                    </w:drawing>
                  </w:r>
                </w:p>
              </w:tc>
              <w:tc>
                <w:tcPr>
                  <w:tcW w:w="1044" w:type="pct"/>
                  <w:vAlign w:val="center"/>
                  <w:hideMark/>
                </w:tcPr>
                <w:p w14:paraId="7DAA6D57" w14:textId="77777777" w:rsidR="00107EE7" w:rsidRPr="00107EE7" w:rsidRDefault="00107EE7" w:rsidP="00C0711F">
                  <w:pPr>
                    <w:pStyle w:val="tl"/>
                    <w:ind w:hanging="30"/>
                    <w:jc w:val="both"/>
                    <w:rPr>
                      <w:sz w:val="22"/>
                    </w:rPr>
                  </w:pPr>
                  <w:r w:rsidRPr="00107EE7">
                    <w:rPr>
                      <w:sz w:val="22"/>
                    </w:rPr>
                    <w:t>, грн/</w:t>
                  </w:r>
                  <w:proofErr w:type="spellStart"/>
                  <w:r w:rsidRPr="00107EE7">
                    <w:rPr>
                      <w:sz w:val="22"/>
                    </w:rPr>
                    <w:t>МВт·год</w:t>
                  </w:r>
                  <w:proofErr w:type="spellEnd"/>
                  <w:r w:rsidRPr="00107EE7">
                    <w:rPr>
                      <w:sz w:val="22"/>
                    </w:rPr>
                    <w:t>,</w:t>
                  </w:r>
                </w:p>
              </w:tc>
              <w:tc>
                <w:tcPr>
                  <w:tcW w:w="316" w:type="pct"/>
                  <w:vAlign w:val="center"/>
                  <w:hideMark/>
                </w:tcPr>
                <w:p w14:paraId="0E319E51" w14:textId="77777777" w:rsidR="00107EE7" w:rsidRPr="00107EE7" w:rsidRDefault="00107EE7" w:rsidP="00C0711F">
                  <w:pPr>
                    <w:pStyle w:val="tr"/>
                    <w:ind w:firstLine="104"/>
                    <w:jc w:val="both"/>
                    <w:rPr>
                      <w:sz w:val="22"/>
                    </w:rPr>
                  </w:pPr>
                  <w:r w:rsidRPr="00107EE7">
                    <w:rPr>
                      <w:sz w:val="22"/>
                    </w:rPr>
                    <w:t>(7)</w:t>
                  </w:r>
                </w:p>
              </w:tc>
            </w:tr>
          </w:tbl>
          <w:p w14:paraId="4AF342D5" w14:textId="77777777" w:rsidR="00107EE7" w:rsidRDefault="00107EE7" w:rsidP="00C0711F">
            <w:pPr>
              <w:pStyle w:val="tj"/>
              <w:ind w:firstLine="306"/>
              <w:jc w:val="both"/>
            </w:pPr>
            <w:r w:rsidRPr="00F12E75">
              <w:t xml:space="preserve">де </w:t>
            </w:r>
            <w:r>
              <w:rPr>
                <w:noProof/>
                <w:color w:val="0000FF"/>
              </w:rPr>
              <w:drawing>
                <wp:inline distT="0" distB="0" distL="0" distR="0" wp14:anchorId="4728A228" wp14:editId="7CE1A1A8">
                  <wp:extent cx="581025" cy="257175"/>
                  <wp:effectExtent l="0" t="0" r="9525" b="9525"/>
                  <wp:docPr id="38" name="Рисунок 38" descr="https://zakon-pro.ligazakon.net/l_flib1.nsf/LookupFiles/GK40709_IMG_354.GIF/$file/GK40709_IMG_354.GIF">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pro.ligazakon.net/l_flib1.nsf/LookupFiles/GK40709_IMG_354.GIF/$file/GK40709_IMG_354.GIF">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F12E75">
              <w:t xml:space="preserve">- прогнозний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на місяць, що передував двом місяцям перед розрахунковим, </w:t>
            </w:r>
            <w:proofErr w:type="spellStart"/>
            <w:r w:rsidRPr="00F12E75">
              <w:t>МВт·год</w:t>
            </w:r>
            <w:proofErr w:type="spellEnd"/>
            <w:r w:rsidRPr="00F12E75">
              <w:t>;</w:t>
            </w:r>
          </w:p>
          <w:p w14:paraId="445F9EC5" w14:textId="77777777" w:rsidR="00BD1757" w:rsidRPr="00BD1757" w:rsidRDefault="00107EE7" w:rsidP="00C0711F">
            <w:pPr>
              <w:pStyle w:val="tj"/>
              <w:ind w:firstLine="284"/>
              <w:jc w:val="both"/>
            </w:pPr>
            <w:r>
              <w:rPr>
                <w:noProof/>
                <w:color w:val="0000FF"/>
              </w:rPr>
              <w:drawing>
                <wp:inline distT="0" distB="0" distL="0" distR="0" wp14:anchorId="7703B505" wp14:editId="64447EEB">
                  <wp:extent cx="704850" cy="295275"/>
                  <wp:effectExtent l="0" t="0" r="0" b="9525"/>
                  <wp:docPr id="39" name="Рисунок 39" descr="https://zakon-pro.ligazakon.net/l_flib1.nsf/LookupFiles/GK40709_IMG_355.GIF/$file/GK40709_IMG_355.GIF">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pro.ligazakon.net/l_flib1.nsf/LookupFiles/GK40709_IMG_355.GIF/$file/GK40709_IMG_355.GIF">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04850" cy="295275"/>
                          </a:xfrm>
                          <a:prstGeom prst="rect">
                            <a:avLst/>
                          </a:prstGeom>
                          <a:noFill/>
                          <a:ln>
                            <a:noFill/>
                          </a:ln>
                        </pic:spPr>
                      </pic:pic>
                    </a:graphicData>
                  </a:graphic>
                </wp:inline>
              </w:drawing>
            </w:r>
            <w:r w:rsidRPr="00F12E75">
              <w:t xml:space="preserve">- </w:t>
            </w:r>
            <w:r w:rsidR="00BD1757" w:rsidRPr="00BD1757">
              <w:rPr>
                <w:b/>
              </w:rPr>
              <w:t xml:space="preserve">середньоарифметичне значення декадних (за перші дві декади)  індексів базового навантаження на ринку двосторонніх договорів на місяць, що передував трьом місяцям перед розрахунковим, які оприлюднюються ТОВ «Українська енергетична біржа» на його офіційному </w:t>
            </w:r>
            <w:proofErr w:type="spellStart"/>
            <w:r w:rsidR="00BD1757" w:rsidRPr="00BD1757">
              <w:rPr>
                <w:b/>
              </w:rPr>
              <w:t>вебсайті</w:t>
            </w:r>
            <w:proofErr w:type="spellEnd"/>
            <w:r w:rsidR="00BD1757" w:rsidRPr="00BD1757">
              <w:rPr>
                <w:b/>
              </w:rPr>
              <w:t xml:space="preserve"> в мережі Інтернет (на квітень – червень 2026 року – місячний індекс базового навантаження на ринку двосторонніх договорів, який оприлюднюється ТОВ «Українська енергетична біржа» на його офіційному </w:t>
            </w:r>
            <w:proofErr w:type="spellStart"/>
            <w:r w:rsidR="00BD1757" w:rsidRPr="00BD1757">
              <w:rPr>
                <w:b/>
              </w:rPr>
              <w:t>вебсайті</w:t>
            </w:r>
            <w:proofErr w:type="spellEnd"/>
            <w:r w:rsidR="00BD1757" w:rsidRPr="00BD1757">
              <w:rPr>
                <w:b/>
              </w:rPr>
              <w:t xml:space="preserve"> в мережі Інтернет, у місяці, що передував трьом місяцям перед розрахунковим), грн/</w:t>
            </w:r>
            <w:proofErr w:type="spellStart"/>
            <w:r w:rsidR="00BD1757" w:rsidRPr="00BD1757">
              <w:rPr>
                <w:b/>
              </w:rPr>
              <w:t>МВт·год</w:t>
            </w:r>
            <w:proofErr w:type="spellEnd"/>
            <w:r w:rsidR="00BD1757" w:rsidRPr="00BD1757">
              <w:rPr>
                <w:b/>
              </w:rPr>
              <w:t>;</w:t>
            </w:r>
          </w:p>
          <w:p w14:paraId="4CCAE105" w14:textId="3C52825B" w:rsidR="00671E6F" w:rsidRPr="00C45CCE" w:rsidRDefault="00107EE7" w:rsidP="00C0711F">
            <w:pPr>
              <w:pStyle w:val="tj"/>
              <w:ind w:firstLine="284"/>
              <w:jc w:val="both"/>
            </w:pPr>
            <w:r>
              <w:t>……</w:t>
            </w:r>
          </w:p>
        </w:tc>
      </w:tr>
      <w:tr w:rsidR="004B4FCF" w:rsidRPr="0067182A" w14:paraId="02B1FE59" w14:textId="77777777" w:rsidTr="003A2D68">
        <w:tc>
          <w:tcPr>
            <w:tcW w:w="15871" w:type="dxa"/>
            <w:gridSpan w:val="2"/>
          </w:tcPr>
          <w:p w14:paraId="5C780057" w14:textId="3DDD7781" w:rsidR="004B4FCF" w:rsidRPr="004B4FCF" w:rsidRDefault="004B4FCF" w:rsidP="00C0711F">
            <w:pPr>
              <w:jc w:val="center"/>
              <w:rPr>
                <w:rFonts w:eastAsia="Calibri"/>
                <w:b/>
                <w:lang w:val="uk-UA" w:eastAsia="en-US"/>
              </w:rPr>
            </w:pPr>
            <w:r w:rsidRPr="004B4FCF">
              <w:rPr>
                <w:rFonts w:eastAsia="Calibri"/>
                <w:b/>
                <w:lang w:val="uk-UA" w:eastAsia="en-US"/>
              </w:rPr>
              <w:t>Постанова НКРЕКП від 05.10.2018 № 1179 «Про затвердження Порядку формування ціни, за якою здійснюється постачання електричної енергії споживачам постачальником «останньої надії»</w:t>
            </w:r>
          </w:p>
        </w:tc>
      </w:tr>
      <w:tr w:rsidR="004B4FCF" w:rsidRPr="009E6AA8" w14:paraId="18096AA9" w14:textId="77777777" w:rsidTr="004B4FCF">
        <w:tc>
          <w:tcPr>
            <w:tcW w:w="7933" w:type="dxa"/>
          </w:tcPr>
          <w:p w14:paraId="0C2E8C2A" w14:textId="77777777" w:rsidR="009E6AA8" w:rsidRPr="009E6AA8" w:rsidRDefault="009E6AA8" w:rsidP="00C0711F">
            <w:pPr>
              <w:spacing w:before="100" w:beforeAutospacing="1" w:after="100" w:afterAutospacing="1"/>
              <w:jc w:val="both"/>
              <w:rPr>
                <w:lang w:val="uk-UA" w:eastAsia="uk-UA"/>
              </w:rPr>
            </w:pPr>
            <w:r w:rsidRPr="009E6AA8">
              <w:rPr>
                <w:lang w:val="uk-UA" w:eastAsia="uk-UA"/>
              </w:rPr>
              <w:t>2. Розрахунок цін, за якими здійснюється постачання електричної енергії постачальником «останньої надії»</w:t>
            </w:r>
          </w:p>
          <w:p w14:paraId="70C3D317" w14:textId="2385FD29" w:rsidR="009E6AA8" w:rsidRPr="009E6AA8" w:rsidRDefault="009E6AA8" w:rsidP="00C0711F">
            <w:pPr>
              <w:spacing w:before="100" w:beforeAutospacing="1" w:after="100" w:afterAutospacing="1"/>
              <w:ind w:firstLine="306"/>
              <w:jc w:val="both"/>
              <w:rPr>
                <w:lang w:val="uk-UA" w:eastAsia="uk-UA"/>
              </w:rPr>
            </w:pPr>
            <w:bookmarkStart w:id="1" w:name="n24"/>
            <w:bookmarkEnd w:id="1"/>
            <w:r w:rsidRPr="009E6AA8">
              <w:rPr>
                <w:lang w:val="uk-UA" w:eastAsia="uk-UA"/>
              </w:rPr>
              <w:t>2.1. Ціна, за якою здійснюється постачання електричної енергії постачальником «останньої надії», для побутових споживачів (крім випадків застосування фіксованих цін на електричну енергію за рішенням Кабінету Міністрів України в рамках покладення спеціальних обов’язків на постачальника «останньої надії») та непобутових споживачів, у тому числі малих непобутових споживачів, приєднаних до електричних мереж на території ліцензованої діяльності оператора системи розподілу/МСР, приєднаної до системи розподілу, розраховується за формулою</w:t>
            </w:r>
          </w:p>
          <w:tbl>
            <w:tblPr>
              <w:tblW w:w="4607" w:type="pct"/>
              <w:tblLayout w:type="fixed"/>
              <w:tblCellMar>
                <w:top w:w="60" w:type="dxa"/>
                <w:left w:w="60" w:type="dxa"/>
                <w:bottom w:w="60" w:type="dxa"/>
                <w:right w:w="60" w:type="dxa"/>
              </w:tblCellMar>
              <w:tblLook w:val="04A0" w:firstRow="1" w:lastRow="0" w:firstColumn="1" w:lastColumn="0" w:noHBand="0" w:noVBand="1"/>
            </w:tblPr>
            <w:tblGrid>
              <w:gridCol w:w="4012"/>
              <w:gridCol w:w="2238"/>
              <w:gridCol w:w="860"/>
            </w:tblGrid>
            <w:tr w:rsidR="009E6AA8" w:rsidRPr="009E6AA8" w14:paraId="67666C83" w14:textId="77777777" w:rsidTr="009E6AA8">
              <w:tc>
                <w:tcPr>
                  <w:tcW w:w="2821" w:type="pct"/>
                  <w:hideMark/>
                </w:tcPr>
                <w:p w14:paraId="344F7DD5" w14:textId="471D46C5" w:rsidR="009E6AA8" w:rsidRPr="009E6AA8" w:rsidRDefault="009E6AA8" w:rsidP="00C0711F">
                  <w:pPr>
                    <w:spacing w:before="100" w:beforeAutospacing="1" w:after="100" w:afterAutospacing="1"/>
                    <w:ind w:firstLine="306"/>
                    <w:jc w:val="both"/>
                    <w:rPr>
                      <w:lang w:val="uk-UA" w:eastAsia="uk-UA"/>
                    </w:rPr>
                  </w:pPr>
                  <w:r w:rsidRPr="009E6AA8">
                    <w:rPr>
                      <w:noProof/>
                      <w:lang w:val="uk-UA" w:eastAsia="uk-UA"/>
                    </w:rPr>
                    <w:drawing>
                      <wp:inline distT="0" distB="0" distL="0" distR="0" wp14:anchorId="12F0A0A4" wp14:editId="0CDE4C2E">
                        <wp:extent cx="2190750" cy="304800"/>
                        <wp:effectExtent l="0" t="0" r="0" b="0"/>
                        <wp:docPr id="2" name="Рисунок 2" descr="https://zakon.rada.gov.ua/laws/file/imgs/120/p478095n51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20/p478095n51v1.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90750" cy="304800"/>
                                </a:xfrm>
                                <a:prstGeom prst="rect">
                                  <a:avLst/>
                                </a:prstGeom>
                                <a:noFill/>
                                <a:ln>
                                  <a:noFill/>
                                </a:ln>
                              </pic:spPr>
                            </pic:pic>
                          </a:graphicData>
                        </a:graphic>
                      </wp:inline>
                    </w:drawing>
                  </w:r>
                </w:p>
              </w:tc>
              <w:tc>
                <w:tcPr>
                  <w:tcW w:w="1574" w:type="pct"/>
                  <w:hideMark/>
                </w:tcPr>
                <w:p w14:paraId="689B2E71" w14:textId="77777777" w:rsidR="009E6AA8" w:rsidRPr="009E6AA8" w:rsidRDefault="009E6AA8" w:rsidP="00C0711F">
                  <w:pPr>
                    <w:spacing w:before="100" w:beforeAutospacing="1" w:after="100" w:afterAutospacing="1"/>
                    <w:ind w:firstLine="306"/>
                    <w:jc w:val="both"/>
                    <w:rPr>
                      <w:lang w:val="uk-UA" w:eastAsia="uk-UA"/>
                    </w:rPr>
                  </w:pPr>
                  <w:r w:rsidRPr="009E6AA8">
                    <w:rPr>
                      <w:lang w:val="uk-UA" w:eastAsia="uk-UA"/>
                    </w:rPr>
                    <w:t>, грн/</w:t>
                  </w:r>
                  <w:proofErr w:type="spellStart"/>
                  <w:r w:rsidRPr="009E6AA8">
                    <w:rPr>
                      <w:lang w:val="uk-UA" w:eastAsia="uk-UA"/>
                    </w:rPr>
                    <w:t>МВт•год</w:t>
                  </w:r>
                  <w:proofErr w:type="spellEnd"/>
                  <w:r w:rsidRPr="009E6AA8">
                    <w:rPr>
                      <w:lang w:val="uk-UA" w:eastAsia="uk-UA"/>
                    </w:rPr>
                    <w:t>,</w:t>
                  </w:r>
                </w:p>
              </w:tc>
              <w:tc>
                <w:tcPr>
                  <w:tcW w:w="605" w:type="pct"/>
                  <w:hideMark/>
                </w:tcPr>
                <w:p w14:paraId="24518BA1" w14:textId="77777777" w:rsidR="009E6AA8" w:rsidRPr="009E6AA8" w:rsidRDefault="009E6AA8" w:rsidP="00C0711F">
                  <w:pPr>
                    <w:spacing w:before="100" w:beforeAutospacing="1" w:after="100" w:afterAutospacing="1"/>
                    <w:ind w:firstLine="306"/>
                    <w:jc w:val="both"/>
                    <w:rPr>
                      <w:lang w:val="uk-UA" w:eastAsia="uk-UA"/>
                    </w:rPr>
                  </w:pPr>
                  <w:r w:rsidRPr="009E6AA8">
                    <w:rPr>
                      <w:lang w:val="uk-UA" w:eastAsia="uk-UA"/>
                    </w:rPr>
                    <w:t>(1)</w:t>
                  </w:r>
                </w:p>
              </w:tc>
            </w:tr>
          </w:tbl>
          <w:p w14:paraId="0F3A9B33" w14:textId="77777777" w:rsidR="009E6AA8" w:rsidRPr="009E6AA8" w:rsidRDefault="009E6AA8" w:rsidP="00C0711F">
            <w:pPr>
              <w:spacing w:before="100" w:beforeAutospacing="1" w:after="100" w:afterAutospacing="1"/>
              <w:ind w:firstLine="306"/>
              <w:jc w:val="both"/>
              <w:rPr>
                <w:lang w:val="uk-UA"/>
              </w:rPr>
            </w:pPr>
            <w:r w:rsidRPr="009E6AA8">
              <w:rPr>
                <w:lang w:val="uk-UA" w:eastAsia="uk-UA"/>
              </w:rPr>
              <w:t xml:space="preserve">де </w:t>
            </w:r>
            <w:r w:rsidRPr="009E6AA8">
              <w:t>k</w:t>
            </w:r>
            <w:r w:rsidRPr="009E6AA8">
              <w:rPr>
                <w:rStyle w:val="rvts37"/>
                <w:vertAlign w:val="superscript"/>
                <w:lang w:val="uk-UA"/>
              </w:rPr>
              <w:t xml:space="preserve">БР/РДН </w:t>
            </w:r>
            <w:r w:rsidRPr="009E6AA8">
              <w:rPr>
                <w:lang w:val="uk-UA"/>
              </w:rPr>
              <w:t xml:space="preserve">- коефіцієнт, який враховує ризики від коливання цін на балансуючому ринку та ринку «на добу наперед», та становить </w:t>
            </w:r>
            <w:r w:rsidRPr="00BD1757">
              <w:rPr>
                <w:strike/>
                <w:lang w:val="uk-UA"/>
              </w:rPr>
              <w:t>1,3</w:t>
            </w:r>
            <w:r w:rsidRPr="009E6AA8">
              <w:rPr>
                <w:lang w:val="uk-UA"/>
              </w:rPr>
              <w:t xml:space="preserve"> відносних одиниць (у період з жовтня по грудень 2024 року (включно) - 1,5 відносних одиниць);</w:t>
            </w:r>
          </w:p>
          <w:p w14:paraId="74164D8D" w14:textId="51A87A8D" w:rsidR="004B4FCF" w:rsidRPr="009E6AA8" w:rsidRDefault="009E6AA8" w:rsidP="00C0711F">
            <w:pPr>
              <w:spacing w:before="100" w:beforeAutospacing="1" w:after="100" w:afterAutospacing="1"/>
              <w:ind w:firstLine="306"/>
              <w:jc w:val="both"/>
              <w:rPr>
                <w:lang w:val="uk-UA" w:eastAsia="uk-UA"/>
              </w:rPr>
            </w:pPr>
            <w:r w:rsidRPr="009E6AA8">
              <w:rPr>
                <w:lang w:val="uk-UA"/>
              </w:rPr>
              <w:t xml:space="preserve">….. </w:t>
            </w:r>
          </w:p>
        </w:tc>
        <w:tc>
          <w:tcPr>
            <w:tcW w:w="7938" w:type="dxa"/>
          </w:tcPr>
          <w:p w14:paraId="16AF486D" w14:textId="77777777" w:rsidR="009E6AA8" w:rsidRPr="009E6AA8" w:rsidRDefault="009E6AA8" w:rsidP="00C0711F">
            <w:pPr>
              <w:spacing w:before="100" w:beforeAutospacing="1" w:after="100" w:afterAutospacing="1"/>
              <w:jc w:val="both"/>
              <w:rPr>
                <w:lang w:val="uk-UA" w:eastAsia="uk-UA"/>
              </w:rPr>
            </w:pPr>
            <w:r w:rsidRPr="009E6AA8">
              <w:rPr>
                <w:lang w:val="uk-UA" w:eastAsia="uk-UA"/>
              </w:rPr>
              <w:t>2. Розрахунок цін, за якими здійснюється постачання електричної енергії постачальником «останньої надії»</w:t>
            </w:r>
          </w:p>
          <w:p w14:paraId="5D7A2948" w14:textId="77777777" w:rsidR="009E6AA8" w:rsidRPr="009E6AA8" w:rsidRDefault="009E6AA8" w:rsidP="00C0711F">
            <w:pPr>
              <w:spacing w:before="100" w:beforeAutospacing="1" w:after="100" w:afterAutospacing="1"/>
              <w:ind w:firstLine="306"/>
              <w:jc w:val="both"/>
              <w:rPr>
                <w:lang w:val="uk-UA" w:eastAsia="uk-UA"/>
              </w:rPr>
            </w:pPr>
            <w:r w:rsidRPr="009E6AA8">
              <w:rPr>
                <w:lang w:val="uk-UA" w:eastAsia="uk-UA"/>
              </w:rPr>
              <w:t>2.1. Ціна, за якою здійснюється постачання електричної енергії постачальником «останньої надії», для побутових споживачів (крім випадків застосування фіксованих цін на електричну енергію за рішенням Кабінету Міністрів України в рамках покладення спеціальних обов’язків на постачальника «останньої надії») та непобутових споживачів, у тому числі малих непобутових споживачів, приєднаних до електричних мереж на території ліцензованої діяльності оператора системи розподілу/МСР, приєднаної до системи розподілу, розраховується за формулою</w:t>
            </w:r>
          </w:p>
          <w:tbl>
            <w:tblPr>
              <w:tblW w:w="4615" w:type="pct"/>
              <w:tblLayout w:type="fixed"/>
              <w:tblCellMar>
                <w:top w:w="60" w:type="dxa"/>
                <w:left w:w="60" w:type="dxa"/>
                <w:bottom w:w="60" w:type="dxa"/>
                <w:right w:w="60" w:type="dxa"/>
              </w:tblCellMar>
              <w:tblLook w:val="04A0" w:firstRow="1" w:lastRow="0" w:firstColumn="1" w:lastColumn="0" w:noHBand="0" w:noVBand="1"/>
            </w:tblPr>
            <w:tblGrid>
              <w:gridCol w:w="4014"/>
              <w:gridCol w:w="2239"/>
              <w:gridCol w:w="874"/>
            </w:tblGrid>
            <w:tr w:rsidR="009E6AA8" w:rsidRPr="009E6AA8" w14:paraId="5D5D85D5" w14:textId="77777777" w:rsidTr="009E6AA8">
              <w:tc>
                <w:tcPr>
                  <w:tcW w:w="2816" w:type="pct"/>
                  <w:hideMark/>
                </w:tcPr>
                <w:p w14:paraId="328E8506" w14:textId="77777777" w:rsidR="009E6AA8" w:rsidRPr="009E6AA8" w:rsidRDefault="009E6AA8" w:rsidP="00C0711F">
                  <w:pPr>
                    <w:spacing w:before="100" w:beforeAutospacing="1" w:after="100" w:afterAutospacing="1"/>
                    <w:ind w:firstLine="306"/>
                    <w:jc w:val="both"/>
                    <w:rPr>
                      <w:lang w:val="uk-UA" w:eastAsia="uk-UA"/>
                    </w:rPr>
                  </w:pPr>
                  <w:r w:rsidRPr="009E6AA8">
                    <w:rPr>
                      <w:noProof/>
                      <w:lang w:val="uk-UA" w:eastAsia="uk-UA"/>
                    </w:rPr>
                    <w:drawing>
                      <wp:inline distT="0" distB="0" distL="0" distR="0" wp14:anchorId="503CD0F6" wp14:editId="48294E66">
                        <wp:extent cx="2190750" cy="304800"/>
                        <wp:effectExtent l="0" t="0" r="0" b="0"/>
                        <wp:docPr id="24" name="Рисунок 24" descr="https://zakon.rada.gov.ua/laws/file/imgs/120/p478095n51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20/p478095n51v1.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90750" cy="304800"/>
                                </a:xfrm>
                                <a:prstGeom prst="rect">
                                  <a:avLst/>
                                </a:prstGeom>
                                <a:noFill/>
                                <a:ln>
                                  <a:noFill/>
                                </a:ln>
                              </pic:spPr>
                            </pic:pic>
                          </a:graphicData>
                        </a:graphic>
                      </wp:inline>
                    </w:drawing>
                  </w:r>
                </w:p>
              </w:tc>
              <w:tc>
                <w:tcPr>
                  <w:tcW w:w="1571" w:type="pct"/>
                  <w:hideMark/>
                </w:tcPr>
                <w:p w14:paraId="2092172A" w14:textId="77777777" w:rsidR="009E6AA8" w:rsidRPr="009E6AA8" w:rsidRDefault="009E6AA8" w:rsidP="00C0711F">
                  <w:pPr>
                    <w:spacing w:before="100" w:beforeAutospacing="1" w:after="100" w:afterAutospacing="1"/>
                    <w:ind w:firstLine="306"/>
                    <w:jc w:val="both"/>
                    <w:rPr>
                      <w:lang w:val="uk-UA" w:eastAsia="uk-UA"/>
                    </w:rPr>
                  </w:pPr>
                  <w:r w:rsidRPr="009E6AA8">
                    <w:rPr>
                      <w:lang w:val="uk-UA" w:eastAsia="uk-UA"/>
                    </w:rPr>
                    <w:t>, грн/</w:t>
                  </w:r>
                  <w:proofErr w:type="spellStart"/>
                  <w:r w:rsidRPr="009E6AA8">
                    <w:rPr>
                      <w:lang w:val="uk-UA" w:eastAsia="uk-UA"/>
                    </w:rPr>
                    <w:t>МВт•год</w:t>
                  </w:r>
                  <w:proofErr w:type="spellEnd"/>
                  <w:r w:rsidRPr="009E6AA8">
                    <w:rPr>
                      <w:lang w:val="uk-UA" w:eastAsia="uk-UA"/>
                    </w:rPr>
                    <w:t>,</w:t>
                  </w:r>
                </w:p>
              </w:tc>
              <w:tc>
                <w:tcPr>
                  <w:tcW w:w="614" w:type="pct"/>
                  <w:hideMark/>
                </w:tcPr>
                <w:p w14:paraId="1F8F73E3" w14:textId="77777777" w:rsidR="009E6AA8" w:rsidRPr="009E6AA8" w:rsidRDefault="009E6AA8" w:rsidP="00C0711F">
                  <w:pPr>
                    <w:spacing w:before="100" w:beforeAutospacing="1" w:after="100" w:afterAutospacing="1"/>
                    <w:ind w:firstLine="306"/>
                    <w:jc w:val="both"/>
                    <w:rPr>
                      <w:lang w:val="uk-UA" w:eastAsia="uk-UA"/>
                    </w:rPr>
                  </w:pPr>
                  <w:r w:rsidRPr="009E6AA8">
                    <w:rPr>
                      <w:lang w:val="uk-UA" w:eastAsia="uk-UA"/>
                    </w:rPr>
                    <w:t>(1)</w:t>
                  </w:r>
                </w:p>
              </w:tc>
            </w:tr>
          </w:tbl>
          <w:p w14:paraId="67E42953" w14:textId="7E8045CD" w:rsidR="009E6AA8" w:rsidRPr="009E6AA8" w:rsidRDefault="009E6AA8" w:rsidP="00C0711F">
            <w:pPr>
              <w:spacing w:before="100" w:beforeAutospacing="1" w:after="100" w:afterAutospacing="1"/>
              <w:ind w:firstLine="306"/>
              <w:jc w:val="both"/>
              <w:rPr>
                <w:lang w:val="uk-UA"/>
              </w:rPr>
            </w:pPr>
            <w:r w:rsidRPr="009E6AA8">
              <w:rPr>
                <w:lang w:val="uk-UA" w:eastAsia="uk-UA"/>
              </w:rPr>
              <w:t xml:space="preserve">де </w:t>
            </w:r>
            <w:r w:rsidRPr="009E6AA8">
              <w:t>k</w:t>
            </w:r>
            <w:r w:rsidRPr="009E6AA8">
              <w:rPr>
                <w:rStyle w:val="rvts37"/>
                <w:vertAlign w:val="superscript"/>
                <w:lang w:val="uk-UA"/>
              </w:rPr>
              <w:t xml:space="preserve">БР/РДН </w:t>
            </w:r>
            <w:r w:rsidRPr="009E6AA8">
              <w:rPr>
                <w:lang w:val="uk-UA"/>
              </w:rPr>
              <w:t xml:space="preserve">- коефіцієнт, який враховує ризики від коливання цін на балансуючому ринку та ринку «на добу наперед», та </w:t>
            </w:r>
            <w:r w:rsidRPr="00BD1757">
              <w:rPr>
                <w:lang w:val="uk-UA"/>
              </w:rPr>
              <w:t xml:space="preserve">становить </w:t>
            </w:r>
            <w:r w:rsidRPr="00BD1757">
              <w:rPr>
                <w:b/>
                <w:lang w:val="uk-UA"/>
              </w:rPr>
              <w:t>1,</w:t>
            </w:r>
            <w:r w:rsidR="00BD1757" w:rsidRPr="00BD1757">
              <w:rPr>
                <w:b/>
                <w:lang w:val="uk-UA"/>
              </w:rPr>
              <w:t>4</w:t>
            </w:r>
            <w:r w:rsidRPr="009E6AA8">
              <w:rPr>
                <w:lang w:val="uk-UA"/>
              </w:rPr>
              <w:t xml:space="preserve"> відносних одиниць (у період з жовтня по грудень 2024 року (включно) - 1,5 відносних одиниць);</w:t>
            </w:r>
          </w:p>
          <w:p w14:paraId="16AA22E5" w14:textId="3712330A" w:rsidR="004B4FCF" w:rsidRPr="009E6AA8" w:rsidRDefault="009E6AA8" w:rsidP="00C0711F">
            <w:pPr>
              <w:pStyle w:val="tj"/>
              <w:ind w:firstLine="284"/>
              <w:jc w:val="both"/>
            </w:pPr>
            <w:r w:rsidRPr="009E6AA8">
              <w:t>…..</w:t>
            </w:r>
          </w:p>
        </w:tc>
      </w:tr>
    </w:tbl>
    <w:p w14:paraId="5D3E6925" w14:textId="547A12A9" w:rsidR="002570C5" w:rsidRPr="00254D81" w:rsidRDefault="002570C5" w:rsidP="00C0711F">
      <w:pPr>
        <w:pStyle w:val="2"/>
        <w:ind w:firstLine="284"/>
        <w:rPr>
          <w:sz w:val="20"/>
        </w:rPr>
      </w:pPr>
    </w:p>
    <w:sectPr w:rsidR="002570C5" w:rsidRPr="00254D81" w:rsidSect="00671E6F">
      <w:footerReference w:type="default" r:id="rId38"/>
      <w:pgSz w:w="16838" w:h="11906" w:orient="landscape" w:code="9"/>
      <w:pgMar w:top="425" w:right="567" w:bottom="709" w:left="567" w:header="709"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AE432" w14:textId="77777777" w:rsidR="001F7ABB" w:rsidRDefault="001F7ABB" w:rsidP="00CC7D4B">
      <w:r>
        <w:separator/>
      </w:r>
    </w:p>
  </w:endnote>
  <w:endnote w:type="continuationSeparator" w:id="0">
    <w:p w14:paraId="3DEB3FDD" w14:textId="77777777" w:rsidR="001F7ABB" w:rsidRDefault="001F7ABB" w:rsidP="00CC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Bahnschrift Light"/>
    <w:panose1 w:val="00000000000000000000"/>
    <w:charset w:val="CC"/>
    <w:family w:val="swiss"/>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669600"/>
      <w:docPartObj>
        <w:docPartGallery w:val="Page Numbers (Bottom of Page)"/>
        <w:docPartUnique/>
      </w:docPartObj>
    </w:sdtPr>
    <w:sdtEndPr/>
    <w:sdtContent>
      <w:p w14:paraId="799CC95D" w14:textId="287E2DDE" w:rsidR="00E87579" w:rsidRDefault="00E87579">
        <w:pPr>
          <w:pStyle w:val="aa"/>
          <w:jc w:val="center"/>
        </w:pPr>
        <w:r>
          <w:fldChar w:fldCharType="begin"/>
        </w:r>
        <w:r>
          <w:instrText>PAGE   \* MERGEFORMAT</w:instrText>
        </w:r>
        <w:r>
          <w:fldChar w:fldCharType="separate"/>
        </w:r>
        <w:r>
          <w:rPr>
            <w:lang w:val="uk-UA"/>
          </w:rPr>
          <w:t>2</w:t>
        </w:r>
        <w:r>
          <w:fldChar w:fldCharType="end"/>
        </w:r>
      </w:p>
    </w:sdtContent>
  </w:sdt>
  <w:p w14:paraId="2C141AC4" w14:textId="77777777" w:rsidR="00E87579" w:rsidRDefault="00E8757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71D36" w14:textId="77777777" w:rsidR="001F7ABB" w:rsidRDefault="001F7ABB" w:rsidP="00CC7D4B">
      <w:r>
        <w:separator/>
      </w:r>
    </w:p>
  </w:footnote>
  <w:footnote w:type="continuationSeparator" w:id="0">
    <w:p w14:paraId="3DE4C2F0" w14:textId="77777777" w:rsidR="001F7ABB" w:rsidRDefault="001F7ABB" w:rsidP="00CC7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C5"/>
    <w:rsid w:val="00007166"/>
    <w:rsid w:val="000122B5"/>
    <w:rsid w:val="00032991"/>
    <w:rsid w:val="00041BB1"/>
    <w:rsid w:val="000508FB"/>
    <w:rsid w:val="00060136"/>
    <w:rsid w:val="0006224C"/>
    <w:rsid w:val="00062D99"/>
    <w:rsid w:val="00070F2E"/>
    <w:rsid w:val="000A37A1"/>
    <w:rsid w:val="000B2439"/>
    <w:rsid w:val="000C4FF2"/>
    <w:rsid w:val="000E575E"/>
    <w:rsid w:val="00102413"/>
    <w:rsid w:val="00105E46"/>
    <w:rsid w:val="00107EE7"/>
    <w:rsid w:val="00124923"/>
    <w:rsid w:val="00132845"/>
    <w:rsid w:val="00133EDD"/>
    <w:rsid w:val="00143789"/>
    <w:rsid w:val="00146A1D"/>
    <w:rsid w:val="00176376"/>
    <w:rsid w:val="00185B73"/>
    <w:rsid w:val="00193723"/>
    <w:rsid w:val="001B5469"/>
    <w:rsid w:val="001B6A4C"/>
    <w:rsid w:val="001E0F04"/>
    <w:rsid w:val="001F7ABB"/>
    <w:rsid w:val="002339CA"/>
    <w:rsid w:val="00244C5B"/>
    <w:rsid w:val="0024619C"/>
    <w:rsid w:val="002570C5"/>
    <w:rsid w:val="00273D67"/>
    <w:rsid w:val="00274934"/>
    <w:rsid w:val="0028052C"/>
    <w:rsid w:val="002866BA"/>
    <w:rsid w:val="002879CF"/>
    <w:rsid w:val="002913B2"/>
    <w:rsid w:val="002920BE"/>
    <w:rsid w:val="00295782"/>
    <w:rsid w:val="002C01F9"/>
    <w:rsid w:val="002E6E02"/>
    <w:rsid w:val="00300C4D"/>
    <w:rsid w:val="003077C7"/>
    <w:rsid w:val="0033120F"/>
    <w:rsid w:val="00336BD8"/>
    <w:rsid w:val="00343B6B"/>
    <w:rsid w:val="00356DEC"/>
    <w:rsid w:val="00357CBD"/>
    <w:rsid w:val="0037280B"/>
    <w:rsid w:val="0038176F"/>
    <w:rsid w:val="003871E5"/>
    <w:rsid w:val="003A5D80"/>
    <w:rsid w:val="003C6B5A"/>
    <w:rsid w:val="003D7257"/>
    <w:rsid w:val="003E1B88"/>
    <w:rsid w:val="003E70E9"/>
    <w:rsid w:val="004270A2"/>
    <w:rsid w:val="00431692"/>
    <w:rsid w:val="00447EBE"/>
    <w:rsid w:val="004548C5"/>
    <w:rsid w:val="004655B2"/>
    <w:rsid w:val="00471DC6"/>
    <w:rsid w:val="0047435E"/>
    <w:rsid w:val="004867FD"/>
    <w:rsid w:val="004B4FCF"/>
    <w:rsid w:val="004E4EFE"/>
    <w:rsid w:val="004E6136"/>
    <w:rsid w:val="00541300"/>
    <w:rsid w:val="00561177"/>
    <w:rsid w:val="00567C82"/>
    <w:rsid w:val="00572C6A"/>
    <w:rsid w:val="005B163F"/>
    <w:rsid w:val="005C43E5"/>
    <w:rsid w:val="006066A4"/>
    <w:rsid w:val="00606A15"/>
    <w:rsid w:val="006215D7"/>
    <w:rsid w:val="00633BCE"/>
    <w:rsid w:val="00653D6E"/>
    <w:rsid w:val="00661D7C"/>
    <w:rsid w:val="00666CB1"/>
    <w:rsid w:val="00670BB9"/>
    <w:rsid w:val="0067182A"/>
    <w:rsid w:val="00671E6F"/>
    <w:rsid w:val="0068580F"/>
    <w:rsid w:val="00691121"/>
    <w:rsid w:val="00697F22"/>
    <w:rsid w:val="006A14DF"/>
    <w:rsid w:val="006C2ED3"/>
    <w:rsid w:val="006C3673"/>
    <w:rsid w:val="006C481B"/>
    <w:rsid w:val="006D3040"/>
    <w:rsid w:val="0071655A"/>
    <w:rsid w:val="007419FF"/>
    <w:rsid w:val="007461EB"/>
    <w:rsid w:val="00752DF8"/>
    <w:rsid w:val="00754A37"/>
    <w:rsid w:val="007557DF"/>
    <w:rsid w:val="007614BD"/>
    <w:rsid w:val="007661C1"/>
    <w:rsid w:val="007A025C"/>
    <w:rsid w:val="007A0D36"/>
    <w:rsid w:val="007B1C36"/>
    <w:rsid w:val="007B53E7"/>
    <w:rsid w:val="007C1A37"/>
    <w:rsid w:val="007C2328"/>
    <w:rsid w:val="007C4738"/>
    <w:rsid w:val="007C5619"/>
    <w:rsid w:val="007D4205"/>
    <w:rsid w:val="007D6941"/>
    <w:rsid w:val="007E0DFF"/>
    <w:rsid w:val="007E454C"/>
    <w:rsid w:val="007F0424"/>
    <w:rsid w:val="00800BC3"/>
    <w:rsid w:val="00810CB9"/>
    <w:rsid w:val="00814CAF"/>
    <w:rsid w:val="008150D9"/>
    <w:rsid w:val="00822C61"/>
    <w:rsid w:val="008307B6"/>
    <w:rsid w:val="00834858"/>
    <w:rsid w:val="00856491"/>
    <w:rsid w:val="008664B6"/>
    <w:rsid w:val="00870023"/>
    <w:rsid w:val="0087408C"/>
    <w:rsid w:val="00887661"/>
    <w:rsid w:val="008924CC"/>
    <w:rsid w:val="008969EF"/>
    <w:rsid w:val="008A7076"/>
    <w:rsid w:val="008B1001"/>
    <w:rsid w:val="008B4F5E"/>
    <w:rsid w:val="008D72F7"/>
    <w:rsid w:val="008E5308"/>
    <w:rsid w:val="00903674"/>
    <w:rsid w:val="009220A9"/>
    <w:rsid w:val="00930BB5"/>
    <w:rsid w:val="00937D0B"/>
    <w:rsid w:val="009405A2"/>
    <w:rsid w:val="00951710"/>
    <w:rsid w:val="00957F15"/>
    <w:rsid w:val="0097546C"/>
    <w:rsid w:val="009B7316"/>
    <w:rsid w:val="009C2FCA"/>
    <w:rsid w:val="009D2846"/>
    <w:rsid w:val="009D3B03"/>
    <w:rsid w:val="009E4C3A"/>
    <w:rsid w:val="009E6AA8"/>
    <w:rsid w:val="009E7623"/>
    <w:rsid w:val="009F7685"/>
    <w:rsid w:val="00A1311A"/>
    <w:rsid w:val="00A20C12"/>
    <w:rsid w:val="00A41674"/>
    <w:rsid w:val="00A74636"/>
    <w:rsid w:val="00A82A57"/>
    <w:rsid w:val="00A92055"/>
    <w:rsid w:val="00AE6C46"/>
    <w:rsid w:val="00AF0870"/>
    <w:rsid w:val="00B242CB"/>
    <w:rsid w:val="00B52A39"/>
    <w:rsid w:val="00B55AD3"/>
    <w:rsid w:val="00B708D6"/>
    <w:rsid w:val="00B74013"/>
    <w:rsid w:val="00B92181"/>
    <w:rsid w:val="00B94E01"/>
    <w:rsid w:val="00B969EF"/>
    <w:rsid w:val="00BA156C"/>
    <w:rsid w:val="00BA7334"/>
    <w:rsid w:val="00BB12E9"/>
    <w:rsid w:val="00BD1757"/>
    <w:rsid w:val="00BE6BC0"/>
    <w:rsid w:val="00BF54E9"/>
    <w:rsid w:val="00C0711F"/>
    <w:rsid w:val="00C14369"/>
    <w:rsid w:val="00C32CCF"/>
    <w:rsid w:val="00C34C6D"/>
    <w:rsid w:val="00C45CCE"/>
    <w:rsid w:val="00C509A2"/>
    <w:rsid w:val="00C55873"/>
    <w:rsid w:val="00C8531F"/>
    <w:rsid w:val="00C856EB"/>
    <w:rsid w:val="00C85F73"/>
    <w:rsid w:val="00C93996"/>
    <w:rsid w:val="00CC7D4B"/>
    <w:rsid w:val="00CD22E6"/>
    <w:rsid w:val="00CD3CE7"/>
    <w:rsid w:val="00CE5CB4"/>
    <w:rsid w:val="00CF32E5"/>
    <w:rsid w:val="00D01500"/>
    <w:rsid w:val="00D0186D"/>
    <w:rsid w:val="00D17091"/>
    <w:rsid w:val="00D1754B"/>
    <w:rsid w:val="00D26006"/>
    <w:rsid w:val="00D43FA6"/>
    <w:rsid w:val="00D94BCD"/>
    <w:rsid w:val="00DC31FB"/>
    <w:rsid w:val="00DC3C22"/>
    <w:rsid w:val="00DC760E"/>
    <w:rsid w:val="00DD3D06"/>
    <w:rsid w:val="00DE130E"/>
    <w:rsid w:val="00DE5530"/>
    <w:rsid w:val="00DE7381"/>
    <w:rsid w:val="00DF7932"/>
    <w:rsid w:val="00E01361"/>
    <w:rsid w:val="00E01D77"/>
    <w:rsid w:val="00E1575C"/>
    <w:rsid w:val="00E2052B"/>
    <w:rsid w:val="00E42502"/>
    <w:rsid w:val="00E502A3"/>
    <w:rsid w:val="00E53CE6"/>
    <w:rsid w:val="00E5449A"/>
    <w:rsid w:val="00E57ACB"/>
    <w:rsid w:val="00E72C88"/>
    <w:rsid w:val="00E80A8A"/>
    <w:rsid w:val="00E82934"/>
    <w:rsid w:val="00E87579"/>
    <w:rsid w:val="00E94253"/>
    <w:rsid w:val="00EA0A6C"/>
    <w:rsid w:val="00EA3366"/>
    <w:rsid w:val="00ED4B6B"/>
    <w:rsid w:val="00EE1C96"/>
    <w:rsid w:val="00EF236E"/>
    <w:rsid w:val="00F1065D"/>
    <w:rsid w:val="00F1199C"/>
    <w:rsid w:val="00F12E75"/>
    <w:rsid w:val="00F60A6F"/>
    <w:rsid w:val="00F6103B"/>
    <w:rsid w:val="00F616EB"/>
    <w:rsid w:val="00F94F13"/>
    <w:rsid w:val="00FA6C41"/>
    <w:rsid w:val="00FB439F"/>
    <w:rsid w:val="00FE184B"/>
    <w:rsid w:val="00FE4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75F88"/>
  <w15:chartTrackingRefBased/>
  <w15:docId w15:val="{39342517-95F8-4DFF-BEAF-FA7F10F5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4BCD"/>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semiHidden/>
    <w:unhideWhenUsed/>
    <w:qFormat/>
    <w:rsid w:val="000A37A1"/>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BCD"/>
    <w:pPr>
      <w:ind w:left="720"/>
      <w:contextualSpacing/>
    </w:pPr>
  </w:style>
  <w:style w:type="character" w:styleId="a4">
    <w:name w:val="Placeholder Text"/>
    <w:basedOn w:val="a0"/>
    <w:uiPriority w:val="99"/>
    <w:semiHidden/>
    <w:rsid w:val="008D72F7"/>
    <w:rPr>
      <w:color w:val="808080"/>
    </w:rPr>
  </w:style>
  <w:style w:type="paragraph" w:customStyle="1" w:styleId="rvps2">
    <w:name w:val="rvps2"/>
    <w:basedOn w:val="a"/>
    <w:rsid w:val="007A0D36"/>
    <w:pPr>
      <w:spacing w:before="100" w:beforeAutospacing="1" w:after="100" w:afterAutospacing="1"/>
    </w:pPr>
    <w:rPr>
      <w:lang w:val="uk-UA" w:eastAsia="uk-UA"/>
    </w:rPr>
  </w:style>
  <w:style w:type="character" w:styleId="a5">
    <w:name w:val="Hyperlink"/>
    <w:basedOn w:val="a0"/>
    <w:uiPriority w:val="99"/>
    <w:unhideWhenUsed/>
    <w:rsid w:val="007A0D36"/>
    <w:rPr>
      <w:color w:val="0000FF"/>
      <w:u w:val="single"/>
    </w:rPr>
  </w:style>
  <w:style w:type="character" w:customStyle="1" w:styleId="rvts9">
    <w:name w:val="rvts9"/>
    <w:basedOn w:val="a0"/>
    <w:rsid w:val="007A0D36"/>
  </w:style>
  <w:style w:type="character" w:customStyle="1" w:styleId="rvts46">
    <w:name w:val="rvts46"/>
    <w:basedOn w:val="a0"/>
    <w:rsid w:val="007A0D36"/>
  </w:style>
  <w:style w:type="character" w:customStyle="1" w:styleId="rvts11">
    <w:name w:val="rvts11"/>
    <w:basedOn w:val="a0"/>
    <w:rsid w:val="007A0D36"/>
  </w:style>
  <w:style w:type="paragraph" w:styleId="a6">
    <w:name w:val="Normal (Web)"/>
    <w:basedOn w:val="a"/>
    <w:uiPriority w:val="99"/>
    <w:semiHidden/>
    <w:unhideWhenUsed/>
    <w:rsid w:val="007A0D36"/>
    <w:pPr>
      <w:spacing w:before="100" w:beforeAutospacing="1" w:after="100" w:afterAutospacing="1"/>
    </w:pPr>
    <w:rPr>
      <w:lang w:val="uk-UA" w:eastAsia="uk-UA"/>
    </w:rPr>
  </w:style>
  <w:style w:type="character" w:customStyle="1" w:styleId="rvts37">
    <w:name w:val="rvts37"/>
    <w:basedOn w:val="a0"/>
    <w:rsid w:val="007A0D36"/>
  </w:style>
  <w:style w:type="table" w:styleId="a7">
    <w:name w:val="Table Grid"/>
    <w:basedOn w:val="a1"/>
    <w:uiPriority w:val="39"/>
    <w:rsid w:val="00CC7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C7D4B"/>
    <w:pPr>
      <w:tabs>
        <w:tab w:val="center" w:pos="4819"/>
        <w:tab w:val="right" w:pos="9639"/>
      </w:tabs>
    </w:pPr>
  </w:style>
  <w:style w:type="character" w:customStyle="1" w:styleId="a9">
    <w:name w:val="Верхній колонтитул Знак"/>
    <w:basedOn w:val="a0"/>
    <w:link w:val="a8"/>
    <w:uiPriority w:val="99"/>
    <w:rsid w:val="00CC7D4B"/>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CC7D4B"/>
    <w:pPr>
      <w:tabs>
        <w:tab w:val="center" w:pos="4819"/>
        <w:tab w:val="right" w:pos="9639"/>
      </w:tabs>
    </w:pPr>
  </w:style>
  <w:style w:type="character" w:customStyle="1" w:styleId="ab">
    <w:name w:val="Нижній колонтитул Знак"/>
    <w:basedOn w:val="a0"/>
    <w:link w:val="aa"/>
    <w:uiPriority w:val="99"/>
    <w:rsid w:val="00CC7D4B"/>
    <w:rPr>
      <w:rFonts w:ascii="Times New Roman" w:eastAsia="Times New Roman" w:hAnsi="Times New Roman" w:cs="Times New Roman"/>
      <w:sz w:val="24"/>
      <w:szCs w:val="24"/>
      <w:lang w:val="ru-RU" w:eastAsia="ru-RU"/>
    </w:rPr>
  </w:style>
  <w:style w:type="paragraph" w:customStyle="1" w:styleId="Default">
    <w:name w:val="Default"/>
    <w:rsid w:val="001249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j">
    <w:name w:val="tj"/>
    <w:basedOn w:val="a"/>
    <w:rsid w:val="002866BA"/>
    <w:pPr>
      <w:spacing w:before="100" w:beforeAutospacing="1" w:after="100" w:afterAutospacing="1"/>
    </w:pPr>
    <w:rPr>
      <w:lang w:val="uk-UA" w:eastAsia="uk-UA"/>
    </w:rPr>
  </w:style>
  <w:style w:type="paragraph" w:customStyle="1" w:styleId="tr">
    <w:name w:val="tr"/>
    <w:basedOn w:val="a"/>
    <w:rsid w:val="002866BA"/>
    <w:pPr>
      <w:spacing w:before="100" w:beforeAutospacing="1" w:after="100" w:afterAutospacing="1"/>
    </w:pPr>
    <w:rPr>
      <w:lang w:val="uk-UA" w:eastAsia="uk-UA"/>
    </w:rPr>
  </w:style>
  <w:style w:type="paragraph" w:customStyle="1" w:styleId="tc">
    <w:name w:val="tc"/>
    <w:basedOn w:val="a"/>
    <w:rsid w:val="002866BA"/>
    <w:pPr>
      <w:spacing w:before="100" w:beforeAutospacing="1" w:after="100" w:afterAutospacing="1"/>
    </w:pPr>
    <w:rPr>
      <w:lang w:val="uk-UA" w:eastAsia="uk-UA"/>
    </w:rPr>
  </w:style>
  <w:style w:type="paragraph" w:customStyle="1" w:styleId="rvps12">
    <w:name w:val="rvps12"/>
    <w:basedOn w:val="a"/>
    <w:rsid w:val="002866BA"/>
    <w:pPr>
      <w:spacing w:before="100" w:beforeAutospacing="1" w:after="100" w:afterAutospacing="1"/>
    </w:pPr>
    <w:rPr>
      <w:lang w:val="uk-UA" w:eastAsia="uk-UA"/>
    </w:rPr>
  </w:style>
  <w:style w:type="paragraph" w:customStyle="1" w:styleId="rvps14">
    <w:name w:val="rvps14"/>
    <w:basedOn w:val="a"/>
    <w:rsid w:val="002866BA"/>
    <w:pPr>
      <w:spacing w:before="100" w:beforeAutospacing="1" w:after="100" w:afterAutospacing="1"/>
    </w:pPr>
    <w:rPr>
      <w:lang w:val="uk-UA" w:eastAsia="uk-UA"/>
    </w:rPr>
  </w:style>
  <w:style w:type="character" w:styleId="ac">
    <w:name w:val="Strong"/>
    <w:basedOn w:val="a0"/>
    <w:qFormat/>
    <w:rsid w:val="007A025C"/>
    <w:rPr>
      <w:b/>
      <w:bCs/>
    </w:rPr>
  </w:style>
  <w:style w:type="paragraph" w:customStyle="1" w:styleId="rvps11">
    <w:name w:val="rvps11"/>
    <w:basedOn w:val="a"/>
    <w:rsid w:val="00193723"/>
    <w:pPr>
      <w:spacing w:before="100" w:beforeAutospacing="1" w:after="100" w:afterAutospacing="1"/>
    </w:pPr>
    <w:rPr>
      <w:lang w:val="uk-UA" w:eastAsia="uk-UA"/>
    </w:rPr>
  </w:style>
  <w:style w:type="character" w:customStyle="1" w:styleId="rvts40">
    <w:name w:val="rvts40"/>
    <w:basedOn w:val="a0"/>
    <w:rsid w:val="00193723"/>
  </w:style>
  <w:style w:type="character" w:customStyle="1" w:styleId="30">
    <w:name w:val="Заголовок 3 Знак"/>
    <w:basedOn w:val="a0"/>
    <w:link w:val="3"/>
    <w:semiHidden/>
    <w:rsid w:val="000A37A1"/>
    <w:rPr>
      <w:rFonts w:ascii="Calibri Light" w:eastAsia="Times New Roman" w:hAnsi="Calibri Light" w:cs="Times New Roman"/>
      <w:b/>
      <w:bCs/>
      <w:sz w:val="26"/>
      <w:szCs w:val="26"/>
      <w:lang w:eastAsia="ru-RU"/>
    </w:rPr>
  </w:style>
  <w:style w:type="paragraph" w:customStyle="1" w:styleId="tl">
    <w:name w:val="tl"/>
    <w:basedOn w:val="a"/>
    <w:rsid w:val="00810CB9"/>
    <w:pPr>
      <w:spacing w:before="100" w:beforeAutospacing="1" w:after="100" w:afterAutospacing="1"/>
    </w:pPr>
    <w:rPr>
      <w:lang w:val="uk-UA" w:eastAsia="uk-UA"/>
    </w:rPr>
  </w:style>
  <w:style w:type="character" w:customStyle="1" w:styleId="hard-blue-color">
    <w:name w:val="hard-blue-color"/>
    <w:basedOn w:val="a0"/>
    <w:rsid w:val="0038176F"/>
  </w:style>
  <w:style w:type="paragraph" w:styleId="2">
    <w:name w:val="Body Text 2"/>
    <w:basedOn w:val="a"/>
    <w:link w:val="20"/>
    <w:rsid w:val="002570C5"/>
    <w:pPr>
      <w:jc w:val="both"/>
    </w:pPr>
    <w:rPr>
      <w:sz w:val="28"/>
      <w:szCs w:val="20"/>
      <w:lang w:val="uk-UA"/>
    </w:rPr>
  </w:style>
  <w:style w:type="character" w:customStyle="1" w:styleId="20">
    <w:name w:val="Основний текст 2 Знак"/>
    <w:basedOn w:val="a0"/>
    <w:link w:val="2"/>
    <w:rsid w:val="002570C5"/>
    <w:rPr>
      <w:rFonts w:ascii="Times New Roman" w:eastAsia="Times New Roman" w:hAnsi="Times New Roman" w:cs="Times New Roman"/>
      <w:sz w:val="28"/>
      <w:szCs w:val="20"/>
      <w:lang w:eastAsia="ru-RU"/>
    </w:rPr>
  </w:style>
  <w:style w:type="paragraph" w:customStyle="1" w:styleId="ad">
    <w:name w:val="Нормальний текст"/>
    <w:basedOn w:val="a"/>
    <w:rsid w:val="00E87579"/>
    <w:pPr>
      <w:spacing w:before="120"/>
      <w:ind w:firstLine="567"/>
      <w:jc w:val="both"/>
    </w:pPr>
    <w:rPr>
      <w:rFonts w:ascii="Antiqua" w:hAnsi="Antiqua"/>
      <w:sz w:val="26"/>
      <w:szCs w:val="20"/>
      <w:lang w:val="uk-UA"/>
    </w:rPr>
  </w:style>
  <w:style w:type="character" w:styleId="ae">
    <w:name w:val="Unresolved Mention"/>
    <w:basedOn w:val="a0"/>
    <w:uiPriority w:val="99"/>
    <w:semiHidden/>
    <w:unhideWhenUsed/>
    <w:rsid w:val="00E80A8A"/>
    <w:rPr>
      <w:color w:val="605E5C"/>
      <w:shd w:val="clear" w:color="auto" w:fill="E1DFDD"/>
    </w:rPr>
  </w:style>
  <w:style w:type="paragraph" w:customStyle="1" w:styleId="rvps7">
    <w:name w:val="rvps7"/>
    <w:basedOn w:val="a"/>
    <w:rsid w:val="009E6AA8"/>
    <w:pPr>
      <w:spacing w:before="100" w:beforeAutospacing="1" w:after="100" w:afterAutospacing="1"/>
    </w:pPr>
    <w:rPr>
      <w:lang w:val="uk-UA" w:eastAsia="uk-UA"/>
    </w:rPr>
  </w:style>
  <w:style w:type="character" w:customStyle="1" w:styleId="rvts15">
    <w:name w:val="rvts15"/>
    <w:basedOn w:val="a0"/>
    <w:rsid w:val="009E6AA8"/>
  </w:style>
  <w:style w:type="character" w:customStyle="1" w:styleId="rvts42">
    <w:name w:val="rvts42"/>
    <w:basedOn w:val="a0"/>
    <w:rsid w:val="009E6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54042">
      <w:bodyDiv w:val="1"/>
      <w:marLeft w:val="0"/>
      <w:marRight w:val="0"/>
      <w:marTop w:val="0"/>
      <w:marBottom w:val="0"/>
      <w:divBdr>
        <w:top w:val="none" w:sz="0" w:space="0" w:color="auto"/>
        <w:left w:val="none" w:sz="0" w:space="0" w:color="auto"/>
        <w:bottom w:val="none" w:sz="0" w:space="0" w:color="auto"/>
        <w:right w:val="none" w:sz="0" w:space="0" w:color="auto"/>
      </w:divBdr>
      <w:divsChild>
        <w:div w:id="248391828">
          <w:marLeft w:val="0"/>
          <w:marRight w:val="0"/>
          <w:marTop w:val="0"/>
          <w:marBottom w:val="0"/>
          <w:divBdr>
            <w:top w:val="none" w:sz="0" w:space="0" w:color="auto"/>
            <w:left w:val="none" w:sz="0" w:space="0" w:color="auto"/>
            <w:bottom w:val="none" w:sz="0" w:space="0" w:color="auto"/>
            <w:right w:val="none" w:sz="0" w:space="0" w:color="auto"/>
          </w:divBdr>
        </w:div>
        <w:div w:id="1406487933">
          <w:marLeft w:val="0"/>
          <w:marRight w:val="0"/>
          <w:marTop w:val="0"/>
          <w:marBottom w:val="0"/>
          <w:divBdr>
            <w:top w:val="none" w:sz="0" w:space="0" w:color="auto"/>
            <w:left w:val="none" w:sz="0" w:space="0" w:color="auto"/>
            <w:bottom w:val="none" w:sz="0" w:space="0" w:color="auto"/>
            <w:right w:val="none" w:sz="0" w:space="0" w:color="auto"/>
          </w:divBdr>
        </w:div>
        <w:div w:id="1199395829">
          <w:marLeft w:val="0"/>
          <w:marRight w:val="0"/>
          <w:marTop w:val="0"/>
          <w:marBottom w:val="0"/>
          <w:divBdr>
            <w:top w:val="none" w:sz="0" w:space="0" w:color="auto"/>
            <w:left w:val="none" w:sz="0" w:space="0" w:color="auto"/>
            <w:bottom w:val="none" w:sz="0" w:space="0" w:color="auto"/>
            <w:right w:val="none" w:sz="0" w:space="0" w:color="auto"/>
          </w:divBdr>
          <w:divsChild>
            <w:div w:id="20402023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542918">
      <w:bodyDiv w:val="1"/>
      <w:marLeft w:val="0"/>
      <w:marRight w:val="0"/>
      <w:marTop w:val="0"/>
      <w:marBottom w:val="0"/>
      <w:divBdr>
        <w:top w:val="none" w:sz="0" w:space="0" w:color="auto"/>
        <w:left w:val="none" w:sz="0" w:space="0" w:color="auto"/>
        <w:bottom w:val="none" w:sz="0" w:space="0" w:color="auto"/>
        <w:right w:val="none" w:sz="0" w:space="0" w:color="auto"/>
      </w:divBdr>
      <w:divsChild>
        <w:div w:id="1422339005">
          <w:marLeft w:val="0"/>
          <w:marRight w:val="0"/>
          <w:marTop w:val="0"/>
          <w:marBottom w:val="0"/>
          <w:divBdr>
            <w:top w:val="none" w:sz="0" w:space="0" w:color="auto"/>
            <w:left w:val="none" w:sz="0" w:space="0" w:color="auto"/>
            <w:bottom w:val="none" w:sz="0" w:space="0" w:color="auto"/>
            <w:right w:val="none" w:sz="0" w:space="0" w:color="auto"/>
          </w:divBdr>
        </w:div>
        <w:div w:id="252787441">
          <w:marLeft w:val="0"/>
          <w:marRight w:val="0"/>
          <w:marTop w:val="0"/>
          <w:marBottom w:val="0"/>
          <w:divBdr>
            <w:top w:val="none" w:sz="0" w:space="0" w:color="auto"/>
            <w:left w:val="none" w:sz="0" w:space="0" w:color="auto"/>
            <w:bottom w:val="none" w:sz="0" w:space="0" w:color="auto"/>
            <w:right w:val="none" w:sz="0" w:space="0" w:color="auto"/>
          </w:divBdr>
        </w:div>
        <w:div w:id="744570437">
          <w:marLeft w:val="0"/>
          <w:marRight w:val="0"/>
          <w:marTop w:val="0"/>
          <w:marBottom w:val="0"/>
          <w:divBdr>
            <w:top w:val="none" w:sz="0" w:space="0" w:color="auto"/>
            <w:left w:val="none" w:sz="0" w:space="0" w:color="auto"/>
            <w:bottom w:val="none" w:sz="0" w:space="0" w:color="auto"/>
            <w:right w:val="none" w:sz="0" w:space="0" w:color="auto"/>
          </w:divBdr>
        </w:div>
        <w:div w:id="1907060496">
          <w:marLeft w:val="0"/>
          <w:marRight w:val="0"/>
          <w:marTop w:val="0"/>
          <w:marBottom w:val="0"/>
          <w:divBdr>
            <w:top w:val="none" w:sz="0" w:space="0" w:color="auto"/>
            <w:left w:val="none" w:sz="0" w:space="0" w:color="auto"/>
            <w:bottom w:val="none" w:sz="0" w:space="0" w:color="auto"/>
            <w:right w:val="none" w:sz="0" w:space="0" w:color="auto"/>
          </w:divBdr>
        </w:div>
        <w:div w:id="1877618104">
          <w:marLeft w:val="0"/>
          <w:marRight w:val="0"/>
          <w:marTop w:val="0"/>
          <w:marBottom w:val="0"/>
          <w:divBdr>
            <w:top w:val="none" w:sz="0" w:space="0" w:color="auto"/>
            <w:left w:val="none" w:sz="0" w:space="0" w:color="auto"/>
            <w:bottom w:val="none" w:sz="0" w:space="0" w:color="auto"/>
            <w:right w:val="none" w:sz="0" w:space="0" w:color="auto"/>
          </w:divBdr>
        </w:div>
        <w:div w:id="206725538">
          <w:marLeft w:val="0"/>
          <w:marRight w:val="0"/>
          <w:marTop w:val="0"/>
          <w:marBottom w:val="0"/>
          <w:divBdr>
            <w:top w:val="none" w:sz="0" w:space="0" w:color="auto"/>
            <w:left w:val="none" w:sz="0" w:space="0" w:color="auto"/>
            <w:bottom w:val="none" w:sz="0" w:space="0" w:color="auto"/>
            <w:right w:val="none" w:sz="0" w:space="0" w:color="auto"/>
          </w:divBdr>
        </w:div>
        <w:div w:id="988173430">
          <w:marLeft w:val="0"/>
          <w:marRight w:val="0"/>
          <w:marTop w:val="0"/>
          <w:marBottom w:val="0"/>
          <w:divBdr>
            <w:top w:val="none" w:sz="0" w:space="0" w:color="auto"/>
            <w:left w:val="none" w:sz="0" w:space="0" w:color="auto"/>
            <w:bottom w:val="none" w:sz="0" w:space="0" w:color="auto"/>
            <w:right w:val="none" w:sz="0" w:space="0" w:color="auto"/>
          </w:divBdr>
        </w:div>
        <w:div w:id="1308122491">
          <w:marLeft w:val="0"/>
          <w:marRight w:val="0"/>
          <w:marTop w:val="0"/>
          <w:marBottom w:val="0"/>
          <w:divBdr>
            <w:top w:val="none" w:sz="0" w:space="0" w:color="auto"/>
            <w:left w:val="none" w:sz="0" w:space="0" w:color="auto"/>
            <w:bottom w:val="none" w:sz="0" w:space="0" w:color="auto"/>
            <w:right w:val="none" w:sz="0" w:space="0" w:color="auto"/>
          </w:divBdr>
        </w:div>
        <w:div w:id="1558590014">
          <w:marLeft w:val="0"/>
          <w:marRight w:val="0"/>
          <w:marTop w:val="0"/>
          <w:marBottom w:val="0"/>
          <w:divBdr>
            <w:top w:val="none" w:sz="0" w:space="0" w:color="auto"/>
            <w:left w:val="none" w:sz="0" w:space="0" w:color="auto"/>
            <w:bottom w:val="none" w:sz="0" w:space="0" w:color="auto"/>
            <w:right w:val="none" w:sz="0" w:space="0" w:color="auto"/>
          </w:divBdr>
        </w:div>
        <w:div w:id="2086876018">
          <w:marLeft w:val="0"/>
          <w:marRight w:val="0"/>
          <w:marTop w:val="0"/>
          <w:marBottom w:val="0"/>
          <w:divBdr>
            <w:top w:val="none" w:sz="0" w:space="0" w:color="auto"/>
            <w:left w:val="none" w:sz="0" w:space="0" w:color="auto"/>
            <w:bottom w:val="none" w:sz="0" w:space="0" w:color="auto"/>
            <w:right w:val="none" w:sz="0" w:space="0" w:color="auto"/>
          </w:divBdr>
        </w:div>
        <w:div w:id="1093355446">
          <w:marLeft w:val="0"/>
          <w:marRight w:val="0"/>
          <w:marTop w:val="0"/>
          <w:marBottom w:val="0"/>
          <w:divBdr>
            <w:top w:val="none" w:sz="0" w:space="0" w:color="auto"/>
            <w:left w:val="none" w:sz="0" w:space="0" w:color="auto"/>
            <w:bottom w:val="none" w:sz="0" w:space="0" w:color="auto"/>
            <w:right w:val="none" w:sz="0" w:space="0" w:color="auto"/>
          </w:divBdr>
        </w:div>
        <w:div w:id="44331873">
          <w:marLeft w:val="0"/>
          <w:marRight w:val="0"/>
          <w:marTop w:val="0"/>
          <w:marBottom w:val="0"/>
          <w:divBdr>
            <w:top w:val="none" w:sz="0" w:space="0" w:color="auto"/>
            <w:left w:val="none" w:sz="0" w:space="0" w:color="auto"/>
            <w:bottom w:val="none" w:sz="0" w:space="0" w:color="auto"/>
            <w:right w:val="none" w:sz="0" w:space="0" w:color="auto"/>
          </w:divBdr>
        </w:div>
        <w:div w:id="2003117070">
          <w:marLeft w:val="0"/>
          <w:marRight w:val="0"/>
          <w:marTop w:val="0"/>
          <w:marBottom w:val="0"/>
          <w:divBdr>
            <w:top w:val="none" w:sz="0" w:space="0" w:color="auto"/>
            <w:left w:val="none" w:sz="0" w:space="0" w:color="auto"/>
            <w:bottom w:val="none" w:sz="0" w:space="0" w:color="auto"/>
            <w:right w:val="none" w:sz="0" w:space="0" w:color="auto"/>
          </w:divBdr>
        </w:div>
        <w:div w:id="901255096">
          <w:marLeft w:val="0"/>
          <w:marRight w:val="0"/>
          <w:marTop w:val="0"/>
          <w:marBottom w:val="0"/>
          <w:divBdr>
            <w:top w:val="none" w:sz="0" w:space="0" w:color="auto"/>
            <w:left w:val="none" w:sz="0" w:space="0" w:color="auto"/>
            <w:bottom w:val="none" w:sz="0" w:space="0" w:color="auto"/>
            <w:right w:val="none" w:sz="0" w:space="0" w:color="auto"/>
          </w:divBdr>
        </w:div>
        <w:div w:id="522282065">
          <w:marLeft w:val="0"/>
          <w:marRight w:val="0"/>
          <w:marTop w:val="0"/>
          <w:marBottom w:val="0"/>
          <w:divBdr>
            <w:top w:val="none" w:sz="0" w:space="0" w:color="auto"/>
            <w:left w:val="none" w:sz="0" w:space="0" w:color="auto"/>
            <w:bottom w:val="none" w:sz="0" w:space="0" w:color="auto"/>
            <w:right w:val="none" w:sz="0" w:space="0" w:color="auto"/>
          </w:divBdr>
        </w:div>
        <w:div w:id="535504966">
          <w:marLeft w:val="0"/>
          <w:marRight w:val="0"/>
          <w:marTop w:val="0"/>
          <w:marBottom w:val="0"/>
          <w:divBdr>
            <w:top w:val="none" w:sz="0" w:space="0" w:color="auto"/>
            <w:left w:val="none" w:sz="0" w:space="0" w:color="auto"/>
            <w:bottom w:val="none" w:sz="0" w:space="0" w:color="auto"/>
            <w:right w:val="none" w:sz="0" w:space="0" w:color="auto"/>
          </w:divBdr>
        </w:div>
        <w:div w:id="457920578">
          <w:marLeft w:val="0"/>
          <w:marRight w:val="0"/>
          <w:marTop w:val="0"/>
          <w:marBottom w:val="0"/>
          <w:divBdr>
            <w:top w:val="none" w:sz="0" w:space="0" w:color="auto"/>
            <w:left w:val="none" w:sz="0" w:space="0" w:color="auto"/>
            <w:bottom w:val="none" w:sz="0" w:space="0" w:color="auto"/>
            <w:right w:val="none" w:sz="0" w:space="0" w:color="auto"/>
          </w:divBdr>
        </w:div>
        <w:div w:id="182478564">
          <w:marLeft w:val="0"/>
          <w:marRight w:val="0"/>
          <w:marTop w:val="0"/>
          <w:marBottom w:val="0"/>
          <w:divBdr>
            <w:top w:val="none" w:sz="0" w:space="0" w:color="auto"/>
            <w:left w:val="none" w:sz="0" w:space="0" w:color="auto"/>
            <w:bottom w:val="none" w:sz="0" w:space="0" w:color="auto"/>
            <w:right w:val="none" w:sz="0" w:space="0" w:color="auto"/>
          </w:divBdr>
        </w:div>
        <w:div w:id="1404138002">
          <w:marLeft w:val="0"/>
          <w:marRight w:val="0"/>
          <w:marTop w:val="0"/>
          <w:marBottom w:val="0"/>
          <w:divBdr>
            <w:top w:val="none" w:sz="0" w:space="0" w:color="auto"/>
            <w:left w:val="none" w:sz="0" w:space="0" w:color="auto"/>
            <w:bottom w:val="none" w:sz="0" w:space="0" w:color="auto"/>
            <w:right w:val="none" w:sz="0" w:space="0" w:color="auto"/>
          </w:divBdr>
        </w:div>
        <w:div w:id="986473503">
          <w:marLeft w:val="0"/>
          <w:marRight w:val="0"/>
          <w:marTop w:val="0"/>
          <w:marBottom w:val="0"/>
          <w:divBdr>
            <w:top w:val="none" w:sz="0" w:space="0" w:color="auto"/>
            <w:left w:val="none" w:sz="0" w:space="0" w:color="auto"/>
            <w:bottom w:val="none" w:sz="0" w:space="0" w:color="auto"/>
            <w:right w:val="none" w:sz="0" w:space="0" w:color="auto"/>
          </w:divBdr>
        </w:div>
        <w:div w:id="442502051">
          <w:marLeft w:val="0"/>
          <w:marRight w:val="0"/>
          <w:marTop w:val="0"/>
          <w:marBottom w:val="0"/>
          <w:divBdr>
            <w:top w:val="none" w:sz="0" w:space="0" w:color="auto"/>
            <w:left w:val="none" w:sz="0" w:space="0" w:color="auto"/>
            <w:bottom w:val="none" w:sz="0" w:space="0" w:color="auto"/>
            <w:right w:val="none" w:sz="0" w:space="0" w:color="auto"/>
          </w:divBdr>
        </w:div>
      </w:divsChild>
    </w:div>
    <w:div w:id="250356438">
      <w:bodyDiv w:val="1"/>
      <w:marLeft w:val="0"/>
      <w:marRight w:val="0"/>
      <w:marTop w:val="0"/>
      <w:marBottom w:val="0"/>
      <w:divBdr>
        <w:top w:val="none" w:sz="0" w:space="0" w:color="auto"/>
        <w:left w:val="none" w:sz="0" w:space="0" w:color="auto"/>
        <w:bottom w:val="none" w:sz="0" w:space="0" w:color="auto"/>
        <w:right w:val="none" w:sz="0" w:space="0" w:color="auto"/>
      </w:divBdr>
      <w:divsChild>
        <w:div w:id="28650393">
          <w:marLeft w:val="0"/>
          <w:marRight w:val="0"/>
          <w:marTop w:val="0"/>
          <w:marBottom w:val="0"/>
          <w:divBdr>
            <w:top w:val="none" w:sz="0" w:space="0" w:color="auto"/>
            <w:left w:val="none" w:sz="0" w:space="0" w:color="auto"/>
            <w:bottom w:val="none" w:sz="0" w:space="0" w:color="auto"/>
            <w:right w:val="none" w:sz="0" w:space="0" w:color="auto"/>
          </w:divBdr>
        </w:div>
        <w:div w:id="386800936">
          <w:marLeft w:val="0"/>
          <w:marRight w:val="0"/>
          <w:marTop w:val="0"/>
          <w:marBottom w:val="0"/>
          <w:divBdr>
            <w:top w:val="none" w:sz="0" w:space="0" w:color="auto"/>
            <w:left w:val="none" w:sz="0" w:space="0" w:color="auto"/>
            <w:bottom w:val="none" w:sz="0" w:space="0" w:color="auto"/>
            <w:right w:val="none" w:sz="0" w:space="0" w:color="auto"/>
          </w:divBdr>
        </w:div>
        <w:div w:id="545457965">
          <w:marLeft w:val="0"/>
          <w:marRight w:val="0"/>
          <w:marTop w:val="0"/>
          <w:marBottom w:val="0"/>
          <w:divBdr>
            <w:top w:val="none" w:sz="0" w:space="0" w:color="auto"/>
            <w:left w:val="none" w:sz="0" w:space="0" w:color="auto"/>
            <w:bottom w:val="none" w:sz="0" w:space="0" w:color="auto"/>
            <w:right w:val="none" w:sz="0" w:space="0" w:color="auto"/>
          </w:divBdr>
        </w:div>
        <w:div w:id="1106340532">
          <w:marLeft w:val="0"/>
          <w:marRight w:val="0"/>
          <w:marTop w:val="0"/>
          <w:marBottom w:val="0"/>
          <w:divBdr>
            <w:top w:val="none" w:sz="0" w:space="0" w:color="auto"/>
            <w:left w:val="none" w:sz="0" w:space="0" w:color="auto"/>
            <w:bottom w:val="none" w:sz="0" w:space="0" w:color="auto"/>
            <w:right w:val="none" w:sz="0" w:space="0" w:color="auto"/>
          </w:divBdr>
        </w:div>
        <w:div w:id="404298305">
          <w:marLeft w:val="0"/>
          <w:marRight w:val="0"/>
          <w:marTop w:val="0"/>
          <w:marBottom w:val="0"/>
          <w:divBdr>
            <w:top w:val="none" w:sz="0" w:space="0" w:color="auto"/>
            <w:left w:val="none" w:sz="0" w:space="0" w:color="auto"/>
            <w:bottom w:val="none" w:sz="0" w:space="0" w:color="auto"/>
            <w:right w:val="none" w:sz="0" w:space="0" w:color="auto"/>
          </w:divBdr>
        </w:div>
        <w:div w:id="963316372">
          <w:marLeft w:val="0"/>
          <w:marRight w:val="0"/>
          <w:marTop w:val="0"/>
          <w:marBottom w:val="0"/>
          <w:divBdr>
            <w:top w:val="none" w:sz="0" w:space="0" w:color="auto"/>
            <w:left w:val="none" w:sz="0" w:space="0" w:color="auto"/>
            <w:bottom w:val="none" w:sz="0" w:space="0" w:color="auto"/>
            <w:right w:val="none" w:sz="0" w:space="0" w:color="auto"/>
          </w:divBdr>
        </w:div>
        <w:div w:id="1041978828">
          <w:marLeft w:val="0"/>
          <w:marRight w:val="0"/>
          <w:marTop w:val="0"/>
          <w:marBottom w:val="0"/>
          <w:divBdr>
            <w:top w:val="none" w:sz="0" w:space="0" w:color="auto"/>
            <w:left w:val="none" w:sz="0" w:space="0" w:color="auto"/>
            <w:bottom w:val="none" w:sz="0" w:space="0" w:color="auto"/>
            <w:right w:val="none" w:sz="0" w:space="0" w:color="auto"/>
          </w:divBdr>
        </w:div>
      </w:divsChild>
    </w:div>
    <w:div w:id="288781747">
      <w:bodyDiv w:val="1"/>
      <w:marLeft w:val="0"/>
      <w:marRight w:val="0"/>
      <w:marTop w:val="0"/>
      <w:marBottom w:val="0"/>
      <w:divBdr>
        <w:top w:val="none" w:sz="0" w:space="0" w:color="auto"/>
        <w:left w:val="none" w:sz="0" w:space="0" w:color="auto"/>
        <w:bottom w:val="none" w:sz="0" w:space="0" w:color="auto"/>
        <w:right w:val="none" w:sz="0" w:space="0" w:color="auto"/>
      </w:divBdr>
      <w:divsChild>
        <w:div w:id="1660110938">
          <w:marLeft w:val="0"/>
          <w:marRight w:val="0"/>
          <w:marTop w:val="0"/>
          <w:marBottom w:val="0"/>
          <w:divBdr>
            <w:top w:val="none" w:sz="0" w:space="0" w:color="auto"/>
            <w:left w:val="none" w:sz="0" w:space="0" w:color="auto"/>
            <w:bottom w:val="none" w:sz="0" w:space="0" w:color="auto"/>
            <w:right w:val="none" w:sz="0" w:space="0" w:color="auto"/>
          </w:divBdr>
        </w:div>
        <w:div w:id="876235340">
          <w:marLeft w:val="0"/>
          <w:marRight w:val="0"/>
          <w:marTop w:val="0"/>
          <w:marBottom w:val="0"/>
          <w:divBdr>
            <w:top w:val="none" w:sz="0" w:space="0" w:color="auto"/>
            <w:left w:val="none" w:sz="0" w:space="0" w:color="auto"/>
            <w:bottom w:val="none" w:sz="0" w:space="0" w:color="auto"/>
            <w:right w:val="none" w:sz="0" w:space="0" w:color="auto"/>
          </w:divBdr>
        </w:div>
        <w:div w:id="1782259989">
          <w:marLeft w:val="0"/>
          <w:marRight w:val="0"/>
          <w:marTop w:val="0"/>
          <w:marBottom w:val="0"/>
          <w:divBdr>
            <w:top w:val="none" w:sz="0" w:space="0" w:color="auto"/>
            <w:left w:val="none" w:sz="0" w:space="0" w:color="auto"/>
            <w:bottom w:val="none" w:sz="0" w:space="0" w:color="auto"/>
            <w:right w:val="none" w:sz="0" w:space="0" w:color="auto"/>
          </w:divBdr>
        </w:div>
        <w:div w:id="981926556">
          <w:marLeft w:val="0"/>
          <w:marRight w:val="0"/>
          <w:marTop w:val="0"/>
          <w:marBottom w:val="0"/>
          <w:divBdr>
            <w:top w:val="none" w:sz="0" w:space="0" w:color="auto"/>
            <w:left w:val="none" w:sz="0" w:space="0" w:color="auto"/>
            <w:bottom w:val="none" w:sz="0" w:space="0" w:color="auto"/>
            <w:right w:val="none" w:sz="0" w:space="0" w:color="auto"/>
          </w:divBdr>
        </w:div>
      </w:divsChild>
    </w:div>
    <w:div w:id="316426464">
      <w:bodyDiv w:val="1"/>
      <w:marLeft w:val="0"/>
      <w:marRight w:val="0"/>
      <w:marTop w:val="0"/>
      <w:marBottom w:val="0"/>
      <w:divBdr>
        <w:top w:val="none" w:sz="0" w:space="0" w:color="auto"/>
        <w:left w:val="none" w:sz="0" w:space="0" w:color="auto"/>
        <w:bottom w:val="none" w:sz="0" w:space="0" w:color="auto"/>
        <w:right w:val="none" w:sz="0" w:space="0" w:color="auto"/>
      </w:divBdr>
      <w:divsChild>
        <w:div w:id="2106340305">
          <w:marLeft w:val="0"/>
          <w:marRight w:val="0"/>
          <w:marTop w:val="0"/>
          <w:marBottom w:val="0"/>
          <w:divBdr>
            <w:top w:val="none" w:sz="0" w:space="0" w:color="auto"/>
            <w:left w:val="none" w:sz="0" w:space="0" w:color="auto"/>
            <w:bottom w:val="none" w:sz="0" w:space="0" w:color="auto"/>
            <w:right w:val="none" w:sz="0" w:space="0" w:color="auto"/>
          </w:divBdr>
        </w:div>
        <w:div w:id="48889950">
          <w:marLeft w:val="0"/>
          <w:marRight w:val="0"/>
          <w:marTop w:val="0"/>
          <w:marBottom w:val="0"/>
          <w:divBdr>
            <w:top w:val="none" w:sz="0" w:space="0" w:color="auto"/>
            <w:left w:val="none" w:sz="0" w:space="0" w:color="auto"/>
            <w:bottom w:val="none" w:sz="0" w:space="0" w:color="auto"/>
            <w:right w:val="none" w:sz="0" w:space="0" w:color="auto"/>
          </w:divBdr>
        </w:div>
        <w:div w:id="647245635">
          <w:marLeft w:val="0"/>
          <w:marRight w:val="0"/>
          <w:marTop w:val="0"/>
          <w:marBottom w:val="0"/>
          <w:divBdr>
            <w:top w:val="none" w:sz="0" w:space="0" w:color="auto"/>
            <w:left w:val="none" w:sz="0" w:space="0" w:color="auto"/>
            <w:bottom w:val="none" w:sz="0" w:space="0" w:color="auto"/>
            <w:right w:val="none" w:sz="0" w:space="0" w:color="auto"/>
          </w:divBdr>
        </w:div>
        <w:div w:id="839349347">
          <w:marLeft w:val="0"/>
          <w:marRight w:val="0"/>
          <w:marTop w:val="0"/>
          <w:marBottom w:val="0"/>
          <w:divBdr>
            <w:top w:val="none" w:sz="0" w:space="0" w:color="auto"/>
            <w:left w:val="none" w:sz="0" w:space="0" w:color="auto"/>
            <w:bottom w:val="none" w:sz="0" w:space="0" w:color="auto"/>
            <w:right w:val="none" w:sz="0" w:space="0" w:color="auto"/>
          </w:divBdr>
        </w:div>
      </w:divsChild>
    </w:div>
    <w:div w:id="417676515">
      <w:bodyDiv w:val="1"/>
      <w:marLeft w:val="0"/>
      <w:marRight w:val="0"/>
      <w:marTop w:val="0"/>
      <w:marBottom w:val="0"/>
      <w:divBdr>
        <w:top w:val="none" w:sz="0" w:space="0" w:color="auto"/>
        <w:left w:val="none" w:sz="0" w:space="0" w:color="auto"/>
        <w:bottom w:val="none" w:sz="0" w:space="0" w:color="auto"/>
        <w:right w:val="none" w:sz="0" w:space="0" w:color="auto"/>
      </w:divBdr>
      <w:divsChild>
        <w:div w:id="1540630498">
          <w:marLeft w:val="0"/>
          <w:marRight w:val="0"/>
          <w:marTop w:val="0"/>
          <w:marBottom w:val="0"/>
          <w:divBdr>
            <w:top w:val="none" w:sz="0" w:space="0" w:color="auto"/>
            <w:left w:val="none" w:sz="0" w:space="0" w:color="auto"/>
            <w:bottom w:val="none" w:sz="0" w:space="0" w:color="auto"/>
            <w:right w:val="none" w:sz="0" w:space="0" w:color="auto"/>
          </w:divBdr>
        </w:div>
      </w:divsChild>
    </w:div>
    <w:div w:id="525559231">
      <w:bodyDiv w:val="1"/>
      <w:marLeft w:val="0"/>
      <w:marRight w:val="0"/>
      <w:marTop w:val="0"/>
      <w:marBottom w:val="0"/>
      <w:divBdr>
        <w:top w:val="none" w:sz="0" w:space="0" w:color="auto"/>
        <w:left w:val="none" w:sz="0" w:space="0" w:color="auto"/>
        <w:bottom w:val="none" w:sz="0" w:space="0" w:color="auto"/>
        <w:right w:val="none" w:sz="0" w:space="0" w:color="auto"/>
      </w:divBdr>
      <w:divsChild>
        <w:div w:id="1937903227">
          <w:marLeft w:val="0"/>
          <w:marRight w:val="0"/>
          <w:marTop w:val="0"/>
          <w:marBottom w:val="0"/>
          <w:divBdr>
            <w:top w:val="none" w:sz="0" w:space="0" w:color="auto"/>
            <w:left w:val="none" w:sz="0" w:space="0" w:color="auto"/>
            <w:bottom w:val="none" w:sz="0" w:space="0" w:color="auto"/>
            <w:right w:val="none" w:sz="0" w:space="0" w:color="auto"/>
          </w:divBdr>
        </w:div>
        <w:div w:id="274093254">
          <w:marLeft w:val="0"/>
          <w:marRight w:val="0"/>
          <w:marTop w:val="0"/>
          <w:marBottom w:val="0"/>
          <w:divBdr>
            <w:top w:val="none" w:sz="0" w:space="0" w:color="auto"/>
            <w:left w:val="none" w:sz="0" w:space="0" w:color="auto"/>
            <w:bottom w:val="none" w:sz="0" w:space="0" w:color="auto"/>
            <w:right w:val="none" w:sz="0" w:space="0" w:color="auto"/>
          </w:divBdr>
        </w:div>
        <w:div w:id="1383291246">
          <w:marLeft w:val="0"/>
          <w:marRight w:val="0"/>
          <w:marTop w:val="0"/>
          <w:marBottom w:val="0"/>
          <w:divBdr>
            <w:top w:val="none" w:sz="0" w:space="0" w:color="auto"/>
            <w:left w:val="none" w:sz="0" w:space="0" w:color="auto"/>
            <w:bottom w:val="none" w:sz="0" w:space="0" w:color="auto"/>
            <w:right w:val="none" w:sz="0" w:space="0" w:color="auto"/>
          </w:divBdr>
        </w:div>
        <w:div w:id="1627613756">
          <w:marLeft w:val="0"/>
          <w:marRight w:val="0"/>
          <w:marTop w:val="0"/>
          <w:marBottom w:val="0"/>
          <w:divBdr>
            <w:top w:val="none" w:sz="0" w:space="0" w:color="auto"/>
            <w:left w:val="none" w:sz="0" w:space="0" w:color="auto"/>
            <w:bottom w:val="none" w:sz="0" w:space="0" w:color="auto"/>
            <w:right w:val="none" w:sz="0" w:space="0" w:color="auto"/>
          </w:divBdr>
        </w:div>
      </w:divsChild>
    </w:div>
    <w:div w:id="573471361">
      <w:bodyDiv w:val="1"/>
      <w:marLeft w:val="0"/>
      <w:marRight w:val="0"/>
      <w:marTop w:val="0"/>
      <w:marBottom w:val="0"/>
      <w:divBdr>
        <w:top w:val="none" w:sz="0" w:space="0" w:color="auto"/>
        <w:left w:val="none" w:sz="0" w:space="0" w:color="auto"/>
        <w:bottom w:val="none" w:sz="0" w:space="0" w:color="auto"/>
        <w:right w:val="none" w:sz="0" w:space="0" w:color="auto"/>
      </w:divBdr>
      <w:divsChild>
        <w:div w:id="1227229227">
          <w:marLeft w:val="0"/>
          <w:marRight w:val="0"/>
          <w:marTop w:val="0"/>
          <w:marBottom w:val="0"/>
          <w:divBdr>
            <w:top w:val="none" w:sz="0" w:space="0" w:color="auto"/>
            <w:left w:val="none" w:sz="0" w:space="0" w:color="auto"/>
            <w:bottom w:val="none" w:sz="0" w:space="0" w:color="auto"/>
            <w:right w:val="none" w:sz="0" w:space="0" w:color="auto"/>
          </w:divBdr>
        </w:div>
        <w:div w:id="1854564824">
          <w:marLeft w:val="0"/>
          <w:marRight w:val="0"/>
          <w:marTop w:val="0"/>
          <w:marBottom w:val="0"/>
          <w:divBdr>
            <w:top w:val="none" w:sz="0" w:space="0" w:color="auto"/>
            <w:left w:val="none" w:sz="0" w:space="0" w:color="auto"/>
            <w:bottom w:val="none" w:sz="0" w:space="0" w:color="auto"/>
            <w:right w:val="none" w:sz="0" w:space="0" w:color="auto"/>
          </w:divBdr>
        </w:div>
      </w:divsChild>
    </w:div>
    <w:div w:id="606037355">
      <w:bodyDiv w:val="1"/>
      <w:marLeft w:val="0"/>
      <w:marRight w:val="0"/>
      <w:marTop w:val="0"/>
      <w:marBottom w:val="0"/>
      <w:divBdr>
        <w:top w:val="none" w:sz="0" w:space="0" w:color="auto"/>
        <w:left w:val="none" w:sz="0" w:space="0" w:color="auto"/>
        <w:bottom w:val="none" w:sz="0" w:space="0" w:color="auto"/>
        <w:right w:val="none" w:sz="0" w:space="0" w:color="auto"/>
      </w:divBdr>
    </w:div>
    <w:div w:id="931862709">
      <w:bodyDiv w:val="1"/>
      <w:marLeft w:val="0"/>
      <w:marRight w:val="0"/>
      <w:marTop w:val="0"/>
      <w:marBottom w:val="0"/>
      <w:divBdr>
        <w:top w:val="none" w:sz="0" w:space="0" w:color="auto"/>
        <w:left w:val="none" w:sz="0" w:space="0" w:color="auto"/>
        <w:bottom w:val="none" w:sz="0" w:space="0" w:color="auto"/>
        <w:right w:val="none" w:sz="0" w:space="0" w:color="auto"/>
      </w:divBdr>
    </w:div>
    <w:div w:id="974330947">
      <w:bodyDiv w:val="1"/>
      <w:marLeft w:val="0"/>
      <w:marRight w:val="0"/>
      <w:marTop w:val="0"/>
      <w:marBottom w:val="0"/>
      <w:divBdr>
        <w:top w:val="none" w:sz="0" w:space="0" w:color="auto"/>
        <w:left w:val="none" w:sz="0" w:space="0" w:color="auto"/>
        <w:bottom w:val="none" w:sz="0" w:space="0" w:color="auto"/>
        <w:right w:val="none" w:sz="0" w:space="0" w:color="auto"/>
      </w:divBdr>
    </w:div>
    <w:div w:id="980307721">
      <w:bodyDiv w:val="1"/>
      <w:marLeft w:val="0"/>
      <w:marRight w:val="0"/>
      <w:marTop w:val="0"/>
      <w:marBottom w:val="0"/>
      <w:divBdr>
        <w:top w:val="none" w:sz="0" w:space="0" w:color="auto"/>
        <w:left w:val="none" w:sz="0" w:space="0" w:color="auto"/>
        <w:bottom w:val="none" w:sz="0" w:space="0" w:color="auto"/>
        <w:right w:val="none" w:sz="0" w:space="0" w:color="auto"/>
      </w:divBdr>
    </w:div>
    <w:div w:id="1128548399">
      <w:bodyDiv w:val="1"/>
      <w:marLeft w:val="0"/>
      <w:marRight w:val="0"/>
      <w:marTop w:val="0"/>
      <w:marBottom w:val="0"/>
      <w:divBdr>
        <w:top w:val="none" w:sz="0" w:space="0" w:color="auto"/>
        <w:left w:val="none" w:sz="0" w:space="0" w:color="auto"/>
        <w:bottom w:val="none" w:sz="0" w:space="0" w:color="auto"/>
        <w:right w:val="none" w:sz="0" w:space="0" w:color="auto"/>
      </w:divBdr>
      <w:divsChild>
        <w:div w:id="595477814">
          <w:marLeft w:val="0"/>
          <w:marRight w:val="0"/>
          <w:marTop w:val="0"/>
          <w:marBottom w:val="0"/>
          <w:divBdr>
            <w:top w:val="none" w:sz="0" w:space="0" w:color="auto"/>
            <w:left w:val="none" w:sz="0" w:space="0" w:color="auto"/>
            <w:bottom w:val="none" w:sz="0" w:space="0" w:color="auto"/>
            <w:right w:val="none" w:sz="0" w:space="0" w:color="auto"/>
          </w:divBdr>
        </w:div>
      </w:divsChild>
    </w:div>
    <w:div w:id="1222787738">
      <w:bodyDiv w:val="1"/>
      <w:marLeft w:val="0"/>
      <w:marRight w:val="0"/>
      <w:marTop w:val="0"/>
      <w:marBottom w:val="0"/>
      <w:divBdr>
        <w:top w:val="none" w:sz="0" w:space="0" w:color="auto"/>
        <w:left w:val="none" w:sz="0" w:space="0" w:color="auto"/>
        <w:bottom w:val="none" w:sz="0" w:space="0" w:color="auto"/>
        <w:right w:val="none" w:sz="0" w:space="0" w:color="auto"/>
      </w:divBdr>
      <w:divsChild>
        <w:div w:id="1470975486">
          <w:marLeft w:val="0"/>
          <w:marRight w:val="0"/>
          <w:marTop w:val="0"/>
          <w:marBottom w:val="0"/>
          <w:divBdr>
            <w:top w:val="none" w:sz="0" w:space="0" w:color="auto"/>
            <w:left w:val="none" w:sz="0" w:space="0" w:color="auto"/>
            <w:bottom w:val="none" w:sz="0" w:space="0" w:color="auto"/>
            <w:right w:val="none" w:sz="0" w:space="0" w:color="auto"/>
          </w:divBdr>
        </w:div>
        <w:div w:id="668673767">
          <w:marLeft w:val="0"/>
          <w:marRight w:val="0"/>
          <w:marTop w:val="0"/>
          <w:marBottom w:val="0"/>
          <w:divBdr>
            <w:top w:val="none" w:sz="0" w:space="0" w:color="auto"/>
            <w:left w:val="none" w:sz="0" w:space="0" w:color="auto"/>
            <w:bottom w:val="none" w:sz="0" w:space="0" w:color="auto"/>
            <w:right w:val="none" w:sz="0" w:space="0" w:color="auto"/>
          </w:divBdr>
        </w:div>
        <w:div w:id="36512759">
          <w:marLeft w:val="0"/>
          <w:marRight w:val="0"/>
          <w:marTop w:val="0"/>
          <w:marBottom w:val="0"/>
          <w:divBdr>
            <w:top w:val="none" w:sz="0" w:space="0" w:color="auto"/>
            <w:left w:val="none" w:sz="0" w:space="0" w:color="auto"/>
            <w:bottom w:val="none" w:sz="0" w:space="0" w:color="auto"/>
            <w:right w:val="none" w:sz="0" w:space="0" w:color="auto"/>
          </w:divBdr>
        </w:div>
      </w:divsChild>
    </w:div>
    <w:div w:id="1262878790">
      <w:bodyDiv w:val="1"/>
      <w:marLeft w:val="0"/>
      <w:marRight w:val="0"/>
      <w:marTop w:val="0"/>
      <w:marBottom w:val="0"/>
      <w:divBdr>
        <w:top w:val="none" w:sz="0" w:space="0" w:color="auto"/>
        <w:left w:val="none" w:sz="0" w:space="0" w:color="auto"/>
        <w:bottom w:val="none" w:sz="0" w:space="0" w:color="auto"/>
        <w:right w:val="none" w:sz="0" w:space="0" w:color="auto"/>
      </w:divBdr>
    </w:div>
    <w:div w:id="1311598020">
      <w:bodyDiv w:val="1"/>
      <w:marLeft w:val="0"/>
      <w:marRight w:val="0"/>
      <w:marTop w:val="0"/>
      <w:marBottom w:val="0"/>
      <w:divBdr>
        <w:top w:val="none" w:sz="0" w:space="0" w:color="auto"/>
        <w:left w:val="none" w:sz="0" w:space="0" w:color="auto"/>
        <w:bottom w:val="none" w:sz="0" w:space="0" w:color="auto"/>
        <w:right w:val="none" w:sz="0" w:space="0" w:color="auto"/>
      </w:divBdr>
      <w:divsChild>
        <w:div w:id="184366557">
          <w:marLeft w:val="0"/>
          <w:marRight w:val="0"/>
          <w:marTop w:val="0"/>
          <w:marBottom w:val="0"/>
          <w:divBdr>
            <w:top w:val="none" w:sz="0" w:space="0" w:color="auto"/>
            <w:left w:val="none" w:sz="0" w:space="0" w:color="auto"/>
            <w:bottom w:val="none" w:sz="0" w:space="0" w:color="auto"/>
            <w:right w:val="none" w:sz="0" w:space="0" w:color="auto"/>
          </w:divBdr>
        </w:div>
        <w:div w:id="1822649552">
          <w:marLeft w:val="0"/>
          <w:marRight w:val="0"/>
          <w:marTop w:val="0"/>
          <w:marBottom w:val="0"/>
          <w:divBdr>
            <w:top w:val="none" w:sz="0" w:space="0" w:color="auto"/>
            <w:left w:val="none" w:sz="0" w:space="0" w:color="auto"/>
            <w:bottom w:val="none" w:sz="0" w:space="0" w:color="auto"/>
            <w:right w:val="none" w:sz="0" w:space="0" w:color="auto"/>
          </w:divBdr>
        </w:div>
        <w:div w:id="30493842">
          <w:marLeft w:val="0"/>
          <w:marRight w:val="0"/>
          <w:marTop w:val="0"/>
          <w:marBottom w:val="0"/>
          <w:divBdr>
            <w:top w:val="none" w:sz="0" w:space="0" w:color="auto"/>
            <w:left w:val="none" w:sz="0" w:space="0" w:color="auto"/>
            <w:bottom w:val="none" w:sz="0" w:space="0" w:color="auto"/>
            <w:right w:val="none" w:sz="0" w:space="0" w:color="auto"/>
          </w:divBdr>
        </w:div>
        <w:div w:id="629021649">
          <w:marLeft w:val="0"/>
          <w:marRight w:val="0"/>
          <w:marTop w:val="0"/>
          <w:marBottom w:val="0"/>
          <w:divBdr>
            <w:top w:val="none" w:sz="0" w:space="0" w:color="auto"/>
            <w:left w:val="none" w:sz="0" w:space="0" w:color="auto"/>
            <w:bottom w:val="none" w:sz="0" w:space="0" w:color="auto"/>
            <w:right w:val="none" w:sz="0" w:space="0" w:color="auto"/>
          </w:divBdr>
        </w:div>
        <w:div w:id="760761197">
          <w:marLeft w:val="0"/>
          <w:marRight w:val="0"/>
          <w:marTop w:val="0"/>
          <w:marBottom w:val="0"/>
          <w:divBdr>
            <w:top w:val="none" w:sz="0" w:space="0" w:color="auto"/>
            <w:left w:val="none" w:sz="0" w:space="0" w:color="auto"/>
            <w:bottom w:val="none" w:sz="0" w:space="0" w:color="auto"/>
            <w:right w:val="none" w:sz="0" w:space="0" w:color="auto"/>
          </w:divBdr>
        </w:div>
        <w:div w:id="907765175">
          <w:marLeft w:val="0"/>
          <w:marRight w:val="0"/>
          <w:marTop w:val="0"/>
          <w:marBottom w:val="0"/>
          <w:divBdr>
            <w:top w:val="none" w:sz="0" w:space="0" w:color="auto"/>
            <w:left w:val="none" w:sz="0" w:space="0" w:color="auto"/>
            <w:bottom w:val="none" w:sz="0" w:space="0" w:color="auto"/>
            <w:right w:val="none" w:sz="0" w:space="0" w:color="auto"/>
          </w:divBdr>
        </w:div>
      </w:divsChild>
    </w:div>
    <w:div w:id="1360280718">
      <w:bodyDiv w:val="1"/>
      <w:marLeft w:val="0"/>
      <w:marRight w:val="0"/>
      <w:marTop w:val="0"/>
      <w:marBottom w:val="0"/>
      <w:divBdr>
        <w:top w:val="none" w:sz="0" w:space="0" w:color="auto"/>
        <w:left w:val="none" w:sz="0" w:space="0" w:color="auto"/>
        <w:bottom w:val="none" w:sz="0" w:space="0" w:color="auto"/>
        <w:right w:val="none" w:sz="0" w:space="0" w:color="auto"/>
      </w:divBdr>
      <w:divsChild>
        <w:div w:id="1111970568">
          <w:marLeft w:val="0"/>
          <w:marRight w:val="0"/>
          <w:marTop w:val="0"/>
          <w:marBottom w:val="0"/>
          <w:divBdr>
            <w:top w:val="none" w:sz="0" w:space="0" w:color="auto"/>
            <w:left w:val="none" w:sz="0" w:space="0" w:color="auto"/>
            <w:bottom w:val="none" w:sz="0" w:space="0" w:color="auto"/>
            <w:right w:val="none" w:sz="0" w:space="0" w:color="auto"/>
          </w:divBdr>
        </w:div>
        <w:div w:id="1936672481">
          <w:marLeft w:val="0"/>
          <w:marRight w:val="0"/>
          <w:marTop w:val="0"/>
          <w:marBottom w:val="0"/>
          <w:divBdr>
            <w:top w:val="none" w:sz="0" w:space="0" w:color="auto"/>
            <w:left w:val="none" w:sz="0" w:space="0" w:color="auto"/>
            <w:bottom w:val="none" w:sz="0" w:space="0" w:color="auto"/>
            <w:right w:val="none" w:sz="0" w:space="0" w:color="auto"/>
          </w:divBdr>
        </w:div>
        <w:div w:id="1092706260">
          <w:marLeft w:val="0"/>
          <w:marRight w:val="0"/>
          <w:marTop w:val="0"/>
          <w:marBottom w:val="0"/>
          <w:divBdr>
            <w:top w:val="none" w:sz="0" w:space="0" w:color="auto"/>
            <w:left w:val="none" w:sz="0" w:space="0" w:color="auto"/>
            <w:bottom w:val="none" w:sz="0" w:space="0" w:color="auto"/>
            <w:right w:val="none" w:sz="0" w:space="0" w:color="auto"/>
          </w:divBdr>
        </w:div>
        <w:div w:id="679702114">
          <w:marLeft w:val="0"/>
          <w:marRight w:val="0"/>
          <w:marTop w:val="0"/>
          <w:marBottom w:val="0"/>
          <w:divBdr>
            <w:top w:val="none" w:sz="0" w:space="0" w:color="auto"/>
            <w:left w:val="none" w:sz="0" w:space="0" w:color="auto"/>
            <w:bottom w:val="none" w:sz="0" w:space="0" w:color="auto"/>
            <w:right w:val="none" w:sz="0" w:space="0" w:color="auto"/>
          </w:divBdr>
        </w:div>
      </w:divsChild>
    </w:div>
    <w:div w:id="1444498153">
      <w:bodyDiv w:val="1"/>
      <w:marLeft w:val="0"/>
      <w:marRight w:val="0"/>
      <w:marTop w:val="0"/>
      <w:marBottom w:val="0"/>
      <w:divBdr>
        <w:top w:val="none" w:sz="0" w:space="0" w:color="auto"/>
        <w:left w:val="none" w:sz="0" w:space="0" w:color="auto"/>
        <w:bottom w:val="none" w:sz="0" w:space="0" w:color="auto"/>
        <w:right w:val="none" w:sz="0" w:space="0" w:color="auto"/>
      </w:divBdr>
      <w:divsChild>
        <w:div w:id="321585885">
          <w:marLeft w:val="0"/>
          <w:marRight w:val="0"/>
          <w:marTop w:val="0"/>
          <w:marBottom w:val="0"/>
          <w:divBdr>
            <w:top w:val="none" w:sz="0" w:space="0" w:color="auto"/>
            <w:left w:val="none" w:sz="0" w:space="0" w:color="auto"/>
            <w:bottom w:val="none" w:sz="0" w:space="0" w:color="auto"/>
            <w:right w:val="none" w:sz="0" w:space="0" w:color="auto"/>
          </w:divBdr>
        </w:div>
        <w:div w:id="1751460491">
          <w:marLeft w:val="0"/>
          <w:marRight w:val="0"/>
          <w:marTop w:val="0"/>
          <w:marBottom w:val="0"/>
          <w:divBdr>
            <w:top w:val="none" w:sz="0" w:space="0" w:color="auto"/>
            <w:left w:val="none" w:sz="0" w:space="0" w:color="auto"/>
            <w:bottom w:val="none" w:sz="0" w:space="0" w:color="auto"/>
            <w:right w:val="none" w:sz="0" w:space="0" w:color="auto"/>
          </w:divBdr>
        </w:div>
        <w:div w:id="409809283">
          <w:marLeft w:val="0"/>
          <w:marRight w:val="0"/>
          <w:marTop w:val="0"/>
          <w:marBottom w:val="0"/>
          <w:divBdr>
            <w:top w:val="none" w:sz="0" w:space="0" w:color="auto"/>
            <w:left w:val="none" w:sz="0" w:space="0" w:color="auto"/>
            <w:bottom w:val="none" w:sz="0" w:space="0" w:color="auto"/>
            <w:right w:val="none" w:sz="0" w:space="0" w:color="auto"/>
          </w:divBdr>
        </w:div>
        <w:div w:id="380519414">
          <w:marLeft w:val="0"/>
          <w:marRight w:val="0"/>
          <w:marTop w:val="0"/>
          <w:marBottom w:val="0"/>
          <w:divBdr>
            <w:top w:val="none" w:sz="0" w:space="0" w:color="auto"/>
            <w:left w:val="none" w:sz="0" w:space="0" w:color="auto"/>
            <w:bottom w:val="none" w:sz="0" w:space="0" w:color="auto"/>
            <w:right w:val="none" w:sz="0" w:space="0" w:color="auto"/>
          </w:divBdr>
        </w:div>
      </w:divsChild>
    </w:div>
    <w:div w:id="1509565505">
      <w:bodyDiv w:val="1"/>
      <w:marLeft w:val="0"/>
      <w:marRight w:val="0"/>
      <w:marTop w:val="0"/>
      <w:marBottom w:val="0"/>
      <w:divBdr>
        <w:top w:val="none" w:sz="0" w:space="0" w:color="auto"/>
        <w:left w:val="none" w:sz="0" w:space="0" w:color="auto"/>
        <w:bottom w:val="none" w:sz="0" w:space="0" w:color="auto"/>
        <w:right w:val="none" w:sz="0" w:space="0" w:color="auto"/>
      </w:divBdr>
    </w:div>
    <w:div w:id="1644388834">
      <w:bodyDiv w:val="1"/>
      <w:marLeft w:val="0"/>
      <w:marRight w:val="0"/>
      <w:marTop w:val="0"/>
      <w:marBottom w:val="0"/>
      <w:divBdr>
        <w:top w:val="none" w:sz="0" w:space="0" w:color="auto"/>
        <w:left w:val="none" w:sz="0" w:space="0" w:color="auto"/>
        <w:bottom w:val="none" w:sz="0" w:space="0" w:color="auto"/>
        <w:right w:val="none" w:sz="0" w:space="0" w:color="auto"/>
      </w:divBdr>
    </w:div>
    <w:div w:id="1717465648">
      <w:bodyDiv w:val="1"/>
      <w:marLeft w:val="0"/>
      <w:marRight w:val="0"/>
      <w:marTop w:val="0"/>
      <w:marBottom w:val="0"/>
      <w:divBdr>
        <w:top w:val="none" w:sz="0" w:space="0" w:color="auto"/>
        <w:left w:val="none" w:sz="0" w:space="0" w:color="auto"/>
        <w:bottom w:val="none" w:sz="0" w:space="0" w:color="auto"/>
        <w:right w:val="none" w:sz="0" w:space="0" w:color="auto"/>
      </w:divBdr>
    </w:div>
    <w:div w:id="1848472161">
      <w:bodyDiv w:val="1"/>
      <w:marLeft w:val="0"/>
      <w:marRight w:val="0"/>
      <w:marTop w:val="0"/>
      <w:marBottom w:val="0"/>
      <w:divBdr>
        <w:top w:val="none" w:sz="0" w:space="0" w:color="auto"/>
        <w:left w:val="none" w:sz="0" w:space="0" w:color="auto"/>
        <w:bottom w:val="none" w:sz="0" w:space="0" w:color="auto"/>
        <w:right w:val="none" w:sz="0" w:space="0" w:color="auto"/>
      </w:divBdr>
    </w:div>
    <w:div w:id="1914393839">
      <w:bodyDiv w:val="1"/>
      <w:marLeft w:val="0"/>
      <w:marRight w:val="0"/>
      <w:marTop w:val="0"/>
      <w:marBottom w:val="0"/>
      <w:divBdr>
        <w:top w:val="none" w:sz="0" w:space="0" w:color="auto"/>
        <w:left w:val="none" w:sz="0" w:space="0" w:color="auto"/>
        <w:bottom w:val="none" w:sz="0" w:space="0" w:color="auto"/>
        <w:right w:val="none" w:sz="0" w:space="0" w:color="auto"/>
      </w:divBdr>
      <w:divsChild>
        <w:div w:id="163323037">
          <w:marLeft w:val="0"/>
          <w:marRight w:val="0"/>
          <w:marTop w:val="0"/>
          <w:marBottom w:val="0"/>
          <w:divBdr>
            <w:top w:val="none" w:sz="0" w:space="0" w:color="auto"/>
            <w:left w:val="none" w:sz="0" w:space="0" w:color="auto"/>
            <w:bottom w:val="none" w:sz="0" w:space="0" w:color="auto"/>
            <w:right w:val="none" w:sz="0" w:space="0" w:color="auto"/>
          </w:divBdr>
        </w:div>
        <w:div w:id="971441548">
          <w:marLeft w:val="0"/>
          <w:marRight w:val="0"/>
          <w:marTop w:val="0"/>
          <w:marBottom w:val="0"/>
          <w:divBdr>
            <w:top w:val="none" w:sz="0" w:space="0" w:color="auto"/>
            <w:left w:val="none" w:sz="0" w:space="0" w:color="auto"/>
            <w:bottom w:val="none" w:sz="0" w:space="0" w:color="auto"/>
            <w:right w:val="none" w:sz="0" w:space="0" w:color="auto"/>
          </w:divBdr>
        </w:div>
        <w:div w:id="1578049116">
          <w:marLeft w:val="0"/>
          <w:marRight w:val="0"/>
          <w:marTop w:val="0"/>
          <w:marBottom w:val="0"/>
          <w:divBdr>
            <w:top w:val="none" w:sz="0" w:space="0" w:color="auto"/>
            <w:left w:val="none" w:sz="0" w:space="0" w:color="auto"/>
            <w:bottom w:val="none" w:sz="0" w:space="0" w:color="auto"/>
            <w:right w:val="none" w:sz="0" w:space="0" w:color="auto"/>
          </w:divBdr>
        </w:div>
        <w:div w:id="847136215">
          <w:marLeft w:val="0"/>
          <w:marRight w:val="0"/>
          <w:marTop w:val="0"/>
          <w:marBottom w:val="0"/>
          <w:divBdr>
            <w:top w:val="none" w:sz="0" w:space="0" w:color="auto"/>
            <w:left w:val="none" w:sz="0" w:space="0" w:color="auto"/>
            <w:bottom w:val="none" w:sz="0" w:space="0" w:color="auto"/>
            <w:right w:val="none" w:sz="0" w:space="0" w:color="auto"/>
          </w:divBdr>
        </w:div>
        <w:div w:id="1585526300">
          <w:marLeft w:val="0"/>
          <w:marRight w:val="0"/>
          <w:marTop w:val="0"/>
          <w:marBottom w:val="0"/>
          <w:divBdr>
            <w:top w:val="none" w:sz="0" w:space="0" w:color="auto"/>
            <w:left w:val="none" w:sz="0" w:space="0" w:color="auto"/>
            <w:bottom w:val="none" w:sz="0" w:space="0" w:color="auto"/>
            <w:right w:val="none" w:sz="0" w:space="0" w:color="auto"/>
          </w:divBdr>
        </w:div>
      </w:divsChild>
    </w:div>
    <w:div w:id="1933002708">
      <w:bodyDiv w:val="1"/>
      <w:marLeft w:val="0"/>
      <w:marRight w:val="0"/>
      <w:marTop w:val="0"/>
      <w:marBottom w:val="0"/>
      <w:divBdr>
        <w:top w:val="none" w:sz="0" w:space="0" w:color="auto"/>
        <w:left w:val="none" w:sz="0" w:space="0" w:color="auto"/>
        <w:bottom w:val="none" w:sz="0" w:space="0" w:color="auto"/>
        <w:right w:val="none" w:sz="0" w:space="0" w:color="auto"/>
      </w:divBdr>
    </w:div>
    <w:div w:id="2009138656">
      <w:bodyDiv w:val="1"/>
      <w:marLeft w:val="0"/>
      <w:marRight w:val="0"/>
      <w:marTop w:val="0"/>
      <w:marBottom w:val="0"/>
      <w:divBdr>
        <w:top w:val="none" w:sz="0" w:space="0" w:color="auto"/>
        <w:left w:val="none" w:sz="0" w:space="0" w:color="auto"/>
        <w:bottom w:val="none" w:sz="0" w:space="0" w:color="auto"/>
        <w:right w:val="none" w:sz="0" w:space="0" w:color="auto"/>
      </w:divBdr>
    </w:div>
    <w:div w:id="2029678953">
      <w:bodyDiv w:val="1"/>
      <w:marLeft w:val="0"/>
      <w:marRight w:val="0"/>
      <w:marTop w:val="0"/>
      <w:marBottom w:val="0"/>
      <w:divBdr>
        <w:top w:val="none" w:sz="0" w:space="0" w:color="auto"/>
        <w:left w:val="none" w:sz="0" w:space="0" w:color="auto"/>
        <w:bottom w:val="none" w:sz="0" w:space="0" w:color="auto"/>
        <w:right w:val="none" w:sz="0" w:space="0" w:color="auto"/>
      </w:divBdr>
    </w:div>
    <w:div w:id="212391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gif"/><Relationship Id="rId18" Type="http://schemas.openxmlformats.org/officeDocument/2006/relationships/image" Target="media/image6.gif"/><Relationship Id="rId26" Type="http://schemas.openxmlformats.org/officeDocument/2006/relationships/image" Target="media/image9.gif"/><Relationship Id="rId39" Type="http://schemas.openxmlformats.org/officeDocument/2006/relationships/fontTable" Target="fontTable.xml"/><Relationship Id="rId21" Type="http://schemas.openxmlformats.org/officeDocument/2006/relationships/hyperlink" Target="https://zakon-pro.ligazakon.net/document/GK49466?ed=2021_09_09&amp;an=19" TargetMode="External"/><Relationship Id="rId34" Type="http://schemas.openxmlformats.org/officeDocument/2006/relationships/image" Target="media/image13.gif"/><Relationship Id="rId7" Type="http://schemas.openxmlformats.org/officeDocument/2006/relationships/hyperlink" Target="https://zakon-pro.ligazakon.net/document/GK49466?ed=2021_09_09&amp;an=19" TargetMode="External"/><Relationship Id="rId12" Type="http://schemas.openxmlformats.org/officeDocument/2006/relationships/image" Target="media/image2.gif"/><Relationship Id="rId17" Type="http://schemas.openxmlformats.org/officeDocument/2006/relationships/hyperlink" Target="https://zakon-pro.ligazakon.net/document/GK57521?ed=2024_10_29&amp;an=41" TargetMode="External"/><Relationship Id="rId25" Type="http://schemas.openxmlformats.org/officeDocument/2006/relationships/hyperlink" Target="https://zakon-pro.ligazakon.net/document/GK57521?ed=2024_10_29&amp;an=71" TargetMode="External"/><Relationship Id="rId33" Type="http://schemas.openxmlformats.org/officeDocument/2006/relationships/hyperlink" Target="https://zakon-pro.ligazakon.net/document/GK57521?ed=2024_10_29&amp;an=87"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gif"/><Relationship Id="rId20" Type="http://schemas.openxmlformats.org/officeDocument/2006/relationships/image" Target="media/image7.gif"/><Relationship Id="rId29" Type="http://schemas.openxmlformats.org/officeDocument/2006/relationships/hyperlink" Target="https://zakon-pro.ligazakon.net/document/GK57521?ed=2024_10_29&amp;an=73"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pro.ligazakon.net/document/GK57521?ed=2024_10_29&amp;an=35" TargetMode="External"/><Relationship Id="rId24" Type="http://schemas.openxmlformats.org/officeDocument/2006/relationships/image" Target="media/image8.gif"/><Relationship Id="rId32" Type="http://schemas.openxmlformats.org/officeDocument/2006/relationships/image" Target="media/image12.gif"/><Relationship Id="rId37" Type="http://schemas.openxmlformats.org/officeDocument/2006/relationships/image" Target="media/image15.jpe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pro.ligazakon.net/document/GK57521?ed=2024_10_29&amp;an=40" TargetMode="External"/><Relationship Id="rId23" Type="http://schemas.openxmlformats.org/officeDocument/2006/relationships/hyperlink" Target="https://zakon-pro.ligazakon.net/document/GK57521?ed=2024_10_29&amp;an=68" TargetMode="External"/><Relationship Id="rId28" Type="http://schemas.openxmlformats.org/officeDocument/2006/relationships/image" Target="media/image10.gif"/><Relationship Id="rId36" Type="http://schemas.openxmlformats.org/officeDocument/2006/relationships/image" Target="media/image14.gif"/><Relationship Id="rId10" Type="http://schemas.openxmlformats.org/officeDocument/2006/relationships/image" Target="media/image1.gif"/><Relationship Id="rId19" Type="http://schemas.openxmlformats.org/officeDocument/2006/relationships/hyperlink" Target="https://zakon-pro.ligazakon.net/document/GK57521?ed=2024_10_29&amp;an=42" TargetMode="External"/><Relationship Id="rId31" Type="http://schemas.openxmlformats.org/officeDocument/2006/relationships/hyperlink" Target="https://zakon-pro.ligazakon.net/document/GK57521?ed=2024_10_29&amp;an=84" TargetMode="External"/><Relationship Id="rId4" Type="http://schemas.openxmlformats.org/officeDocument/2006/relationships/webSettings" Target="webSettings.xml"/><Relationship Id="rId9" Type="http://schemas.openxmlformats.org/officeDocument/2006/relationships/hyperlink" Target="https://zakon-pro.ligazakon.net/document/GK49466?ed=2021_09_09&amp;an=20" TargetMode="External"/><Relationship Id="rId14" Type="http://schemas.openxmlformats.org/officeDocument/2006/relationships/image" Target="media/image4.gif"/><Relationship Id="rId22" Type="http://schemas.openxmlformats.org/officeDocument/2006/relationships/hyperlink" Target="https://zakon-pro.ligazakon.net/document/GK49466?ed=2021_09_09&amp;an=20" TargetMode="External"/><Relationship Id="rId27" Type="http://schemas.openxmlformats.org/officeDocument/2006/relationships/hyperlink" Target="https://zakon-pro.ligazakon.net/document/GK57521?ed=2024_10_29&amp;an=72" TargetMode="External"/><Relationship Id="rId30" Type="http://schemas.openxmlformats.org/officeDocument/2006/relationships/image" Target="media/image11.gif"/><Relationship Id="rId35" Type="http://schemas.openxmlformats.org/officeDocument/2006/relationships/hyperlink" Target="https://zakon-pro.ligazakon.net/document/GK57521?ed=2024_10_29&amp;an=88" TargetMode="External"/><Relationship Id="rId8" Type="http://schemas.openxmlformats.org/officeDocument/2006/relationships/hyperlink" Target="https://zakon-pro.ligazakon.net/document/GK49984?ed=2021_11_10&amp;an=18"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1A827-25A6-4394-9F61-C7DF049CB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4</Pages>
  <Words>6457</Words>
  <Characters>3682</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Свистун</dc:creator>
  <cp:keywords/>
  <dc:description/>
  <cp:lastModifiedBy>Анна Біленко</cp:lastModifiedBy>
  <cp:revision>75</cp:revision>
  <cp:lastPrinted>2023-09-26T12:17:00Z</cp:lastPrinted>
  <dcterms:created xsi:type="dcterms:W3CDTF">2024-07-30T15:11:00Z</dcterms:created>
  <dcterms:modified xsi:type="dcterms:W3CDTF">2026-02-09T14:55:00Z</dcterms:modified>
</cp:coreProperties>
</file>