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E65" w:rsidRPr="00620E65" w:rsidRDefault="00620E65" w:rsidP="00620E65">
      <w:pPr>
        <w:ind w:left="5954"/>
        <w:jc w:val="both"/>
        <w:rPr>
          <w:lang w:val="uk-UA" w:eastAsia="uk-UA"/>
        </w:rPr>
      </w:pPr>
      <w:r w:rsidRPr="00620E65">
        <w:rPr>
          <w:lang w:val="uk-UA" w:eastAsia="uk-UA"/>
        </w:rPr>
        <w:t xml:space="preserve">Додаток </w:t>
      </w:r>
      <w:r w:rsidR="007572CD">
        <w:rPr>
          <w:lang w:val="uk-UA" w:eastAsia="uk-UA"/>
        </w:rPr>
        <w:t>34</w:t>
      </w:r>
    </w:p>
    <w:p w:rsidR="00620E65" w:rsidRPr="00620E65" w:rsidRDefault="00620E65" w:rsidP="00620E65">
      <w:pPr>
        <w:ind w:left="5954"/>
        <w:jc w:val="both"/>
        <w:rPr>
          <w:lang w:val="uk-UA" w:eastAsia="uk-UA"/>
        </w:rPr>
      </w:pPr>
      <w:r w:rsidRPr="00620E65">
        <w:rPr>
          <w:lang w:val="uk-UA"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620E65" w:rsidRPr="001A137E" w:rsidRDefault="00620E65" w:rsidP="00620E65">
      <w:pPr>
        <w:jc w:val="center"/>
        <w:rPr>
          <w:b/>
          <w:bCs/>
          <w:sz w:val="28"/>
          <w:szCs w:val="28"/>
          <w:shd w:val="clear" w:color="auto" w:fill="FFFFFF"/>
        </w:rPr>
      </w:pPr>
    </w:p>
    <w:p w:rsidR="00642FA9" w:rsidRDefault="00642FA9" w:rsidP="00620E65">
      <w:pPr>
        <w:jc w:val="center"/>
        <w:rPr>
          <w:b/>
          <w:bCs/>
          <w:sz w:val="28"/>
          <w:szCs w:val="28"/>
          <w:shd w:val="clear" w:color="auto" w:fill="FFFFFF"/>
        </w:rPr>
      </w:pPr>
    </w:p>
    <w:p w:rsidR="00620E65" w:rsidRPr="00107991" w:rsidRDefault="00620E65" w:rsidP="00620E65">
      <w:pPr>
        <w:jc w:val="center"/>
        <w:rPr>
          <w:b/>
          <w:bCs/>
          <w:sz w:val="28"/>
          <w:szCs w:val="28"/>
          <w:shd w:val="clear" w:color="auto" w:fill="FFFFFF"/>
        </w:rPr>
      </w:pPr>
      <w:r w:rsidRPr="00107991">
        <w:rPr>
          <w:b/>
          <w:bCs/>
          <w:sz w:val="28"/>
          <w:szCs w:val="28"/>
          <w:shd w:val="clear" w:color="auto" w:fill="FFFFFF"/>
        </w:rPr>
        <w:t xml:space="preserve">МЕТОДИКА </w:t>
      </w:r>
    </w:p>
    <w:p w:rsidR="00620E65" w:rsidRPr="00107991" w:rsidRDefault="00620E65" w:rsidP="00620E65">
      <w:pPr>
        <w:jc w:val="center"/>
        <w:rPr>
          <w:b/>
          <w:bCs/>
          <w:sz w:val="28"/>
          <w:szCs w:val="28"/>
          <w:shd w:val="clear" w:color="auto" w:fill="FFFFFF"/>
          <w:lang w:val="uk-UA"/>
        </w:rPr>
      </w:pPr>
      <w:r w:rsidRPr="00107991">
        <w:rPr>
          <w:b/>
          <w:bCs/>
          <w:sz w:val="28"/>
          <w:szCs w:val="28"/>
          <w:shd w:val="clear" w:color="auto" w:fill="FFFFFF"/>
          <w:lang w:val="uk-UA"/>
        </w:rPr>
        <w:t xml:space="preserve">визначення сум економії </w:t>
      </w:r>
      <w:r w:rsidR="008459FB" w:rsidRPr="00107991">
        <w:rPr>
          <w:b/>
          <w:bCs/>
          <w:sz w:val="28"/>
          <w:szCs w:val="28"/>
          <w:shd w:val="clear" w:color="auto" w:fill="FFFFFF"/>
          <w:lang w:val="uk-UA"/>
        </w:rPr>
        <w:t>(недофінансування)</w:t>
      </w:r>
      <w:r w:rsidR="008459FB" w:rsidRPr="00107991">
        <w:rPr>
          <w:sz w:val="28"/>
          <w:szCs w:val="28"/>
        </w:rPr>
        <w:t xml:space="preserve"> </w:t>
      </w:r>
      <w:r w:rsidRPr="00107991">
        <w:rPr>
          <w:b/>
          <w:bCs/>
          <w:sz w:val="28"/>
          <w:szCs w:val="28"/>
          <w:shd w:val="clear" w:color="auto" w:fill="FFFFFF"/>
          <w:lang w:val="uk-UA"/>
        </w:rPr>
        <w:t xml:space="preserve">або перевитрат кошторису витрат </w:t>
      </w:r>
      <w:r w:rsidR="00FE1CD4" w:rsidRPr="00107991">
        <w:rPr>
          <w:b/>
          <w:bCs/>
          <w:sz w:val="28"/>
          <w:szCs w:val="28"/>
          <w:shd w:val="clear" w:color="auto" w:fill="FFFFFF"/>
          <w:lang w:val="uk-UA"/>
        </w:rPr>
        <w:t>постачальника «останньої надії»</w:t>
      </w:r>
      <w:r w:rsidRPr="00107991">
        <w:rPr>
          <w:b/>
          <w:bCs/>
          <w:sz w:val="28"/>
          <w:szCs w:val="28"/>
          <w:shd w:val="clear" w:color="auto" w:fill="FFFFFF"/>
          <w:lang w:val="uk-UA"/>
        </w:rPr>
        <w:t xml:space="preserve"> на провадження ним операційної діяльності на виконання функції постачальника «останньої надії»</w:t>
      </w:r>
    </w:p>
    <w:p w:rsidR="009B1760" w:rsidRPr="00107991" w:rsidRDefault="009B1760" w:rsidP="00672898">
      <w:pPr>
        <w:tabs>
          <w:tab w:val="left" w:pos="1134"/>
        </w:tabs>
        <w:spacing w:after="60"/>
        <w:ind w:firstLine="709"/>
        <w:jc w:val="both"/>
        <w:rPr>
          <w:b/>
          <w:sz w:val="28"/>
          <w:szCs w:val="28"/>
        </w:rPr>
      </w:pPr>
    </w:p>
    <w:p w:rsidR="00620E65" w:rsidRPr="00107991" w:rsidRDefault="00620E65" w:rsidP="00255960">
      <w:pPr>
        <w:pStyle w:val="rvps2"/>
        <w:shd w:val="clear" w:color="auto" w:fill="FFFFFF"/>
        <w:spacing w:before="0" w:beforeAutospacing="0" w:after="0" w:afterAutospacing="0"/>
        <w:ind w:firstLine="709"/>
        <w:jc w:val="both"/>
        <w:rPr>
          <w:sz w:val="28"/>
          <w:szCs w:val="28"/>
        </w:rPr>
      </w:pPr>
      <w:r w:rsidRPr="00107991">
        <w:rPr>
          <w:sz w:val="28"/>
          <w:szCs w:val="28"/>
        </w:rPr>
        <w:t>1. Положення цього додатка застосовуються членами комісії з перевірки під час проведення планових або п</w:t>
      </w:r>
      <w:r w:rsidR="0091188B" w:rsidRPr="00107991">
        <w:rPr>
          <w:sz w:val="28"/>
          <w:szCs w:val="28"/>
        </w:rPr>
        <w:t xml:space="preserve">озапланових перевірок </w:t>
      </w:r>
      <w:r w:rsidR="0098172A" w:rsidRPr="00107991">
        <w:rPr>
          <w:sz w:val="28"/>
          <w:szCs w:val="28"/>
        </w:rPr>
        <w:t>ліцензіата НКРЕКП з постачання електричної енергії споживачу</w:t>
      </w:r>
      <w:r w:rsidR="00CE58FA" w:rsidRPr="00107991">
        <w:rPr>
          <w:sz w:val="28"/>
          <w:szCs w:val="28"/>
        </w:rPr>
        <w:t>, який</w:t>
      </w:r>
      <w:r w:rsidRPr="00107991">
        <w:rPr>
          <w:sz w:val="28"/>
          <w:szCs w:val="28"/>
        </w:rPr>
        <w:t xml:space="preserve"> відповідно до вимог нормативно-правових актів викону</w:t>
      </w:r>
      <w:r w:rsidR="00CE58FA" w:rsidRPr="00107991">
        <w:rPr>
          <w:sz w:val="28"/>
          <w:szCs w:val="28"/>
        </w:rPr>
        <w:t>є</w:t>
      </w:r>
      <w:r w:rsidRPr="00107991">
        <w:rPr>
          <w:sz w:val="28"/>
          <w:szCs w:val="28"/>
        </w:rPr>
        <w:t xml:space="preserve"> функції постачальника «останньої надії»</w:t>
      </w:r>
      <w:r w:rsidR="005015E4" w:rsidRPr="00107991">
        <w:rPr>
          <w:sz w:val="28"/>
          <w:szCs w:val="28"/>
        </w:rPr>
        <w:t>,</w:t>
      </w:r>
      <w:r w:rsidR="00966E0A" w:rsidRPr="00107991">
        <w:rPr>
          <w:sz w:val="28"/>
          <w:szCs w:val="28"/>
        </w:rPr>
        <w:t xml:space="preserve"> на період </w:t>
      </w:r>
      <w:r w:rsidR="0050553B" w:rsidRPr="00473119">
        <w:rPr>
          <w:sz w:val="28"/>
          <w:szCs w:val="28"/>
        </w:rPr>
        <w:t xml:space="preserve">надання постачальником «останньої надії» оператору системи передачі послуги із </w:t>
      </w:r>
      <w:r w:rsidR="00966E0A" w:rsidRPr="00473119">
        <w:rPr>
          <w:sz w:val="28"/>
          <w:szCs w:val="28"/>
        </w:rPr>
        <w:t>забезпечення безперебійного функціонування постачальника «останньої надії»</w:t>
      </w:r>
      <w:r w:rsidR="00642FA9" w:rsidRPr="00473119">
        <w:rPr>
          <w:sz w:val="28"/>
          <w:szCs w:val="28"/>
        </w:rPr>
        <w:t>,</w:t>
      </w:r>
      <w:r w:rsidR="00642FA9" w:rsidRPr="00107991">
        <w:rPr>
          <w:sz w:val="28"/>
          <w:szCs w:val="28"/>
        </w:rPr>
        <w:t xml:space="preserve"> відповідно до </w:t>
      </w:r>
      <w:r w:rsidR="00255960" w:rsidRPr="00107991">
        <w:rPr>
          <w:sz w:val="28"/>
          <w:szCs w:val="28"/>
        </w:rPr>
        <w:t>погодженого</w:t>
      </w:r>
      <w:r w:rsidR="00642FA9" w:rsidRPr="00107991">
        <w:rPr>
          <w:sz w:val="28"/>
          <w:szCs w:val="28"/>
        </w:rPr>
        <w:t xml:space="preserve"> НКРЕКП кошторису витрат</w:t>
      </w:r>
      <w:r w:rsidR="00255960" w:rsidRPr="00107991">
        <w:rPr>
          <w:sz w:val="28"/>
          <w:szCs w:val="28"/>
        </w:rPr>
        <w:t xml:space="preserve"> на провадження ним операційної діяльності на виконання функції постачальника «останньої надії» у звітному році.</w:t>
      </w:r>
    </w:p>
    <w:p w:rsidR="00255960" w:rsidRPr="00107991" w:rsidRDefault="00255960" w:rsidP="00255960">
      <w:pPr>
        <w:pStyle w:val="rvps2"/>
        <w:shd w:val="clear" w:color="auto" w:fill="FFFFFF"/>
        <w:spacing w:before="0" w:beforeAutospacing="0" w:after="0" w:afterAutospacing="0"/>
        <w:ind w:firstLine="709"/>
        <w:jc w:val="both"/>
        <w:rPr>
          <w:sz w:val="28"/>
          <w:szCs w:val="28"/>
        </w:rPr>
      </w:pPr>
    </w:p>
    <w:p w:rsidR="00620E65" w:rsidRPr="00107991" w:rsidRDefault="00620E65" w:rsidP="00620E65">
      <w:pPr>
        <w:pStyle w:val="rvps2"/>
        <w:shd w:val="clear" w:color="auto" w:fill="FFFFFF"/>
        <w:spacing w:before="0" w:beforeAutospacing="0" w:after="0" w:afterAutospacing="0"/>
        <w:ind w:firstLine="709"/>
        <w:jc w:val="both"/>
        <w:rPr>
          <w:sz w:val="28"/>
          <w:szCs w:val="28"/>
        </w:rPr>
      </w:pPr>
      <w:r w:rsidRPr="00107991">
        <w:rPr>
          <w:sz w:val="28"/>
          <w:szCs w:val="28"/>
        </w:rPr>
        <w:t>2. Інформація щодо вартісних показників в акті перевірки має бути відображена в тис. грн з точністю до двох цифр після коми без податку на додану вартість. Інформація щодо показників у відсотковому значенні в акті перевірки має бути відображена у % з точністю до двох цифр після коми.</w:t>
      </w:r>
    </w:p>
    <w:p w:rsidR="00620E65" w:rsidRPr="00107991" w:rsidRDefault="00620E65" w:rsidP="00620E65">
      <w:pPr>
        <w:pStyle w:val="rvps2"/>
        <w:shd w:val="clear" w:color="auto" w:fill="FFFFFF"/>
        <w:spacing w:before="0" w:beforeAutospacing="0" w:after="0" w:afterAutospacing="0"/>
        <w:ind w:firstLine="709"/>
        <w:jc w:val="both"/>
        <w:rPr>
          <w:sz w:val="28"/>
          <w:szCs w:val="28"/>
        </w:rPr>
      </w:pPr>
    </w:p>
    <w:p w:rsidR="00620E65" w:rsidRPr="00107991" w:rsidRDefault="00620E65" w:rsidP="00620E65">
      <w:pPr>
        <w:pStyle w:val="rvps2"/>
        <w:shd w:val="clear" w:color="auto" w:fill="FFFFFF"/>
        <w:spacing w:before="0" w:beforeAutospacing="0" w:after="0" w:afterAutospacing="0"/>
        <w:ind w:firstLine="709"/>
        <w:jc w:val="both"/>
        <w:rPr>
          <w:sz w:val="28"/>
          <w:szCs w:val="28"/>
        </w:rPr>
      </w:pPr>
      <w:r w:rsidRPr="00107991">
        <w:rPr>
          <w:sz w:val="28"/>
          <w:szCs w:val="28"/>
        </w:rPr>
        <w:t xml:space="preserve">3. Звітний рік – період діяльності </w:t>
      </w:r>
      <w:r w:rsidR="0091188B" w:rsidRPr="00107991">
        <w:rPr>
          <w:sz w:val="28"/>
          <w:szCs w:val="28"/>
        </w:rPr>
        <w:t>постачальника «останньої надії»</w:t>
      </w:r>
      <w:r w:rsidRPr="00107991">
        <w:rPr>
          <w:sz w:val="28"/>
          <w:szCs w:val="28"/>
        </w:rPr>
        <w:t>, який перевіряється та який дорівнює календарному року.</w:t>
      </w:r>
    </w:p>
    <w:p w:rsidR="00620E65" w:rsidRPr="00107991" w:rsidRDefault="00620E65" w:rsidP="00620E65">
      <w:pPr>
        <w:pStyle w:val="rvps2"/>
        <w:shd w:val="clear" w:color="auto" w:fill="FFFFFF"/>
        <w:spacing w:before="0" w:beforeAutospacing="0" w:after="0" w:afterAutospacing="0"/>
        <w:ind w:firstLine="709"/>
        <w:jc w:val="both"/>
        <w:rPr>
          <w:sz w:val="28"/>
          <w:szCs w:val="28"/>
        </w:rPr>
      </w:pPr>
    </w:p>
    <w:p w:rsidR="00620E65" w:rsidRPr="00107991" w:rsidRDefault="00620E65" w:rsidP="00620E65">
      <w:pPr>
        <w:pStyle w:val="rvps2"/>
        <w:shd w:val="clear" w:color="auto" w:fill="FFFFFF"/>
        <w:spacing w:before="0" w:beforeAutospacing="0" w:after="0" w:afterAutospacing="0"/>
        <w:ind w:firstLine="709"/>
        <w:jc w:val="both"/>
        <w:rPr>
          <w:sz w:val="28"/>
          <w:szCs w:val="28"/>
        </w:rPr>
      </w:pPr>
      <w:r w:rsidRPr="00107991">
        <w:rPr>
          <w:sz w:val="28"/>
          <w:szCs w:val="28"/>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174CC3" w:rsidRPr="00107991" w:rsidRDefault="00174CC3" w:rsidP="00174CC3">
      <w:pPr>
        <w:pStyle w:val="rvps2"/>
        <w:shd w:val="clear" w:color="auto" w:fill="FFFFFF"/>
        <w:spacing w:before="0" w:beforeAutospacing="0" w:after="0" w:afterAutospacing="0"/>
        <w:ind w:firstLine="709"/>
        <w:jc w:val="both"/>
        <w:rPr>
          <w:sz w:val="28"/>
          <w:szCs w:val="28"/>
        </w:rPr>
      </w:pPr>
    </w:p>
    <w:p w:rsidR="00174CC3" w:rsidRPr="00107991" w:rsidRDefault="00174CC3" w:rsidP="00174CC3">
      <w:pPr>
        <w:pStyle w:val="rvps2"/>
        <w:shd w:val="clear" w:color="auto" w:fill="FFFFFF"/>
        <w:spacing w:before="0" w:beforeAutospacing="0" w:after="0" w:afterAutospacing="0"/>
        <w:ind w:firstLine="709"/>
        <w:jc w:val="both"/>
        <w:rPr>
          <w:sz w:val="28"/>
          <w:szCs w:val="28"/>
        </w:rPr>
      </w:pPr>
      <w:r w:rsidRPr="00107991">
        <w:rPr>
          <w:sz w:val="28"/>
          <w:szCs w:val="28"/>
        </w:rPr>
        <w:t xml:space="preserve">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 на провадження ним операційної діяльності на виконання функції постачальника «останньої надії», який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w:t>
      </w:r>
      <w:r w:rsidR="0023702A" w:rsidRPr="00107991">
        <w:rPr>
          <w:sz w:val="28"/>
          <w:szCs w:val="28"/>
        </w:rPr>
        <w:t xml:space="preserve">співвідношенням між фактичними операційними витратами на постачання електричної енергії споживачам постачальником «останньої надії» </w:t>
      </w:r>
      <w:r w:rsidRPr="00107991">
        <w:rPr>
          <w:sz w:val="28"/>
          <w:szCs w:val="28"/>
        </w:rPr>
        <w:t xml:space="preserve">та сумарними витратами за даними форми звітності № 3-НКРЕКП-постачання електричної енергії </w:t>
      </w:r>
      <w:r w:rsidRPr="00107991">
        <w:rPr>
          <w:sz w:val="28"/>
          <w:szCs w:val="28"/>
        </w:rPr>
        <w:lastRenderedPageBreak/>
        <w:t xml:space="preserve">(квартальна)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w:t>
      </w:r>
      <w:r w:rsidR="00D51559" w:rsidRPr="00107991">
        <w:rPr>
          <w:sz w:val="28"/>
          <w:szCs w:val="28"/>
        </w:rPr>
        <w:t>–</w:t>
      </w:r>
      <w:r w:rsidRPr="00107991">
        <w:rPr>
          <w:sz w:val="28"/>
          <w:szCs w:val="28"/>
        </w:rPr>
        <w:t xml:space="preserve"> форма звітності № 3-НКРЕКП-постачання електричної енергії)</w:t>
      </w:r>
      <w:r w:rsidR="00D51559" w:rsidRPr="00107991">
        <w:rPr>
          <w:sz w:val="28"/>
          <w:szCs w:val="28"/>
        </w:rPr>
        <w:t xml:space="preserve"> </w:t>
      </w:r>
      <w:r w:rsidRPr="00107991">
        <w:rPr>
          <w:sz w:val="28"/>
          <w:szCs w:val="28"/>
        </w:rPr>
        <w:t>(за IV квартал);</w:t>
      </w:r>
    </w:p>
    <w:p w:rsidR="004765B7" w:rsidRPr="00107991" w:rsidRDefault="004765B7" w:rsidP="00174CC3">
      <w:pPr>
        <w:pStyle w:val="rvps2"/>
        <w:shd w:val="clear" w:color="auto" w:fill="FFFFFF"/>
        <w:spacing w:before="0" w:beforeAutospacing="0" w:after="0" w:afterAutospacing="0"/>
        <w:ind w:firstLine="709"/>
        <w:jc w:val="both"/>
        <w:rPr>
          <w:sz w:val="28"/>
          <w:szCs w:val="28"/>
        </w:rPr>
      </w:pPr>
    </w:p>
    <w:p w:rsidR="00FD5354" w:rsidRPr="00107991" w:rsidRDefault="0030377E" w:rsidP="002F7A9C">
      <w:pPr>
        <w:pStyle w:val="rvps2"/>
        <w:shd w:val="clear" w:color="auto" w:fill="FFFFFF"/>
        <w:spacing w:before="0" w:beforeAutospacing="0" w:after="0" w:afterAutospacing="0"/>
        <w:ind w:firstLine="709"/>
        <w:jc w:val="both"/>
        <w:rPr>
          <w:sz w:val="28"/>
          <w:szCs w:val="28"/>
        </w:rPr>
      </w:pPr>
      <w:r w:rsidRPr="00107991">
        <w:rPr>
          <w:sz w:val="28"/>
          <w:szCs w:val="28"/>
        </w:rPr>
        <w:t>2</w:t>
      </w:r>
      <w:r w:rsidR="00860ED9" w:rsidRPr="00107991">
        <w:rPr>
          <w:sz w:val="28"/>
          <w:szCs w:val="28"/>
        </w:rPr>
        <w:t xml:space="preserve">) рівень розрахунків </w:t>
      </w:r>
      <w:r w:rsidR="003C7AF4" w:rsidRPr="00107991">
        <w:rPr>
          <w:sz w:val="28"/>
          <w:szCs w:val="28"/>
        </w:rPr>
        <w:t xml:space="preserve">оператора системи передачі з постачальником «останньої надії» за послуги із забезпечення безперебійного функціонування постачальника «останньої надії» </w:t>
      </w:r>
      <w:r w:rsidR="00860ED9" w:rsidRPr="00107991">
        <w:rPr>
          <w:sz w:val="28"/>
          <w:szCs w:val="28"/>
        </w:rPr>
        <w:t xml:space="preserve">станом на 01 січня </w:t>
      </w:r>
      <w:r w:rsidR="00D96C80" w:rsidRPr="00107991">
        <w:rPr>
          <w:sz w:val="28"/>
          <w:szCs w:val="28"/>
        </w:rPr>
        <w:t xml:space="preserve">та на 20 </w:t>
      </w:r>
      <w:r w:rsidR="00C15F1C" w:rsidRPr="00107991">
        <w:rPr>
          <w:sz w:val="28"/>
          <w:szCs w:val="28"/>
        </w:rPr>
        <w:t>січня року</w:t>
      </w:r>
      <w:r w:rsidR="00860ED9" w:rsidRPr="00107991">
        <w:rPr>
          <w:sz w:val="28"/>
          <w:szCs w:val="28"/>
        </w:rPr>
        <w:t>, наступного за звітним;</w:t>
      </w:r>
    </w:p>
    <w:p w:rsidR="00FD5354" w:rsidRPr="00107991" w:rsidRDefault="00FD5354" w:rsidP="002F7A9C">
      <w:pPr>
        <w:pStyle w:val="rvps2"/>
        <w:shd w:val="clear" w:color="auto" w:fill="FFFFFF"/>
        <w:spacing w:before="0" w:beforeAutospacing="0" w:after="0" w:afterAutospacing="0"/>
        <w:ind w:firstLine="709"/>
        <w:jc w:val="both"/>
        <w:rPr>
          <w:sz w:val="28"/>
          <w:szCs w:val="28"/>
        </w:rPr>
      </w:pPr>
    </w:p>
    <w:p w:rsidR="00860ED9" w:rsidRPr="00107991" w:rsidRDefault="002F7A9C" w:rsidP="002F7A9C">
      <w:pPr>
        <w:ind w:firstLine="709"/>
        <w:jc w:val="both"/>
        <w:rPr>
          <w:sz w:val="28"/>
          <w:szCs w:val="28"/>
          <w:lang w:val="uk-UA" w:eastAsia="uk-UA"/>
        </w:rPr>
      </w:pPr>
      <w:r w:rsidRPr="00107991">
        <w:rPr>
          <w:sz w:val="28"/>
          <w:szCs w:val="28"/>
          <w:lang w:val="uk-UA"/>
        </w:rPr>
        <w:t>3</w:t>
      </w:r>
      <w:r w:rsidR="00620E65" w:rsidRPr="00107991">
        <w:rPr>
          <w:sz w:val="28"/>
          <w:szCs w:val="28"/>
        </w:rPr>
        <w:t xml:space="preserve">) </w:t>
      </w:r>
      <w:r w:rsidR="00860ED9" w:rsidRPr="00107991">
        <w:rPr>
          <w:sz w:val="28"/>
          <w:szCs w:val="28"/>
          <w:lang w:val="uk-UA" w:eastAsia="uk-UA"/>
        </w:rPr>
        <w:t xml:space="preserve">сума сплаченого податку на прибуток у звітному році в частині здійснення діяльності на виконання функції постачальника «останньої надії»,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постачання електричної енергії </w:t>
      </w:r>
      <w:r w:rsidR="00236BCD" w:rsidRPr="00107991">
        <w:rPr>
          <w:sz w:val="28"/>
          <w:szCs w:val="28"/>
          <w:lang w:val="uk-UA" w:eastAsia="uk-UA"/>
        </w:rPr>
        <w:t xml:space="preserve">споживачам постачальником «останньої надії» </w:t>
      </w:r>
      <w:r w:rsidR="00860ED9" w:rsidRPr="00107991">
        <w:rPr>
          <w:sz w:val="28"/>
          <w:szCs w:val="28"/>
          <w:lang w:val="uk-UA" w:eastAsia="uk-UA"/>
        </w:rPr>
        <w:t>та сумарними операційними витратами за даними форми звітності № 3-НКРЕКП-постачання електричної енергії (за IV квартал);</w:t>
      </w:r>
    </w:p>
    <w:p w:rsidR="003F100B" w:rsidRPr="00107991" w:rsidRDefault="003F100B" w:rsidP="00860ED9">
      <w:pPr>
        <w:ind w:firstLine="709"/>
        <w:jc w:val="both"/>
        <w:rPr>
          <w:sz w:val="28"/>
          <w:szCs w:val="28"/>
          <w:lang w:val="uk-UA" w:eastAsia="uk-UA"/>
        </w:rPr>
      </w:pPr>
    </w:p>
    <w:p w:rsidR="003F100B" w:rsidRPr="00107991" w:rsidRDefault="002F7A9C" w:rsidP="003F100B">
      <w:pPr>
        <w:ind w:firstLine="709"/>
        <w:jc w:val="both"/>
        <w:rPr>
          <w:sz w:val="28"/>
          <w:szCs w:val="28"/>
          <w:lang w:val="uk-UA"/>
        </w:rPr>
      </w:pPr>
      <w:r w:rsidRPr="00107991">
        <w:rPr>
          <w:sz w:val="28"/>
          <w:szCs w:val="28"/>
          <w:lang w:val="uk-UA" w:eastAsia="uk-UA"/>
        </w:rPr>
        <w:t>4</w:t>
      </w:r>
      <w:r w:rsidR="003F100B" w:rsidRPr="00107991">
        <w:rPr>
          <w:sz w:val="28"/>
          <w:szCs w:val="28"/>
          <w:lang w:val="uk-UA" w:eastAsia="uk-UA"/>
        </w:rPr>
        <w:t xml:space="preserve">) </w:t>
      </w:r>
      <w:r w:rsidRPr="00107991">
        <w:rPr>
          <w:sz w:val="28"/>
          <w:szCs w:val="28"/>
          <w:lang w:val="uk-UA" w:eastAsia="uk-UA"/>
        </w:rPr>
        <w:t xml:space="preserve">витрати у розрізі статей відповідно до погодженого </w:t>
      </w:r>
      <w:r w:rsidR="00255960" w:rsidRPr="00107991">
        <w:rPr>
          <w:sz w:val="28"/>
          <w:szCs w:val="28"/>
          <w:lang w:val="uk-UA" w:eastAsia="uk-UA"/>
        </w:rPr>
        <w:t xml:space="preserve">НКРЕКП </w:t>
      </w:r>
      <w:r w:rsidRPr="00107991">
        <w:rPr>
          <w:sz w:val="28"/>
          <w:szCs w:val="28"/>
          <w:lang w:val="uk-UA" w:eastAsia="uk-UA"/>
        </w:rPr>
        <w:t xml:space="preserve">кошторису витрат </w:t>
      </w:r>
      <w:r w:rsidRPr="00107991">
        <w:rPr>
          <w:bCs/>
          <w:sz w:val="28"/>
          <w:szCs w:val="28"/>
          <w:shd w:val="clear" w:color="auto" w:fill="FFFFFF"/>
          <w:lang w:val="uk-UA"/>
        </w:rPr>
        <w:t xml:space="preserve">постачальника «останньої надії» </w:t>
      </w:r>
      <w:r w:rsidRPr="00107991">
        <w:rPr>
          <w:sz w:val="28"/>
          <w:szCs w:val="28"/>
          <w:lang w:val="uk-UA" w:eastAsia="uk-UA"/>
        </w:rPr>
        <w:t>на провадження ним операційної діяльності на виконання функції постачальника «останньої надії» у звітному році</w:t>
      </w:r>
      <w:r w:rsidRPr="00107991">
        <w:rPr>
          <w:sz w:val="28"/>
          <w:szCs w:val="28"/>
          <w:lang w:val="uk-UA"/>
        </w:rPr>
        <w:t xml:space="preserve"> та </w:t>
      </w:r>
      <w:r w:rsidR="003F100B" w:rsidRPr="00107991">
        <w:rPr>
          <w:sz w:val="28"/>
          <w:szCs w:val="28"/>
          <w:lang w:val="uk-UA" w:eastAsia="uk-UA"/>
        </w:rPr>
        <w:t>фактичні витрати</w:t>
      </w:r>
      <w:r w:rsidR="00321839" w:rsidRPr="00107991">
        <w:rPr>
          <w:sz w:val="28"/>
          <w:szCs w:val="28"/>
          <w:lang w:val="uk-UA"/>
        </w:rPr>
        <w:t xml:space="preserve"> з урахуванням витрат, що капіталізуються,</w:t>
      </w:r>
      <w:r w:rsidR="00AF2A3F" w:rsidRPr="00107991">
        <w:rPr>
          <w:sz w:val="28"/>
          <w:szCs w:val="28"/>
          <w:lang w:val="uk-UA" w:eastAsia="uk-UA"/>
        </w:rPr>
        <w:t xml:space="preserve"> у розрізі статей</w:t>
      </w:r>
      <w:r w:rsidR="00236BCD" w:rsidRPr="00107991">
        <w:rPr>
          <w:sz w:val="28"/>
          <w:szCs w:val="28"/>
          <w:lang w:val="uk-UA" w:eastAsia="uk-UA"/>
        </w:rPr>
        <w:t>,</w:t>
      </w:r>
      <w:r w:rsidR="003F100B" w:rsidRPr="00107991">
        <w:rPr>
          <w:sz w:val="28"/>
          <w:szCs w:val="28"/>
          <w:lang w:val="uk-UA" w:eastAsia="uk-UA"/>
        </w:rPr>
        <w:t xml:space="preserve"> понесені </w:t>
      </w:r>
      <w:r w:rsidR="00FE1CD4" w:rsidRPr="00107991">
        <w:rPr>
          <w:bCs/>
          <w:sz w:val="28"/>
          <w:szCs w:val="28"/>
          <w:shd w:val="clear" w:color="auto" w:fill="FFFFFF"/>
          <w:lang w:val="uk-UA"/>
        </w:rPr>
        <w:t xml:space="preserve">постачальником «останньої надії» </w:t>
      </w:r>
      <w:r w:rsidR="003F100B" w:rsidRPr="00107991">
        <w:rPr>
          <w:sz w:val="28"/>
          <w:szCs w:val="28"/>
          <w:lang w:val="uk-UA" w:eastAsia="uk-UA"/>
        </w:rPr>
        <w:t xml:space="preserve">на провадження ним операційної діяльності на виконання функції постачальника «останньої надії» </w:t>
      </w:r>
      <w:r w:rsidR="003F100B" w:rsidRPr="00107991">
        <w:rPr>
          <w:sz w:val="28"/>
          <w:szCs w:val="28"/>
          <w:lang w:val="uk-UA"/>
        </w:rPr>
        <w:t>у звітному році;</w:t>
      </w:r>
      <w:r w:rsidR="00BA61E4" w:rsidRPr="00107991">
        <w:rPr>
          <w:sz w:val="28"/>
          <w:szCs w:val="28"/>
          <w:lang w:val="uk-UA"/>
        </w:rPr>
        <w:t xml:space="preserve"> </w:t>
      </w:r>
    </w:p>
    <w:p w:rsidR="00255960" w:rsidRPr="00107991" w:rsidRDefault="00255960" w:rsidP="003F100B">
      <w:pPr>
        <w:ind w:firstLine="709"/>
        <w:jc w:val="both"/>
        <w:rPr>
          <w:sz w:val="28"/>
          <w:szCs w:val="28"/>
          <w:lang w:val="uk-UA" w:eastAsia="uk-UA"/>
        </w:rPr>
      </w:pPr>
    </w:p>
    <w:p w:rsidR="00620E65" w:rsidRPr="00107991" w:rsidRDefault="002F7A9C" w:rsidP="00620E65">
      <w:pPr>
        <w:pStyle w:val="rvps2"/>
        <w:shd w:val="clear" w:color="auto" w:fill="FFFFFF"/>
        <w:spacing w:before="0" w:beforeAutospacing="0" w:after="0" w:afterAutospacing="0"/>
        <w:ind w:firstLine="709"/>
        <w:jc w:val="both"/>
        <w:rPr>
          <w:sz w:val="28"/>
          <w:szCs w:val="28"/>
        </w:rPr>
      </w:pPr>
      <w:r w:rsidRPr="00107991">
        <w:rPr>
          <w:sz w:val="28"/>
          <w:szCs w:val="28"/>
        </w:rPr>
        <w:t>5</w:t>
      </w:r>
      <w:r w:rsidR="00620E65" w:rsidRPr="00107991">
        <w:rPr>
          <w:sz w:val="28"/>
          <w:szCs w:val="28"/>
        </w:rPr>
        <w:t xml:space="preserve">) </w:t>
      </w:r>
      <w:r w:rsidR="006F2D7F" w:rsidRPr="00107991">
        <w:rPr>
          <w:rStyle w:val="st42"/>
          <w:color w:val="auto"/>
          <w:sz w:val="28"/>
          <w:szCs w:val="28"/>
        </w:rPr>
        <w:t xml:space="preserve">фактичний максимальний розмір заробітної плати, яка фінансується за рахунок </w:t>
      </w:r>
      <w:r w:rsidR="006F2D7F" w:rsidRPr="00107991">
        <w:rPr>
          <w:bCs/>
          <w:sz w:val="28"/>
          <w:szCs w:val="28"/>
          <w:shd w:val="clear" w:color="auto" w:fill="FFFFFF"/>
        </w:rPr>
        <w:t>кошторису витрат постачальника «останньої надії»</w:t>
      </w:r>
      <w:r w:rsidR="006F2D7F" w:rsidRPr="00107991">
        <w:rPr>
          <w:rStyle w:val="st42"/>
          <w:color w:val="auto"/>
          <w:sz w:val="28"/>
          <w:szCs w:val="28"/>
        </w:rPr>
        <w:t xml:space="preserve">, що перевищує десятикратний розмір середньої заробітної плати, урахованої у </w:t>
      </w:r>
      <w:r w:rsidR="006F2D7F" w:rsidRPr="00107991">
        <w:rPr>
          <w:bCs/>
          <w:sz w:val="28"/>
          <w:szCs w:val="28"/>
          <w:shd w:val="clear" w:color="auto" w:fill="FFFFFF"/>
        </w:rPr>
        <w:t>кошторисі витрат постачальника «останньої надії»</w:t>
      </w:r>
      <w:r w:rsidR="006F2D7F" w:rsidRPr="00107991">
        <w:rPr>
          <w:rStyle w:val="st42"/>
          <w:color w:val="auto"/>
          <w:sz w:val="28"/>
          <w:szCs w:val="28"/>
        </w:rPr>
        <w:t>, з урахуванням приведення до середньорічного розміру заробітної плати у звітному році;</w:t>
      </w:r>
    </w:p>
    <w:p w:rsidR="00585D0A" w:rsidRPr="00107991" w:rsidRDefault="00585D0A" w:rsidP="00620E65">
      <w:pPr>
        <w:pStyle w:val="rvps2"/>
        <w:shd w:val="clear" w:color="auto" w:fill="FFFFFF"/>
        <w:spacing w:before="0" w:beforeAutospacing="0" w:after="0" w:afterAutospacing="0"/>
        <w:ind w:firstLine="709"/>
        <w:jc w:val="both"/>
        <w:rPr>
          <w:sz w:val="28"/>
          <w:szCs w:val="28"/>
        </w:rPr>
      </w:pPr>
    </w:p>
    <w:p w:rsidR="006F2D7F" w:rsidRPr="00107991" w:rsidRDefault="004765B7" w:rsidP="006F2D7F">
      <w:pPr>
        <w:pStyle w:val="rvps2"/>
        <w:shd w:val="clear" w:color="auto" w:fill="FFFFFF"/>
        <w:spacing w:before="0" w:beforeAutospacing="0" w:after="0" w:afterAutospacing="0"/>
        <w:ind w:firstLine="709"/>
        <w:jc w:val="both"/>
        <w:rPr>
          <w:sz w:val="28"/>
          <w:szCs w:val="28"/>
        </w:rPr>
      </w:pPr>
      <w:r w:rsidRPr="00107991">
        <w:rPr>
          <w:sz w:val="28"/>
          <w:szCs w:val="28"/>
        </w:rPr>
        <w:t>6</w:t>
      </w:r>
      <w:r w:rsidR="00585D0A" w:rsidRPr="00107991">
        <w:rPr>
          <w:sz w:val="28"/>
          <w:szCs w:val="28"/>
        </w:rPr>
        <w:t xml:space="preserve">) </w:t>
      </w:r>
      <w:r w:rsidR="006F2D7F" w:rsidRPr="00107991">
        <w:rPr>
          <w:sz w:val="28"/>
          <w:szCs w:val="28"/>
        </w:rPr>
        <w:t xml:space="preserve">сума економії </w:t>
      </w:r>
      <w:r w:rsidR="00AF2A3F" w:rsidRPr="00107991">
        <w:rPr>
          <w:sz w:val="28"/>
          <w:szCs w:val="28"/>
        </w:rPr>
        <w:t xml:space="preserve">(недофінансування) </w:t>
      </w:r>
      <w:r w:rsidR="006F2D7F" w:rsidRPr="00107991">
        <w:rPr>
          <w:sz w:val="28"/>
          <w:szCs w:val="28"/>
        </w:rPr>
        <w:t xml:space="preserve">статей витрат </w:t>
      </w:r>
      <w:r w:rsidR="002F7A9C" w:rsidRPr="00107991">
        <w:rPr>
          <w:sz w:val="28"/>
          <w:szCs w:val="28"/>
        </w:rPr>
        <w:t xml:space="preserve">погодженого </w:t>
      </w:r>
      <w:r w:rsidR="006F2D7F" w:rsidRPr="00107991">
        <w:rPr>
          <w:sz w:val="28"/>
          <w:szCs w:val="28"/>
        </w:rPr>
        <w:t xml:space="preserve">кошторису витрат </w:t>
      </w:r>
      <w:r w:rsidR="006F2D7F" w:rsidRPr="00107991">
        <w:rPr>
          <w:bCs/>
          <w:sz w:val="28"/>
          <w:szCs w:val="28"/>
          <w:shd w:val="clear" w:color="auto" w:fill="FFFFFF"/>
        </w:rPr>
        <w:t xml:space="preserve">постачальника «останньої надії» </w:t>
      </w:r>
      <w:r w:rsidR="006F2D7F" w:rsidRPr="00107991">
        <w:rPr>
          <w:sz w:val="28"/>
          <w:szCs w:val="28"/>
        </w:rPr>
        <w:t>на провадження ним операційної діяльності на виконання функції постачальника «останньої надії» у звітному році</w:t>
      </w:r>
      <w:r w:rsidR="00255960" w:rsidRPr="00107991">
        <w:rPr>
          <w:sz w:val="28"/>
          <w:szCs w:val="28"/>
        </w:rPr>
        <w:t>, з урахуванням витрат, які були капіталізовані за бухгалтерським обліком;</w:t>
      </w:r>
    </w:p>
    <w:p w:rsidR="00620E65" w:rsidRPr="00107991" w:rsidRDefault="00620E65" w:rsidP="00620E65">
      <w:pPr>
        <w:pStyle w:val="rvps2"/>
        <w:shd w:val="clear" w:color="auto" w:fill="FFFFFF"/>
        <w:spacing w:before="0" w:beforeAutospacing="0" w:after="0" w:afterAutospacing="0"/>
        <w:ind w:firstLine="709"/>
        <w:jc w:val="both"/>
        <w:rPr>
          <w:rStyle w:val="st42"/>
          <w:color w:val="auto"/>
          <w:sz w:val="28"/>
          <w:szCs w:val="28"/>
        </w:rPr>
      </w:pPr>
    </w:p>
    <w:p w:rsidR="003F100B" w:rsidRPr="00107991" w:rsidRDefault="004765B7" w:rsidP="00473119">
      <w:pPr>
        <w:pStyle w:val="rvps2"/>
        <w:shd w:val="clear" w:color="auto" w:fill="FFFFFF"/>
        <w:spacing w:before="0" w:beforeAutospacing="0" w:after="0" w:afterAutospacing="0"/>
        <w:ind w:firstLine="709"/>
        <w:jc w:val="both"/>
        <w:rPr>
          <w:sz w:val="28"/>
          <w:szCs w:val="28"/>
          <w:lang w:val="en-US"/>
        </w:rPr>
      </w:pPr>
      <w:r w:rsidRPr="00107991">
        <w:rPr>
          <w:sz w:val="28"/>
          <w:szCs w:val="28"/>
        </w:rPr>
        <w:t>7</w:t>
      </w:r>
      <w:r w:rsidR="00620E65" w:rsidRPr="00107991">
        <w:rPr>
          <w:sz w:val="28"/>
          <w:szCs w:val="28"/>
        </w:rPr>
        <w:t xml:space="preserve">) сума перевитрат статей витрат </w:t>
      </w:r>
      <w:r w:rsidR="003F100B" w:rsidRPr="00107991">
        <w:rPr>
          <w:sz w:val="28"/>
          <w:szCs w:val="28"/>
        </w:rPr>
        <w:t xml:space="preserve">кошторису витрат </w:t>
      </w:r>
      <w:r w:rsidR="00FE1CD4" w:rsidRPr="00107991">
        <w:rPr>
          <w:bCs/>
          <w:sz w:val="28"/>
          <w:szCs w:val="28"/>
          <w:shd w:val="clear" w:color="auto" w:fill="FFFFFF"/>
        </w:rPr>
        <w:t>постачальника «останньої надії»</w:t>
      </w:r>
      <w:r w:rsidR="003F100B" w:rsidRPr="00107991">
        <w:rPr>
          <w:sz w:val="28"/>
          <w:szCs w:val="28"/>
        </w:rPr>
        <w:t xml:space="preserve"> на провадження ним операційної діяльності на виконання функції постачальника «останньої надії» у звітному році</w:t>
      </w:r>
      <w:r w:rsidR="008459FB" w:rsidRPr="00107991">
        <w:rPr>
          <w:sz w:val="28"/>
          <w:szCs w:val="28"/>
        </w:rPr>
        <w:t>, з урахуванням витрат, які були капіталізовані за бухгалтерським обліком;</w:t>
      </w:r>
      <w:bookmarkStart w:id="0" w:name="_GoBack"/>
      <w:bookmarkEnd w:id="0"/>
    </w:p>
    <w:p w:rsidR="002F06EF" w:rsidRPr="00107991" w:rsidRDefault="002F06EF" w:rsidP="003D7D0E">
      <w:pPr>
        <w:pStyle w:val="rvps2"/>
        <w:shd w:val="clear" w:color="auto" w:fill="FFFFFF"/>
        <w:spacing w:before="0" w:beforeAutospacing="0" w:after="0" w:afterAutospacing="0"/>
        <w:ind w:firstLine="709"/>
        <w:jc w:val="both"/>
        <w:rPr>
          <w:sz w:val="28"/>
          <w:szCs w:val="28"/>
          <w:lang w:val="en-US"/>
        </w:rPr>
      </w:pPr>
    </w:p>
    <w:p w:rsidR="002F06EF" w:rsidRPr="00473119" w:rsidRDefault="002F06EF" w:rsidP="003D7D0E">
      <w:pPr>
        <w:pStyle w:val="rvps2"/>
        <w:shd w:val="clear" w:color="auto" w:fill="FFFFFF"/>
        <w:spacing w:before="0" w:beforeAutospacing="0" w:after="0" w:afterAutospacing="0"/>
        <w:ind w:firstLine="709"/>
        <w:jc w:val="both"/>
        <w:rPr>
          <w:sz w:val="28"/>
          <w:szCs w:val="28"/>
        </w:rPr>
      </w:pPr>
      <w:r w:rsidRPr="00107991">
        <w:rPr>
          <w:sz w:val="28"/>
          <w:szCs w:val="28"/>
          <w:lang w:val="en-US"/>
        </w:rPr>
        <w:lastRenderedPageBreak/>
        <w:t xml:space="preserve">8) </w:t>
      </w:r>
      <w:r w:rsidRPr="00107991">
        <w:rPr>
          <w:sz w:val="28"/>
          <w:szCs w:val="28"/>
        </w:rPr>
        <w:t xml:space="preserve">сума </w:t>
      </w:r>
      <w:r w:rsidR="003D7D0E" w:rsidRPr="00107991">
        <w:rPr>
          <w:sz w:val="28"/>
          <w:szCs w:val="28"/>
        </w:rPr>
        <w:t xml:space="preserve">відшкодування судових витрат (судовий збір, інші витрати, пов’язані з розглядом судових справ), отриманих постачальником </w:t>
      </w:r>
      <w:r w:rsidR="003D7D0E" w:rsidRPr="00107991">
        <w:rPr>
          <w:bCs/>
          <w:sz w:val="28"/>
          <w:szCs w:val="28"/>
          <w:shd w:val="clear" w:color="auto" w:fill="FFFFFF"/>
        </w:rPr>
        <w:t xml:space="preserve">«останньої надії» </w:t>
      </w:r>
      <w:r w:rsidR="003D7D0E" w:rsidRPr="00107991">
        <w:rPr>
          <w:sz w:val="28"/>
          <w:szCs w:val="28"/>
        </w:rPr>
        <w:t>у звітному році</w:t>
      </w:r>
      <w:r w:rsidR="004C0AA1">
        <w:rPr>
          <w:sz w:val="28"/>
          <w:szCs w:val="28"/>
        </w:rPr>
        <w:t>.</w:t>
      </w:r>
    </w:p>
    <w:p w:rsidR="003F100B" w:rsidRPr="00107991" w:rsidRDefault="003F100B" w:rsidP="00620E65">
      <w:pPr>
        <w:pStyle w:val="rvps2"/>
        <w:shd w:val="clear" w:color="auto" w:fill="FFFFFF"/>
        <w:spacing w:before="0" w:beforeAutospacing="0" w:after="0" w:afterAutospacing="0"/>
        <w:ind w:firstLine="709"/>
        <w:jc w:val="both"/>
        <w:rPr>
          <w:sz w:val="28"/>
          <w:szCs w:val="28"/>
        </w:rPr>
      </w:pPr>
    </w:p>
    <w:p w:rsidR="00023F28" w:rsidRPr="00107991" w:rsidRDefault="00023F28" w:rsidP="00023F28">
      <w:pPr>
        <w:pStyle w:val="rvps2"/>
        <w:shd w:val="clear" w:color="auto" w:fill="FFFFFF"/>
        <w:spacing w:before="0" w:beforeAutospacing="0" w:after="0" w:afterAutospacing="0"/>
        <w:ind w:firstLine="709"/>
        <w:jc w:val="both"/>
        <w:rPr>
          <w:sz w:val="28"/>
          <w:szCs w:val="28"/>
        </w:rPr>
      </w:pPr>
      <w:r w:rsidRPr="00107991">
        <w:rPr>
          <w:sz w:val="28"/>
          <w:szCs w:val="28"/>
        </w:rPr>
        <w:t xml:space="preserve">5. Загальна </w:t>
      </w:r>
      <w:r w:rsidR="004765B7" w:rsidRPr="00107991">
        <w:rPr>
          <w:sz w:val="28"/>
          <w:szCs w:val="28"/>
        </w:rPr>
        <w:t xml:space="preserve">сума економії </w:t>
      </w:r>
      <w:r w:rsidR="002A1B55" w:rsidRPr="00107991">
        <w:rPr>
          <w:sz w:val="28"/>
          <w:szCs w:val="28"/>
        </w:rPr>
        <w:t xml:space="preserve">(недофінансування) </w:t>
      </w:r>
      <w:r w:rsidR="004765B7" w:rsidRPr="00107991">
        <w:rPr>
          <w:sz w:val="28"/>
          <w:szCs w:val="28"/>
        </w:rPr>
        <w:t>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w:t>
      </w:r>
      <w:r w:rsidR="00082AB2" w:rsidRPr="00107991">
        <w:rPr>
          <w:sz w:val="28"/>
          <w:szCs w:val="28"/>
        </w:rPr>
        <w:t xml:space="preserve"> </w:t>
      </w:r>
      <w:r w:rsidRPr="00107991">
        <w:rPr>
          <w:sz w:val="28"/>
          <w:szCs w:val="28"/>
        </w:rPr>
        <w:t>у звітному році визначається як сума таких складових:</w:t>
      </w:r>
    </w:p>
    <w:p w:rsidR="00023F28" w:rsidRPr="00107991" w:rsidRDefault="00023F28" w:rsidP="00023F28">
      <w:pPr>
        <w:pStyle w:val="rvps2"/>
        <w:shd w:val="clear" w:color="auto" w:fill="FFFFFF"/>
        <w:spacing w:before="0" w:beforeAutospacing="0" w:after="0" w:afterAutospacing="0"/>
        <w:ind w:firstLine="709"/>
        <w:jc w:val="both"/>
        <w:rPr>
          <w:sz w:val="28"/>
          <w:szCs w:val="28"/>
        </w:rPr>
      </w:pPr>
    </w:p>
    <w:p w:rsidR="00023F28" w:rsidRPr="00107991" w:rsidRDefault="00023F28" w:rsidP="0035447B">
      <w:pPr>
        <w:pStyle w:val="rvps2"/>
        <w:shd w:val="clear" w:color="auto" w:fill="FFFFFF"/>
        <w:spacing w:before="0" w:beforeAutospacing="0" w:after="0" w:afterAutospacing="0"/>
        <w:ind w:firstLine="709"/>
        <w:jc w:val="both"/>
        <w:rPr>
          <w:sz w:val="28"/>
          <w:szCs w:val="28"/>
        </w:rPr>
      </w:pPr>
      <w:bookmarkStart w:id="1" w:name="n520"/>
      <w:bookmarkEnd w:id="1"/>
      <w:r w:rsidRPr="00107991">
        <w:rPr>
          <w:sz w:val="28"/>
          <w:szCs w:val="28"/>
        </w:rPr>
        <w:t xml:space="preserve">1) сума економії (недофінансування) статей витрат кошторису витрат </w:t>
      </w:r>
      <w:r w:rsidRPr="00107991">
        <w:rPr>
          <w:bCs/>
          <w:sz w:val="28"/>
          <w:szCs w:val="28"/>
          <w:shd w:val="clear" w:color="auto" w:fill="FFFFFF"/>
        </w:rPr>
        <w:t xml:space="preserve">постачальника «останньої надії» </w:t>
      </w:r>
      <w:r w:rsidRPr="00107991">
        <w:rPr>
          <w:sz w:val="28"/>
          <w:szCs w:val="28"/>
        </w:rPr>
        <w:t>на провадження ним операційної діяльності на виконання функції постачальника «останньої надії» у звітному році</w:t>
      </w:r>
      <w:r w:rsidR="0035447B" w:rsidRPr="00107991">
        <w:rPr>
          <w:sz w:val="28"/>
          <w:szCs w:val="28"/>
        </w:rPr>
        <w:t>, з урахуванням витрат, які були капіталізовані за бухгалтерським обліком;</w:t>
      </w:r>
    </w:p>
    <w:p w:rsidR="00023F28" w:rsidRPr="00107991" w:rsidRDefault="00023F28" w:rsidP="00023F28">
      <w:pPr>
        <w:pStyle w:val="rvps2"/>
        <w:shd w:val="clear" w:color="auto" w:fill="FFFFFF"/>
        <w:spacing w:before="0" w:beforeAutospacing="0" w:after="0" w:afterAutospacing="0"/>
        <w:ind w:firstLine="709"/>
        <w:jc w:val="both"/>
        <w:rPr>
          <w:sz w:val="28"/>
          <w:szCs w:val="28"/>
        </w:rPr>
      </w:pPr>
    </w:p>
    <w:p w:rsidR="00023F28" w:rsidRPr="00107991" w:rsidRDefault="00023F28" w:rsidP="0035447B">
      <w:pPr>
        <w:pStyle w:val="rvps2"/>
        <w:shd w:val="clear" w:color="auto" w:fill="FFFFFF"/>
        <w:spacing w:before="0" w:beforeAutospacing="0" w:after="0" w:afterAutospacing="0"/>
        <w:ind w:firstLine="709"/>
        <w:jc w:val="both"/>
        <w:rPr>
          <w:sz w:val="28"/>
          <w:szCs w:val="28"/>
        </w:rPr>
      </w:pPr>
      <w:r w:rsidRPr="00107991">
        <w:rPr>
          <w:sz w:val="28"/>
          <w:szCs w:val="28"/>
        </w:rPr>
        <w:t xml:space="preserve">2) сума перевитрат статей витрат кошторису витрат </w:t>
      </w:r>
      <w:r w:rsidRPr="00107991">
        <w:rPr>
          <w:bCs/>
          <w:sz w:val="28"/>
          <w:szCs w:val="28"/>
          <w:shd w:val="clear" w:color="auto" w:fill="FFFFFF"/>
        </w:rPr>
        <w:t>постачальника «останньої надії»</w:t>
      </w:r>
      <w:r w:rsidRPr="00107991">
        <w:rPr>
          <w:sz w:val="28"/>
          <w:szCs w:val="28"/>
        </w:rPr>
        <w:t xml:space="preserve"> на провадження ним операційної діяльності на виконання функції постачальника «останньої надії» у звітному році</w:t>
      </w:r>
      <w:r w:rsidR="0035447B" w:rsidRPr="00107991">
        <w:rPr>
          <w:sz w:val="28"/>
          <w:szCs w:val="28"/>
        </w:rPr>
        <w:t>, з урахуванням витрат, які були капіталізовані за бухгалтерським обліком;</w:t>
      </w:r>
    </w:p>
    <w:p w:rsidR="00023F28" w:rsidRPr="00107991" w:rsidRDefault="00023F28" w:rsidP="00023F28">
      <w:pPr>
        <w:pStyle w:val="rvps2"/>
        <w:shd w:val="clear" w:color="auto" w:fill="FFFFFF"/>
        <w:spacing w:before="0" w:beforeAutospacing="0" w:after="0" w:afterAutospacing="0"/>
        <w:ind w:firstLine="709"/>
        <w:jc w:val="both"/>
        <w:rPr>
          <w:sz w:val="28"/>
          <w:szCs w:val="28"/>
        </w:rPr>
      </w:pPr>
    </w:p>
    <w:p w:rsidR="00023F28" w:rsidRPr="00107991" w:rsidRDefault="00023F28" w:rsidP="00023F28">
      <w:pPr>
        <w:ind w:firstLine="709"/>
        <w:jc w:val="both"/>
        <w:rPr>
          <w:sz w:val="28"/>
          <w:szCs w:val="28"/>
          <w:lang w:val="uk-UA"/>
        </w:rPr>
      </w:pPr>
      <w:r w:rsidRPr="00107991">
        <w:rPr>
          <w:rStyle w:val="st42"/>
          <w:color w:val="auto"/>
          <w:sz w:val="28"/>
          <w:szCs w:val="28"/>
          <w:lang w:val="uk-UA"/>
        </w:rPr>
        <w:t xml:space="preserve">3) фактична сума перевищення максимального розміру заробітної плати, </w:t>
      </w:r>
      <w:r w:rsidR="006A21EB" w:rsidRPr="00107991">
        <w:rPr>
          <w:rStyle w:val="st42"/>
          <w:color w:val="auto"/>
          <w:sz w:val="28"/>
          <w:szCs w:val="28"/>
          <w:lang w:val="uk-UA"/>
        </w:rPr>
        <w:t xml:space="preserve">яка фінансується за рахунок </w:t>
      </w:r>
      <w:r w:rsidR="006A21EB" w:rsidRPr="00107991">
        <w:rPr>
          <w:bCs/>
          <w:sz w:val="28"/>
          <w:szCs w:val="28"/>
          <w:shd w:val="clear" w:color="auto" w:fill="FFFFFF"/>
          <w:lang w:val="uk-UA"/>
        </w:rPr>
        <w:t>кошторису витрат постачальника «останньої надії»</w:t>
      </w:r>
      <w:r w:rsidR="006A21EB" w:rsidRPr="00107991">
        <w:rPr>
          <w:rStyle w:val="st42"/>
          <w:color w:val="auto"/>
          <w:sz w:val="28"/>
          <w:szCs w:val="28"/>
          <w:lang w:val="uk-UA"/>
        </w:rPr>
        <w:t xml:space="preserve">, що перевищує десятикратний розмір середньої заробітної плати, урахованої у </w:t>
      </w:r>
      <w:r w:rsidR="006A21EB" w:rsidRPr="00107991">
        <w:rPr>
          <w:bCs/>
          <w:sz w:val="28"/>
          <w:szCs w:val="28"/>
          <w:shd w:val="clear" w:color="auto" w:fill="FFFFFF"/>
          <w:lang w:val="uk-UA"/>
        </w:rPr>
        <w:t>кошторисі витрат постачальника «останньої надії»</w:t>
      </w:r>
      <w:r w:rsidR="006A21EB" w:rsidRPr="00107991">
        <w:rPr>
          <w:rStyle w:val="st42"/>
          <w:color w:val="auto"/>
          <w:sz w:val="28"/>
          <w:szCs w:val="28"/>
          <w:lang w:val="uk-UA"/>
        </w:rPr>
        <w:t xml:space="preserve">, </w:t>
      </w:r>
      <w:r w:rsidRPr="00107991">
        <w:rPr>
          <w:rStyle w:val="st42"/>
          <w:color w:val="auto"/>
          <w:sz w:val="28"/>
          <w:szCs w:val="28"/>
          <w:lang w:val="uk-UA"/>
        </w:rPr>
        <w:t>з урахуванням приведення до середньорічного розміру заробітної плати у звітному році, що підлягає вилученню.</w:t>
      </w:r>
      <w:r w:rsidR="007C2533" w:rsidRPr="00107991">
        <w:rPr>
          <w:rStyle w:val="st42"/>
          <w:color w:val="auto"/>
          <w:sz w:val="28"/>
          <w:szCs w:val="28"/>
          <w:lang w:val="uk-UA"/>
        </w:rPr>
        <w:t xml:space="preserve"> </w:t>
      </w:r>
    </w:p>
    <w:p w:rsidR="00023F28" w:rsidRPr="00107991" w:rsidRDefault="00023F28" w:rsidP="00023F28">
      <w:pPr>
        <w:ind w:firstLine="709"/>
        <w:jc w:val="both"/>
        <w:rPr>
          <w:sz w:val="28"/>
          <w:szCs w:val="28"/>
          <w:lang w:val="uk-UA"/>
        </w:rPr>
      </w:pPr>
    </w:p>
    <w:p w:rsidR="00023F28" w:rsidRPr="00107991" w:rsidRDefault="00023F28" w:rsidP="00023F28">
      <w:pPr>
        <w:pStyle w:val="rvps2"/>
        <w:shd w:val="clear" w:color="auto" w:fill="FFFFFF"/>
        <w:spacing w:before="0" w:beforeAutospacing="0" w:after="0" w:afterAutospacing="0"/>
        <w:ind w:firstLine="709"/>
        <w:jc w:val="both"/>
        <w:rPr>
          <w:sz w:val="28"/>
          <w:szCs w:val="28"/>
        </w:rPr>
      </w:pPr>
      <w:r w:rsidRPr="00107991">
        <w:rPr>
          <w:sz w:val="28"/>
          <w:szCs w:val="28"/>
        </w:rPr>
        <w:t>6. Об’єктивними чинниками</w:t>
      </w:r>
      <w:r w:rsidR="00B31925" w:rsidRPr="00107991">
        <w:rPr>
          <w:sz w:val="28"/>
          <w:szCs w:val="28"/>
        </w:rPr>
        <w:t xml:space="preserve"> економії</w:t>
      </w:r>
      <w:r w:rsidRPr="00107991">
        <w:rPr>
          <w:sz w:val="28"/>
          <w:szCs w:val="28"/>
        </w:rPr>
        <w:t xml:space="preserve"> </w:t>
      </w:r>
      <w:r w:rsidR="00B31925" w:rsidRPr="00107991">
        <w:rPr>
          <w:sz w:val="28"/>
          <w:szCs w:val="28"/>
        </w:rPr>
        <w:t>(</w:t>
      </w:r>
      <w:r w:rsidRPr="00107991">
        <w:rPr>
          <w:sz w:val="28"/>
          <w:szCs w:val="28"/>
        </w:rPr>
        <w:t>недофінансування</w:t>
      </w:r>
      <w:r w:rsidR="00B31925" w:rsidRPr="00107991">
        <w:rPr>
          <w:sz w:val="28"/>
          <w:szCs w:val="28"/>
        </w:rPr>
        <w:t>)</w:t>
      </w:r>
      <w:r w:rsidR="002A1B55" w:rsidRPr="00107991">
        <w:t xml:space="preserve"> </w:t>
      </w:r>
      <w:r w:rsidR="002A1B55" w:rsidRPr="00107991">
        <w:rPr>
          <w:sz w:val="28"/>
          <w:szCs w:val="28"/>
        </w:rPr>
        <w:t>або перевитрат</w:t>
      </w:r>
      <w:r w:rsidRPr="00107991">
        <w:rPr>
          <w:sz w:val="28"/>
          <w:szCs w:val="28"/>
        </w:rPr>
        <w:t xml:space="preserve"> </w:t>
      </w:r>
      <w:r w:rsidR="00933CE5" w:rsidRPr="00107991">
        <w:rPr>
          <w:sz w:val="28"/>
          <w:szCs w:val="28"/>
        </w:rPr>
        <w:t xml:space="preserve">кошторису витрат постачальника «останньої надії» на провадження ним операційної діяльності на виконання функції постачальника «останньої надії» </w:t>
      </w:r>
      <w:r w:rsidR="0035447B" w:rsidRPr="00107991">
        <w:rPr>
          <w:sz w:val="28"/>
          <w:szCs w:val="28"/>
        </w:rPr>
        <w:t xml:space="preserve">у звітному році </w:t>
      </w:r>
      <w:r w:rsidRPr="00107991">
        <w:rPr>
          <w:sz w:val="28"/>
          <w:szCs w:val="28"/>
        </w:rPr>
        <w:t>вважаються:</w:t>
      </w:r>
    </w:p>
    <w:p w:rsidR="00023F28" w:rsidRPr="00107991" w:rsidRDefault="00023F28" w:rsidP="00023F28">
      <w:pPr>
        <w:pStyle w:val="rvps2"/>
        <w:shd w:val="clear" w:color="auto" w:fill="FFFFFF"/>
        <w:spacing w:before="0" w:beforeAutospacing="0" w:after="0" w:afterAutospacing="0"/>
        <w:ind w:firstLine="709"/>
        <w:jc w:val="both"/>
        <w:rPr>
          <w:sz w:val="28"/>
          <w:szCs w:val="28"/>
        </w:rPr>
      </w:pPr>
    </w:p>
    <w:p w:rsidR="0035447B" w:rsidRPr="00107991" w:rsidRDefault="00023F28" w:rsidP="0035447B">
      <w:pPr>
        <w:pStyle w:val="rvps2"/>
        <w:shd w:val="clear" w:color="auto" w:fill="FFFFFF"/>
        <w:spacing w:before="0" w:beforeAutospacing="0" w:after="0" w:afterAutospacing="0"/>
        <w:ind w:firstLine="709"/>
        <w:jc w:val="both"/>
        <w:rPr>
          <w:sz w:val="28"/>
          <w:szCs w:val="28"/>
        </w:rPr>
      </w:pPr>
      <w:r w:rsidRPr="00107991">
        <w:rPr>
          <w:sz w:val="28"/>
          <w:szCs w:val="28"/>
        </w:rPr>
        <w:t xml:space="preserve">1) сплачена у звітному році сума частини чистого прибутку (дивідендів) на державну частку акцій за підсумками попереднього року, що передує звітному року, відповідно до платіжних доручень, наданих ліцензіатом, у частині надання </w:t>
      </w:r>
      <w:r w:rsidR="006A21EB" w:rsidRPr="00107991">
        <w:rPr>
          <w:sz w:val="28"/>
          <w:szCs w:val="28"/>
        </w:rPr>
        <w:t xml:space="preserve">послуг з </w:t>
      </w:r>
      <w:r w:rsidRPr="00107991">
        <w:rPr>
          <w:sz w:val="28"/>
          <w:szCs w:val="28"/>
        </w:rPr>
        <w:t>постачання електричної енергії споживачам постачальником «останньої надії»</w:t>
      </w:r>
      <w:r w:rsidR="00475654" w:rsidRPr="00107991">
        <w:rPr>
          <w:sz w:val="28"/>
          <w:szCs w:val="28"/>
        </w:rPr>
        <w:t xml:space="preserve">, </w:t>
      </w:r>
      <w:r w:rsidR="004315A5" w:rsidRPr="00107991">
        <w:rPr>
          <w:sz w:val="28"/>
          <w:szCs w:val="28"/>
        </w:rPr>
        <w:t xml:space="preserve">що перевищує відповідну суму, </w:t>
      </w:r>
      <w:r w:rsidR="00475654" w:rsidRPr="00107991">
        <w:rPr>
          <w:sz w:val="28"/>
          <w:szCs w:val="28"/>
        </w:rPr>
        <w:t>врахован</w:t>
      </w:r>
      <w:r w:rsidR="004315A5" w:rsidRPr="00107991">
        <w:rPr>
          <w:sz w:val="28"/>
          <w:szCs w:val="28"/>
        </w:rPr>
        <w:t>у</w:t>
      </w:r>
      <w:r w:rsidR="00475654" w:rsidRPr="00107991">
        <w:rPr>
          <w:sz w:val="28"/>
          <w:szCs w:val="28"/>
        </w:rPr>
        <w:t xml:space="preserve"> </w:t>
      </w:r>
      <w:r w:rsidR="004315A5" w:rsidRPr="00107991">
        <w:rPr>
          <w:sz w:val="28"/>
          <w:szCs w:val="28"/>
        </w:rPr>
        <w:t>в</w:t>
      </w:r>
      <w:r w:rsidR="00475654" w:rsidRPr="00107991">
        <w:rPr>
          <w:sz w:val="28"/>
          <w:szCs w:val="28"/>
        </w:rPr>
        <w:t xml:space="preserve"> </w:t>
      </w:r>
      <w:r w:rsidR="004315A5" w:rsidRPr="00107991">
        <w:rPr>
          <w:sz w:val="28"/>
          <w:szCs w:val="28"/>
        </w:rPr>
        <w:t xml:space="preserve">погодженому </w:t>
      </w:r>
      <w:r w:rsidR="00475654" w:rsidRPr="00107991">
        <w:rPr>
          <w:sz w:val="28"/>
          <w:szCs w:val="28"/>
        </w:rPr>
        <w:t xml:space="preserve">кошторисі </w:t>
      </w:r>
      <w:r w:rsidR="004315A5" w:rsidRPr="00107991">
        <w:rPr>
          <w:sz w:val="28"/>
          <w:szCs w:val="28"/>
        </w:rPr>
        <w:t>витрат</w:t>
      </w:r>
      <w:r w:rsidR="00301F62" w:rsidRPr="00107991">
        <w:rPr>
          <w:sz w:val="28"/>
          <w:szCs w:val="28"/>
        </w:rPr>
        <w:t xml:space="preserve"> у звітному році</w:t>
      </w:r>
      <w:r w:rsidRPr="00107991">
        <w:rPr>
          <w:sz w:val="28"/>
          <w:szCs w:val="28"/>
        </w:rPr>
        <w:t>;</w:t>
      </w:r>
    </w:p>
    <w:p w:rsidR="0035447B" w:rsidRPr="00107991" w:rsidRDefault="0035447B" w:rsidP="0035447B">
      <w:pPr>
        <w:pStyle w:val="rvps2"/>
        <w:shd w:val="clear" w:color="auto" w:fill="FFFFFF"/>
        <w:spacing w:before="0" w:beforeAutospacing="0" w:after="0" w:afterAutospacing="0"/>
        <w:ind w:firstLine="709"/>
        <w:jc w:val="both"/>
        <w:rPr>
          <w:sz w:val="28"/>
          <w:szCs w:val="28"/>
        </w:rPr>
      </w:pPr>
    </w:p>
    <w:p w:rsidR="0035447B" w:rsidRPr="00107991" w:rsidRDefault="00023F28" w:rsidP="0035447B">
      <w:pPr>
        <w:pStyle w:val="rvps2"/>
        <w:shd w:val="clear" w:color="auto" w:fill="FFFFFF"/>
        <w:spacing w:before="0" w:beforeAutospacing="0" w:after="0" w:afterAutospacing="0"/>
        <w:ind w:firstLine="709"/>
        <w:jc w:val="both"/>
        <w:rPr>
          <w:sz w:val="28"/>
          <w:szCs w:val="28"/>
        </w:rPr>
      </w:pPr>
      <w:r w:rsidRPr="00107991">
        <w:rPr>
          <w:sz w:val="28"/>
          <w:szCs w:val="28"/>
        </w:rPr>
        <w:t xml:space="preserve">2) сума обґрунтованих перевитрат </w:t>
      </w:r>
      <w:r w:rsidR="006A21EB" w:rsidRPr="00107991">
        <w:rPr>
          <w:sz w:val="28"/>
          <w:szCs w:val="28"/>
        </w:rPr>
        <w:t>статей 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w:t>
      </w:r>
      <w:r w:rsidR="0035447B" w:rsidRPr="00D831A1">
        <w:rPr>
          <w:sz w:val="28"/>
          <w:szCs w:val="28"/>
        </w:rPr>
        <w:t>, що підтверджу</w:t>
      </w:r>
      <w:r w:rsidR="00D831A1" w:rsidRPr="00D831A1">
        <w:rPr>
          <w:sz w:val="28"/>
          <w:szCs w:val="28"/>
        </w:rPr>
        <w:t>є</w:t>
      </w:r>
      <w:r w:rsidR="0035447B" w:rsidRPr="00D831A1">
        <w:rPr>
          <w:sz w:val="28"/>
          <w:szCs w:val="28"/>
        </w:rPr>
        <w:t>ться копіями первинних документів.</w:t>
      </w:r>
    </w:p>
    <w:p w:rsidR="00023F28" w:rsidRDefault="00023F28" w:rsidP="00023F28">
      <w:pPr>
        <w:pStyle w:val="rvps2"/>
        <w:shd w:val="clear" w:color="auto" w:fill="FFFFFF"/>
        <w:spacing w:before="0" w:beforeAutospacing="0" w:after="0" w:afterAutospacing="0"/>
        <w:ind w:firstLine="709"/>
        <w:jc w:val="both"/>
        <w:rPr>
          <w:sz w:val="28"/>
          <w:szCs w:val="28"/>
        </w:rPr>
      </w:pPr>
    </w:p>
    <w:p w:rsidR="00023F28" w:rsidRPr="007A42ED" w:rsidRDefault="00023F28" w:rsidP="00023F28">
      <w:pPr>
        <w:pStyle w:val="rvps2"/>
        <w:shd w:val="clear" w:color="auto" w:fill="FFFFFF"/>
        <w:spacing w:before="0" w:beforeAutospacing="0" w:after="0" w:afterAutospacing="0"/>
        <w:ind w:firstLine="709"/>
        <w:jc w:val="both"/>
        <w:rPr>
          <w:sz w:val="28"/>
          <w:szCs w:val="28"/>
        </w:rPr>
      </w:pPr>
    </w:p>
    <w:p w:rsidR="00023F28" w:rsidRPr="00023F28" w:rsidRDefault="00023F28" w:rsidP="00023F28">
      <w:pPr>
        <w:ind w:firstLine="709"/>
        <w:jc w:val="both"/>
        <w:rPr>
          <w:sz w:val="28"/>
          <w:szCs w:val="28"/>
          <w:lang w:val="uk-UA"/>
        </w:rPr>
      </w:pPr>
      <w:r w:rsidRPr="00023F28">
        <w:rPr>
          <w:sz w:val="28"/>
          <w:szCs w:val="28"/>
          <w:lang w:val="uk-UA"/>
        </w:rPr>
        <w:lastRenderedPageBreak/>
        <w:t xml:space="preserve">7. </w:t>
      </w:r>
      <w:r w:rsidRPr="0035447B">
        <w:rPr>
          <w:sz w:val="28"/>
          <w:szCs w:val="28"/>
          <w:lang w:val="uk-UA"/>
        </w:rPr>
        <w:t xml:space="preserve">Підсумкова сума </w:t>
      </w:r>
      <w:r w:rsidR="00024B59" w:rsidRPr="0035447B">
        <w:rPr>
          <w:bCs/>
          <w:sz w:val="28"/>
          <w:szCs w:val="28"/>
          <w:shd w:val="clear" w:color="auto" w:fill="FFFFFF"/>
          <w:lang w:val="uk-UA"/>
        </w:rPr>
        <w:t xml:space="preserve">економії </w:t>
      </w:r>
      <w:r w:rsidR="004F4F8C" w:rsidRPr="0035447B">
        <w:rPr>
          <w:sz w:val="28"/>
          <w:szCs w:val="28"/>
          <w:lang w:val="uk-UA"/>
        </w:rPr>
        <w:t>(недофінансування)</w:t>
      </w:r>
      <w:r w:rsidR="004F4F8C" w:rsidRPr="0035447B">
        <w:rPr>
          <w:lang w:val="uk-UA"/>
        </w:rPr>
        <w:t xml:space="preserve"> </w:t>
      </w:r>
      <w:r w:rsidR="00024B59" w:rsidRPr="0035447B">
        <w:rPr>
          <w:bCs/>
          <w:sz w:val="28"/>
          <w:szCs w:val="28"/>
          <w:shd w:val="clear" w:color="auto" w:fill="FFFFFF"/>
          <w:lang w:val="uk-UA"/>
        </w:rPr>
        <w:t>або перевитрат кошторису витрат постачальника «останньої надії</w:t>
      </w:r>
      <w:r w:rsidR="00024B59" w:rsidRPr="0035447B">
        <w:rPr>
          <w:b/>
          <w:bCs/>
          <w:sz w:val="28"/>
          <w:szCs w:val="28"/>
          <w:shd w:val="clear" w:color="auto" w:fill="FFFFFF"/>
          <w:lang w:val="uk-UA"/>
        </w:rPr>
        <w:t>»</w:t>
      </w:r>
      <w:r w:rsidRPr="0035447B">
        <w:rPr>
          <w:sz w:val="28"/>
          <w:szCs w:val="28"/>
          <w:lang w:val="uk-UA"/>
        </w:rPr>
        <w:t xml:space="preserve"> у звітному році визначається як різниця між сумою, розрахованою відповідно до</w:t>
      </w:r>
      <w:r w:rsidR="00D464E3" w:rsidRPr="0035447B">
        <w:rPr>
          <w:sz w:val="28"/>
          <w:szCs w:val="28"/>
          <w:lang w:val="uk-UA"/>
        </w:rPr>
        <w:t xml:space="preserve"> </w:t>
      </w:r>
      <w:r w:rsidRPr="0035447B">
        <w:rPr>
          <w:sz w:val="28"/>
          <w:szCs w:val="28"/>
          <w:lang w:val="uk-UA"/>
        </w:rPr>
        <w:t xml:space="preserve">пункту 5 цього додатка, та сумою об’єктивних чинників </w:t>
      </w:r>
      <w:r w:rsidR="004F4F8C" w:rsidRPr="0035447B">
        <w:rPr>
          <w:sz w:val="28"/>
          <w:szCs w:val="28"/>
          <w:lang w:val="uk-UA"/>
        </w:rPr>
        <w:t>економії (недофінансування)</w:t>
      </w:r>
      <w:r w:rsidR="004F4F8C" w:rsidRPr="0035447B">
        <w:rPr>
          <w:lang w:val="uk-UA"/>
        </w:rPr>
        <w:t xml:space="preserve"> </w:t>
      </w:r>
      <w:r w:rsidR="004F4F8C" w:rsidRPr="0035447B">
        <w:rPr>
          <w:sz w:val="28"/>
          <w:szCs w:val="28"/>
          <w:lang w:val="uk-UA"/>
        </w:rPr>
        <w:t>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w:t>
      </w:r>
      <w:r w:rsidRPr="0035447B">
        <w:rPr>
          <w:sz w:val="28"/>
          <w:szCs w:val="28"/>
          <w:lang w:val="uk-UA"/>
        </w:rPr>
        <w:t>, зазначених у</w:t>
      </w:r>
      <w:r w:rsidR="004F4F8C" w:rsidRPr="0035447B">
        <w:rPr>
          <w:sz w:val="28"/>
          <w:szCs w:val="28"/>
          <w:lang w:val="uk-UA"/>
        </w:rPr>
        <w:t xml:space="preserve"> </w:t>
      </w:r>
      <w:r w:rsidRPr="0035447B">
        <w:rPr>
          <w:sz w:val="28"/>
          <w:szCs w:val="28"/>
          <w:lang w:val="uk-UA"/>
        </w:rPr>
        <w:t>пункті 6</w:t>
      </w:r>
      <w:r w:rsidR="004F4F8C" w:rsidRPr="0035447B">
        <w:rPr>
          <w:sz w:val="28"/>
          <w:szCs w:val="28"/>
          <w:lang w:val="uk-UA"/>
        </w:rPr>
        <w:t xml:space="preserve"> </w:t>
      </w:r>
      <w:r w:rsidRPr="0035447B">
        <w:rPr>
          <w:sz w:val="28"/>
          <w:szCs w:val="28"/>
          <w:lang w:val="uk-UA"/>
        </w:rPr>
        <w:t>цього додатка.</w:t>
      </w:r>
    </w:p>
    <w:p w:rsidR="00EF5F40" w:rsidRDefault="00D512E9" w:rsidP="00D512E9">
      <w:pPr>
        <w:ind w:firstLine="709"/>
        <w:jc w:val="both"/>
        <w:rPr>
          <w:sz w:val="28"/>
          <w:szCs w:val="28"/>
          <w:lang w:val="uk-UA"/>
        </w:rPr>
      </w:pPr>
      <w:r w:rsidRPr="0035447B">
        <w:rPr>
          <w:sz w:val="28"/>
          <w:szCs w:val="28"/>
          <w:lang w:val="uk-UA"/>
        </w:rPr>
        <w:t xml:space="preserve">Вказана сума враховується НКРЕКП під час </w:t>
      </w:r>
      <w:r w:rsidR="00301F62" w:rsidRPr="0035447B">
        <w:rPr>
          <w:sz w:val="28"/>
          <w:szCs w:val="28"/>
          <w:lang w:val="uk-UA"/>
        </w:rPr>
        <w:t>розгляду</w:t>
      </w:r>
      <w:r w:rsidRPr="0035447B">
        <w:rPr>
          <w:sz w:val="28"/>
          <w:szCs w:val="28"/>
          <w:lang w:val="uk-UA"/>
        </w:rPr>
        <w:t xml:space="preserve"> </w:t>
      </w:r>
      <w:r w:rsidR="00301F62" w:rsidRPr="0035447B">
        <w:rPr>
          <w:sz w:val="28"/>
          <w:szCs w:val="28"/>
          <w:lang w:val="uk-UA"/>
        </w:rPr>
        <w:t>поданого на погодження кошторису витрат постачальника «останньої надії» на провадження ним операційної діяльності на виконання функції постачальника «останньої надії» на прогнозний рік.</w:t>
      </w:r>
    </w:p>
    <w:p w:rsidR="008A3098" w:rsidRDefault="008A3098" w:rsidP="00D512E9">
      <w:pPr>
        <w:ind w:firstLine="709"/>
        <w:jc w:val="both"/>
        <w:rPr>
          <w:sz w:val="28"/>
          <w:szCs w:val="28"/>
          <w:lang w:val="uk-UA"/>
        </w:rPr>
      </w:pPr>
    </w:p>
    <w:p w:rsidR="008A3098" w:rsidRPr="00473119" w:rsidRDefault="00A6363B" w:rsidP="00473119">
      <w:pPr>
        <w:ind w:left="709"/>
        <w:jc w:val="center"/>
        <w:rPr>
          <w:sz w:val="28"/>
          <w:szCs w:val="28"/>
          <w:lang w:val="uk-UA"/>
        </w:rPr>
      </w:pPr>
      <w:r w:rsidRPr="00A6363B">
        <w:rPr>
          <w:lang w:val="uk-UA"/>
        </w:rPr>
        <w:t>_________________________</w:t>
      </w:r>
    </w:p>
    <w:sectPr w:rsidR="008A3098" w:rsidRPr="00473119" w:rsidSect="00752B65">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242" w:rsidRDefault="00337242" w:rsidP="00F24F25">
      <w:r>
        <w:separator/>
      </w:r>
    </w:p>
  </w:endnote>
  <w:endnote w:type="continuationSeparator" w:id="0">
    <w:p w:rsidR="00337242" w:rsidRDefault="00337242"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242" w:rsidRDefault="00337242" w:rsidP="00F24F25">
      <w:r>
        <w:separator/>
      </w:r>
    </w:p>
  </w:footnote>
  <w:footnote w:type="continuationSeparator" w:id="0">
    <w:p w:rsidR="00337242" w:rsidRDefault="00337242"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rsidR="00594A57" w:rsidRDefault="00594A57">
        <w:pPr>
          <w:pStyle w:val="a5"/>
          <w:jc w:val="center"/>
        </w:pPr>
        <w:r>
          <w:fldChar w:fldCharType="begin"/>
        </w:r>
        <w:r>
          <w:instrText>PAGE   \* MERGEFORMAT</w:instrText>
        </w:r>
        <w:r>
          <w:fldChar w:fldCharType="separate"/>
        </w:r>
        <w:r w:rsidR="00C8467D" w:rsidRPr="00C8467D">
          <w:rPr>
            <w:noProof/>
            <w:lang w:val="uk-UA"/>
          </w:rPr>
          <w:t>3</w:t>
        </w:r>
        <w:r>
          <w:fldChar w:fldCharType="end"/>
        </w:r>
      </w:p>
    </w:sdtContent>
  </w:sdt>
  <w:p w:rsidR="00594A57" w:rsidRDefault="00594A5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315F47D2"/>
    <w:multiLevelType w:val="hybridMultilevel"/>
    <w:tmpl w:val="16A4137E"/>
    <w:lvl w:ilvl="0" w:tplc="31D043CA">
      <w:start w:val="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9"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2DB3E25"/>
    <w:multiLevelType w:val="hybridMultilevel"/>
    <w:tmpl w:val="241236B6"/>
    <w:lvl w:ilvl="0" w:tplc="FDD6B8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8"/>
  </w:num>
  <w:num w:numId="3">
    <w:abstractNumId w:val="13"/>
  </w:num>
  <w:num w:numId="4">
    <w:abstractNumId w:val="25"/>
  </w:num>
  <w:num w:numId="5">
    <w:abstractNumId w:val="12"/>
  </w:num>
  <w:num w:numId="6">
    <w:abstractNumId w:val="20"/>
  </w:num>
  <w:num w:numId="7">
    <w:abstractNumId w:val="3"/>
  </w:num>
  <w:num w:numId="8">
    <w:abstractNumId w:val="15"/>
  </w:num>
  <w:num w:numId="9">
    <w:abstractNumId w:val="28"/>
  </w:num>
  <w:num w:numId="10">
    <w:abstractNumId w:val="0"/>
  </w:num>
  <w:num w:numId="11">
    <w:abstractNumId w:val="19"/>
  </w:num>
  <w:num w:numId="12">
    <w:abstractNumId w:val="5"/>
  </w:num>
  <w:num w:numId="13">
    <w:abstractNumId w:val="8"/>
  </w:num>
  <w:num w:numId="14">
    <w:abstractNumId w:val="10"/>
  </w:num>
  <w:num w:numId="15">
    <w:abstractNumId w:val="17"/>
  </w:num>
  <w:num w:numId="16">
    <w:abstractNumId w:val="14"/>
  </w:num>
  <w:num w:numId="17">
    <w:abstractNumId w:val="24"/>
  </w:num>
  <w:num w:numId="18">
    <w:abstractNumId w:val="27"/>
  </w:num>
  <w:num w:numId="19">
    <w:abstractNumId w:val="23"/>
  </w:num>
  <w:num w:numId="20">
    <w:abstractNumId w:val="1"/>
  </w:num>
  <w:num w:numId="21">
    <w:abstractNumId w:val="22"/>
  </w:num>
  <w:num w:numId="22">
    <w:abstractNumId w:val="11"/>
  </w:num>
  <w:num w:numId="23">
    <w:abstractNumId w:val="21"/>
  </w:num>
  <w:num w:numId="24">
    <w:abstractNumId w:val="4"/>
  </w:num>
  <w:num w:numId="25">
    <w:abstractNumId w:val="16"/>
  </w:num>
  <w:num w:numId="26">
    <w:abstractNumId w:val="6"/>
  </w:num>
  <w:num w:numId="27">
    <w:abstractNumId w:val="29"/>
  </w:num>
  <w:num w:numId="28">
    <w:abstractNumId w:val="7"/>
  </w:num>
  <w:num w:numId="29">
    <w:abstractNumId w:val="26"/>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1B6E"/>
    <w:rsid w:val="00002251"/>
    <w:rsid w:val="0000418F"/>
    <w:rsid w:val="00004227"/>
    <w:rsid w:val="000108D4"/>
    <w:rsid w:val="00012794"/>
    <w:rsid w:val="000152EB"/>
    <w:rsid w:val="00022AA5"/>
    <w:rsid w:val="00023F28"/>
    <w:rsid w:val="00024B59"/>
    <w:rsid w:val="00026F4D"/>
    <w:rsid w:val="0003135F"/>
    <w:rsid w:val="00033A41"/>
    <w:rsid w:val="00037A48"/>
    <w:rsid w:val="00037EED"/>
    <w:rsid w:val="00041E6C"/>
    <w:rsid w:val="00043490"/>
    <w:rsid w:val="00044059"/>
    <w:rsid w:val="00044480"/>
    <w:rsid w:val="000446F7"/>
    <w:rsid w:val="00044CDE"/>
    <w:rsid w:val="0004660E"/>
    <w:rsid w:val="0005029E"/>
    <w:rsid w:val="00054EDD"/>
    <w:rsid w:val="00055D88"/>
    <w:rsid w:val="000624D1"/>
    <w:rsid w:val="00062DF2"/>
    <w:rsid w:val="00065E0A"/>
    <w:rsid w:val="00066468"/>
    <w:rsid w:val="000670B9"/>
    <w:rsid w:val="00067768"/>
    <w:rsid w:val="00077496"/>
    <w:rsid w:val="00082AB2"/>
    <w:rsid w:val="00084BEC"/>
    <w:rsid w:val="00086D91"/>
    <w:rsid w:val="00094A68"/>
    <w:rsid w:val="00095BDE"/>
    <w:rsid w:val="00095CDF"/>
    <w:rsid w:val="000A2448"/>
    <w:rsid w:val="000B0E4E"/>
    <w:rsid w:val="000B5B6F"/>
    <w:rsid w:val="000C4D7F"/>
    <w:rsid w:val="000C4FE2"/>
    <w:rsid w:val="000C562C"/>
    <w:rsid w:val="000C60DC"/>
    <w:rsid w:val="000D07D8"/>
    <w:rsid w:val="000D191B"/>
    <w:rsid w:val="000D377E"/>
    <w:rsid w:val="000D5C1F"/>
    <w:rsid w:val="000E2AF2"/>
    <w:rsid w:val="000E5139"/>
    <w:rsid w:val="000E5856"/>
    <w:rsid w:val="000F7976"/>
    <w:rsid w:val="0010111E"/>
    <w:rsid w:val="00104A27"/>
    <w:rsid w:val="00107991"/>
    <w:rsid w:val="001113FF"/>
    <w:rsid w:val="00112747"/>
    <w:rsid w:val="00115F1F"/>
    <w:rsid w:val="00116AC6"/>
    <w:rsid w:val="0012371A"/>
    <w:rsid w:val="00126E7B"/>
    <w:rsid w:val="0013223E"/>
    <w:rsid w:val="0013792A"/>
    <w:rsid w:val="001406D0"/>
    <w:rsid w:val="001416C4"/>
    <w:rsid w:val="00147655"/>
    <w:rsid w:val="001505D9"/>
    <w:rsid w:val="00151963"/>
    <w:rsid w:val="0015279D"/>
    <w:rsid w:val="00152A21"/>
    <w:rsid w:val="0015355F"/>
    <w:rsid w:val="00153EA0"/>
    <w:rsid w:val="00154DFD"/>
    <w:rsid w:val="001551F4"/>
    <w:rsid w:val="001567FC"/>
    <w:rsid w:val="0016309F"/>
    <w:rsid w:val="00165B57"/>
    <w:rsid w:val="00171C12"/>
    <w:rsid w:val="00172217"/>
    <w:rsid w:val="00174CC3"/>
    <w:rsid w:val="001774CC"/>
    <w:rsid w:val="00181455"/>
    <w:rsid w:val="00185362"/>
    <w:rsid w:val="00186C13"/>
    <w:rsid w:val="00186C38"/>
    <w:rsid w:val="001900BF"/>
    <w:rsid w:val="001A137E"/>
    <w:rsid w:val="001A190E"/>
    <w:rsid w:val="001A35B6"/>
    <w:rsid w:val="001A4914"/>
    <w:rsid w:val="001B01DD"/>
    <w:rsid w:val="001B0DA7"/>
    <w:rsid w:val="001B1A44"/>
    <w:rsid w:val="001B21F8"/>
    <w:rsid w:val="001B4757"/>
    <w:rsid w:val="001B50B1"/>
    <w:rsid w:val="001C0EDD"/>
    <w:rsid w:val="001C23DB"/>
    <w:rsid w:val="001C7200"/>
    <w:rsid w:val="001D0781"/>
    <w:rsid w:val="001D0899"/>
    <w:rsid w:val="001D148F"/>
    <w:rsid w:val="001D1B92"/>
    <w:rsid w:val="001D5180"/>
    <w:rsid w:val="001D599B"/>
    <w:rsid w:val="001D79E6"/>
    <w:rsid w:val="001E22B7"/>
    <w:rsid w:val="001E296D"/>
    <w:rsid w:val="001E38FB"/>
    <w:rsid w:val="001E5B3D"/>
    <w:rsid w:val="001F2F1A"/>
    <w:rsid w:val="001F3927"/>
    <w:rsid w:val="001F45B8"/>
    <w:rsid w:val="001F65F9"/>
    <w:rsid w:val="00200BDE"/>
    <w:rsid w:val="00201A59"/>
    <w:rsid w:val="00201AF4"/>
    <w:rsid w:val="00203504"/>
    <w:rsid w:val="00210803"/>
    <w:rsid w:val="00211101"/>
    <w:rsid w:val="00213BBE"/>
    <w:rsid w:val="00216C64"/>
    <w:rsid w:val="00223286"/>
    <w:rsid w:val="00224529"/>
    <w:rsid w:val="00225C01"/>
    <w:rsid w:val="00226852"/>
    <w:rsid w:val="00227301"/>
    <w:rsid w:val="00233404"/>
    <w:rsid w:val="00233700"/>
    <w:rsid w:val="00236163"/>
    <w:rsid w:val="00236BCD"/>
    <w:rsid w:val="0023702A"/>
    <w:rsid w:val="002434CE"/>
    <w:rsid w:val="002435CF"/>
    <w:rsid w:val="00243668"/>
    <w:rsid w:val="00244D62"/>
    <w:rsid w:val="0025033B"/>
    <w:rsid w:val="002514E2"/>
    <w:rsid w:val="00252876"/>
    <w:rsid w:val="00255960"/>
    <w:rsid w:val="002561B9"/>
    <w:rsid w:val="00272E59"/>
    <w:rsid w:val="00275E1B"/>
    <w:rsid w:val="002849AA"/>
    <w:rsid w:val="00287662"/>
    <w:rsid w:val="00290236"/>
    <w:rsid w:val="00290345"/>
    <w:rsid w:val="0029645E"/>
    <w:rsid w:val="0029703D"/>
    <w:rsid w:val="002A1785"/>
    <w:rsid w:val="002A1B55"/>
    <w:rsid w:val="002A24A4"/>
    <w:rsid w:val="002A3C60"/>
    <w:rsid w:val="002A4D5C"/>
    <w:rsid w:val="002B40B1"/>
    <w:rsid w:val="002B6451"/>
    <w:rsid w:val="002B6608"/>
    <w:rsid w:val="002B7048"/>
    <w:rsid w:val="002C19D2"/>
    <w:rsid w:val="002C576A"/>
    <w:rsid w:val="002C6F8C"/>
    <w:rsid w:val="002C78E0"/>
    <w:rsid w:val="002D160E"/>
    <w:rsid w:val="002D7362"/>
    <w:rsid w:val="002E31FE"/>
    <w:rsid w:val="002E6928"/>
    <w:rsid w:val="002E7780"/>
    <w:rsid w:val="002F06EF"/>
    <w:rsid w:val="002F3F8B"/>
    <w:rsid w:val="002F7A9C"/>
    <w:rsid w:val="003019E7"/>
    <w:rsid w:val="00301D99"/>
    <w:rsid w:val="00301F62"/>
    <w:rsid w:val="0030377E"/>
    <w:rsid w:val="0030455E"/>
    <w:rsid w:val="00307D68"/>
    <w:rsid w:val="0031096E"/>
    <w:rsid w:val="00313585"/>
    <w:rsid w:val="00314CF7"/>
    <w:rsid w:val="0031718E"/>
    <w:rsid w:val="00321839"/>
    <w:rsid w:val="00322072"/>
    <w:rsid w:val="003227F2"/>
    <w:rsid w:val="00333C25"/>
    <w:rsid w:val="0033433C"/>
    <w:rsid w:val="00334ACA"/>
    <w:rsid w:val="00337242"/>
    <w:rsid w:val="00340225"/>
    <w:rsid w:val="00343F8C"/>
    <w:rsid w:val="003468A1"/>
    <w:rsid w:val="003524AF"/>
    <w:rsid w:val="0035447B"/>
    <w:rsid w:val="00356A9B"/>
    <w:rsid w:val="003605CE"/>
    <w:rsid w:val="003611F7"/>
    <w:rsid w:val="0036214B"/>
    <w:rsid w:val="0036222F"/>
    <w:rsid w:val="00362F6F"/>
    <w:rsid w:val="00363FBC"/>
    <w:rsid w:val="00373D62"/>
    <w:rsid w:val="00373DBE"/>
    <w:rsid w:val="00375735"/>
    <w:rsid w:val="0037639F"/>
    <w:rsid w:val="00376A38"/>
    <w:rsid w:val="00377E6A"/>
    <w:rsid w:val="003826D4"/>
    <w:rsid w:val="00383071"/>
    <w:rsid w:val="00383B7F"/>
    <w:rsid w:val="00386454"/>
    <w:rsid w:val="003879B8"/>
    <w:rsid w:val="00390E91"/>
    <w:rsid w:val="00397044"/>
    <w:rsid w:val="003A0AF5"/>
    <w:rsid w:val="003A226F"/>
    <w:rsid w:val="003A430F"/>
    <w:rsid w:val="003A50CC"/>
    <w:rsid w:val="003B0C93"/>
    <w:rsid w:val="003B1887"/>
    <w:rsid w:val="003B40C1"/>
    <w:rsid w:val="003B65AF"/>
    <w:rsid w:val="003B689C"/>
    <w:rsid w:val="003B6DA0"/>
    <w:rsid w:val="003B7625"/>
    <w:rsid w:val="003C1781"/>
    <w:rsid w:val="003C32BA"/>
    <w:rsid w:val="003C52D6"/>
    <w:rsid w:val="003C7AF4"/>
    <w:rsid w:val="003D12E2"/>
    <w:rsid w:val="003D4405"/>
    <w:rsid w:val="003D466F"/>
    <w:rsid w:val="003D50F1"/>
    <w:rsid w:val="003D740B"/>
    <w:rsid w:val="003D7D0E"/>
    <w:rsid w:val="003E2CC4"/>
    <w:rsid w:val="003E3831"/>
    <w:rsid w:val="003E5769"/>
    <w:rsid w:val="003E663F"/>
    <w:rsid w:val="003E6847"/>
    <w:rsid w:val="003E778E"/>
    <w:rsid w:val="003F08EE"/>
    <w:rsid w:val="003F100B"/>
    <w:rsid w:val="003F4BDD"/>
    <w:rsid w:val="003F508F"/>
    <w:rsid w:val="003F7288"/>
    <w:rsid w:val="00400BBE"/>
    <w:rsid w:val="004053D3"/>
    <w:rsid w:val="00407276"/>
    <w:rsid w:val="004122B1"/>
    <w:rsid w:val="0041663D"/>
    <w:rsid w:val="004228BE"/>
    <w:rsid w:val="00426B3C"/>
    <w:rsid w:val="00427CB4"/>
    <w:rsid w:val="004315A5"/>
    <w:rsid w:val="004328AC"/>
    <w:rsid w:val="00440CEC"/>
    <w:rsid w:val="0044579D"/>
    <w:rsid w:val="00446202"/>
    <w:rsid w:val="00450EE9"/>
    <w:rsid w:val="00452740"/>
    <w:rsid w:val="004635F2"/>
    <w:rsid w:val="00465A3C"/>
    <w:rsid w:val="00470E1A"/>
    <w:rsid w:val="00470F72"/>
    <w:rsid w:val="00471378"/>
    <w:rsid w:val="00473119"/>
    <w:rsid w:val="00475216"/>
    <w:rsid w:val="00475654"/>
    <w:rsid w:val="004765B7"/>
    <w:rsid w:val="004768FB"/>
    <w:rsid w:val="00477664"/>
    <w:rsid w:val="0048106F"/>
    <w:rsid w:val="00481D4F"/>
    <w:rsid w:val="004832D5"/>
    <w:rsid w:val="004927B0"/>
    <w:rsid w:val="0049306E"/>
    <w:rsid w:val="00493B1D"/>
    <w:rsid w:val="0049459C"/>
    <w:rsid w:val="004968A3"/>
    <w:rsid w:val="004A29A2"/>
    <w:rsid w:val="004A2E94"/>
    <w:rsid w:val="004A3262"/>
    <w:rsid w:val="004A3F50"/>
    <w:rsid w:val="004A68FB"/>
    <w:rsid w:val="004A77F4"/>
    <w:rsid w:val="004B6924"/>
    <w:rsid w:val="004B7F26"/>
    <w:rsid w:val="004C0AA1"/>
    <w:rsid w:val="004C2569"/>
    <w:rsid w:val="004C6BB9"/>
    <w:rsid w:val="004C6E83"/>
    <w:rsid w:val="004C7205"/>
    <w:rsid w:val="004D1E3E"/>
    <w:rsid w:val="004D2B73"/>
    <w:rsid w:val="004D72CB"/>
    <w:rsid w:val="004D7AEC"/>
    <w:rsid w:val="004E23D1"/>
    <w:rsid w:val="004E2C14"/>
    <w:rsid w:val="004E31FA"/>
    <w:rsid w:val="004E6A9E"/>
    <w:rsid w:val="004F035B"/>
    <w:rsid w:val="004F34B9"/>
    <w:rsid w:val="004F4F8C"/>
    <w:rsid w:val="00500B66"/>
    <w:rsid w:val="005015E4"/>
    <w:rsid w:val="00504A1A"/>
    <w:rsid w:val="0050553B"/>
    <w:rsid w:val="00505F52"/>
    <w:rsid w:val="00510370"/>
    <w:rsid w:val="00515765"/>
    <w:rsid w:val="00517CE5"/>
    <w:rsid w:val="00522C0C"/>
    <w:rsid w:val="00523434"/>
    <w:rsid w:val="00527395"/>
    <w:rsid w:val="00531D13"/>
    <w:rsid w:val="005322A1"/>
    <w:rsid w:val="00533235"/>
    <w:rsid w:val="005362F2"/>
    <w:rsid w:val="005363E8"/>
    <w:rsid w:val="00541A02"/>
    <w:rsid w:val="00542DB7"/>
    <w:rsid w:val="005467F1"/>
    <w:rsid w:val="005471C2"/>
    <w:rsid w:val="00553AB4"/>
    <w:rsid w:val="00555B6E"/>
    <w:rsid w:val="00561B54"/>
    <w:rsid w:val="005630B5"/>
    <w:rsid w:val="005633C9"/>
    <w:rsid w:val="00565463"/>
    <w:rsid w:val="005654AF"/>
    <w:rsid w:val="00567C2A"/>
    <w:rsid w:val="0057298D"/>
    <w:rsid w:val="00573BE0"/>
    <w:rsid w:val="005746B0"/>
    <w:rsid w:val="00585D0A"/>
    <w:rsid w:val="00586EFC"/>
    <w:rsid w:val="0059017A"/>
    <w:rsid w:val="005903FF"/>
    <w:rsid w:val="0059157C"/>
    <w:rsid w:val="005936A1"/>
    <w:rsid w:val="005937CA"/>
    <w:rsid w:val="005939F1"/>
    <w:rsid w:val="00594A57"/>
    <w:rsid w:val="005A0BB1"/>
    <w:rsid w:val="005A0F62"/>
    <w:rsid w:val="005A3C8C"/>
    <w:rsid w:val="005A4117"/>
    <w:rsid w:val="005A4170"/>
    <w:rsid w:val="005A6989"/>
    <w:rsid w:val="005A7163"/>
    <w:rsid w:val="005B1084"/>
    <w:rsid w:val="005B1E60"/>
    <w:rsid w:val="005B4840"/>
    <w:rsid w:val="005B76D6"/>
    <w:rsid w:val="005C1DF6"/>
    <w:rsid w:val="005C2C52"/>
    <w:rsid w:val="005C2D77"/>
    <w:rsid w:val="005C7CCC"/>
    <w:rsid w:val="005E071E"/>
    <w:rsid w:val="005E1C17"/>
    <w:rsid w:val="005E426F"/>
    <w:rsid w:val="005E5673"/>
    <w:rsid w:val="005E6C34"/>
    <w:rsid w:val="005F1100"/>
    <w:rsid w:val="005F3558"/>
    <w:rsid w:val="005F41E2"/>
    <w:rsid w:val="00601151"/>
    <w:rsid w:val="00601536"/>
    <w:rsid w:val="00602073"/>
    <w:rsid w:val="00603258"/>
    <w:rsid w:val="006033DC"/>
    <w:rsid w:val="00605DAC"/>
    <w:rsid w:val="00611DAD"/>
    <w:rsid w:val="00614AA9"/>
    <w:rsid w:val="00614F6F"/>
    <w:rsid w:val="00615A33"/>
    <w:rsid w:val="006169F2"/>
    <w:rsid w:val="00616B12"/>
    <w:rsid w:val="00617974"/>
    <w:rsid w:val="00620E65"/>
    <w:rsid w:val="0062175E"/>
    <w:rsid w:val="006224B4"/>
    <w:rsid w:val="00624D26"/>
    <w:rsid w:val="006253F6"/>
    <w:rsid w:val="00627A14"/>
    <w:rsid w:val="00630BD8"/>
    <w:rsid w:val="00630EF0"/>
    <w:rsid w:val="006414E9"/>
    <w:rsid w:val="00642FA9"/>
    <w:rsid w:val="006505DC"/>
    <w:rsid w:val="00650E7C"/>
    <w:rsid w:val="00655BB9"/>
    <w:rsid w:val="00657698"/>
    <w:rsid w:val="0066146F"/>
    <w:rsid w:val="00662C48"/>
    <w:rsid w:val="00664F54"/>
    <w:rsid w:val="0066786B"/>
    <w:rsid w:val="00671700"/>
    <w:rsid w:val="0067208E"/>
    <w:rsid w:val="00672898"/>
    <w:rsid w:val="006740FF"/>
    <w:rsid w:val="00681DC2"/>
    <w:rsid w:val="00682908"/>
    <w:rsid w:val="00686272"/>
    <w:rsid w:val="00691D9B"/>
    <w:rsid w:val="0069364D"/>
    <w:rsid w:val="006A21EB"/>
    <w:rsid w:val="006A2D22"/>
    <w:rsid w:val="006B21B5"/>
    <w:rsid w:val="006B2D2B"/>
    <w:rsid w:val="006B4347"/>
    <w:rsid w:val="006B4B6A"/>
    <w:rsid w:val="006B61BD"/>
    <w:rsid w:val="006B6280"/>
    <w:rsid w:val="006B6C72"/>
    <w:rsid w:val="006C3C50"/>
    <w:rsid w:val="006C6810"/>
    <w:rsid w:val="006C6F10"/>
    <w:rsid w:val="006C70C9"/>
    <w:rsid w:val="006D1F32"/>
    <w:rsid w:val="006D28DC"/>
    <w:rsid w:val="006E4307"/>
    <w:rsid w:val="006E483F"/>
    <w:rsid w:val="006F04B8"/>
    <w:rsid w:val="006F0A0F"/>
    <w:rsid w:val="006F2D7F"/>
    <w:rsid w:val="006F6CD4"/>
    <w:rsid w:val="00706CA7"/>
    <w:rsid w:val="007115E6"/>
    <w:rsid w:val="00712351"/>
    <w:rsid w:val="00717499"/>
    <w:rsid w:val="00721782"/>
    <w:rsid w:val="00721F68"/>
    <w:rsid w:val="007253FE"/>
    <w:rsid w:val="00727266"/>
    <w:rsid w:val="00732F24"/>
    <w:rsid w:val="00733158"/>
    <w:rsid w:val="00736B9A"/>
    <w:rsid w:val="00737FB6"/>
    <w:rsid w:val="007400F1"/>
    <w:rsid w:val="00740623"/>
    <w:rsid w:val="00746680"/>
    <w:rsid w:val="007479F5"/>
    <w:rsid w:val="00750FE8"/>
    <w:rsid w:val="00752B65"/>
    <w:rsid w:val="0075306C"/>
    <w:rsid w:val="007572CD"/>
    <w:rsid w:val="00761E19"/>
    <w:rsid w:val="00763B25"/>
    <w:rsid w:val="0076456A"/>
    <w:rsid w:val="00766026"/>
    <w:rsid w:val="00767357"/>
    <w:rsid w:val="00767E49"/>
    <w:rsid w:val="007713A8"/>
    <w:rsid w:val="00780988"/>
    <w:rsid w:val="007826E1"/>
    <w:rsid w:val="00782DA6"/>
    <w:rsid w:val="00782E82"/>
    <w:rsid w:val="007851A1"/>
    <w:rsid w:val="00786DDA"/>
    <w:rsid w:val="00786FC8"/>
    <w:rsid w:val="0079014B"/>
    <w:rsid w:val="00791E98"/>
    <w:rsid w:val="007930F0"/>
    <w:rsid w:val="00794DC0"/>
    <w:rsid w:val="007A05D7"/>
    <w:rsid w:val="007A074E"/>
    <w:rsid w:val="007A2379"/>
    <w:rsid w:val="007A437F"/>
    <w:rsid w:val="007A5827"/>
    <w:rsid w:val="007B02D2"/>
    <w:rsid w:val="007B2850"/>
    <w:rsid w:val="007C062E"/>
    <w:rsid w:val="007C0FDE"/>
    <w:rsid w:val="007C2533"/>
    <w:rsid w:val="007C473A"/>
    <w:rsid w:val="007C5A91"/>
    <w:rsid w:val="007C6F51"/>
    <w:rsid w:val="007D0354"/>
    <w:rsid w:val="007D2050"/>
    <w:rsid w:val="007D61A4"/>
    <w:rsid w:val="007E3CD1"/>
    <w:rsid w:val="007E5B3C"/>
    <w:rsid w:val="007E602F"/>
    <w:rsid w:val="007F07A3"/>
    <w:rsid w:val="007F24C2"/>
    <w:rsid w:val="00800B9B"/>
    <w:rsid w:val="00803034"/>
    <w:rsid w:val="008041F6"/>
    <w:rsid w:val="00805B7C"/>
    <w:rsid w:val="00807E39"/>
    <w:rsid w:val="00815676"/>
    <w:rsid w:val="00821D6A"/>
    <w:rsid w:val="00821F53"/>
    <w:rsid w:val="00825348"/>
    <w:rsid w:val="00826868"/>
    <w:rsid w:val="00833ED9"/>
    <w:rsid w:val="0083451B"/>
    <w:rsid w:val="00836868"/>
    <w:rsid w:val="008423E3"/>
    <w:rsid w:val="008459FB"/>
    <w:rsid w:val="00845E99"/>
    <w:rsid w:val="00845F07"/>
    <w:rsid w:val="008479C6"/>
    <w:rsid w:val="00847A28"/>
    <w:rsid w:val="00853105"/>
    <w:rsid w:val="00853D4A"/>
    <w:rsid w:val="00855B57"/>
    <w:rsid w:val="008570FD"/>
    <w:rsid w:val="00857119"/>
    <w:rsid w:val="008608F8"/>
    <w:rsid w:val="00860ED9"/>
    <w:rsid w:val="00873C36"/>
    <w:rsid w:val="008778CC"/>
    <w:rsid w:val="00880269"/>
    <w:rsid w:val="008811CF"/>
    <w:rsid w:val="00883930"/>
    <w:rsid w:val="00883EFC"/>
    <w:rsid w:val="008845E4"/>
    <w:rsid w:val="0088492D"/>
    <w:rsid w:val="0088572C"/>
    <w:rsid w:val="00886324"/>
    <w:rsid w:val="00886B71"/>
    <w:rsid w:val="008906EA"/>
    <w:rsid w:val="00893C6E"/>
    <w:rsid w:val="00895E0C"/>
    <w:rsid w:val="0089686B"/>
    <w:rsid w:val="008A3098"/>
    <w:rsid w:val="008A37AA"/>
    <w:rsid w:val="008A3A97"/>
    <w:rsid w:val="008B006C"/>
    <w:rsid w:val="008B10C6"/>
    <w:rsid w:val="008B447D"/>
    <w:rsid w:val="008B7270"/>
    <w:rsid w:val="008C7E87"/>
    <w:rsid w:val="008D4F1A"/>
    <w:rsid w:val="008D7F8C"/>
    <w:rsid w:val="008E063A"/>
    <w:rsid w:val="008E119E"/>
    <w:rsid w:val="008F07E7"/>
    <w:rsid w:val="008F2DDD"/>
    <w:rsid w:val="008F5249"/>
    <w:rsid w:val="008F635D"/>
    <w:rsid w:val="008F67E7"/>
    <w:rsid w:val="00900595"/>
    <w:rsid w:val="0090318D"/>
    <w:rsid w:val="00907293"/>
    <w:rsid w:val="0091188B"/>
    <w:rsid w:val="00913489"/>
    <w:rsid w:val="00914E86"/>
    <w:rsid w:val="009154F9"/>
    <w:rsid w:val="00924336"/>
    <w:rsid w:val="009250CF"/>
    <w:rsid w:val="009255FE"/>
    <w:rsid w:val="0092666A"/>
    <w:rsid w:val="00933CE5"/>
    <w:rsid w:val="00933F5F"/>
    <w:rsid w:val="0093709A"/>
    <w:rsid w:val="00944C4A"/>
    <w:rsid w:val="00950D16"/>
    <w:rsid w:val="00952D8B"/>
    <w:rsid w:val="00955878"/>
    <w:rsid w:val="00961578"/>
    <w:rsid w:val="00966E0A"/>
    <w:rsid w:val="00966F40"/>
    <w:rsid w:val="0096788C"/>
    <w:rsid w:val="0098172A"/>
    <w:rsid w:val="009857FB"/>
    <w:rsid w:val="00987CF3"/>
    <w:rsid w:val="00987D9B"/>
    <w:rsid w:val="00990F10"/>
    <w:rsid w:val="00992B10"/>
    <w:rsid w:val="00995A23"/>
    <w:rsid w:val="009A0ED7"/>
    <w:rsid w:val="009A0F7D"/>
    <w:rsid w:val="009A2F08"/>
    <w:rsid w:val="009A55A3"/>
    <w:rsid w:val="009B1760"/>
    <w:rsid w:val="009B5402"/>
    <w:rsid w:val="009B773F"/>
    <w:rsid w:val="009C01AB"/>
    <w:rsid w:val="009C0608"/>
    <w:rsid w:val="009C1A80"/>
    <w:rsid w:val="009C209B"/>
    <w:rsid w:val="009C4654"/>
    <w:rsid w:val="009C6362"/>
    <w:rsid w:val="009D10F4"/>
    <w:rsid w:val="009D264F"/>
    <w:rsid w:val="009D4495"/>
    <w:rsid w:val="009D6857"/>
    <w:rsid w:val="009E7A0E"/>
    <w:rsid w:val="009F0A4E"/>
    <w:rsid w:val="009F5EB7"/>
    <w:rsid w:val="00A00219"/>
    <w:rsid w:val="00A03A23"/>
    <w:rsid w:val="00A1171F"/>
    <w:rsid w:val="00A1399B"/>
    <w:rsid w:val="00A205B2"/>
    <w:rsid w:val="00A326A4"/>
    <w:rsid w:val="00A3288F"/>
    <w:rsid w:val="00A34119"/>
    <w:rsid w:val="00A35A83"/>
    <w:rsid w:val="00A411A5"/>
    <w:rsid w:val="00A44565"/>
    <w:rsid w:val="00A51BF8"/>
    <w:rsid w:val="00A542E0"/>
    <w:rsid w:val="00A55EFD"/>
    <w:rsid w:val="00A560C9"/>
    <w:rsid w:val="00A61DC0"/>
    <w:rsid w:val="00A6308C"/>
    <w:rsid w:val="00A6363B"/>
    <w:rsid w:val="00A65BEC"/>
    <w:rsid w:val="00A65ECF"/>
    <w:rsid w:val="00A74C6D"/>
    <w:rsid w:val="00A756F8"/>
    <w:rsid w:val="00A76341"/>
    <w:rsid w:val="00A77D97"/>
    <w:rsid w:val="00A81120"/>
    <w:rsid w:val="00A83B5C"/>
    <w:rsid w:val="00A86A73"/>
    <w:rsid w:val="00A8717D"/>
    <w:rsid w:val="00A91ED7"/>
    <w:rsid w:val="00A94C4A"/>
    <w:rsid w:val="00A94D0B"/>
    <w:rsid w:val="00AA4A26"/>
    <w:rsid w:val="00AA4EE6"/>
    <w:rsid w:val="00AA57E0"/>
    <w:rsid w:val="00AA598B"/>
    <w:rsid w:val="00AA6C3F"/>
    <w:rsid w:val="00AA7F34"/>
    <w:rsid w:val="00AB10CA"/>
    <w:rsid w:val="00AB36FE"/>
    <w:rsid w:val="00AC291F"/>
    <w:rsid w:val="00AC49BF"/>
    <w:rsid w:val="00AC535D"/>
    <w:rsid w:val="00AD44BF"/>
    <w:rsid w:val="00AD4CB8"/>
    <w:rsid w:val="00AD50C6"/>
    <w:rsid w:val="00AE2848"/>
    <w:rsid w:val="00AE46C7"/>
    <w:rsid w:val="00AE4991"/>
    <w:rsid w:val="00AE68B2"/>
    <w:rsid w:val="00AE76FA"/>
    <w:rsid w:val="00AF01D2"/>
    <w:rsid w:val="00AF0C75"/>
    <w:rsid w:val="00AF1784"/>
    <w:rsid w:val="00AF2A3F"/>
    <w:rsid w:val="00AF7462"/>
    <w:rsid w:val="00B00E7A"/>
    <w:rsid w:val="00B034A9"/>
    <w:rsid w:val="00B0351D"/>
    <w:rsid w:val="00B03814"/>
    <w:rsid w:val="00B04672"/>
    <w:rsid w:val="00B047FC"/>
    <w:rsid w:val="00B04F72"/>
    <w:rsid w:val="00B05023"/>
    <w:rsid w:val="00B10BF8"/>
    <w:rsid w:val="00B120D5"/>
    <w:rsid w:val="00B124AE"/>
    <w:rsid w:val="00B135FC"/>
    <w:rsid w:val="00B14D73"/>
    <w:rsid w:val="00B15DA9"/>
    <w:rsid w:val="00B17086"/>
    <w:rsid w:val="00B2269A"/>
    <w:rsid w:val="00B22807"/>
    <w:rsid w:val="00B241A6"/>
    <w:rsid w:val="00B277E4"/>
    <w:rsid w:val="00B31925"/>
    <w:rsid w:val="00B33839"/>
    <w:rsid w:val="00B33C0E"/>
    <w:rsid w:val="00B34E37"/>
    <w:rsid w:val="00B41032"/>
    <w:rsid w:val="00B414F2"/>
    <w:rsid w:val="00B458B4"/>
    <w:rsid w:val="00B478AF"/>
    <w:rsid w:val="00B52850"/>
    <w:rsid w:val="00B57521"/>
    <w:rsid w:val="00B60329"/>
    <w:rsid w:val="00B634C0"/>
    <w:rsid w:val="00B6361A"/>
    <w:rsid w:val="00B716FB"/>
    <w:rsid w:val="00B86C94"/>
    <w:rsid w:val="00B87196"/>
    <w:rsid w:val="00B9270E"/>
    <w:rsid w:val="00B92C45"/>
    <w:rsid w:val="00B9331F"/>
    <w:rsid w:val="00B94242"/>
    <w:rsid w:val="00BA0039"/>
    <w:rsid w:val="00BA5507"/>
    <w:rsid w:val="00BA61E4"/>
    <w:rsid w:val="00BA6ABF"/>
    <w:rsid w:val="00BA6F8A"/>
    <w:rsid w:val="00BB0124"/>
    <w:rsid w:val="00BB0592"/>
    <w:rsid w:val="00BB097D"/>
    <w:rsid w:val="00BB183E"/>
    <w:rsid w:val="00BB2517"/>
    <w:rsid w:val="00BC52C0"/>
    <w:rsid w:val="00BC54E2"/>
    <w:rsid w:val="00BC7543"/>
    <w:rsid w:val="00BC7B30"/>
    <w:rsid w:val="00BD4C60"/>
    <w:rsid w:val="00BD4CFB"/>
    <w:rsid w:val="00BD69D1"/>
    <w:rsid w:val="00BE596F"/>
    <w:rsid w:val="00BE65DE"/>
    <w:rsid w:val="00BE7C77"/>
    <w:rsid w:val="00BF10B9"/>
    <w:rsid w:val="00BF2FC6"/>
    <w:rsid w:val="00BF4219"/>
    <w:rsid w:val="00BF555E"/>
    <w:rsid w:val="00BF5BA4"/>
    <w:rsid w:val="00C03848"/>
    <w:rsid w:val="00C03CA8"/>
    <w:rsid w:val="00C06112"/>
    <w:rsid w:val="00C07F7D"/>
    <w:rsid w:val="00C11316"/>
    <w:rsid w:val="00C138C3"/>
    <w:rsid w:val="00C13B02"/>
    <w:rsid w:val="00C15F1C"/>
    <w:rsid w:val="00C222B0"/>
    <w:rsid w:val="00C2263D"/>
    <w:rsid w:val="00C22670"/>
    <w:rsid w:val="00C22FAC"/>
    <w:rsid w:val="00C30FD9"/>
    <w:rsid w:val="00C31273"/>
    <w:rsid w:val="00C323F3"/>
    <w:rsid w:val="00C32584"/>
    <w:rsid w:val="00C35159"/>
    <w:rsid w:val="00C36CEF"/>
    <w:rsid w:val="00C427F8"/>
    <w:rsid w:val="00C45EE1"/>
    <w:rsid w:val="00C47B13"/>
    <w:rsid w:val="00C503D6"/>
    <w:rsid w:val="00C51E00"/>
    <w:rsid w:val="00C525B7"/>
    <w:rsid w:val="00C53EEF"/>
    <w:rsid w:val="00C53FD8"/>
    <w:rsid w:val="00C5584A"/>
    <w:rsid w:val="00C6021A"/>
    <w:rsid w:val="00C61276"/>
    <w:rsid w:val="00C6322D"/>
    <w:rsid w:val="00C820D7"/>
    <w:rsid w:val="00C8467D"/>
    <w:rsid w:val="00C8629F"/>
    <w:rsid w:val="00C87061"/>
    <w:rsid w:val="00C90A22"/>
    <w:rsid w:val="00C958CC"/>
    <w:rsid w:val="00C9624E"/>
    <w:rsid w:val="00C97D0F"/>
    <w:rsid w:val="00CA02AB"/>
    <w:rsid w:val="00CA0B1F"/>
    <w:rsid w:val="00CA5076"/>
    <w:rsid w:val="00CB00AF"/>
    <w:rsid w:val="00CB49CD"/>
    <w:rsid w:val="00CB7318"/>
    <w:rsid w:val="00CC0333"/>
    <w:rsid w:val="00CC0924"/>
    <w:rsid w:val="00CC1657"/>
    <w:rsid w:val="00CC4709"/>
    <w:rsid w:val="00CD107F"/>
    <w:rsid w:val="00CD2975"/>
    <w:rsid w:val="00CD56BE"/>
    <w:rsid w:val="00CD6DCF"/>
    <w:rsid w:val="00CE06AC"/>
    <w:rsid w:val="00CE4E57"/>
    <w:rsid w:val="00CE58FA"/>
    <w:rsid w:val="00CE6E52"/>
    <w:rsid w:val="00CF4D2A"/>
    <w:rsid w:val="00D01EB6"/>
    <w:rsid w:val="00D051CC"/>
    <w:rsid w:val="00D11E97"/>
    <w:rsid w:val="00D226D3"/>
    <w:rsid w:val="00D2289B"/>
    <w:rsid w:val="00D23BC4"/>
    <w:rsid w:val="00D32790"/>
    <w:rsid w:val="00D335F1"/>
    <w:rsid w:val="00D33E27"/>
    <w:rsid w:val="00D3714C"/>
    <w:rsid w:val="00D4062B"/>
    <w:rsid w:val="00D42B20"/>
    <w:rsid w:val="00D43A31"/>
    <w:rsid w:val="00D464E3"/>
    <w:rsid w:val="00D47F01"/>
    <w:rsid w:val="00D512E9"/>
    <w:rsid w:val="00D51559"/>
    <w:rsid w:val="00D562BA"/>
    <w:rsid w:val="00D56BA4"/>
    <w:rsid w:val="00D57B89"/>
    <w:rsid w:val="00D61222"/>
    <w:rsid w:val="00D66D52"/>
    <w:rsid w:val="00D73535"/>
    <w:rsid w:val="00D76BF2"/>
    <w:rsid w:val="00D8238B"/>
    <w:rsid w:val="00D831A1"/>
    <w:rsid w:val="00D867DE"/>
    <w:rsid w:val="00D9008F"/>
    <w:rsid w:val="00D94E69"/>
    <w:rsid w:val="00D96637"/>
    <w:rsid w:val="00D96C80"/>
    <w:rsid w:val="00DA052B"/>
    <w:rsid w:val="00DA17D3"/>
    <w:rsid w:val="00DA7389"/>
    <w:rsid w:val="00DB1F45"/>
    <w:rsid w:val="00DB68CB"/>
    <w:rsid w:val="00DC0C91"/>
    <w:rsid w:val="00DC1A7C"/>
    <w:rsid w:val="00DC36F8"/>
    <w:rsid w:val="00DC3D26"/>
    <w:rsid w:val="00DC71A3"/>
    <w:rsid w:val="00DD594D"/>
    <w:rsid w:val="00DD5BAE"/>
    <w:rsid w:val="00DD642B"/>
    <w:rsid w:val="00DE0281"/>
    <w:rsid w:val="00DE588E"/>
    <w:rsid w:val="00DE62EF"/>
    <w:rsid w:val="00DE7A89"/>
    <w:rsid w:val="00DF0C4F"/>
    <w:rsid w:val="00DF10BF"/>
    <w:rsid w:val="00DF2809"/>
    <w:rsid w:val="00DF348D"/>
    <w:rsid w:val="00E030D6"/>
    <w:rsid w:val="00E052C7"/>
    <w:rsid w:val="00E053A7"/>
    <w:rsid w:val="00E057C4"/>
    <w:rsid w:val="00E062DD"/>
    <w:rsid w:val="00E10336"/>
    <w:rsid w:val="00E13043"/>
    <w:rsid w:val="00E13D5E"/>
    <w:rsid w:val="00E20401"/>
    <w:rsid w:val="00E22609"/>
    <w:rsid w:val="00E23586"/>
    <w:rsid w:val="00E2517A"/>
    <w:rsid w:val="00E25D90"/>
    <w:rsid w:val="00E25E73"/>
    <w:rsid w:val="00E32515"/>
    <w:rsid w:val="00E33E32"/>
    <w:rsid w:val="00E45F65"/>
    <w:rsid w:val="00E464FF"/>
    <w:rsid w:val="00E50534"/>
    <w:rsid w:val="00E50E2B"/>
    <w:rsid w:val="00E514F2"/>
    <w:rsid w:val="00E52334"/>
    <w:rsid w:val="00E52E54"/>
    <w:rsid w:val="00E57188"/>
    <w:rsid w:val="00E62F36"/>
    <w:rsid w:val="00E77D53"/>
    <w:rsid w:val="00E85E25"/>
    <w:rsid w:val="00E86585"/>
    <w:rsid w:val="00E86CED"/>
    <w:rsid w:val="00E876AF"/>
    <w:rsid w:val="00E902D3"/>
    <w:rsid w:val="00E92AEC"/>
    <w:rsid w:val="00E93676"/>
    <w:rsid w:val="00EA7C69"/>
    <w:rsid w:val="00EB0A61"/>
    <w:rsid w:val="00EB2E5A"/>
    <w:rsid w:val="00EB44CC"/>
    <w:rsid w:val="00EB4C79"/>
    <w:rsid w:val="00EB77D5"/>
    <w:rsid w:val="00EC0EF1"/>
    <w:rsid w:val="00EC1395"/>
    <w:rsid w:val="00EC3A38"/>
    <w:rsid w:val="00EC3CD5"/>
    <w:rsid w:val="00EC4325"/>
    <w:rsid w:val="00EC5C93"/>
    <w:rsid w:val="00EC6833"/>
    <w:rsid w:val="00ED18C7"/>
    <w:rsid w:val="00ED195E"/>
    <w:rsid w:val="00ED2384"/>
    <w:rsid w:val="00ED23C8"/>
    <w:rsid w:val="00ED375E"/>
    <w:rsid w:val="00ED4322"/>
    <w:rsid w:val="00ED5D25"/>
    <w:rsid w:val="00EE1773"/>
    <w:rsid w:val="00EE7D29"/>
    <w:rsid w:val="00EF4CE2"/>
    <w:rsid w:val="00EF5F40"/>
    <w:rsid w:val="00EF66DD"/>
    <w:rsid w:val="00F01B2C"/>
    <w:rsid w:val="00F0210D"/>
    <w:rsid w:val="00F029A3"/>
    <w:rsid w:val="00F05A48"/>
    <w:rsid w:val="00F1048E"/>
    <w:rsid w:val="00F148EE"/>
    <w:rsid w:val="00F150DB"/>
    <w:rsid w:val="00F2179F"/>
    <w:rsid w:val="00F226D1"/>
    <w:rsid w:val="00F23BC5"/>
    <w:rsid w:val="00F24F25"/>
    <w:rsid w:val="00F26446"/>
    <w:rsid w:val="00F30899"/>
    <w:rsid w:val="00F3772B"/>
    <w:rsid w:val="00F37A35"/>
    <w:rsid w:val="00F40A01"/>
    <w:rsid w:val="00F4103A"/>
    <w:rsid w:val="00F432DC"/>
    <w:rsid w:val="00F4397B"/>
    <w:rsid w:val="00F47A2B"/>
    <w:rsid w:val="00F52120"/>
    <w:rsid w:val="00F54DED"/>
    <w:rsid w:val="00F6259A"/>
    <w:rsid w:val="00F70077"/>
    <w:rsid w:val="00F70B42"/>
    <w:rsid w:val="00F82EB4"/>
    <w:rsid w:val="00F91707"/>
    <w:rsid w:val="00F932D3"/>
    <w:rsid w:val="00F9478D"/>
    <w:rsid w:val="00F95C16"/>
    <w:rsid w:val="00F9785E"/>
    <w:rsid w:val="00FA287F"/>
    <w:rsid w:val="00FB12BE"/>
    <w:rsid w:val="00FB1688"/>
    <w:rsid w:val="00FB1AC9"/>
    <w:rsid w:val="00FB66C6"/>
    <w:rsid w:val="00FB6F02"/>
    <w:rsid w:val="00FC75E5"/>
    <w:rsid w:val="00FD4326"/>
    <w:rsid w:val="00FD4D49"/>
    <w:rsid w:val="00FD5354"/>
    <w:rsid w:val="00FE17DF"/>
    <w:rsid w:val="00FE1CD4"/>
    <w:rsid w:val="00FE2787"/>
    <w:rsid w:val="00FE32BC"/>
    <w:rsid w:val="00FE60D4"/>
    <w:rsid w:val="00FE7D1F"/>
    <w:rsid w:val="00FF624A"/>
    <w:rsid w:val="00FF6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D6048"/>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uiPriority w:val="99"/>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customStyle="1" w:styleId="st131">
    <w:name w:val="st131"/>
    <w:uiPriority w:val="99"/>
    <w:rsid w:val="00620E65"/>
    <w:rPr>
      <w:i/>
      <w:iCs/>
      <w:color w:val="0000FF"/>
    </w:rPr>
  </w:style>
  <w:style w:type="character" w:customStyle="1" w:styleId="st46">
    <w:name w:val="st46"/>
    <w:uiPriority w:val="99"/>
    <w:rsid w:val="00620E65"/>
    <w:rPr>
      <w:i/>
      <w:iCs/>
      <w:color w:val="000000"/>
    </w:rPr>
  </w:style>
  <w:style w:type="character" w:customStyle="1" w:styleId="st42">
    <w:name w:val="st42"/>
    <w:uiPriority w:val="99"/>
    <w:rsid w:val="00620E65"/>
    <w:rPr>
      <w:color w:val="000000"/>
    </w:rPr>
  </w:style>
  <w:style w:type="character" w:customStyle="1" w:styleId="st121">
    <w:name w:val="st121"/>
    <w:uiPriority w:val="99"/>
    <w:rsid w:val="00620E65"/>
    <w:rPr>
      <w:i/>
      <w:iCs/>
      <w:color w:val="000000"/>
    </w:rPr>
  </w:style>
  <w:style w:type="character" w:customStyle="1" w:styleId="st96">
    <w:name w:val="st96"/>
    <w:uiPriority w:val="99"/>
    <w:rsid w:val="00174CC3"/>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1632396243">
      <w:bodyDiv w:val="1"/>
      <w:marLeft w:val="0"/>
      <w:marRight w:val="0"/>
      <w:marTop w:val="0"/>
      <w:marBottom w:val="0"/>
      <w:divBdr>
        <w:top w:val="none" w:sz="0" w:space="0" w:color="auto"/>
        <w:left w:val="none" w:sz="0" w:space="0" w:color="auto"/>
        <w:bottom w:val="none" w:sz="0" w:space="0" w:color="auto"/>
        <w:right w:val="none" w:sz="0" w:space="0" w:color="auto"/>
      </w:divBdr>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 w:id="210214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19813-E1F5-45A7-9561-FD3E3016A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4892</Words>
  <Characters>2790</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milova</dc:creator>
  <cp:lastModifiedBy>Григорій Туленко</cp:lastModifiedBy>
  <cp:revision>2</cp:revision>
  <cp:lastPrinted>2022-02-11T13:00:00Z</cp:lastPrinted>
  <dcterms:created xsi:type="dcterms:W3CDTF">2026-02-03T08:55:00Z</dcterms:created>
  <dcterms:modified xsi:type="dcterms:W3CDTF">2026-02-03T08:55:00Z</dcterms:modified>
</cp:coreProperties>
</file>