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2A662" w14:textId="77777777" w:rsidR="00E50B9C" w:rsidRPr="00C5526A" w:rsidRDefault="00541DFD" w:rsidP="00161D7A">
      <w:pPr>
        <w:spacing w:after="0" w:line="240" w:lineRule="auto"/>
        <w:ind w:left="5954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Додаток </w:t>
      </w:r>
    </w:p>
    <w:p w14:paraId="6655D6B0" w14:textId="77777777" w:rsidR="00541DFD" w:rsidRPr="00C5526A" w:rsidRDefault="00541DFD" w:rsidP="00161D7A">
      <w:pPr>
        <w:spacing w:after="0" w:line="240" w:lineRule="auto"/>
        <w:ind w:left="5954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</w:t>
      </w:r>
    </w:p>
    <w:p w14:paraId="061A1D05" w14:textId="77777777" w:rsidR="00541DFD" w:rsidRPr="00C5526A" w:rsidRDefault="00541DFD" w:rsidP="00005C48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1C4999C" w14:textId="0F92D756" w:rsidR="00332B3E" w:rsidRPr="00C5526A" w:rsidRDefault="00332B3E" w:rsidP="00332B3E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ПОРЯДОК</w:t>
      </w:r>
    </w:p>
    <w:p w14:paraId="32D7FEB1" w14:textId="123D3F8E" w:rsidR="00AA0D97" w:rsidRPr="00C5526A" w:rsidRDefault="003D5F9D" w:rsidP="00332B3E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визначення</w:t>
      </w:r>
      <w:r w:rsidR="00E448B5" w:rsidRPr="00C552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стану </w:t>
      </w:r>
      <w:r w:rsidR="00AA0D97" w:rsidRPr="00C552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забезпечення </w:t>
      </w:r>
      <w:r w:rsidR="00E85D0B" w:rsidRPr="00C552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ліцензіатами </w:t>
      </w:r>
      <w:r w:rsidR="00AA0D97" w:rsidRPr="00C552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умов першого регуляторного періоду</w:t>
      </w:r>
    </w:p>
    <w:p w14:paraId="235296C8" w14:textId="77777777" w:rsidR="00A64D1E" w:rsidRPr="00C5526A" w:rsidRDefault="00A64D1E" w:rsidP="00AA0D97">
      <w:pPr>
        <w:spacing w:before="100" w:beforeAutospacing="1" w:after="100" w:afterAutospacing="1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5526A">
        <w:rPr>
          <w:rFonts w:ascii="Times New Roman" w:hAnsi="Times New Roman" w:cs="Times New Roman"/>
          <w:b/>
          <w:sz w:val="28"/>
          <w:szCs w:val="28"/>
        </w:rPr>
        <w:t>I. Загальні положення</w:t>
      </w:r>
    </w:p>
    <w:p w14:paraId="326F3F43" w14:textId="7B0FB1C3" w:rsidR="00784318" w:rsidRPr="00C5526A" w:rsidRDefault="00784318" w:rsidP="00AA0D97">
      <w:pPr>
        <w:spacing w:before="100" w:beforeAutospacing="1" w:after="100" w:afterAutospacing="1" w:line="240" w:lineRule="auto"/>
        <w:ind w:firstLine="567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1. Мета </w:t>
      </w:r>
      <w:r w:rsidR="003D5F9D" w:rsidRPr="00C552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Порядку</w:t>
      </w:r>
    </w:p>
    <w:p w14:paraId="70DAC78D" w14:textId="5E35283F" w:rsidR="00011BBD" w:rsidRPr="00C5526A" w:rsidRDefault="00A07874" w:rsidP="009A4206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1.1. </w:t>
      </w:r>
      <w:r w:rsidR="009A4206" w:rsidRPr="00C5526A">
        <w:rPr>
          <w:sz w:val="28"/>
          <w:szCs w:val="28"/>
        </w:rPr>
        <w:t>Ц</w:t>
      </w:r>
      <w:r w:rsidR="0060180C" w:rsidRPr="00C5526A">
        <w:rPr>
          <w:sz w:val="28"/>
          <w:szCs w:val="28"/>
        </w:rPr>
        <w:t>им</w:t>
      </w:r>
      <w:r w:rsidR="009A4206" w:rsidRPr="00C5526A">
        <w:rPr>
          <w:sz w:val="28"/>
          <w:szCs w:val="28"/>
        </w:rPr>
        <w:t xml:space="preserve"> </w:t>
      </w:r>
      <w:r w:rsidR="00A05C28" w:rsidRPr="00C5526A">
        <w:rPr>
          <w:sz w:val="28"/>
          <w:szCs w:val="28"/>
        </w:rPr>
        <w:t>Поряд</w:t>
      </w:r>
      <w:r w:rsidR="0060180C" w:rsidRPr="00C5526A">
        <w:rPr>
          <w:sz w:val="28"/>
          <w:szCs w:val="28"/>
        </w:rPr>
        <w:t>ком</w:t>
      </w:r>
      <w:r w:rsidR="009A4206" w:rsidRPr="00C5526A">
        <w:rPr>
          <w:sz w:val="28"/>
          <w:szCs w:val="28"/>
        </w:rPr>
        <w:t xml:space="preserve"> </w:t>
      </w:r>
      <w:r w:rsidR="0060180C" w:rsidRPr="00C5526A">
        <w:rPr>
          <w:sz w:val="28"/>
          <w:szCs w:val="28"/>
        </w:rPr>
        <w:t>передбачено</w:t>
      </w:r>
      <w:r w:rsidR="009A4206" w:rsidRPr="00C5526A">
        <w:rPr>
          <w:sz w:val="28"/>
          <w:szCs w:val="28"/>
        </w:rPr>
        <w:t xml:space="preserve"> </w:t>
      </w:r>
      <w:r w:rsidR="00A05C28" w:rsidRPr="00C5526A">
        <w:rPr>
          <w:sz w:val="28"/>
          <w:szCs w:val="28"/>
        </w:rPr>
        <w:t xml:space="preserve">процедуру </w:t>
      </w:r>
      <w:r w:rsidR="003D5F9D" w:rsidRPr="00C5526A">
        <w:rPr>
          <w:sz w:val="28"/>
          <w:szCs w:val="28"/>
        </w:rPr>
        <w:t>визначення</w:t>
      </w:r>
      <w:r w:rsidR="00A05C28" w:rsidRPr="00C5526A">
        <w:rPr>
          <w:sz w:val="28"/>
          <w:szCs w:val="28"/>
        </w:rPr>
        <w:t xml:space="preserve"> стану забезпечення</w:t>
      </w:r>
      <w:r w:rsidR="00A05C28" w:rsidRPr="00C5526A">
        <w:rPr>
          <w:b/>
          <w:sz w:val="28"/>
          <w:szCs w:val="28"/>
        </w:rPr>
        <w:t xml:space="preserve"> </w:t>
      </w:r>
      <w:r w:rsidR="00A05C28" w:rsidRPr="00C5526A">
        <w:rPr>
          <w:sz w:val="28"/>
          <w:szCs w:val="28"/>
        </w:rPr>
        <w:t>ліцензіатом умов п</w:t>
      </w:r>
      <w:r w:rsidR="00A05C28" w:rsidRPr="00C5526A">
        <w:rPr>
          <w:sz w:val="28"/>
          <w:szCs w:val="28"/>
          <w:shd w:val="clear" w:color="auto" w:fill="FFFFFF"/>
        </w:rPr>
        <w:t>ершого регуляторного періоду</w:t>
      </w:r>
      <w:r w:rsidR="00772F3F" w:rsidRPr="00C5526A">
        <w:rPr>
          <w:sz w:val="28"/>
          <w:szCs w:val="28"/>
          <w:shd w:val="clear" w:color="auto" w:fill="FFFFFF"/>
        </w:rPr>
        <w:t>,</w:t>
      </w:r>
      <w:r w:rsidR="00A05C28" w:rsidRPr="00C5526A">
        <w:rPr>
          <w:sz w:val="28"/>
          <w:szCs w:val="28"/>
          <w:shd w:val="clear" w:color="auto" w:fill="FFFFFF"/>
        </w:rPr>
        <w:t xml:space="preserve"> </w:t>
      </w:r>
      <w:r w:rsidR="00A05C28" w:rsidRPr="00C5526A">
        <w:rPr>
          <w:sz w:val="28"/>
          <w:szCs w:val="28"/>
        </w:rPr>
        <w:t xml:space="preserve">передбачених пунктом 2 постанови № 1029, </w:t>
      </w:r>
      <w:r w:rsidR="00A05C28" w:rsidRPr="00C5526A">
        <w:rPr>
          <w:sz w:val="28"/>
          <w:szCs w:val="28"/>
          <w:shd w:val="clear" w:color="auto" w:fill="FFFFFF"/>
        </w:rPr>
        <w:t xml:space="preserve">та стану </w:t>
      </w:r>
      <w:r w:rsidR="00DD4A78" w:rsidRPr="00C5526A">
        <w:rPr>
          <w:sz w:val="28"/>
          <w:szCs w:val="28"/>
        </w:rPr>
        <w:t xml:space="preserve">виконання </w:t>
      </w:r>
      <w:r w:rsidR="00A05C28" w:rsidRPr="00C5526A">
        <w:rPr>
          <w:sz w:val="28"/>
          <w:szCs w:val="28"/>
        </w:rPr>
        <w:t>параметрів</w:t>
      </w:r>
      <w:r w:rsidR="00A05C28" w:rsidRPr="00C5526A">
        <w:rPr>
          <w:sz w:val="28"/>
          <w:szCs w:val="28"/>
          <w:shd w:val="clear" w:color="auto" w:fill="FFFFFF"/>
        </w:rPr>
        <w:t xml:space="preserve"> регулювання, що мають довгостроковий строк дії, для цілей стимулюючого регулювання, встановлених</w:t>
      </w:r>
      <w:r w:rsidR="00A05C28" w:rsidRPr="00C5526A">
        <w:rPr>
          <w:sz w:val="28"/>
          <w:szCs w:val="28"/>
        </w:rPr>
        <w:t xml:space="preserve"> </w:t>
      </w:r>
      <w:r w:rsidR="00A05C28" w:rsidRPr="00C5526A">
        <w:rPr>
          <w:sz w:val="28"/>
          <w:szCs w:val="28"/>
          <w:shd w:val="clear" w:color="auto" w:fill="FFFFFF"/>
        </w:rPr>
        <w:t>постановою № 1009,</w:t>
      </w:r>
      <w:r w:rsidR="00A05C28" w:rsidRPr="00C5526A">
        <w:rPr>
          <w:b/>
          <w:sz w:val="28"/>
          <w:szCs w:val="28"/>
          <w:shd w:val="clear" w:color="auto" w:fill="FFFFFF"/>
        </w:rPr>
        <w:t xml:space="preserve"> </w:t>
      </w:r>
      <w:r w:rsidR="00011BBD" w:rsidRPr="00C5526A">
        <w:rPr>
          <w:sz w:val="28"/>
          <w:szCs w:val="28"/>
        </w:rPr>
        <w:t xml:space="preserve">що здійснюється </w:t>
      </w:r>
      <w:r w:rsidR="00407C03" w:rsidRPr="00C5526A">
        <w:rPr>
          <w:sz w:val="28"/>
          <w:szCs w:val="28"/>
        </w:rPr>
        <w:t xml:space="preserve">за результатом </w:t>
      </w:r>
      <w:r w:rsidR="00011BBD" w:rsidRPr="00C5526A">
        <w:rPr>
          <w:sz w:val="28"/>
          <w:szCs w:val="28"/>
        </w:rPr>
        <w:t>п’ят</w:t>
      </w:r>
      <w:r w:rsidR="00407C03" w:rsidRPr="00C5526A">
        <w:rPr>
          <w:sz w:val="28"/>
          <w:szCs w:val="28"/>
        </w:rPr>
        <w:t xml:space="preserve">и </w:t>
      </w:r>
      <w:r w:rsidR="00011BBD" w:rsidRPr="00C5526A">
        <w:rPr>
          <w:sz w:val="28"/>
          <w:szCs w:val="28"/>
        </w:rPr>
        <w:t>рок</w:t>
      </w:r>
      <w:r w:rsidR="00407C03" w:rsidRPr="00C5526A">
        <w:rPr>
          <w:sz w:val="28"/>
          <w:szCs w:val="28"/>
        </w:rPr>
        <w:t xml:space="preserve">ів </w:t>
      </w:r>
      <w:r w:rsidR="00011BBD" w:rsidRPr="00C5526A">
        <w:rPr>
          <w:sz w:val="28"/>
          <w:szCs w:val="28"/>
        </w:rPr>
        <w:t xml:space="preserve">першого регуляторного періоду та </w:t>
      </w:r>
      <w:r w:rsidR="00407C03" w:rsidRPr="00C5526A">
        <w:rPr>
          <w:sz w:val="28"/>
          <w:szCs w:val="28"/>
        </w:rPr>
        <w:t xml:space="preserve">за результатом шести </w:t>
      </w:r>
      <w:r w:rsidR="00011BBD" w:rsidRPr="00C5526A">
        <w:rPr>
          <w:sz w:val="28"/>
          <w:szCs w:val="28"/>
        </w:rPr>
        <w:t>рок</w:t>
      </w:r>
      <w:r w:rsidR="00407C03" w:rsidRPr="00C5526A">
        <w:rPr>
          <w:sz w:val="28"/>
          <w:szCs w:val="28"/>
        </w:rPr>
        <w:t xml:space="preserve">ів </w:t>
      </w:r>
      <w:r w:rsidR="00011BBD" w:rsidRPr="00C5526A">
        <w:rPr>
          <w:sz w:val="28"/>
          <w:szCs w:val="28"/>
        </w:rPr>
        <w:t>першого регуляторного періоду (окремо).</w:t>
      </w:r>
    </w:p>
    <w:p w14:paraId="142660BD" w14:textId="65862D14" w:rsidR="007C14E3" w:rsidRPr="00C5526A" w:rsidRDefault="00A07874" w:rsidP="008D5917">
      <w:pPr>
        <w:pStyle w:val="ad"/>
        <w:ind w:firstLine="567"/>
        <w:jc w:val="both"/>
        <w:rPr>
          <w:sz w:val="28"/>
          <w:szCs w:val="28"/>
          <w:shd w:val="clear" w:color="auto" w:fill="FFFFFF"/>
        </w:rPr>
      </w:pPr>
      <w:r w:rsidRPr="00C5526A">
        <w:rPr>
          <w:sz w:val="28"/>
          <w:szCs w:val="28"/>
        </w:rPr>
        <w:t>1.</w:t>
      </w:r>
      <w:r w:rsidR="00E309F3" w:rsidRPr="00C5526A">
        <w:rPr>
          <w:sz w:val="28"/>
          <w:szCs w:val="28"/>
        </w:rPr>
        <w:t>2</w:t>
      </w:r>
      <w:r w:rsidRPr="00C5526A">
        <w:rPr>
          <w:sz w:val="28"/>
          <w:szCs w:val="28"/>
        </w:rPr>
        <w:t xml:space="preserve">. </w:t>
      </w:r>
      <w:r w:rsidR="003E20C1" w:rsidRPr="00C5526A">
        <w:rPr>
          <w:sz w:val="28"/>
          <w:szCs w:val="28"/>
          <w:shd w:val="clear" w:color="auto" w:fill="FFFFFF"/>
        </w:rPr>
        <w:t xml:space="preserve">Метою </w:t>
      </w:r>
      <w:r w:rsidR="003D5F9D" w:rsidRPr="00C5526A">
        <w:rPr>
          <w:sz w:val="28"/>
          <w:szCs w:val="28"/>
          <w:shd w:val="clear" w:color="auto" w:fill="FFFFFF"/>
        </w:rPr>
        <w:t>Порядку</w:t>
      </w:r>
      <w:r w:rsidR="003E20C1" w:rsidRPr="00C5526A">
        <w:rPr>
          <w:sz w:val="28"/>
          <w:szCs w:val="28"/>
          <w:shd w:val="clear" w:color="auto" w:fill="FFFFFF"/>
        </w:rPr>
        <w:t xml:space="preserve"> є </w:t>
      </w:r>
      <w:r w:rsidR="00332B3E" w:rsidRPr="00C5526A">
        <w:rPr>
          <w:sz w:val="28"/>
          <w:szCs w:val="28"/>
          <w:shd w:val="clear" w:color="auto" w:fill="FFFFFF"/>
        </w:rPr>
        <w:t>фіксація</w:t>
      </w:r>
      <w:r w:rsidR="0060180C" w:rsidRPr="00C5526A">
        <w:rPr>
          <w:sz w:val="28"/>
          <w:szCs w:val="28"/>
          <w:shd w:val="clear" w:color="auto" w:fill="FFFFFF"/>
        </w:rPr>
        <w:t xml:space="preserve"> стану</w:t>
      </w:r>
      <w:r w:rsidR="003E20C1" w:rsidRPr="00C5526A">
        <w:rPr>
          <w:sz w:val="28"/>
          <w:szCs w:val="28"/>
          <w:shd w:val="clear" w:color="auto" w:fill="FFFFFF"/>
        </w:rPr>
        <w:t xml:space="preserve"> </w:t>
      </w:r>
      <w:r w:rsidR="00A05C28" w:rsidRPr="00C5526A">
        <w:rPr>
          <w:sz w:val="28"/>
          <w:szCs w:val="28"/>
          <w:shd w:val="clear" w:color="auto" w:fill="FFFFFF"/>
        </w:rPr>
        <w:t xml:space="preserve">виконання зобов’язань ліцензіата в частині </w:t>
      </w:r>
      <w:r w:rsidR="0060180C" w:rsidRPr="00C5526A">
        <w:rPr>
          <w:sz w:val="28"/>
          <w:szCs w:val="28"/>
          <w:shd w:val="clear" w:color="auto" w:fill="FFFFFF"/>
        </w:rPr>
        <w:t xml:space="preserve">стану </w:t>
      </w:r>
      <w:r w:rsidR="003E20C1" w:rsidRPr="00C5526A">
        <w:rPr>
          <w:sz w:val="28"/>
          <w:szCs w:val="28"/>
          <w:shd w:val="clear" w:color="auto" w:fill="FFFFFF"/>
        </w:rPr>
        <w:t xml:space="preserve">виконання плану заходів із забезпечення достовірності даних для моніторингу якості послуг, інвестування в </w:t>
      </w:r>
      <w:r w:rsidR="00161643" w:rsidRPr="00C5526A">
        <w:rPr>
          <w:sz w:val="28"/>
          <w:szCs w:val="28"/>
          <w:shd w:val="clear" w:color="auto" w:fill="FFFFFF"/>
        </w:rPr>
        <w:t>розвиток</w:t>
      </w:r>
      <w:r w:rsidR="003E20C1" w:rsidRPr="00C5526A">
        <w:rPr>
          <w:sz w:val="28"/>
          <w:szCs w:val="28"/>
          <w:shd w:val="clear" w:color="auto" w:fill="FFFFFF"/>
        </w:rPr>
        <w:t xml:space="preserve"> мереж</w:t>
      </w:r>
      <w:r w:rsidR="00772F3F" w:rsidRPr="00C5526A">
        <w:rPr>
          <w:sz w:val="28"/>
          <w:szCs w:val="28"/>
          <w:shd w:val="clear" w:color="auto" w:fill="FFFFFF"/>
        </w:rPr>
        <w:t xml:space="preserve">, </w:t>
      </w:r>
      <w:r w:rsidR="003E20C1" w:rsidRPr="00C5526A">
        <w:rPr>
          <w:sz w:val="28"/>
          <w:szCs w:val="28"/>
          <w:shd w:val="clear" w:color="auto" w:fill="FFFFFF"/>
        </w:rPr>
        <w:t>зниження витрат електричної енергії у мережах</w:t>
      </w:r>
      <w:r w:rsidR="00772F3F" w:rsidRPr="00C5526A">
        <w:rPr>
          <w:sz w:val="28"/>
          <w:szCs w:val="28"/>
          <w:shd w:val="clear" w:color="auto" w:fill="FFFFFF"/>
        </w:rPr>
        <w:t xml:space="preserve"> та </w:t>
      </w:r>
      <w:r w:rsidR="003E20C1" w:rsidRPr="00C5526A">
        <w:rPr>
          <w:sz w:val="28"/>
          <w:szCs w:val="28"/>
          <w:shd w:val="clear" w:color="auto" w:fill="FFFFFF"/>
        </w:rPr>
        <w:t>скорочення операційних контрольованих витрат</w:t>
      </w:r>
      <w:r w:rsidR="00011BBD" w:rsidRPr="00C5526A">
        <w:rPr>
          <w:sz w:val="28"/>
          <w:szCs w:val="28"/>
          <w:shd w:val="clear" w:color="auto" w:fill="FFFFFF"/>
        </w:rPr>
        <w:t xml:space="preserve"> тощо</w:t>
      </w:r>
      <w:r w:rsidR="003E20C1" w:rsidRPr="00C5526A">
        <w:rPr>
          <w:sz w:val="28"/>
          <w:szCs w:val="28"/>
          <w:shd w:val="clear" w:color="auto" w:fill="FFFFFF"/>
        </w:rPr>
        <w:t>.</w:t>
      </w:r>
      <w:r w:rsidR="007C14E3" w:rsidRPr="00C5526A">
        <w:rPr>
          <w:sz w:val="28"/>
          <w:szCs w:val="28"/>
          <w:shd w:val="clear" w:color="auto" w:fill="FFFFFF"/>
        </w:rPr>
        <w:t xml:space="preserve"> </w:t>
      </w:r>
    </w:p>
    <w:p w14:paraId="31911EF9" w14:textId="60EE7ED2" w:rsidR="0060180C" w:rsidRPr="00C5526A" w:rsidRDefault="0060180C" w:rsidP="0060180C">
      <w:pPr>
        <w:pStyle w:val="2"/>
        <w:ind w:firstLine="567"/>
        <w:jc w:val="both"/>
        <w:rPr>
          <w:b w:val="0"/>
          <w:bCs w:val="0"/>
          <w:sz w:val="28"/>
          <w:szCs w:val="28"/>
        </w:rPr>
      </w:pPr>
      <w:r w:rsidRPr="00C5526A">
        <w:rPr>
          <w:b w:val="0"/>
          <w:bCs w:val="0"/>
          <w:sz w:val="28"/>
          <w:szCs w:val="28"/>
        </w:rPr>
        <w:t>1.3. Дані, що містяться у таблицях 1</w:t>
      </w:r>
      <w:r w:rsidR="00702790" w:rsidRPr="00C5526A">
        <w:rPr>
          <w:b w:val="0"/>
          <w:bCs w:val="0"/>
          <w:sz w:val="28"/>
          <w:szCs w:val="28"/>
          <w:lang w:val="ru-RU"/>
        </w:rPr>
        <w:t xml:space="preserve"> </w:t>
      </w:r>
      <w:r w:rsidR="00702790" w:rsidRPr="00C5526A">
        <w:rPr>
          <w:b w:val="0"/>
          <w:bCs w:val="0"/>
          <w:sz w:val="28"/>
          <w:szCs w:val="28"/>
        </w:rPr>
        <w:t>–</w:t>
      </w:r>
      <w:r w:rsidR="00702790" w:rsidRPr="00C5526A">
        <w:rPr>
          <w:b w:val="0"/>
          <w:bCs w:val="0"/>
          <w:sz w:val="28"/>
          <w:szCs w:val="28"/>
          <w:lang w:val="ru-RU"/>
        </w:rPr>
        <w:t xml:space="preserve"> </w:t>
      </w:r>
      <w:r w:rsidRPr="00C5526A">
        <w:rPr>
          <w:b w:val="0"/>
          <w:bCs w:val="0"/>
          <w:sz w:val="28"/>
          <w:szCs w:val="28"/>
        </w:rPr>
        <w:t>8 до цього Порядку, з урахуванням підтвердних матеріалів та пояснень до них, заповнюється та надаються ліцензіатом під час підготовки матеріалів до проведення заходів контролю. Відповідальність за достовірність даних несе ліцензіат.</w:t>
      </w:r>
    </w:p>
    <w:p w14:paraId="566999BC" w14:textId="6AAAB290" w:rsidR="00A07874" w:rsidRPr="00C5526A" w:rsidRDefault="00A07874" w:rsidP="00AA0D97">
      <w:pPr>
        <w:pStyle w:val="2"/>
        <w:ind w:firstLine="567"/>
        <w:rPr>
          <w:sz w:val="28"/>
          <w:szCs w:val="28"/>
        </w:rPr>
      </w:pPr>
      <w:r w:rsidRPr="00C5526A">
        <w:rPr>
          <w:sz w:val="28"/>
          <w:szCs w:val="28"/>
        </w:rPr>
        <w:t>II. Нормативно-правова база</w:t>
      </w:r>
    </w:p>
    <w:p w14:paraId="2C3BA16E" w14:textId="2E386208" w:rsidR="00A07874" w:rsidRPr="00C5526A" w:rsidRDefault="00A07874" w:rsidP="00541DFD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2.1. Перевірка здійснюється </w:t>
      </w:r>
      <w:r w:rsidR="00677448" w:rsidRPr="00C5526A">
        <w:rPr>
          <w:sz w:val="28"/>
          <w:szCs w:val="28"/>
        </w:rPr>
        <w:t>з урахуванням</w:t>
      </w:r>
      <w:r w:rsidRPr="00C5526A">
        <w:rPr>
          <w:sz w:val="28"/>
          <w:szCs w:val="28"/>
        </w:rPr>
        <w:t>:</w:t>
      </w:r>
    </w:p>
    <w:p w14:paraId="06ACD487" w14:textId="77777777" w:rsidR="00A07874" w:rsidRPr="00C5526A" w:rsidRDefault="00A07874" w:rsidP="00541DFD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постанови НКРЕ від 26</w:t>
      </w:r>
      <w:r w:rsidR="00541508" w:rsidRPr="00C5526A">
        <w:rPr>
          <w:sz w:val="28"/>
          <w:szCs w:val="28"/>
        </w:rPr>
        <w:t>.07.</w:t>
      </w:r>
      <w:r w:rsidRPr="00C5526A">
        <w:rPr>
          <w:sz w:val="28"/>
          <w:szCs w:val="28"/>
        </w:rPr>
        <w:t>2013 № 1029;</w:t>
      </w:r>
    </w:p>
    <w:p w14:paraId="2F61F12C" w14:textId="77777777" w:rsidR="002B0B0B" w:rsidRPr="00C5526A" w:rsidRDefault="002B0B0B" w:rsidP="00541DFD">
      <w:pPr>
        <w:pStyle w:val="ad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C5526A">
        <w:rPr>
          <w:sz w:val="28"/>
          <w:szCs w:val="28"/>
        </w:rPr>
        <w:t xml:space="preserve">постанови НКРЕ від </w:t>
      </w:r>
      <w:r w:rsidR="00541508" w:rsidRPr="00C5526A">
        <w:rPr>
          <w:bCs/>
          <w:sz w:val="28"/>
          <w:szCs w:val="28"/>
          <w:shd w:val="clear" w:color="auto" w:fill="FFFFFF"/>
        </w:rPr>
        <w:t>23.07.2013  № 1009;</w:t>
      </w:r>
    </w:p>
    <w:p w14:paraId="17253F5B" w14:textId="77777777" w:rsidR="0060180C" w:rsidRPr="00C5526A" w:rsidRDefault="0060180C" w:rsidP="0060180C">
      <w:pPr>
        <w:pStyle w:val="ad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C5526A">
        <w:rPr>
          <w:sz w:val="28"/>
          <w:szCs w:val="28"/>
        </w:rPr>
        <w:t xml:space="preserve">Порядку </w:t>
      </w:r>
      <w:r w:rsidRPr="00C5526A">
        <w:rPr>
          <w:bCs/>
          <w:sz w:val="28"/>
          <w:szCs w:val="28"/>
          <w:shd w:val="clear" w:color="auto" w:fill="FFFFFF"/>
        </w:rPr>
        <w:t>№ 1175;</w:t>
      </w:r>
    </w:p>
    <w:p w14:paraId="0AFC55F0" w14:textId="77777777" w:rsidR="0060180C" w:rsidRPr="00C5526A" w:rsidRDefault="0060180C" w:rsidP="0060180C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Порядку № 955;</w:t>
      </w:r>
    </w:p>
    <w:p w14:paraId="08CDA301" w14:textId="77777777" w:rsidR="0060180C" w:rsidRPr="00C5526A" w:rsidRDefault="0060180C" w:rsidP="0060180C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інших нормативно-правових актів НКРЕКП;</w:t>
      </w:r>
    </w:p>
    <w:p w14:paraId="53F32020" w14:textId="77777777" w:rsidR="0060180C" w:rsidRPr="00C5526A" w:rsidRDefault="0060180C" w:rsidP="0060180C">
      <w:pPr>
        <w:pStyle w:val="ad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C5526A">
        <w:rPr>
          <w:sz w:val="28"/>
          <w:szCs w:val="28"/>
        </w:rPr>
        <w:t>внутрішніх нормативних і технічних документів ліцензіата.</w:t>
      </w:r>
    </w:p>
    <w:p w14:paraId="155FC048" w14:textId="49F7ECAF" w:rsidR="00A07874" w:rsidRPr="00C5526A" w:rsidRDefault="00A07874" w:rsidP="00BA3581">
      <w:pPr>
        <w:pStyle w:val="2"/>
        <w:ind w:firstLine="567"/>
        <w:rPr>
          <w:sz w:val="28"/>
          <w:szCs w:val="28"/>
        </w:rPr>
      </w:pPr>
      <w:r w:rsidRPr="00C5526A">
        <w:rPr>
          <w:sz w:val="28"/>
          <w:szCs w:val="28"/>
        </w:rPr>
        <w:lastRenderedPageBreak/>
        <w:t xml:space="preserve">III. </w:t>
      </w:r>
      <w:r w:rsidR="003D5F9D" w:rsidRPr="00C5526A">
        <w:rPr>
          <w:sz w:val="28"/>
          <w:szCs w:val="28"/>
        </w:rPr>
        <w:t>Дані для фіксації</w:t>
      </w:r>
    </w:p>
    <w:p w14:paraId="2695B17D" w14:textId="59B021C1" w:rsidR="001F7064" w:rsidRPr="00C5526A" w:rsidRDefault="001F7064" w:rsidP="001F7064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3.1.</w:t>
      </w:r>
      <w:r w:rsidR="00766751" w:rsidRPr="00C5526A">
        <w:rPr>
          <w:sz w:val="28"/>
          <w:szCs w:val="28"/>
        </w:rPr>
        <w:t xml:space="preserve"> Стан </w:t>
      </w:r>
      <w:r w:rsidRPr="00C5526A">
        <w:rPr>
          <w:sz w:val="28"/>
          <w:szCs w:val="28"/>
        </w:rPr>
        <w:t>виконання ліцензіатом плану заходів із забезпечення достовірності даних для моніторингу якості послуг</w:t>
      </w:r>
      <w:r w:rsidR="00A24824" w:rsidRPr="00C5526A">
        <w:rPr>
          <w:sz w:val="28"/>
          <w:szCs w:val="28"/>
        </w:rPr>
        <w:t xml:space="preserve"> </w:t>
      </w:r>
      <w:r w:rsidR="00EC1064">
        <w:rPr>
          <w:sz w:val="28"/>
          <w:szCs w:val="28"/>
        </w:rPr>
        <w:t>у</w:t>
      </w:r>
      <w:r w:rsidR="00EC1064" w:rsidRPr="00C5526A">
        <w:rPr>
          <w:sz w:val="28"/>
          <w:szCs w:val="28"/>
        </w:rPr>
        <w:t xml:space="preserve"> </w:t>
      </w:r>
      <w:r w:rsidR="00A24824" w:rsidRPr="00C5526A">
        <w:rPr>
          <w:sz w:val="28"/>
          <w:szCs w:val="28"/>
        </w:rPr>
        <w:t xml:space="preserve">частині </w:t>
      </w:r>
      <w:r w:rsidRPr="00C5526A">
        <w:rPr>
          <w:sz w:val="28"/>
          <w:szCs w:val="28"/>
        </w:rPr>
        <w:t>створення системи реєстрації перерв в електропостачанні в електричних мережах ліцензіата на рівнях напруги 6</w:t>
      </w:r>
      <w:r w:rsidR="00424D26">
        <w:rPr>
          <w:sz w:val="28"/>
          <w:szCs w:val="28"/>
        </w:rPr>
        <w:t> </w:t>
      </w:r>
      <w:r w:rsidRPr="00C5526A">
        <w:rPr>
          <w:sz w:val="28"/>
          <w:szCs w:val="28"/>
        </w:rPr>
        <w:t>–</w:t>
      </w:r>
      <w:r w:rsidR="00424D26">
        <w:rPr>
          <w:sz w:val="28"/>
          <w:szCs w:val="28"/>
        </w:rPr>
        <w:t> </w:t>
      </w:r>
      <w:r w:rsidRPr="00C5526A">
        <w:rPr>
          <w:sz w:val="28"/>
          <w:szCs w:val="28"/>
        </w:rPr>
        <w:t>150 кВ (автоматичне реєстрування аварійних та планових перерв в електропостачанні)</w:t>
      </w:r>
      <w:r w:rsidR="00332B3E" w:rsidRPr="00C5526A">
        <w:rPr>
          <w:sz w:val="28"/>
          <w:szCs w:val="28"/>
        </w:rPr>
        <w:t>, передбаченого пунктом 2 постанови № 1029</w:t>
      </w:r>
      <w:r w:rsidRPr="00C5526A">
        <w:rPr>
          <w:sz w:val="28"/>
          <w:szCs w:val="28"/>
        </w:rPr>
        <w:t>.</w:t>
      </w:r>
    </w:p>
    <w:p w14:paraId="57C6E026" w14:textId="77777777" w:rsidR="00A24824" w:rsidRPr="00C5526A" w:rsidRDefault="00A24824" w:rsidP="001F7064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392068C" w14:textId="550BCAD2" w:rsidR="001F7064" w:rsidRPr="00C5526A" w:rsidRDefault="001F7064" w:rsidP="001F7064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3.2. </w:t>
      </w:r>
      <w:r w:rsidR="00636044" w:rsidRPr="00C5526A">
        <w:rPr>
          <w:sz w:val="28"/>
          <w:szCs w:val="28"/>
        </w:rPr>
        <w:t xml:space="preserve">Стан фактичного показника </w:t>
      </w:r>
      <w:r w:rsidR="005F3D92" w:rsidRPr="00C5526A">
        <w:rPr>
          <w:sz w:val="28"/>
          <w:szCs w:val="28"/>
        </w:rPr>
        <w:t xml:space="preserve">SAIDI </w:t>
      </w:r>
      <w:r w:rsidR="00636044" w:rsidRPr="00C5526A">
        <w:rPr>
          <w:sz w:val="28"/>
          <w:szCs w:val="28"/>
        </w:rPr>
        <w:t xml:space="preserve">у </w:t>
      </w:r>
      <w:r w:rsidR="005F3D92" w:rsidRPr="00C5526A">
        <w:rPr>
          <w:sz w:val="28"/>
          <w:szCs w:val="28"/>
        </w:rPr>
        <w:t xml:space="preserve">порівнянні з </w:t>
      </w:r>
      <w:r w:rsidRPr="00C5526A">
        <w:rPr>
          <w:sz w:val="28"/>
          <w:szCs w:val="28"/>
        </w:rPr>
        <w:t>розрахунков</w:t>
      </w:r>
      <w:r w:rsidR="005F3D92" w:rsidRPr="00C5526A">
        <w:rPr>
          <w:sz w:val="28"/>
          <w:szCs w:val="28"/>
        </w:rPr>
        <w:t>им</w:t>
      </w:r>
      <w:r w:rsidRPr="00C5526A">
        <w:rPr>
          <w:sz w:val="28"/>
          <w:szCs w:val="28"/>
        </w:rPr>
        <w:t xml:space="preserve"> </w:t>
      </w:r>
      <w:r w:rsidR="007C6912" w:rsidRPr="00C5526A">
        <w:rPr>
          <w:sz w:val="28"/>
          <w:szCs w:val="28"/>
        </w:rPr>
        <w:t>SAIDI (цільового завданн</w:t>
      </w:r>
      <w:bookmarkStart w:id="0" w:name="_GoBack"/>
      <w:bookmarkEnd w:id="0"/>
      <w:r w:rsidR="007C6912" w:rsidRPr="00C5526A">
        <w:rPr>
          <w:sz w:val="28"/>
          <w:szCs w:val="28"/>
        </w:rPr>
        <w:t xml:space="preserve">я)  </w:t>
      </w:r>
      <w:r w:rsidRPr="00C5526A">
        <w:rPr>
          <w:sz w:val="28"/>
          <w:szCs w:val="28"/>
        </w:rPr>
        <w:t>протягом першого регуляторного періоду</w:t>
      </w:r>
      <w:r w:rsidR="00702790" w:rsidRPr="00C5526A">
        <w:rPr>
          <w:color w:val="000000" w:themeColor="text1"/>
          <w:sz w:val="28"/>
          <w:szCs w:val="28"/>
        </w:rPr>
        <w:t xml:space="preserve"> згідно з підпунктами 7 та 8 пункту 1 постанови № 1009</w:t>
      </w:r>
      <w:r w:rsidR="00A24824" w:rsidRPr="00C5526A">
        <w:rPr>
          <w:sz w:val="28"/>
          <w:szCs w:val="28"/>
        </w:rPr>
        <w:t>.</w:t>
      </w:r>
    </w:p>
    <w:p w14:paraId="1411DC30" w14:textId="123112B9" w:rsidR="000A2148" w:rsidRPr="00C5526A" w:rsidRDefault="00541508" w:rsidP="00BA3581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3.</w:t>
      </w:r>
      <w:r w:rsidR="00A24824" w:rsidRPr="00C5526A">
        <w:rPr>
          <w:sz w:val="28"/>
          <w:szCs w:val="28"/>
        </w:rPr>
        <w:t>3</w:t>
      </w:r>
      <w:r w:rsidRPr="00C5526A">
        <w:rPr>
          <w:sz w:val="28"/>
          <w:szCs w:val="28"/>
        </w:rPr>
        <w:t xml:space="preserve">. </w:t>
      </w:r>
      <w:r w:rsidR="00766751" w:rsidRPr="00C5526A">
        <w:rPr>
          <w:sz w:val="28"/>
          <w:szCs w:val="28"/>
        </w:rPr>
        <w:t>Стан в</w:t>
      </w:r>
      <w:r w:rsidR="00A05C28" w:rsidRPr="00C5526A">
        <w:rPr>
          <w:sz w:val="28"/>
          <w:szCs w:val="28"/>
        </w:rPr>
        <w:t xml:space="preserve">иконання ліцензіатом зобов'язань щодо щорічного інвестування в обсягах, передбачених пунктом 2 постанови </w:t>
      </w:r>
      <w:r w:rsidR="00A24824" w:rsidRPr="00C5526A">
        <w:rPr>
          <w:sz w:val="28"/>
          <w:szCs w:val="28"/>
        </w:rPr>
        <w:t xml:space="preserve">№ </w:t>
      </w:r>
      <w:r w:rsidR="00A05C28" w:rsidRPr="00C5526A">
        <w:rPr>
          <w:sz w:val="28"/>
          <w:szCs w:val="28"/>
        </w:rPr>
        <w:t>1029.</w:t>
      </w:r>
    </w:p>
    <w:p w14:paraId="0C38E12D" w14:textId="4070AEBC" w:rsidR="005F3D92" w:rsidRPr="00C5526A" w:rsidRDefault="00321088" w:rsidP="007C0AC1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3.</w:t>
      </w:r>
      <w:r w:rsidR="00A24824" w:rsidRPr="00C5526A">
        <w:rPr>
          <w:sz w:val="28"/>
          <w:szCs w:val="28"/>
        </w:rPr>
        <w:t>4</w:t>
      </w:r>
      <w:r w:rsidRPr="00C5526A">
        <w:rPr>
          <w:sz w:val="28"/>
          <w:szCs w:val="28"/>
        </w:rPr>
        <w:t xml:space="preserve">. </w:t>
      </w:r>
      <w:r w:rsidR="004A04BF" w:rsidRPr="00C5526A">
        <w:rPr>
          <w:sz w:val="28"/>
          <w:szCs w:val="28"/>
        </w:rPr>
        <w:t xml:space="preserve">Стан </w:t>
      </w:r>
      <w:r w:rsidR="00A05C28" w:rsidRPr="00C5526A">
        <w:rPr>
          <w:sz w:val="28"/>
          <w:szCs w:val="28"/>
        </w:rPr>
        <w:t xml:space="preserve">щорічного зниження </w:t>
      </w:r>
      <w:r w:rsidR="004A04BF" w:rsidRPr="00C5526A">
        <w:rPr>
          <w:sz w:val="28"/>
          <w:szCs w:val="28"/>
        </w:rPr>
        <w:t xml:space="preserve">ліцензіатом </w:t>
      </w:r>
      <w:r w:rsidR="00A05C28" w:rsidRPr="00C5526A">
        <w:rPr>
          <w:sz w:val="28"/>
          <w:szCs w:val="28"/>
        </w:rPr>
        <w:t>витрат електричної енергії у мережах</w:t>
      </w:r>
      <w:r w:rsidR="005F3D92" w:rsidRPr="00C5526A">
        <w:rPr>
          <w:sz w:val="28"/>
          <w:szCs w:val="28"/>
        </w:rPr>
        <w:t xml:space="preserve"> згідно з підпунктами 5 та 6 пункту 1 постанови № 1009.</w:t>
      </w:r>
    </w:p>
    <w:p w14:paraId="7D23369D" w14:textId="291F8FA8" w:rsidR="00B10931" w:rsidRPr="00C5526A" w:rsidRDefault="000A2148" w:rsidP="005F3D92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3.</w:t>
      </w:r>
      <w:r w:rsidR="00A24824" w:rsidRPr="00C5526A">
        <w:rPr>
          <w:sz w:val="28"/>
          <w:szCs w:val="28"/>
        </w:rPr>
        <w:t>5</w:t>
      </w:r>
      <w:r w:rsidRPr="00C5526A">
        <w:rPr>
          <w:sz w:val="28"/>
          <w:szCs w:val="28"/>
        </w:rPr>
        <w:t xml:space="preserve">. </w:t>
      </w:r>
      <w:r w:rsidR="004A04BF" w:rsidRPr="00C5526A">
        <w:rPr>
          <w:sz w:val="28"/>
          <w:szCs w:val="28"/>
        </w:rPr>
        <w:t xml:space="preserve">Стан </w:t>
      </w:r>
      <w:r w:rsidRPr="00C5526A">
        <w:rPr>
          <w:sz w:val="28"/>
          <w:szCs w:val="28"/>
        </w:rPr>
        <w:t xml:space="preserve">щорічного скорочення </w:t>
      </w:r>
      <w:r w:rsidR="004A04BF" w:rsidRPr="00C5526A">
        <w:rPr>
          <w:sz w:val="28"/>
          <w:szCs w:val="28"/>
        </w:rPr>
        <w:t xml:space="preserve">ліцензіатом </w:t>
      </w:r>
      <w:r w:rsidRPr="00C5526A">
        <w:rPr>
          <w:sz w:val="28"/>
          <w:szCs w:val="28"/>
        </w:rPr>
        <w:t xml:space="preserve">операційних контрольованих витрат </w:t>
      </w:r>
      <w:r w:rsidR="005F3D92" w:rsidRPr="00C5526A">
        <w:rPr>
          <w:sz w:val="28"/>
          <w:szCs w:val="28"/>
        </w:rPr>
        <w:t xml:space="preserve">згідно з підпунктом 3 пункту 1 постанови № 1009 </w:t>
      </w:r>
      <w:r w:rsidR="00B10931" w:rsidRPr="00C5526A">
        <w:rPr>
          <w:sz w:val="28"/>
          <w:szCs w:val="28"/>
        </w:rPr>
        <w:t>та визначення частки обґрунтованої економії контрольованих операційних витрат попереднього регуляторного періоду.</w:t>
      </w:r>
    </w:p>
    <w:p w14:paraId="6B0E1C51" w14:textId="3D1165AF" w:rsidR="000A2148" w:rsidRPr="00C5526A" w:rsidRDefault="000A2148" w:rsidP="003E20C1">
      <w:pPr>
        <w:pStyle w:val="2"/>
        <w:ind w:firstLine="426"/>
        <w:rPr>
          <w:sz w:val="28"/>
          <w:szCs w:val="28"/>
        </w:rPr>
      </w:pPr>
      <w:r w:rsidRPr="00C5526A">
        <w:rPr>
          <w:sz w:val="28"/>
          <w:szCs w:val="28"/>
          <w:lang w:val="en-US"/>
        </w:rPr>
        <w:t>IV</w:t>
      </w:r>
      <w:r w:rsidRPr="00C5526A">
        <w:rPr>
          <w:sz w:val="28"/>
          <w:szCs w:val="28"/>
        </w:rPr>
        <w:t>. Перевіркою фіксується</w:t>
      </w:r>
      <w:r w:rsidR="00766751" w:rsidRPr="00C5526A">
        <w:rPr>
          <w:sz w:val="28"/>
          <w:szCs w:val="28"/>
        </w:rPr>
        <w:t xml:space="preserve"> достовірність заповнення </w:t>
      </w:r>
      <w:r w:rsidR="005A028F" w:rsidRPr="00C5526A">
        <w:rPr>
          <w:sz w:val="28"/>
          <w:szCs w:val="28"/>
        </w:rPr>
        <w:t xml:space="preserve">консолідованих </w:t>
      </w:r>
      <w:r w:rsidR="00766751" w:rsidRPr="00C5526A">
        <w:rPr>
          <w:sz w:val="28"/>
          <w:szCs w:val="28"/>
        </w:rPr>
        <w:t>даних</w:t>
      </w:r>
      <w:r w:rsidR="005A028F" w:rsidRPr="00C5526A">
        <w:rPr>
          <w:sz w:val="28"/>
          <w:szCs w:val="28"/>
        </w:rPr>
        <w:t xml:space="preserve"> періоду</w:t>
      </w:r>
      <w:r w:rsidR="0060180C" w:rsidRPr="00C5526A">
        <w:rPr>
          <w:sz w:val="28"/>
          <w:szCs w:val="28"/>
        </w:rPr>
        <w:t>, що перевіряється</w:t>
      </w:r>
    </w:p>
    <w:p w14:paraId="06074545" w14:textId="0C1934AE" w:rsidR="00C34FE5" w:rsidRPr="00C5526A" w:rsidRDefault="00C34FE5" w:rsidP="00C34FE5">
      <w:pPr>
        <w:pStyle w:val="ad"/>
        <w:ind w:firstLine="567"/>
        <w:jc w:val="both"/>
        <w:rPr>
          <w:b/>
          <w:bCs/>
          <w:sz w:val="28"/>
          <w:szCs w:val="28"/>
        </w:rPr>
      </w:pPr>
      <w:r w:rsidRPr="00C5526A">
        <w:rPr>
          <w:bCs/>
          <w:sz w:val="28"/>
          <w:szCs w:val="28"/>
        </w:rPr>
        <w:t>Показники, що фіксуються в акті перевірки, заповнюються ліцензіатом за результатом п’яти років першого регуляторного періоду та окремо за результатом шести років першого регуляторного періоду (за період з першого по четвертий роки першого регуляторного періоду показники фіксуються на підставі форм звітності та за даними результатів заходів контролю за попередні періоди).</w:t>
      </w:r>
    </w:p>
    <w:p w14:paraId="4B8B3CEC" w14:textId="32550BCB" w:rsidR="00A24824" w:rsidRPr="00C5526A" w:rsidRDefault="000A2148" w:rsidP="00A24824">
      <w:pPr>
        <w:pStyle w:val="ad"/>
        <w:ind w:firstLine="426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4.1.</w:t>
      </w:r>
      <w:r w:rsidR="00635070" w:rsidRPr="00C5526A">
        <w:rPr>
          <w:sz w:val="28"/>
          <w:szCs w:val="28"/>
        </w:rPr>
        <w:t xml:space="preserve"> </w:t>
      </w:r>
      <w:r w:rsidR="005A028F" w:rsidRPr="00C5526A">
        <w:rPr>
          <w:sz w:val="28"/>
          <w:szCs w:val="28"/>
        </w:rPr>
        <w:t>Стан</w:t>
      </w:r>
      <w:r w:rsidR="00A24824" w:rsidRPr="00C5526A">
        <w:rPr>
          <w:sz w:val="28"/>
          <w:szCs w:val="28"/>
        </w:rPr>
        <w:t xml:space="preserve"> виконання ліцензіатом плану заходів із забезпечення достовірності даних для моніторингу якості послуг</w:t>
      </w:r>
      <w:r w:rsidR="005A028F" w:rsidRPr="00C5526A">
        <w:rPr>
          <w:sz w:val="28"/>
          <w:szCs w:val="28"/>
        </w:rPr>
        <w:t>, надан</w:t>
      </w:r>
      <w:r w:rsidR="00C34FE5" w:rsidRPr="00C5526A">
        <w:rPr>
          <w:sz w:val="28"/>
          <w:szCs w:val="28"/>
        </w:rPr>
        <w:t>ого</w:t>
      </w:r>
      <w:r w:rsidR="005A028F" w:rsidRPr="00C5526A">
        <w:rPr>
          <w:sz w:val="28"/>
          <w:szCs w:val="28"/>
        </w:rPr>
        <w:t xml:space="preserve"> ліцензіатом</w:t>
      </w:r>
      <w:r w:rsidR="00F476F5" w:rsidRPr="00C5526A">
        <w:rPr>
          <w:sz w:val="28"/>
          <w:szCs w:val="28"/>
        </w:rPr>
        <w:t xml:space="preserve"> до НКРЕКП</w:t>
      </w:r>
      <w:r w:rsidR="005A028F" w:rsidRPr="00C5526A">
        <w:rPr>
          <w:sz w:val="28"/>
          <w:szCs w:val="28"/>
        </w:rPr>
        <w:t xml:space="preserve"> (зі змінами)</w:t>
      </w:r>
      <w:r w:rsidR="00A24824" w:rsidRPr="00C5526A">
        <w:rPr>
          <w:sz w:val="28"/>
          <w:szCs w:val="28"/>
        </w:rPr>
        <w:t>.</w:t>
      </w:r>
    </w:p>
    <w:p w14:paraId="72FCBB46" w14:textId="3AD6F9A5" w:rsidR="00A24824" w:rsidRPr="00C5526A" w:rsidRDefault="0075124C" w:rsidP="00A24824">
      <w:pPr>
        <w:pStyle w:val="ad"/>
        <w:ind w:firstLine="426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4.1.1. </w:t>
      </w:r>
      <w:r w:rsidR="00A24824" w:rsidRPr="00C5526A">
        <w:rPr>
          <w:sz w:val="28"/>
          <w:szCs w:val="28"/>
        </w:rPr>
        <w:t>Фактичний рівень забезпечення реєстрації перерв в електропостачанні в автоматичному режимі на рівнях напруги 0,4</w:t>
      </w:r>
      <w:r w:rsidR="00424D26">
        <w:rPr>
          <w:sz w:val="28"/>
          <w:szCs w:val="28"/>
          <w:lang w:val="ru-RU"/>
        </w:rPr>
        <w:t> –</w:t>
      </w:r>
      <w:r w:rsidR="00424D26">
        <w:rPr>
          <w:sz w:val="28"/>
          <w:szCs w:val="28"/>
        </w:rPr>
        <w:t> </w:t>
      </w:r>
      <w:r w:rsidR="00A24824" w:rsidRPr="00C5526A">
        <w:rPr>
          <w:sz w:val="28"/>
          <w:szCs w:val="28"/>
        </w:rPr>
        <w:t>150 кВ для ліцензіата на відповідний рік у %, у вигляді таблиц</w:t>
      </w:r>
      <w:r w:rsidR="00005C48" w:rsidRPr="00C5526A">
        <w:rPr>
          <w:sz w:val="28"/>
          <w:szCs w:val="28"/>
        </w:rPr>
        <w:t>ь</w:t>
      </w:r>
      <w:r w:rsidR="00A24824" w:rsidRPr="00C5526A">
        <w:rPr>
          <w:sz w:val="28"/>
          <w:szCs w:val="28"/>
        </w:rPr>
        <w:t xml:space="preserve"> 1</w:t>
      </w:r>
      <w:r w:rsidR="00005C48" w:rsidRPr="00C5526A">
        <w:rPr>
          <w:sz w:val="28"/>
          <w:szCs w:val="28"/>
        </w:rPr>
        <w:t xml:space="preserve"> та 2</w:t>
      </w:r>
      <w:r w:rsidR="00A24824" w:rsidRPr="00C5526A">
        <w:rPr>
          <w:sz w:val="28"/>
          <w:szCs w:val="28"/>
        </w:rPr>
        <w:t>.</w:t>
      </w:r>
    </w:p>
    <w:p w14:paraId="668E4EF8" w14:textId="77777777" w:rsidR="002C5D8B" w:rsidRPr="00C5526A" w:rsidRDefault="002C5D8B" w:rsidP="00E31209">
      <w:pPr>
        <w:pStyle w:val="a6"/>
        <w:spacing w:after="0"/>
        <w:jc w:val="right"/>
        <w:rPr>
          <w:rFonts w:ascii="Times New Roman" w:hAnsi="Times New Roman" w:cs="Times New Roman"/>
          <w:lang w:val="en-US"/>
        </w:rPr>
      </w:pPr>
      <w:r w:rsidRPr="00C5526A">
        <w:rPr>
          <w:rFonts w:ascii="Times New Roman" w:hAnsi="Times New Roman" w:cs="Times New Roman"/>
        </w:rPr>
        <w:t>Таблиця 1</w:t>
      </w:r>
    </w:p>
    <w:tbl>
      <w:tblPr>
        <w:tblStyle w:val="ac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484"/>
        <w:gridCol w:w="1337"/>
        <w:gridCol w:w="1275"/>
        <w:gridCol w:w="1276"/>
        <w:gridCol w:w="1276"/>
        <w:gridCol w:w="1276"/>
        <w:gridCol w:w="1275"/>
      </w:tblGrid>
      <w:tr w:rsidR="00B37E42" w:rsidRPr="00C5526A" w14:paraId="69FC217B" w14:textId="77777777" w:rsidTr="00EA79D1">
        <w:tc>
          <w:tcPr>
            <w:tcW w:w="3484" w:type="dxa"/>
          </w:tcPr>
          <w:p w14:paraId="7C7874C1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1337" w:type="dxa"/>
          </w:tcPr>
          <w:p w14:paraId="34240933" w14:textId="77777777" w:rsidR="00717636" w:rsidRPr="00C5526A" w:rsidRDefault="00717636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1 рік першого регуляторного періоду</w:t>
            </w:r>
          </w:p>
        </w:tc>
        <w:tc>
          <w:tcPr>
            <w:tcW w:w="1275" w:type="dxa"/>
          </w:tcPr>
          <w:p w14:paraId="6581B162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2 рік першого регуляторного періоду</w:t>
            </w:r>
          </w:p>
        </w:tc>
        <w:tc>
          <w:tcPr>
            <w:tcW w:w="1276" w:type="dxa"/>
          </w:tcPr>
          <w:p w14:paraId="3B7EDDDC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3 рік першого регуляторного періоду</w:t>
            </w:r>
          </w:p>
        </w:tc>
        <w:tc>
          <w:tcPr>
            <w:tcW w:w="1276" w:type="dxa"/>
          </w:tcPr>
          <w:p w14:paraId="0D1211EC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4 рік першого регуляторного періоду</w:t>
            </w:r>
          </w:p>
        </w:tc>
        <w:tc>
          <w:tcPr>
            <w:tcW w:w="1276" w:type="dxa"/>
          </w:tcPr>
          <w:p w14:paraId="09464BC7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5 рік першого регуляторного періоду</w:t>
            </w:r>
          </w:p>
        </w:tc>
        <w:tc>
          <w:tcPr>
            <w:tcW w:w="1275" w:type="dxa"/>
          </w:tcPr>
          <w:p w14:paraId="68D5B7E1" w14:textId="3A55285B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6 рік першого регуляторного періоду</w:t>
            </w:r>
          </w:p>
        </w:tc>
      </w:tr>
      <w:tr w:rsidR="00B37E42" w:rsidRPr="00C5526A" w14:paraId="18DDFF2D" w14:textId="77777777" w:rsidTr="00EA79D1">
        <w:tc>
          <w:tcPr>
            <w:tcW w:w="3484" w:type="dxa"/>
          </w:tcPr>
          <w:p w14:paraId="089D575C" w14:textId="77777777" w:rsidR="00717636" w:rsidRPr="00C5526A" w:rsidRDefault="00E31209" w:rsidP="00005C48">
            <w:pPr>
              <w:pStyle w:val="rvps2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Кількість перерв в електропостачанні, одиниць, усього, у тому числі:</w:t>
            </w:r>
          </w:p>
        </w:tc>
        <w:tc>
          <w:tcPr>
            <w:tcW w:w="1337" w:type="dxa"/>
          </w:tcPr>
          <w:p w14:paraId="172D1893" w14:textId="77777777" w:rsidR="00717636" w:rsidRPr="00C5526A" w:rsidRDefault="00717636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8148310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5F4D77B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CFB34EB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9EDCA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F945718" w14:textId="77777777" w:rsidR="00717636" w:rsidRPr="00C5526A" w:rsidRDefault="00717636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076D9F15" w14:textId="77777777" w:rsidTr="00EA79D1">
        <w:tc>
          <w:tcPr>
            <w:tcW w:w="3484" w:type="dxa"/>
          </w:tcPr>
          <w:p w14:paraId="17931174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110/150 кВ, одиниць</w:t>
            </w:r>
          </w:p>
        </w:tc>
        <w:tc>
          <w:tcPr>
            <w:tcW w:w="1337" w:type="dxa"/>
          </w:tcPr>
          <w:p w14:paraId="00115A26" w14:textId="77777777" w:rsidR="00E31209" w:rsidRPr="00C5526A" w:rsidRDefault="00E31209" w:rsidP="00E31209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4BC1077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DD06299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E6365FE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4C9605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3240201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472C1C84" w14:textId="77777777" w:rsidTr="00EA79D1">
        <w:tc>
          <w:tcPr>
            <w:tcW w:w="3484" w:type="dxa"/>
          </w:tcPr>
          <w:p w14:paraId="137C9D62" w14:textId="64341212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 xml:space="preserve">на рівні напруги 27, 5 </w:t>
            </w:r>
            <w:r w:rsidR="00424D26">
              <w:rPr>
                <w:sz w:val="20"/>
                <w:szCs w:val="20"/>
                <w:lang w:val="ru-RU" w:eastAsia="en-US"/>
              </w:rPr>
              <w:t>–</w:t>
            </w:r>
            <w:r w:rsidR="00424D26" w:rsidRPr="00C5526A">
              <w:rPr>
                <w:sz w:val="20"/>
                <w:szCs w:val="20"/>
                <w:lang w:eastAsia="en-US"/>
              </w:rPr>
              <w:t xml:space="preserve"> </w:t>
            </w:r>
            <w:r w:rsidRPr="00C5526A">
              <w:rPr>
                <w:sz w:val="20"/>
                <w:szCs w:val="20"/>
                <w:lang w:eastAsia="en-US"/>
              </w:rPr>
              <w:t>35 кВ, одиниць</w:t>
            </w:r>
          </w:p>
        </w:tc>
        <w:tc>
          <w:tcPr>
            <w:tcW w:w="1337" w:type="dxa"/>
          </w:tcPr>
          <w:p w14:paraId="2EAE6749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3BD1536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3B393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56CEB17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E839F48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A826367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69D2F6CC" w14:textId="77777777" w:rsidTr="00EA79D1">
        <w:tc>
          <w:tcPr>
            <w:tcW w:w="3484" w:type="dxa"/>
          </w:tcPr>
          <w:p w14:paraId="024ED357" w14:textId="3CA6224B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lastRenderedPageBreak/>
              <w:t>на рівні напруги 6</w:t>
            </w:r>
            <w:r w:rsidR="00424D26">
              <w:rPr>
                <w:sz w:val="20"/>
                <w:szCs w:val="20"/>
                <w:lang w:val="ru-RU" w:eastAsia="en-US"/>
              </w:rPr>
              <w:t xml:space="preserve"> – </w:t>
            </w:r>
            <w:r w:rsidRPr="00C5526A">
              <w:rPr>
                <w:sz w:val="20"/>
                <w:szCs w:val="20"/>
                <w:lang w:eastAsia="en-US"/>
              </w:rPr>
              <w:t>20 кВ, одиниць</w:t>
            </w:r>
          </w:p>
        </w:tc>
        <w:tc>
          <w:tcPr>
            <w:tcW w:w="1337" w:type="dxa"/>
          </w:tcPr>
          <w:p w14:paraId="250E6CDA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5729C2C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8DE1E94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7B808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66BE172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3B4CAC0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2756C960" w14:textId="77777777" w:rsidTr="00EA79D1">
        <w:tc>
          <w:tcPr>
            <w:tcW w:w="3484" w:type="dxa"/>
          </w:tcPr>
          <w:p w14:paraId="5D52E226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0,4 кВ, одиниць</w:t>
            </w:r>
          </w:p>
        </w:tc>
        <w:tc>
          <w:tcPr>
            <w:tcW w:w="1337" w:type="dxa"/>
          </w:tcPr>
          <w:p w14:paraId="4FBAB72D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9121E5A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72336D7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FBAF44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E7FC9C0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76BA2F0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254687B1" w14:textId="77777777" w:rsidTr="00EA79D1">
        <w:tc>
          <w:tcPr>
            <w:tcW w:w="3484" w:type="dxa"/>
          </w:tcPr>
          <w:p w14:paraId="477828D6" w14:textId="4C7E6459" w:rsidR="00717636" w:rsidRPr="00C5526A" w:rsidRDefault="00E31209" w:rsidP="00005C48">
            <w:pPr>
              <w:pStyle w:val="rvps2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 xml:space="preserve">Кількість перерв в електропостачанні, зафіксована в </w:t>
            </w:r>
            <w:r w:rsidR="00424D26" w:rsidRPr="00C5526A">
              <w:rPr>
                <w:sz w:val="20"/>
                <w:szCs w:val="20"/>
                <w:lang w:eastAsia="en-US"/>
              </w:rPr>
              <w:t>автоматично</w:t>
            </w:r>
            <w:proofErr w:type="spellStart"/>
            <w:r w:rsidR="00424D26">
              <w:rPr>
                <w:sz w:val="20"/>
                <w:szCs w:val="20"/>
                <w:lang w:val="ru-RU" w:eastAsia="en-US"/>
              </w:rPr>
              <w:t>му</w:t>
            </w:r>
            <w:proofErr w:type="spellEnd"/>
            <w:r w:rsidR="00424D26" w:rsidRPr="00C5526A">
              <w:rPr>
                <w:sz w:val="20"/>
                <w:szCs w:val="20"/>
                <w:lang w:eastAsia="en-US"/>
              </w:rPr>
              <w:t xml:space="preserve"> </w:t>
            </w:r>
            <w:r w:rsidRPr="00C5526A">
              <w:rPr>
                <w:sz w:val="20"/>
                <w:szCs w:val="20"/>
                <w:lang w:eastAsia="en-US"/>
              </w:rPr>
              <w:t>режимі, одиниць, усього, у тому числі:</w:t>
            </w:r>
          </w:p>
        </w:tc>
        <w:tc>
          <w:tcPr>
            <w:tcW w:w="1337" w:type="dxa"/>
          </w:tcPr>
          <w:p w14:paraId="67C38616" w14:textId="77777777" w:rsidR="00717636" w:rsidRPr="00C5526A" w:rsidRDefault="00717636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2FBECDB" w14:textId="77777777" w:rsidR="00717636" w:rsidRPr="00C5526A" w:rsidRDefault="00717636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5BA78DC" w14:textId="77777777" w:rsidR="00717636" w:rsidRPr="00C5526A" w:rsidRDefault="00717636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BB4797" w14:textId="77777777" w:rsidR="00717636" w:rsidRPr="00C5526A" w:rsidRDefault="00717636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4B66A7D" w14:textId="77777777" w:rsidR="00717636" w:rsidRPr="00C5526A" w:rsidRDefault="00717636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51FEFFD" w14:textId="77777777" w:rsidR="00717636" w:rsidRPr="00C5526A" w:rsidRDefault="00717636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64B78FB3" w14:textId="77777777" w:rsidTr="00EA79D1">
        <w:tc>
          <w:tcPr>
            <w:tcW w:w="3484" w:type="dxa"/>
          </w:tcPr>
          <w:p w14:paraId="1DD04F6B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110/150 кВ, одиниць</w:t>
            </w:r>
          </w:p>
        </w:tc>
        <w:tc>
          <w:tcPr>
            <w:tcW w:w="1337" w:type="dxa"/>
          </w:tcPr>
          <w:p w14:paraId="5B838599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FA93498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538847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49FFC90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8A8E206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F3E57B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015D38C4" w14:textId="77777777" w:rsidTr="00EA79D1">
        <w:tc>
          <w:tcPr>
            <w:tcW w:w="3484" w:type="dxa"/>
          </w:tcPr>
          <w:p w14:paraId="7110B512" w14:textId="27DC80A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 xml:space="preserve">на рівні напруги 27, 5 </w:t>
            </w:r>
            <w:r w:rsidR="00424D26">
              <w:rPr>
                <w:sz w:val="20"/>
                <w:szCs w:val="20"/>
                <w:lang w:val="ru-RU" w:eastAsia="en-US"/>
              </w:rPr>
              <w:t>–</w:t>
            </w:r>
            <w:r w:rsidR="00424D26" w:rsidRPr="00C5526A">
              <w:rPr>
                <w:sz w:val="20"/>
                <w:szCs w:val="20"/>
                <w:lang w:eastAsia="en-US"/>
              </w:rPr>
              <w:t xml:space="preserve"> </w:t>
            </w:r>
            <w:r w:rsidRPr="00C5526A">
              <w:rPr>
                <w:sz w:val="20"/>
                <w:szCs w:val="20"/>
                <w:lang w:eastAsia="en-US"/>
              </w:rPr>
              <w:t>35 кВ, одиниць</w:t>
            </w:r>
          </w:p>
        </w:tc>
        <w:tc>
          <w:tcPr>
            <w:tcW w:w="1337" w:type="dxa"/>
          </w:tcPr>
          <w:p w14:paraId="28FF54B9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662074F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9BF5430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C0DA442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634441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53E4801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2D9DF7EE" w14:textId="77777777" w:rsidTr="00EA79D1">
        <w:tc>
          <w:tcPr>
            <w:tcW w:w="3484" w:type="dxa"/>
          </w:tcPr>
          <w:p w14:paraId="705767FB" w14:textId="514043BC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6</w:t>
            </w:r>
            <w:r w:rsidR="00424D26">
              <w:rPr>
                <w:sz w:val="20"/>
                <w:szCs w:val="20"/>
                <w:lang w:val="ru-RU" w:eastAsia="en-US"/>
              </w:rPr>
              <w:t xml:space="preserve"> – </w:t>
            </w:r>
            <w:r w:rsidRPr="00C5526A">
              <w:rPr>
                <w:sz w:val="20"/>
                <w:szCs w:val="20"/>
                <w:lang w:eastAsia="en-US"/>
              </w:rPr>
              <w:t>20 кВ, одиниць</w:t>
            </w:r>
          </w:p>
        </w:tc>
        <w:tc>
          <w:tcPr>
            <w:tcW w:w="1337" w:type="dxa"/>
          </w:tcPr>
          <w:p w14:paraId="643CEB8A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24ECF8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3A3A5C8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1BD2A1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E6C56C3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493C5F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202E41CD" w14:textId="77777777" w:rsidTr="00EA79D1">
        <w:tc>
          <w:tcPr>
            <w:tcW w:w="3484" w:type="dxa"/>
          </w:tcPr>
          <w:p w14:paraId="203D4333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0,4 кВ, одиниць</w:t>
            </w:r>
          </w:p>
        </w:tc>
        <w:tc>
          <w:tcPr>
            <w:tcW w:w="1337" w:type="dxa"/>
          </w:tcPr>
          <w:p w14:paraId="6947B7EB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F679BA4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CAEAA6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798B6C0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8A7B26C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74CECC" w14:textId="77777777" w:rsidR="00E31209" w:rsidRPr="00C5526A" w:rsidRDefault="00E31209" w:rsidP="00E31209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5C887AA7" w14:textId="77777777" w:rsidTr="00EA79D1">
        <w:tc>
          <w:tcPr>
            <w:tcW w:w="3484" w:type="dxa"/>
          </w:tcPr>
          <w:p w14:paraId="299F1936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Відсоток автоматичної фіксації перерв в електропостачанні*, %, усього, у тому числі:</w:t>
            </w:r>
          </w:p>
        </w:tc>
        <w:tc>
          <w:tcPr>
            <w:tcW w:w="1337" w:type="dxa"/>
          </w:tcPr>
          <w:p w14:paraId="5796E7E2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34ABCF1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3F3C58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5FAF129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70268AB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276397F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71799AFA" w14:textId="77777777" w:rsidTr="00EA79D1">
        <w:tc>
          <w:tcPr>
            <w:tcW w:w="3484" w:type="dxa"/>
          </w:tcPr>
          <w:p w14:paraId="7AD63760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110/150 кВ, %</w:t>
            </w:r>
          </w:p>
        </w:tc>
        <w:tc>
          <w:tcPr>
            <w:tcW w:w="1337" w:type="dxa"/>
          </w:tcPr>
          <w:p w14:paraId="07174E7F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42B11EA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35B0531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E2F1B4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E5F7C7B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0373859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5FD49782" w14:textId="77777777" w:rsidTr="00EA79D1">
        <w:tc>
          <w:tcPr>
            <w:tcW w:w="3484" w:type="dxa"/>
          </w:tcPr>
          <w:p w14:paraId="613B5132" w14:textId="29735E90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 xml:space="preserve">на рівні напруги 27, 5 </w:t>
            </w:r>
            <w:r w:rsidR="00424D26">
              <w:rPr>
                <w:sz w:val="20"/>
                <w:szCs w:val="20"/>
                <w:lang w:val="ru-RU" w:eastAsia="en-US"/>
              </w:rPr>
              <w:t>–</w:t>
            </w:r>
            <w:r w:rsidR="00424D26" w:rsidRPr="00C5526A">
              <w:rPr>
                <w:sz w:val="20"/>
                <w:szCs w:val="20"/>
                <w:lang w:eastAsia="en-US"/>
              </w:rPr>
              <w:t xml:space="preserve"> </w:t>
            </w:r>
            <w:r w:rsidRPr="00C5526A">
              <w:rPr>
                <w:sz w:val="20"/>
                <w:szCs w:val="20"/>
                <w:lang w:eastAsia="en-US"/>
              </w:rPr>
              <w:t>35 кВ, %</w:t>
            </w:r>
          </w:p>
        </w:tc>
        <w:tc>
          <w:tcPr>
            <w:tcW w:w="1337" w:type="dxa"/>
          </w:tcPr>
          <w:p w14:paraId="3BA6C60D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08C73A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CFC221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4573F75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22A52AF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CB2BB9F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402AE6A3" w14:textId="77777777" w:rsidTr="00EA79D1">
        <w:tc>
          <w:tcPr>
            <w:tcW w:w="3484" w:type="dxa"/>
          </w:tcPr>
          <w:p w14:paraId="79C53169" w14:textId="49FF76EE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6</w:t>
            </w:r>
            <w:r w:rsidR="00424D26">
              <w:rPr>
                <w:sz w:val="20"/>
                <w:szCs w:val="20"/>
                <w:lang w:val="ru-RU" w:eastAsia="en-US"/>
              </w:rPr>
              <w:t xml:space="preserve"> – </w:t>
            </w:r>
            <w:r w:rsidRPr="00C5526A">
              <w:rPr>
                <w:sz w:val="20"/>
                <w:szCs w:val="20"/>
                <w:lang w:eastAsia="en-US"/>
              </w:rPr>
              <w:t>20 кВ, %</w:t>
            </w:r>
          </w:p>
        </w:tc>
        <w:tc>
          <w:tcPr>
            <w:tcW w:w="1337" w:type="dxa"/>
          </w:tcPr>
          <w:p w14:paraId="1D058B86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8C64940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F51794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A96885E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BFA64CC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FF9E09E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03BBCB9D" w14:textId="77777777" w:rsidTr="00EA79D1">
        <w:tc>
          <w:tcPr>
            <w:tcW w:w="3484" w:type="dxa"/>
          </w:tcPr>
          <w:p w14:paraId="48DEE1DE" w14:textId="77777777" w:rsidR="00E31209" w:rsidRPr="00C5526A" w:rsidRDefault="00E31209" w:rsidP="00E31209">
            <w:pPr>
              <w:pStyle w:val="rvps2"/>
              <w:jc w:val="both"/>
              <w:rPr>
                <w:sz w:val="20"/>
                <w:szCs w:val="20"/>
                <w:lang w:eastAsia="en-US"/>
              </w:rPr>
            </w:pPr>
            <w:r w:rsidRPr="00C5526A">
              <w:rPr>
                <w:sz w:val="20"/>
                <w:szCs w:val="20"/>
                <w:lang w:eastAsia="en-US"/>
              </w:rPr>
              <w:t>на рівні напруги 0,4 кВ, %</w:t>
            </w:r>
          </w:p>
        </w:tc>
        <w:tc>
          <w:tcPr>
            <w:tcW w:w="1337" w:type="dxa"/>
          </w:tcPr>
          <w:p w14:paraId="298BD5A5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8FE62B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F7DE78C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28BD4D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1F30BD7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19FAEA" w14:textId="77777777" w:rsidR="00E31209" w:rsidRPr="00C5526A" w:rsidRDefault="00E31209" w:rsidP="00E31209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</w:tbl>
    <w:p w14:paraId="567EE907" w14:textId="6CB45922" w:rsidR="00E31209" w:rsidRPr="00C5526A" w:rsidRDefault="00E31209" w:rsidP="00D44C0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5526A">
        <w:rPr>
          <w:rFonts w:ascii="Times New Roman" w:hAnsi="Times New Roman" w:cs="Times New Roman"/>
          <w:sz w:val="24"/>
          <w:szCs w:val="28"/>
        </w:rPr>
        <w:t xml:space="preserve">* фактичний рівень автоматичної фіксації перерв в електропостачанні на рівні напруги 0,4 кВ не </w:t>
      </w:r>
      <w:r w:rsidR="00424D26" w:rsidRPr="00C5526A">
        <w:rPr>
          <w:rFonts w:ascii="Times New Roman" w:hAnsi="Times New Roman" w:cs="Times New Roman"/>
          <w:sz w:val="24"/>
          <w:szCs w:val="28"/>
        </w:rPr>
        <w:t>використову</w:t>
      </w:r>
      <w:r w:rsidR="00424D26">
        <w:rPr>
          <w:rFonts w:ascii="Times New Roman" w:hAnsi="Times New Roman" w:cs="Times New Roman"/>
          <w:sz w:val="24"/>
          <w:szCs w:val="28"/>
        </w:rPr>
        <w:t>є</w:t>
      </w:r>
      <w:r w:rsidR="00424D26" w:rsidRPr="00C5526A">
        <w:rPr>
          <w:rFonts w:ascii="Times New Roman" w:hAnsi="Times New Roman" w:cs="Times New Roman"/>
          <w:sz w:val="24"/>
          <w:szCs w:val="28"/>
        </w:rPr>
        <w:t xml:space="preserve">ться </w:t>
      </w:r>
      <w:r w:rsidRPr="00C5526A">
        <w:rPr>
          <w:rFonts w:ascii="Times New Roman" w:hAnsi="Times New Roman" w:cs="Times New Roman"/>
          <w:sz w:val="24"/>
          <w:szCs w:val="28"/>
        </w:rPr>
        <w:t xml:space="preserve">під час розрахунку </w:t>
      </w:r>
      <w:r w:rsidR="00424D26" w:rsidRPr="00C5526A">
        <w:rPr>
          <w:rFonts w:ascii="Times New Roman" w:hAnsi="Times New Roman" w:cs="Times New Roman"/>
          <w:sz w:val="24"/>
          <w:szCs w:val="28"/>
        </w:rPr>
        <w:t>відсотк</w:t>
      </w:r>
      <w:r w:rsidR="00424D26">
        <w:rPr>
          <w:rFonts w:ascii="Times New Roman" w:hAnsi="Times New Roman" w:cs="Times New Roman"/>
          <w:sz w:val="24"/>
          <w:szCs w:val="28"/>
        </w:rPr>
        <w:t>а</w:t>
      </w:r>
      <w:r w:rsidR="00424D26" w:rsidRPr="00C5526A">
        <w:rPr>
          <w:rFonts w:ascii="Times New Roman" w:hAnsi="Times New Roman" w:cs="Times New Roman"/>
          <w:sz w:val="24"/>
          <w:szCs w:val="28"/>
        </w:rPr>
        <w:t xml:space="preserve"> </w:t>
      </w:r>
      <w:r w:rsidRPr="00C5526A">
        <w:rPr>
          <w:rFonts w:ascii="Times New Roman" w:hAnsi="Times New Roman" w:cs="Times New Roman"/>
          <w:sz w:val="24"/>
          <w:szCs w:val="28"/>
        </w:rPr>
        <w:t xml:space="preserve">автоматичної фіксації перерв в електропостачанні </w:t>
      </w:r>
    </w:p>
    <w:p w14:paraId="5DBE84B6" w14:textId="77777777" w:rsidR="00DD0510" w:rsidRPr="00C5526A" w:rsidRDefault="00DD0510" w:rsidP="00A24824">
      <w:pPr>
        <w:pStyle w:val="ad"/>
        <w:spacing w:before="0" w:beforeAutospacing="0" w:after="0" w:afterAutospacing="0"/>
        <w:ind w:firstLine="425"/>
        <w:jc w:val="right"/>
      </w:pPr>
      <w:r w:rsidRPr="00C5526A">
        <w:t xml:space="preserve">Таблиця </w:t>
      </w:r>
      <w:r w:rsidR="00005C48" w:rsidRPr="00C5526A">
        <w:t>2</w:t>
      </w:r>
    </w:p>
    <w:p w14:paraId="1127E285" w14:textId="0BE8F295" w:rsidR="00F476F5" w:rsidRPr="00C5526A" w:rsidRDefault="00C34FE5" w:rsidP="00A24824">
      <w:pPr>
        <w:pStyle w:val="ad"/>
        <w:spacing w:before="0" w:beforeAutospacing="0" w:after="0" w:afterAutospacing="0"/>
        <w:ind w:firstLine="425"/>
        <w:jc w:val="right"/>
      </w:pPr>
      <w:r w:rsidRPr="00C5526A">
        <w:t>Станом на кінець періоду, що перевіряється</w:t>
      </w:r>
    </w:p>
    <w:p w14:paraId="5AA6C315" w14:textId="77777777" w:rsidR="00C34FE5" w:rsidRPr="00C5526A" w:rsidRDefault="00C34FE5" w:rsidP="00A24824">
      <w:pPr>
        <w:pStyle w:val="ad"/>
        <w:spacing w:before="0" w:beforeAutospacing="0" w:after="0" w:afterAutospacing="0"/>
        <w:ind w:firstLine="425"/>
        <w:jc w:val="right"/>
      </w:pPr>
    </w:p>
    <w:tbl>
      <w:tblPr>
        <w:tblW w:w="11279" w:type="dxa"/>
        <w:tblInd w:w="-1084" w:type="dxa"/>
        <w:tblLayout w:type="fixed"/>
        <w:tblLook w:val="04A0" w:firstRow="1" w:lastRow="0" w:firstColumn="1" w:lastColumn="0" w:noHBand="0" w:noVBand="1"/>
      </w:tblPr>
      <w:tblGrid>
        <w:gridCol w:w="1494"/>
        <w:gridCol w:w="1494"/>
        <w:gridCol w:w="926"/>
        <w:gridCol w:w="1271"/>
        <w:gridCol w:w="709"/>
        <w:gridCol w:w="992"/>
        <w:gridCol w:w="1276"/>
        <w:gridCol w:w="686"/>
        <w:gridCol w:w="871"/>
        <w:gridCol w:w="1160"/>
        <w:gridCol w:w="400"/>
      </w:tblGrid>
      <w:tr w:rsidR="00B37E42" w:rsidRPr="00C5526A" w14:paraId="082DB410" w14:textId="77777777" w:rsidTr="00335EA0">
        <w:trPr>
          <w:trHeight w:val="300"/>
        </w:trPr>
        <w:tc>
          <w:tcPr>
            <w:tcW w:w="1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F62BC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Первинна </w:t>
            </w:r>
            <w:r w:rsidR="00335EA0"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</w:t>
            </w: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апруга центру живлення</w:t>
            </w:r>
            <w:r w:rsidR="00335EA0"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(ПС/РП/ТП)</w:t>
            </w: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, кВ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EFA868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Вторинна напруга</w:t>
            </w:r>
            <w:r w:rsidR="00335EA0"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центру живлення (ПС/РП/ТП)</w:t>
            </w: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, кВ</w:t>
            </w:r>
          </w:p>
        </w:tc>
        <w:tc>
          <w:tcPr>
            <w:tcW w:w="290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C08A27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Кількість відхідних ліній</w:t>
            </w:r>
            <w:r w:rsidR="00335EA0"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від центру живлення</w:t>
            </w:r>
          </w:p>
        </w:tc>
        <w:tc>
          <w:tcPr>
            <w:tcW w:w="5385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24DA7D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Кількість </w:t>
            </w:r>
            <w:r w:rsidR="00335EA0"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приєднаних </w:t>
            </w: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споживачів</w:t>
            </w:r>
            <w:r w:rsidR="00335EA0"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(абонентів)</w:t>
            </w:r>
          </w:p>
        </w:tc>
      </w:tr>
      <w:tr w:rsidR="00B37E42" w:rsidRPr="00C5526A" w14:paraId="359717C8" w14:textId="77777777" w:rsidTr="00335EA0">
        <w:trPr>
          <w:trHeight w:val="285"/>
        </w:trPr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17711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21BC4A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41390E" w14:textId="5DCC6948" w:rsidR="00005C48" w:rsidRPr="00C5526A" w:rsidRDefault="00424D26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сього</w:t>
            </w:r>
            <w:r w:rsidR="00335EA0"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367D36" w14:textId="247C8F2B" w:rsidR="00005C48" w:rsidRPr="00C5526A" w:rsidRDefault="00335EA0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у тому числі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з 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автомати</w:t>
            </w:r>
            <w:r w:rsidR="00424D26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зованою</w:t>
            </w:r>
            <w:proofErr w:type="spellEnd"/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фіксацією перерв 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на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>рівні вторинної напруги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E8A7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C3B05A" w14:textId="05EFD9C8" w:rsidR="00005C48" w:rsidRPr="00C5526A" w:rsidRDefault="00424D26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сього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516FD3" w14:textId="77777777" w:rsidR="00005C48" w:rsidRPr="00C5526A" w:rsidRDefault="00335EA0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у тому числі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з 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автомати-</w:t>
            </w:r>
            <w:proofErr w:type="spellStart"/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зованою</w:t>
            </w:r>
            <w:proofErr w:type="spellEnd"/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>фіксацією перерв</w:t>
            </w:r>
          </w:p>
        </w:tc>
        <w:tc>
          <w:tcPr>
            <w:tcW w:w="6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BA05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  <w:tc>
          <w:tcPr>
            <w:tcW w:w="24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82BCE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На рівні вторинної напруги</w:t>
            </w:r>
          </w:p>
        </w:tc>
      </w:tr>
      <w:tr w:rsidR="00B37E42" w:rsidRPr="00C5526A" w14:paraId="263DD514" w14:textId="77777777" w:rsidTr="00335EA0">
        <w:trPr>
          <w:trHeight w:val="585"/>
        </w:trPr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783046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E08E07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B5568B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C5FA16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7E939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AF145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E6BB6E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16339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3849B7" w14:textId="5D829357" w:rsidR="00005C48" w:rsidRPr="00C5526A" w:rsidRDefault="00424D26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сьо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70BA50" w14:textId="77777777" w:rsidR="00005C48" w:rsidRPr="00C5526A" w:rsidRDefault="00335EA0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у тому числі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з </w:t>
            </w: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автомати-</w:t>
            </w:r>
            <w:proofErr w:type="spellStart"/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зованою</w:t>
            </w:r>
            <w:proofErr w:type="spellEnd"/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005C48" w:rsidRPr="00C5526A">
              <w:rPr>
                <w:rFonts w:ascii="Times New Roman" w:eastAsia="Times New Roman" w:hAnsi="Times New Roman" w:cs="Times New Roman"/>
                <w:lang w:eastAsia="uk-UA"/>
              </w:rPr>
              <w:t>фіксацією перерв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A857D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B37E42" w:rsidRPr="00C5526A" w14:paraId="1CF28BDD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262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D951E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142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203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08D39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0EE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FBC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0D991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513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456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54454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08CBA6CA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535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110 (150)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44D61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110 (150)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FD4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CE4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FD4D7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D05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E08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D3F1D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7C2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FDE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68EFF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16F09A88" w14:textId="77777777" w:rsidTr="00335EA0">
        <w:trPr>
          <w:trHeight w:val="300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CA39C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162E3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F838B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A5AA8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D327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D635F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E1B8D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D2E6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6B046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93F5F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F36A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09CBFC98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228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110 (150)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EA8E0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35 (27,5)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6FF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88F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B00A1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907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EDC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364B2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F3A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6CF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F200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5C74EB91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FD1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35 (27,5)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EBBCE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35 (27,5)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46C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12D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F288B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CBF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9E3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74C1F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C38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C3C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640DD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5A589C6F" w14:textId="77777777" w:rsidTr="00335EA0">
        <w:trPr>
          <w:trHeight w:val="300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C7E056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A2E1B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BA0F6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ECFDA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B4AA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FBCD0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F434C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A27A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EF748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56307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F165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24114E02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3B3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110 (150)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C9C41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10 (6, 20)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281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67E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C9AEB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5E1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BB9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94015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777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C1F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1BF1A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2F37B606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761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35 (27,5)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C2637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10 (6, 20)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D52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00F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79FE5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494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752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D90CE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410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8E9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E61EC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364ED5E0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D63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10 (6, 20)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7D44E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10 (6, 20)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8B2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E4A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D6F54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674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06D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AE862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858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63D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E69E2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6D25C162" w14:textId="77777777" w:rsidTr="00335EA0">
        <w:trPr>
          <w:trHeight w:val="300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96FCEC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5BE74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C38F5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5ED79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0C32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CB4AB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FF2ED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B5DE4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1E202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C3DBB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02B9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07DEEE19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B1E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110 (150)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4DDAF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0,4 (0,2)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F1D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B2D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8C5F6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044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F0E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110CE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208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E69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E5043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64641079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F93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35 (27,5)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44AAE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0,4 (0,2)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8BE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0B6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DE785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4AA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908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BF571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00F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E84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A6E31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2420328C" w14:textId="77777777" w:rsidTr="00335EA0">
        <w:trPr>
          <w:trHeight w:val="285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E7A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10 (6, 20)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C72A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0,4 (0,2)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0B8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E1C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178D7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0A3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6B2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C946C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2B8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F7D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A5079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2732F274" w14:textId="77777777" w:rsidTr="00335EA0">
        <w:trPr>
          <w:trHeight w:val="300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3FFBC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0,4 (0,2)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BAACFB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0,4 (0,2)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F08CB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51EC44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1CC9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7369B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AA902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6914B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4D781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04031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8286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37E42" w:rsidRPr="00C5526A" w14:paraId="5C43B75E" w14:textId="77777777" w:rsidTr="00335EA0">
        <w:trPr>
          <w:trHeight w:val="315"/>
        </w:trPr>
        <w:tc>
          <w:tcPr>
            <w:tcW w:w="58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C095B" w14:textId="77777777" w:rsidR="00005C48" w:rsidRPr="00C5526A" w:rsidRDefault="00335EA0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Загальна кількість приєднаних споживачів (абонентів)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FD14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BABB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7640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5EEA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19C1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EF2C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37E42" w:rsidRPr="00C5526A" w14:paraId="6C8674C9" w14:textId="77777777" w:rsidTr="00335EA0">
        <w:trPr>
          <w:trHeight w:val="285"/>
        </w:trPr>
        <w:tc>
          <w:tcPr>
            <w:tcW w:w="1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DE888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Загальна кількість</w:t>
            </w:r>
          </w:p>
        </w:tc>
        <w:tc>
          <w:tcPr>
            <w:tcW w:w="4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27CAA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Рівень напруги, кВ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54F7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56A8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3C98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6304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6180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4023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37E42" w:rsidRPr="00C5526A" w14:paraId="317A5998" w14:textId="77777777" w:rsidTr="00335EA0">
        <w:trPr>
          <w:trHeight w:val="585"/>
        </w:trPr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3B3DAC" w14:textId="77777777" w:rsidR="00005C48" w:rsidRPr="00C5526A" w:rsidRDefault="00005C48" w:rsidP="00005C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B9FD0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110 (150)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2CADA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35 (27,5)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0F2E7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10 (6, 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6980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0,4 (0,2)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2DD4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F77A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E4ED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3235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E770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9F00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37E42" w:rsidRPr="00C5526A" w14:paraId="25A3D2D5" w14:textId="77777777" w:rsidTr="00335EA0">
        <w:trPr>
          <w:trHeight w:val="300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DCBEB4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1=2+3+4+5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0D81B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374165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D4A4B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BF14D0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E225D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9297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8B8B6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2E8F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05D8B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1631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37E42" w:rsidRPr="00C5526A" w14:paraId="3C2A5767" w14:textId="77777777" w:rsidTr="00335EA0">
        <w:trPr>
          <w:trHeight w:val="300"/>
        </w:trPr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8DC0EEC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35298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873049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5406E2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8E5F1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A2038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3041A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1014F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BFF73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3DC9E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388F7" w14:textId="77777777" w:rsidR="00005C48" w:rsidRPr="00C5526A" w:rsidRDefault="00005C48" w:rsidP="0000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14:paraId="3F67E4EF" w14:textId="49D68E00" w:rsidR="00A40C5B" w:rsidRPr="00C5526A" w:rsidRDefault="00DC1F11" w:rsidP="00EA79D1">
      <w:pPr>
        <w:pStyle w:val="ad"/>
        <w:ind w:firstLine="426"/>
        <w:jc w:val="both"/>
        <w:rPr>
          <w:sz w:val="28"/>
          <w:szCs w:val="28"/>
        </w:rPr>
      </w:pPr>
      <w:bookmarkStart w:id="1" w:name="_Hlk219995025"/>
      <w:r w:rsidRPr="00C5526A">
        <w:rPr>
          <w:sz w:val="28"/>
          <w:szCs w:val="28"/>
        </w:rPr>
        <w:lastRenderedPageBreak/>
        <w:t>4.1.</w:t>
      </w:r>
      <w:r w:rsidR="00671260" w:rsidRPr="00C5526A">
        <w:rPr>
          <w:sz w:val="28"/>
          <w:szCs w:val="28"/>
        </w:rPr>
        <w:t>2</w:t>
      </w:r>
      <w:r w:rsidR="00027E8E" w:rsidRPr="00C5526A">
        <w:rPr>
          <w:sz w:val="28"/>
          <w:szCs w:val="28"/>
        </w:rPr>
        <w:t xml:space="preserve">. </w:t>
      </w:r>
      <w:r w:rsidR="004B6A3A" w:rsidRPr="00C5526A">
        <w:rPr>
          <w:sz w:val="28"/>
          <w:szCs w:val="28"/>
        </w:rPr>
        <w:t>Стан в</w:t>
      </w:r>
      <w:r w:rsidRPr="00C5526A">
        <w:rPr>
          <w:sz w:val="28"/>
          <w:szCs w:val="28"/>
        </w:rPr>
        <w:t xml:space="preserve">иконання </w:t>
      </w:r>
      <w:r w:rsidR="00817E9A" w:rsidRPr="00C5526A">
        <w:rPr>
          <w:sz w:val="28"/>
          <w:szCs w:val="28"/>
        </w:rPr>
        <w:t xml:space="preserve">ліцензіатом зобов'язань щодо </w:t>
      </w:r>
      <w:r w:rsidRPr="00C5526A">
        <w:rPr>
          <w:sz w:val="28"/>
          <w:szCs w:val="28"/>
        </w:rPr>
        <w:t xml:space="preserve">плану заходів із забезпечення достовірності даних для здійснення моніторингу якості послуг </w:t>
      </w:r>
      <w:r w:rsidR="00227B59">
        <w:rPr>
          <w:sz w:val="28"/>
          <w:szCs w:val="28"/>
        </w:rPr>
        <w:t>у</w:t>
      </w:r>
      <w:r w:rsidR="00227B59" w:rsidRPr="00C5526A">
        <w:rPr>
          <w:sz w:val="28"/>
          <w:szCs w:val="28"/>
        </w:rPr>
        <w:t xml:space="preserve"> </w:t>
      </w:r>
      <w:r w:rsidR="009B3A8B" w:rsidRPr="00C5526A">
        <w:rPr>
          <w:sz w:val="28"/>
          <w:szCs w:val="28"/>
        </w:rPr>
        <w:t xml:space="preserve">частині </w:t>
      </w:r>
      <w:r w:rsidRPr="00C5526A">
        <w:rPr>
          <w:sz w:val="28"/>
          <w:szCs w:val="28"/>
        </w:rPr>
        <w:t xml:space="preserve">створення систем реєстрації відключень в електричних мережах </w:t>
      </w:r>
      <w:r w:rsidR="00EA79D1" w:rsidRPr="00C5526A">
        <w:rPr>
          <w:sz w:val="28"/>
          <w:szCs w:val="28"/>
        </w:rPr>
        <w:br/>
      </w:r>
      <w:r w:rsidRPr="00C5526A">
        <w:rPr>
          <w:sz w:val="28"/>
          <w:szCs w:val="28"/>
        </w:rPr>
        <w:t xml:space="preserve">6 </w:t>
      </w:r>
      <w:r w:rsidR="00875917">
        <w:rPr>
          <w:sz w:val="28"/>
          <w:szCs w:val="28"/>
        </w:rPr>
        <w:t>–</w:t>
      </w:r>
      <w:r w:rsidR="00875917" w:rsidRPr="00C5526A">
        <w:rPr>
          <w:sz w:val="28"/>
          <w:szCs w:val="28"/>
        </w:rPr>
        <w:t xml:space="preserve"> </w:t>
      </w:r>
      <w:r w:rsidRPr="00C5526A">
        <w:rPr>
          <w:sz w:val="28"/>
          <w:szCs w:val="28"/>
        </w:rPr>
        <w:t>150 кВ</w:t>
      </w:r>
      <w:r w:rsidR="004B6A3A" w:rsidRPr="00C5526A">
        <w:rPr>
          <w:sz w:val="28"/>
          <w:szCs w:val="28"/>
        </w:rPr>
        <w:t xml:space="preserve"> відображається відповідно до таблиці 3 разом із поясненнями </w:t>
      </w:r>
      <w:r w:rsidR="00F476F5" w:rsidRPr="00C5526A">
        <w:rPr>
          <w:sz w:val="28"/>
          <w:szCs w:val="28"/>
        </w:rPr>
        <w:t xml:space="preserve">ліцензіата </w:t>
      </w:r>
      <w:r w:rsidR="004B6A3A" w:rsidRPr="00C5526A">
        <w:rPr>
          <w:sz w:val="28"/>
          <w:szCs w:val="28"/>
        </w:rPr>
        <w:t xml:space="preserve">щодо шляхів </w:t>
      </w:r>
      <w:bookmarkStart w:id="2" w:name="_Hlk219994679"/>
      <w:r w:rsidR="00C34FE5" w:rsidRPr="00C5526A">
        <w:rPr>
          <w:sz w:val="28"/>
          <w:szCs w:val="28"/>
        </w:rPr>
        <w:t xml:space="preserve">досягнення та </w:t>
      </w:r>
      <w:r w:rsidR="004B6A3A" w:rsidRPr="00C5526A">
        <w:rPr>
          <w:sz w:val="28"/>
          <w:szCs w:val="28"/>
        </w:rPr>
        <w:t>стану виконання кожного критерію</w:t>
      </w:r>
      <w:bookmarkEnd w:id="2"/>
      <w:r w:rsidR="004B6A3A" w:rsidRPr="00C5526A">
        <w:rPr>
          <w:sz w:val="28"/>
          <w:szCs w:val="28"/>
        </w:rPr>
        <w:t>.</w:t>
      </w:r>
    </w:p>
    <w:bookmarkEnd w:id="1"/>
    <w:p w14:paraId="4E9F1843" w14:textId="77777777" w:rsidR="00DD0510" w:rsidRPr="00C5526A" w:rsidRDefault="00DD0510" w:rsidP="00DD0510">
      <w:pPr>
        <w:pStyle w:val="ad"/>
        <w:spacing w:before="0" w:beforeAutospacing="0" w:after="0" w:afterAutospacing="0"/>
        <w:ind w:firstLine="425"/>
        <w:jc w:val="right"/>
        <w:rPr>
          <w:b/>
          <w:bCs/>
        </w:rPr>
      </w:pPr>
      <w:r w:rsidRPr="00C5526A">
        <w:t>Таблиця 3</w:t>
      </w:r>
    </w:p>
    <w:tbl>
      <w:tblPr>
        <w:tblW w:w="96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2010"/>
        <w:gridCol w:w="1843"/>
        <w:gridCol w:w="2126"/>
        <w:gridCol w:w="2126"/>
        <w:gridCol w:w="1134"/>
      </w:tblGrid>
      <w:tr w:rsidR="00B37E42" w:rsidRPr="00C5526A" w14:paraId="2711A9A7" w14:textId="77777777" w:rsidTr="00607292">
        <w:trPr>
          <w:tblHeader/>
          <w:tblCellSpacing w:w="15" w:type="dxa"/>
        </w:trPr>
        <w:tc>
          <w:tcPr>
            <w:tcW w:w="350" w:type="dxa"/>
            <w:vAlign w:val="center"/>
            <w:hideMark/>
          </w:tcPr>
          <w:p w14:paraId="4872B415" w14:textId="77777777" w:rsidR="00F476F5" w:rsidRPr="00C5526A" w:rsidRDefault="00F476F5" w:rsidP="00DB4B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980" w:type="dxa"/>
            <w:vAlign w:val="center"/>
            <w:hideMark/>
          </w:tcPr>
          <w:p w14:paraId="73735920" w14:textId="77777777" w:rsidR="00F476F5" w:rsidRPr="00C5526A" w:rsidRDefault="00F476F5" w:rsidP="00DB4B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Критерій перевірки</w:t>
            </w:r>
          </w:p>
        </w:tc>
        <w:tc>
          <w:tcPr>
            <w:tcW w:w="1813" w:type="dxa"/>
            <w:vAlign w:val="center"/>
            <w:hideMark/>
          </w:tcPr>
          <w:p w14:paraId="2B2F161D" w14:textId="77777777" w:rsidR="00F476F5" w:rsidRPr="00C5526A" w:rsidRDefault="00F476F5" w:rsidP="00DB4B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 вимоги</w:t>
            </w:r>
          </w:p>
        </w:tc>
        <w:tc>
          <w:tcPr>
            <w:tcW w:w="2096" w:type="dxa"/>
            <w:vAlign w:val="center"/>
            <w:hideMark/>
          </w:tcPr>
          <w:p w14:paraId="4870292E" w14:textId="0E5F6783" w:rsidR="00F476F5" w:rsidRPr="00C5526A" w:rsidRDefault="00875917" w:rsidP="00DB4B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Підтверджу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вальн</w:t>
            </w: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 </w:t>
            </w:r>
            <w:r w:rsidR="00F476F5"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документи/докази</w:t>
            </w:r>
          </w:p>
        </w:tc>
        <w:tc>
          <w:tcPr>
            <w:tcW w:w="2096" w:type="dxa"/>
            <w:vAlign w:val="center"/>
            <w:hideMark/>
          </w:tcPr>
          <w:p w14:paraId="11E8B0F7" w14:textId="7564A373" w:rsidR="00F476F5" w:rsidRPr="00C5526A" w:rsidRDefault="00F476F5" w:rsidP="00DB4B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Висновок за результатом перевірки* </w:t>
            </w:r>
            <w:r w:rsidRPr="00C552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(станом на кінець </w:t>
            </w:r>
            <w:r w:rsidR="0060180C" w:rsidRPr="00C5526A">
              <w:rPr>
                <w:rFonts w:ascii="Times New Roman" w:hAnsi="Times New Roman" w:cs="Times New Roman"/>
                <w:bCs/>
                <w:sz w:val="20"/>
                <w:szCs w:val="20"/>
              </w:rPr>
              <w:t>звітного</w:t>
            </w:r>
            <w:r w:rsidRPr="00C552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року першого регуляторного періоду)</w:t>
            </w:r>
          </w:p>
        </w:tc>
        <w:tc>
          <w:tcPr>
            <w:tcW w:w="1089" w:type="dxa"/>
            <w:vAlign w:val="center"/>
            <w:hideMark/>
          </w:tcPr>
          <w:p w14:paraId="08AB1A03" w14:textId="77777777" w:rsidR="00F476F5" w:rsidRPr="00C5526A" w:rsidRDefault="00F476F5" w:rsidP="00DB4B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Примітки</w:t>
            </w:r>
          </w:p>
        </w:tc>
      </w:tr>
      <w:tr w:rsidR="00B37E42" w:rsidRPr="00C5526A" w14:paraId="0F304B01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BA626DC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1980" w:type="dxa"/>
            <w:vAlign w:val="center"/>
            <w:hideMark/>
          </w:tcPr>
          <w:p w14:paraId="602DB2CB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Наявність затвердженого плану заходів із забезпечення достовірності даних для здійснення моніторингу якості послуг</w:t>
            </w:r>
          </w:p>
        </w:tc>
        <w:tc>
          <w:tcPr>
            <w:tcW w:w="1813" w:type="dxa"/>
            <w:vAlign w:val="center"/>
            <w:hideMark/>
          </w:tcPr>
          <w:p w14:paraId="5430ECBD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Ліцензіатом затверджено план заходів щодо запровадження системи реєстрації відключень</w:t>
            </w:r>
          </w:p>
        </w:tc>
        <w:tc>
          <w:tcPr>
            <w:tcW w:w="2096" w:type="dxa"/>
            <w:vAlign w:val="center"/>
            <w:hideMark/>
          </w:tcPr>
          <w:p w14:paraId="73F6E41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Наказ, план заходів</w:t>
            </w:r>
          </w:p>
        </w:tc>
        <w:tc>
          <w:tcPr>
            <w:tcW w:w="2096" w:type="dxa"/>
            <w:vAlign w:val="center"/>
            <w:hideMark/>
          </w:tcPr>
          <w:p w14:paraId="6198AFCD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</w:t>
            </w:r>
          </w:p>
          <w:p w14:paraId="399D31E6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vAlign w:val="center"/>
            <w:hideMark/>
          </w:tcPr>
          <w:p w14:paraId="666A183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72E42A31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4ABA285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2*</w:t>
            </w:r>
          </w:p>
        </w:tc>
        <w:tc>
          <w:tcPr>
            <w:tcW w:w="1980" w:type="dxa"/>
            <w:vAlign w:val="center"/>
            <w:hideMark/>
          </w:tcPr>
          <w:p w14:paraId="62AAC701" w14:textId="7D12CBAD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Фактичне запровадження системи реєстрації відключень в електричних мережах 6 </w:t>
            </w:r>
            <w:r w:rsidR="00944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4216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150 кВ</w:t>
            </w:r>
          </w:p>
        </w:tc>
        <w:tc>
          <w:tcPr>
            <w:tcW w:w="1813" w:type="dxa"/>
            <w:vAlign w:val="center"/>
            <w:hideMark/>
          </w:tcPr>
          <w:p w14:paraId="4CA1680D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Система впроваджена та введена в постійну експлуатацію</w:t>
            </w:r>
          </w:p>
        </w:tc>
        <w:tc>
          <w:tcPr>
            <w:tcW w:w="2096" w:type="dxa"/>
            <w:vAlign w:val="center"/>
            <w:hideMark/>
          </w:tcPr>
          <w:p w14:paraId="672189C5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Акти введення в постійну експлуатацію</w:t>
            </w:r>
          </w:p>
        </w:tc>
        <w:tc>
          <w:tcPr>
            <w:tcW w:w="2096" w:type="dxa"/>
            <w:vAlign w:val="center"/>
            <w:hideMark/>
          </w:tcPr>
          <w:p w14:paraId="0CAF3C9C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</w:t>
            </w:r>
          </w:p>
          <w:p w14:paraId="39B4F1A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6DA88536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Align w:val="center"/>
            <w:hideMark/>
          </w:tcPr>
          <w:p w14:paraId="3A01D20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2E725A63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3633821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3*</w:t>
            </w:r>
          </w:p>
        </w:tc>
        <w:tc>
          <w:tcPr>
            <w:tcW w:w="1980" w:type="dxa"/>
            <w:vAlign w:val="center"/>
            <w:hideMark/>
          </w:tcPr>
          <w:p w14:paraId="7112F34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Кількість об’єктів інформаційно об’єднаних із системою</w:t>
            </w:r>
          </w:p>
        </w:tc>
        <w:tc>
          <w:tcPr>
            <w:tcW w:w="1813" w:type="dxa"/>
            <w:vAlign w:val="center"/>
            <w:hideMark/>
          </w:tcPr>
          <w:p w14:paraId="7F0C4189" w14:textId="0053EA8A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Система охоплює та автоматично фіксує події в електричні мережі напругою 6</w:t>
            </w:r>
            <w:r w:rsidR="009442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42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150 кВ </w:t>
            </w:r>
          </w:p>
        </w:tc>
        <w:tc>
          <w:tcPr>
            <w:tcW w:w="2096" w:type="dxa"/>
            <w:vAlign w:val="center"/>
            <w:hideMark/>
          </w:tcPr>
          <w:p w14:paraId="143B151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Перелік об’єктів, схеми мереж</w:t>
            </w:r>
          </w:p>
        </w:tc>
        <w:tc>
          <w:tcPr>
            <w:tcW w:w="2096" w:type="dxa"/>
            <w:vAlign w:val="center"/>
            <w:hideMark/>
          </w:tcPr>
          <w:p w14:paraId="39A4D19F" w14:textId="14A89CEF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44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К-ть ПС 150/110/30/10 кВ</w:t>
            </w:r>
          </w:p>
          <w:p w14:paraId="030A986F" w14:textId="551CA9CD" w:rsidR="00F476F5" w:rsidRPr="00C5526A" w:rsidRDefault="00944216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476F5" w:rsidRPr="00C5526A">
              <w:rPr>
                <w:rFonts w:ascii="Times New Roman" w:hAnsi="Times New Roman" w:cs="Times New Roman"/>
                <w:sz w:val="20"/>
                <w:szCs w:val="20"/>
              </w:rPr>
              <w:t>сього:</w:t>
            </w:r>
          </w:p>
          <w:p w14:paraId="48867B5E" w14:textId="77777777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включених до системи:</w:t>
            </w:r>
          </w:p>
          <w:p w14:paraId="6A37A2F5" w14:textId="77777777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не включених до системи:</w:t>
            </w:r>
          </w:p>
          <w:p w14:paraId="737391BA" w14:textId="77777777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2. К-ть РП </w:t>
            </w:r>
          </w:p>
          <w:p w14:paraId="33AA8F06" w14:textId="47AB0459" w:rsidR="00F476F5" w:rsidRPr="00C5526A" w:rsidRDefault="00944216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476F5" w:rsidRPr="00C5526A">
              <w:rPr>
                <w:rFonts w:ascii="Times New Roman" w:hAnsi="Times New Roman" w:cs="Times New Roman"/>
                <w:sz w:val="20"/>
                <w:szCs w:val="20"/>
              </w:rPr>
              <w:t>сього:</w:t>
            </w:r>
          </w:p>
          <w:p w14:paraId="313D95CC" w14:textId="77777777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включених до системи:</w:t>
            </w:r>
          </w:p>
          <w:p w14:paraId="22A88AED" w14:textId="77777777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не включених до системи:</w:t>
            </w:r>
          </w:p>
          <w:p w14:paraId="36E67B71" w14:textId="77777777" w:rsidR="00F476F5" w:rsidRPr="00C5526A" w:rsidRDefault="00F476F5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3. К-ть ТП</w:t>
            </w:r>
          </w:p>
          <w:p w14:paraId="431A739E" w14:textId="06D2B33C" w:rsidR="00F476F5" w:rsidRPr="00C5526A" w:rsidRDefault="00944216" w:rsidP="00DB4B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476F5" w:rsidRPr="00C5526A">
              <w:rPr>
                <w:rFonts w:ascii="Times New Roman" w:hAnsi="Times New Roman" w:cs="Times New Roman"/>
                <w:sz w:val="20"/>
                <w:szCs w:val="20"/>
              </w:rPr>
              <w:t>сього: включених до системи</w:t>
            </w:r>
          </w:p>
          <w:p w14:paraId="68D25EDF" w14:textId="77777777" w:rsidR="00F476F5" w:rsidRPr="00C5526A" w:rsidRDefault="00F476F5" w:rsidP="00D945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не включених до системи</w:t>
            </w:r>
          </w:p>
        </w:tc>
        <w:tc>
          <w:tcPr>
            <w:tcW w:w="1089" w:type="dxa"/>
            <w:vAlign w:val="center"/>
            <w:hideMark/>
          </w:tcPr>
          <w:p w14:paraId="44ACA63D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33986DE5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740254D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4*</w:t>
            </w:r>
          </w:p>
        </w:tc>
        <w:tc>
          <w:tcPr>
            <w:tcW w:w="1980" w:type="dxa"/>
            <w:vAlign w:val="center"/>
            <w:hideMark/>
          </w:tcPr>
          <w:p w14:paraId="187DA3E2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Джерела для автоматичного отримання інформації про події</w:t>
            </w:r>
          </w:p>
        </w:tc>
        <w:tc>
          <w:tcPr>
            <w:tcW w:w="1813" w:type="dxa"/>
            <w:vAlign w:val="center"/>
            <w:hideMark/>
          </w:tcPr>
          <w:p w14:paraId="2704DE9C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відключень здійснюється відповідною системою в 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автоматичному режимі</w:t>
            </w:r>
          </w:p>
        </w:tc>
        <w:tc>
          <w:tcPr>
            <w:tcW w:w="2096" w:type="dxa"/>
            <w:vAlign w:val="center"/>
            <w:hideMark/>
          </w:tcPr>
          <w:p w14:paraId="00DCC16B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Скріншоти з відповідної системи</w:t>
            </w:r>
          </w:p>
        </w:tc>
        <w:tc>
          <w:tcPr>
            <w:tcW w:w="2096" w:type="dxa"/>
            <w:vAlign w:val="center"/>
            <w:hideMark/>
          </w:tcPr>
          <w:p w14:paraId="2FF4E8E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SCADA (телемеханіка): 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6198E21B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АСКОЕ: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4126FD8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Датчики фіксації відключень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0FD868B4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Інше (зазначити)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7C357A42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Align w:val="center"/>
            <w:hideMark/>
          </w:tcPr>
          <w:p w14:paraId="066D8BC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**</w:t>
            </w:r>
          </w:p>
        </w:tc>
      </w:tr>
      <w:tr w:rsidR="00B37E42" w:rsidRPr="00C5526A" w14:paraId="50E50A41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79BCB5C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5*</w:t>
            </w:r>
          </w:p>
        </w:tc>
        <w:tc>
          <w:tcPr>
            <w:tcW w:w="1980" w:type="dxa"/>
            <w:vAlign w:val="center"/>
            <w:hideMark/>
          </w:tcPr>
          <w:p w14:paraId="57971126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Фіксація часу відключення</w:t>
            </w:r>
          </w:p>
        </w:tc>
        <w:tc>
          <w:tcPr>
            <w:tcW w:w="1813" w:type="dxa"/>
            <w:vAlign w:val="center"/>
            <w:hideMark/>
          </w:tcPr>
          <w:p w14:paraId="5979C7E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Система у автоматичному режимі фіксує час початку та закінчення кожного відключення</w:t>
            </w:r>
          </w:p>
        </w:tc>
        <w:tc>
          <w:tcPr>
            <w:tcW w:w="2096" w:type="dxa"/>
            <w:vAlign w:val="center"/>
            <w:hideMark/>
          </w:tcPr>
          <w:p w14:paraId="2FF7C93B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Логи</w:t>
            </w:r>
            <w:proofErr w:type="spellEnd"/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подій, скріншоти</w:t>
            </w:r>
          </w:p>
        </w:tc>
        <w:tc>
          <w:tcPr>
            <w:tcW w:w="2096" w:type="dxa"/>
            <w:vAlign w:val="center"/>
            <w:hideMark/>
          </w:tcPr>
          <w:p w14:paraId="4FEFB91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3A9DA830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Align w:val="center"/>
            <w:hideMark/>
          </w:tcPr>
          <w:p w14:paraId="4CFE3FD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47D58A6A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7DC73AF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6*</w:t>
            </w:r>
          </w:p>
        </w:tc>
        <w:tc>
          <w:tcPr>
            <w:tcW w:w="1980" w:type="dxa"/>
            <w:vAlign w:val="center"/>
            <w:hideMark/>
          </w:tcPr>
          <w:p w14:paraId="5F2D663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Ідентифікація об’єкта</w:t>
            </w:r>
          </w:p>
        </w:tc>
        <w:tc>
          <w:tcPr>
            <w:tcW w:w="1813" w:type="dxa"/>
            <w:vAlign w:val="center"/>
            <w:hideMark/>
          </w:tcPr>
          <w:p w14:paraId="6BB792E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Система містить унікальну назву (ідентифікатор) елементів мережі з прив’язкою користувачів до цих елементів</w:t>
            </w:r>
          </w:p>
        </w:tc>
        <w:tc>
          <w:tcPr>
            <w:tcW w:w="2096" w:type="dxa"/>
            <w:vAlign w:val="center"/>
            <w:hideMark/>
          </w:tcPr>
          <w:p w14:paraId="7C8BFEA9" w14:textId="37CA9846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Демонстрація інтерактивної моделі електричних мереж з актуальною інформацією про відключення</w:t>
            </w:r>
            <w:r w:rsidR="00944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скріншо</w:t>
            </w:r>
            <w:proofErr w:type="spellEnd"/>
            <w:r w:rsidR="00944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ти)</w:t>
            </w:r>
          </w:p>
        </w:tc>
        <w:tc>
          <w:tcPr>
            <w:tcW w:w="2096" w:type="dxa"/>
            <w:vAlign w:val="center"/>
            <w:hideMark/>
          </w:tcPr>
          <w:p w14:paraId="21B589B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4C70EFB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  <w:p w14:paraId="23AA4A0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частково</w:t>
            </w:r>
          </w:p>
        </w:tc>
        <w:tc>
          <w:tcPr>
            <w:tcW w:w="1089" w:type="dxa"/>
            <w:vAlign w:val="center"/>
            <w:hideMark/>
          </w:tcPr>
          <w:p w14:paraId="170F7A5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132A40FE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62BD56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7*</w:t>
            </w:r>
          </w:p>
        </w:tc>
        <w:tc>
          <w:tcPr>
            <w:tcW w:w="1980" w:type="dxa"/>
            <w:vAlign w:val="center"/>
            <w:hideMark/>
          </w:tcPr>
          <w:p w14:paraId="3AA7BD65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Розмежування планових і аварійних відключень</w:t>
            </w:r>
          </w:p>
        </w:tc>
        <w:tc>
          <w:tcPr>
            <w:tcW w:w="1813" w:type="dxa"/>
            <w:vAlign w:val="center"/>
            <w:hideMark/>
          </w:tcPr>
          <w:p w14:paraId="50199CC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Система дозволяє класифікувати тип відключення</w:t>
            </w:r>
          </w:p>
        </w:tc>
        <w:tc>
          <w:tcPr>
            <w:tcW w:w="2096" w:type="dxa"/>
            <w:vAlign w:val="center"/>
            <w:hideMark/>
          </w:tcPr>
          <w:p w14:paraId="019FD337" w14:textId="57FFA853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Налаштування</w:t>
            </w:r>
            <w:r w:rsidR="00006ED7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, відповідний маркер </w:t>
            </w:r>
            <w:r w:rsidR="00326EBC" w:rsidRPr="00C5526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06ED7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системі</w:t>
            </w:r>
          </w:p>
        </w:tc>
        <w:tc>
          <w:tcPr>
            <w:tcW w:w="2096" w:type="dxa"/>
            <w:vAlign w:val="center"/>
            <w:hideMark/>
          </w:tcPr>
          <w:p w14:paraId="6B768772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3D370F8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 </w:t>
            </w:r>
          </w:p>
        </w:tc>
        <w:tc>
          <w:tcPr>
            <w:tcW w:w="1089" w:type="dxa"/>
            <w:vAlign w:val="center"/>
            <w:hideMark/>
          </w:tcPr>
          <w:p w14:paraId="38A0FD82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7AFA8241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570BFEC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8*</w:t>
            </w:r>
          </w:p>
        </w:tc>
        <w:tc>
          <w:tcPr>
            <w:tcW w:w="1980" w:type="dxa"/>
            <w:vAlign w:val="center"/>
            <w:hideMark/>
          </w:tcPr>
          <w:p w14:paraId="023AF6F6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Захист даних</w:t>
            </w:r>
          </w:p>
        </w:tc>
        <w:tc>
          <w:tcPr>
            <w:tcW w:w="1813" w:type="dxa"/>
            <w:vAlign w:val="center"/>
            <w:hideMark/>
          </w:tcPr>
          <w:p w14:paraId="2B20F1D7" w14:textId="5C32C3A9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Дані захищені від несанкціонованого втручання. Кожний вхід </w:t>
            </w:r>
            <w:r w:rsidR="0094421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44216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систему має бути зафіксований системою</w:t>
            </w:r>
          </w:p>
        </w:tc>
        <w:tc>
          <w:tcPr>
            <w:tcW w:w="2096" w:type="dxa"/>
            <w:vAlign w:val="center"/>
            <w:hideMark/>
          </w:tcPr>
          <w:p w14:paraId="29EAA0F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Наявність технічної документації щодо політики доступу</w:t>
            </w:r>
          </w:p>
        </w:tc>
        <w:tc>
          <w:tcPr>
            <w:tcW w:w="2096" w:type="dxa"/>
            <w:vAlign w:val="center"/>
            <w:hideMark/>
          </w:tcPr>
          <w:p w14:paraId="292E2F1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6BD1A63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vAlign w:val="center"/>
            <w:hideMark/>
          </w:tcPr>
          <w:p w14:paraId="0877E78B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031E2372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7763F1B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9*</w:t>
            </w:r>
          </w:p>
        </w:tc>
        <w:tc>
          <w:tcPr>
            <w:tcW w:w="1980" w:type="dxa"/>
            <w:vAlign w:val="center"/>
            <w:hideMark/>
          </w:tcPr>
          <w:p w14:paraId="503E093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Архівування даних</w:t>
            </w:r>
          </w:p>
        </w:tc>
        <w:tc>
          <w:tcPr>
            <w:tcW w:w="1813" w:type="dxa"/>
            <w:vAlign w:val="center"/>
            <w:hideMark/>
          </w:tcPr>
          <w:p w14:paraId="76F4ABA4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Забезпечено зберігання історичних даних</w:t>
            </w:r>
          </w:p>
        </w:tc>
        <w:tc>
          <w:tcPr>
            <w:tcW w:w="2096" w:type="dxa"/>
            <w:vAlign w:val="center"/>
            <w:hideMark/>
          </w:tcPr>
          <w:p w14:paraId="2369ADE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Демонстрація можливості перегляду архіву, (скріншоти)</w:t>
            </w:r>
          </w:p>
        </w:tc>
        <w:tc>
          <w:tcPr>
            <w:tcW w:w="2096" w:type="dxa"/>
            <w:vAlign w:val="center"/>
            <w:hideMark/>
          </w:tcPr>
          <w:p w14:paraId="28419CE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</w:t>
            </w:r>
          </w:p>
          <w:p w14:paraId="782C70C0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vAlign w:val="center"/>
            <w:hideMark/>
          </w:tcPr>
          <w:p w14:paraId="3CBEE9D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3466DA75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3642785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10*</w:t>
            </w:r>
          </w:p>
        </w:tc>
        <w:tc>
          <w:tcPr>
            <w:tcW w:w="1980" w:type="dxa"/>
            <w:vAlign w:val="center"/>
            <w:hideMark/>
          </w:tcPr>
          <w:p w14:paraId="2F0ECC91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Достовірність даних</w:t>
            </w:r>
          </w:p>
        </w:tc>
        <w:tc>
          <w:tcPr>
            <w:tcW w:w="1813" w:type="dxa"/>
            <w:vAlign w:val="center"/>
            <w:hideMark/>
          </w:tcPr>
          <w:p w14:paraId="65CA9AE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Дані системи відповідають диспетчерським журналам</w:t>
            </w:r>
          </w:p>
        </w:tc>
        <w:tc>
          <w:tcPr>
            <w:tcW w:w="2096" w:type="dxa"/>
            <w:vAlign w:val="center"/>
            <w:hideMark/>
          </w:tcPr>
          <w:p w14:paraId="28A6AEDF" w14:textId="1056FE71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Порівняльний аналіз</w:t>
            </w:r>
            <w:r w:rsidR="00006ED7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відповідних джерел</w:t>
            </w:r>
          </w:p>
        </w:tc>
        <w:tc>
          <w:tcPr>
            <w:tcW w:w="2096" w:type="dxa"/>
            <w:vAlign w:val="center"/>
            <w:hideMark/>
          </w:tcPr>
          <w:p w14:paraId="1D8F7802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23FB93C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vAlign w:val="center"/>
            <w:hideMark/>
          </w:tcPr>
          <w:p w14:paraId="394558A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624F4268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8D7818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11*</w:t>
            </w:r>
          </w:p>
        </w:tc>
        <w:tc>
          <w:tcPr>
            <w:tcW w:w="1980" w:type="dxa"/>
            <w:vAlign w:val="center"/>
            <w:hideMark/>
          </w:tcPr>
          <w:p w14:paraId="2E91461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Формування звітності</w:t>
            </w:r>
          </w:p>
        </w:tc>
        <w:tc>
          <w:tcPr>
            <w:tcW w:w="1813" w:type="dxa"/>
            <w:vAlign w:val="center"/>
            <w:hideMark/>
          </w:tcPr>
          <w:p w14:paraId="163B2B6A" w14:textId="7F9E1C6C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Можл</w:t>
            </w:r>
            <w:r w:rsidR="00006ED7" w:rsidRPr="00C5526A">
              <w:rPr>
                <w:rFonts w:ascii="Times New Roman" w:hAnsi="Times New Roman" w:cs="Times New Roman"/>
                <w:sz w:val="20"/>
                <w:szCs w:val="20"/>
              </w:rPr>
              <w:t>ивість автоматичного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формування звітів для НКРЕКП</w:t>
            </w:r>
          </w:p>
        </w:tc>
        <w:tc>
          <w:tcPr>
            <w:tcW w:w="2096" w:type="dxa"/>
            <w:vAlign w:val="center"/>
            <w:hideMark/>
          </w:tcPr>
          <w:p w14:paraId="76FD3E6C" w14:textId="0A3EF8C5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Зразки </w:t>
            </w:r>
            <w:r w:rsidR="00006ED7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автоматично сформованих 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звітів відповідно до вимог НКРЕКП</w:t>
            </w:r>
          </w:p>
        </w:tc>
        <w:tc>
          <w:tcPr>
            <w:tcW w:w="2096" w:type="dxa"/>
            <w:vAlign w:val="center"/>
            <w:hideMark/>
          </w:tcPr>
          <w:p w14:paraId="6C50A8EC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6D6D50F4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vAlign w:val="center"/>
            <w:hideMark/>
          </w:tcPr>
          <w:p w14:paraId="08954A4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0428A00B" w14:textId="77777777" w:rsidTr="00607292">
        <w:trPr>
          <w:trHeight w:val="1605"/>
          <w:tblCellSpacing w:w="15" w:type="dxa"/>
        </w:trPr>
        <w:tc>
          <w:tcPr>
            <w:tcW w:w="350" w:type="dxa"/>
            <w:tcBorders>
              <w:bottom w:val="single" w:sz="4" w:space="0" w:color="auto"/>
            </w:tcBorders>
            <w:vAlign w:val="center"/>
            <w:hideMark/>
          </w:tcPr>
          <w:p w14:paraId="15B38DF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12*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  <w:hideMark/>
          </w:tcPr>
          <w:p w14:paraId="2459EBB6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Використання для показників якості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vAlign w:val="center"/>
            <w:hideMark/>
          </w:tcPr>
          <w:p w14:paraId="28B47AB0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Дані застосовуються для розрахунку показників якості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vAlign w:val="center"/>
            <w:hideMark/>
          </w:tcPr>
          <w:p w14:paraId="2ED3760C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Розрахунки SAIDI/SAIFI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vAlign w:val="center"/>
            <w:hideMark/>
          </w:tcPr>
          <w:p w14:paraId="01648879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08D442D5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 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  <w:hideMark/>
          </w:tcPr>
          <w:p w14:paraId="17FDF18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B37E42" w:rsidRPr="00C5526A" w14:paraId="44198B84" w14:textId="77777777" w:rsidTr="00607292">
        <w:trPr>
          <w:trHeight w:val="810"/>
          <w:tblCellSpacing w:w="15" w:type="dxa"/>
        </w:trPr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14:paraId="2590761A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13*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20F8E73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Визначення тривалості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14:paraId="19D8A4CD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Автоматичний розрахунок тривалості відключення</w:t>
            </w:r>
          </w:p>
        </w:tc>
        <w:tc>
          <w:tcPr>
            <w:tcW w:w="2096" w:type="dxa"/>
            <w:tcBorders>
              <w:top w:val="single" w:sz="4" w:space="0" w:color="auto"/>
            </w:tcBorders>
            <w:vAlign w:val="center"/>
          </w:tcPr>
          <w:p w14:paraId="273709D7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Звіти системи</w:t>
            </w:r>
          </w:p>
        </w:tc>
        <w:tc>
          <w:tcPr>
            <w:tcW w:w="2096" w:type="dxa"/>
            <w:tcBorders>
              <w:top w:val="single" w:sz="4" w:space="0" w:color="auto"/>
            </w:tcBorders>
            <w:vAlign w:val="center"/>
          </w:tcPr>
          <w:p w14:paraId="05814DE2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4C95833C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0E21DC9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F476F5" w:rsidRPr="00C5526A" w14:paraId="17AB1BD9" w14:textId="77777777" w:rsidTr="0060729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230A12E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14*</w:t>
            </w:r>
          </w:p>
        </w:tc>
        <w:tc>
          <w:tcPr>
            <w:tcW w:w="1980" w:type="dxa"/>
            <w:vAlign w:val="center"/>
            <w:hideMark/>
          </w:tcPr>
          <w:p w14:paraId="54851558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Доступність для регулятора</w:t>
            </w:r>
          </w:p>
        </w:tc>
        <w:tc>
          <w:tcPr>
            <w:tcW w:w="1813" w:type="dxa"/>
            <w:vAlign w:val="center"/>
            <w:hideMark/>
          </w:tcPr>
          <w:p w14:paraId="1090A57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Дані надаються НКРЕКП у встановленому порядку</w:t>
            </w:r>
          </w:p>
        </w:tc>
        <w:tc>
          <w:tcPr>
            <w:tcW w:w="2096" w:type="dxa"/>
            <w:vAlign w:val="center"/>
            <w:hideMark/>
          </w:tcPr>
          <w:p w14:paraId="1829820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Листування, звіти</w:t>
            </w:r>
          </w:p>
        </w:tc>
        <w:tc>
          <w:tcPr>
            <w:tcW w:w="2096" w:type="dxa"/>
            <w:vAlign w:val="center"/>
            <w:hideMark/>
          </w:tcPr>
          <w:p w14:paraId="0B6F1E2B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так </w:t>
            </w:r>
          </w:p>
          <w:p w14:paraId="40E50B3F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ні</w:t>
            </w:r>
          </w:p>
        </w:tc>
        <w:tc>
          <w:tcPr>
            <w:tcW w:w="1089" w:type="dxa"/>
            <w:vAlign w:val="center"/>
            <w:hideMark/>
          </w:tcPr>
          <w:p w14:paraId="63859B7E" w14:textId="77777777" w:rsidR="00F476F5" w:rsidRPr="00C5526A" w:rsidRDefault="00F476F5" w:rsidP="00DB4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</w:tbl>
    <w:p w14:paraId="1A581CF7" w14:textId="77777777" w:rsidR="00D44C04" w:rsidRPr="00C5526A" w:rsidRDefault="00D44C04" w:rsidP="00D44C04">
      <w:pPr>
        <w:spacing w:after="0" w:line="120" w:lineRule="auto"/>
        <w:ind w:firstLine="42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415BEDFF" w14:textId="77777777" w:rsidR="00603E16" w:rsidRPr="00C5526A" w:rsidRDefault="00603E16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</w:p>
    <w:p w14:paraId="7EC6274D" w14:textId="3A1C0273" w:rsidR="00BD64BE" w:rsidRPr="00C5526A" w:rsidRDefault="00512877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Кожен </w:t>
      </w:r>
      <w:r w:rsidR="00BD64BE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з пунктів має містити описову частину із детальними поясненнями </w:t>
      </w:r>
      <w:r w:rsidR="00C34FE5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ліцензіата </w:t>
      </w:r>
      <w:r w:rsidR="00BD64BE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щодо шляхів виконання та </w:t>
      </w:r>
      <w:r w:rsidR="00C34FE5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дослідження</w:t>
      </w:r>
      <w:r w:rsidR="00BD64BE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виконання відповідної вимоги:</w:t>
      </w:r>
    </w:p>
    <w:p w14:paraId="12DEA2BF" w14:textId="22891372" w:rsidR="0058273B" w:rsidRPr="00C5526A" w:rsidRDefault="0058273B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1* Під час перевірки</w:t>
      </w:r>
      <w:r w:rsidRPr="00C5526A">
        <w:rPr>
          <w:rFonts w:ascii="Times New Roman" w:eastAsia="Times New Roman" w:hAnsi="Times New Roman" w:cs="Times New Roman"/>
          <w:b/>
          <w:bCs/>
          <w:sz w:val="24"/>
          <w:szCs w:val="28"/>
          <w:lang w:eastAsia="uk-UA"/>
        </w:rPr>
        <w:t xml:space="preserve"> </w:t>
      </w: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ліцензіат має надати розпорядчий документ (наказ, рішення), яким затверджено план заходів із впровадження системи реєстрації відключень електричної енергії.  При цьому в акті зазначається: дата та номер документа; чинність документа на дату перевірки; реквізити листа про надання цього плану до НКРЕКП</w:t>
      </w:r>
      <w:r w:rsidR="00944216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.</w:t>
      </w:r>
      <w:r w:rsidR="00944216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</w:t>
      </w:r>
    </w:p>
    <w:p w14:paraId="021630EA" w14:textId="0C86764B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2*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Ліцензіатом надається акт введення системи в дослідну та промислову (постійну) експлуатацію, який має мі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с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ти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ти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дату та номер.</w:t>
      </w:r>
    </w:p>
    <w:p w14:paraId="285F24FA" w14:textId="6AA8BDDB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3*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Ліцензіатом надається інформація про фактичну кількість об’єктів (ПС, РП та ТП), що знаходяться у нього </w:t>
      </w:r>
      <w:r w:rsidR="00944216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на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балансі та які охоплюються системою в автоматичному режимі. У разі невідповідності кількості об’єктів, які знаходяться на балансі ліцензіата та які передбачені планом</w:t>
      </w:r>
      <w:r w:rsidR="00A70816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,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інформація з поясненнями зазначається окремо. У разі неповного охоплення системою в автоматичному режимі об’єктів, які передбачені планом ліцензіатом надаються пояснення про причини невиконання плану.</w:t>
      </w:r>
    </w:p>
    <w:p w14:paraId="651A457D" w14:textId="22489A6C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4* </w:t>
      </w:r>
      <w:r w:rsidR="002C08A0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Згідно 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з </w:t>
      </w:r>
      <w:r w:rsidR="002C08A0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інформаці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єю</w:t>
      </w:r>
      <w:r w:rsidR="002C08A0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ліцензіата ф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іксуються джерела отримання в автоматичному режимі інформації про відключення елементів електромереж. Зазначається інформація про наявність/відсутність ручного коригування.</w:t>
      </w:r>
    </w:p>
    <w:p w14:paraId="3BE8C5DF" w14:textId="5365C61C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5* </w:t>
      </w:r>
      <w:r w:rsidR="002C08A0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Згідно 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з </w:t>
      </w:r>
      <w:r w:rsidR="002C08A0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інформаці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єю</w:t>
      </w:r>
      <w:r w:rsidR="002C08A0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ліцензіата здійснюється фіксація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відповідності часу початку та закінчення події, яка зафіксована системою, часу початку та закінчення події, зафіксованою в </w:t>
      </w: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первинному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джерелі інформації (лічильник, датчик, SCADA тощо).</w:t>
      </w:r>
    </w:p>
    <w:p w14:paraId="6BFBC058" w14:textId="4B43D5F7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6* </w:t>
      </w:r>
      <w:r w:rsidR="00006ED7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Визначається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: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чи настання події (відключення) має/не має однозначної прив’язки до об’єкта електричної мережі та чи мають об’єкти унікальну ідентифікацію.</w:t>
      </w:r>
    </w:p>
    <w:p w14:paraId="340EE2FC" w14:textId="4624C6EC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7*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</w:t>
      </w:r>
      <w:r w:rsidR="00006ED7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Визначається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: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чи система передбачає/не передбачає класифікацію відключень за видами. А також досліджуються: приклади планових та аварійних відключень; порядок коригування типу подій; фіксація змін у системі.</w:t>
      </w:r>
    </w:p>
    <w:p w14:paraId="3A26B07E" w14:textId="78ED8B97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8*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Досліджується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,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яким чином ліцензіатом реалізовано захист інформації в системі шляхом (розмежування прав доступу користувачів, журнали входу та дій, внутрішні документи з інформаційної безпеки тощо).</w:t>
      </w:r>
    </w:p>
    <w:p w14:paraId="794DAE88" w14:textId="1078FDEE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9* </w:t>
      </w:r>
      <w:r w:rsidR="00006ED7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Д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осліджується строк зберігання інформації, доступність архівних записів, повнота історичних даних.</w:t>
      </w:r>
    </w:p>
    <w:p w14:paraId="342D92AA" w14:textId="77777777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lastRenderedPageBreak/>
        <w:t xml:space="preserve">10*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Здійснюється порівняння даних про тривалість відключень, зафіксованих системою, із записами в диспетчерському журналі. У разі наявності розбіжностей ліцензіатом надаються відповідні пояснення.</w:t>
      </w:r>
    </w:p>
    <w:p w14:paraId="536055F4" w14:textId="0BF02DE5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11* </w:t>
      </w:r>
      <w:r w:rsidR="00006ED7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Досліджується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: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чи формує система звітність відповідно до стандартних форм звітності та чи має можливість формувати звіти за різні періоди.</w:t>
      </w:r>
    </w:p>
    <w:p w14:paraId="31CE5572" w14:textId="40DE759B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12* </w:t>
      </w:r>
      <w:r w:rsidR="008C5A2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Досліджується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</w:t>
      </w:r>
      <w:r w:rsidR="008C5A2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алгоритм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розрахунку та відповідність вихідних даних, що використовуються для розрахунку SAIDI, SAIFI.</w:t>
      </w:r>
    </w:p>
    <w:p w14:paraId="53B0CE27" w14:textId="3D115A1C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13*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Досліджується алгоритм розрахунку, приклади подій, відповідність часових міток зафіксованих системою та первинним джерелом інформації.</w:t>
      </w:r>
    </w:p>
    <w:p w14:paraId="40E1A2E8" w14:textId="2D146DB6" w:rsidR="0058273B" w:rsidRPr="00C5526A" w:rsidRDefault="00BD64BE" w:rsidP="00BD64BE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14* 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Ліцензіат нада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є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підтвердження щодо надання інформації, сформованої системою, про перерви в електропостачанн</w:t>
      </w:r>
      <w:r w:rsidR="008C5A2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і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до НКРЕКП з дотриманням строків та форматів, а також повідом</w:t>
      </w:r>
      <w:r w:rsidR="00326EBC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>ляє</w:t>
      </w:r>
      <w:r w:rsidR="0058273B" w:rsidRPr="00C5526A"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  <w:t xml:space="preserve"> про готовність надання такої інформації за запитом.</w:t>
      </w:r>
    </w:p>
    <w:p w14:paraId="2B3377F9" w14:textId="77777777" w:rsidR="00DC1F11" w:rsidRPr="00C5526A" w:rsidRDefault="00DC1F11" w:rsidP="00DC1F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i/>
          <w:sz w:val="24"/>
          <w:szCs w:val="28"/>
          <w:lang w:eastAsia="uk-UA"/>
        </w:rPr>
        <w:t>*</w:t>
      </w:r>
      <w:r w:rsidR="0058273B" w:rsidRPr="00C5526A">
        <w:rPr>
          <w:rFonts w:ascii="Times New Roman" w:eastAsia="Times New Roman" w:hAnsi="Times New Roman" w:cs="Times New Roman"/>
          <w:i/>
          <w:sz w:val="24"/>
          <w:szCs w:val="28"/>
          <w:lang w:eastAsia="uk-UA"/>
        </w:rPr>
        <w:t>*</w:t>
      </w:r>
      <w:r w:rsidRPr="00C5526A">
        <w:rPr>
          <w:rFonts w:ascii="Times New Roman" w:eastAsia="Times New Roman" w:hAnsi="Times New Roman" w:cs="Times New Roman"/>
          <w:i/>
          <w:sz w:val="24"/>
          <w:szCs w:val="28"/>
          <w:lang w:eastAsia="uk-UA"/>
        </w:rPr>
        <w:t> </w:t>
      </w:r>
      <w:r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>У разі наявності окремих зауважень чи пояснень щодо повного/неповного виконання одного із критеріїв перевірки.</w:t>
      </w:r>
      <w:r w:rsidRPr="00C5526A">
        <w:rPr>
          <w:rFonts w:ascii="Times New Roman" w:eastAsia="Times New Roman" w:hAnsi="Times New Roman" w:cs="Times New Roman"/>
          <w:i/>
          <w:sz w:val="24"/>
          <w:szCs w:val="28"/>
          <w:lang w:eastAsia="uk-UA"/>
        </w:rPr>
        <w:t xml:space="preserve"> </w:t>
      </w:r>
    </w:p>
    <w:p w14:paraId="3E3C1679" w14:textId="77777777" w:rsidR="0058273B" w:rsidRPr="00C5526A" w:rsidRDefault="0058273B" w:rsidP="00B32D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14:paraId="2236EF3C" w14:textId="7FBBC936" w:rsidR="001047B7" w:rsidRPr="00C5526A" w:rsidRDefault="001047B7" w:rsidP="007C6912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4.2. </w:t>
      </w:r>
      <w:r w:rsidR="007C6912" w:rsidRPr="00C5526A">
        <w:rPr>
          <w:sz w:val="28"/>
          <w:szCs w:val="28"/>
        </w:rPr>
        <w:t>Стан фактичного показника SAIDI у порівнянні з розрахунковим SAIDI (цільового завдання)</w:t>
      </w:r>
      <w:r w:rsidR="007C6912" w:rsidRPr="00C5526A">
        <w:rPr>
          <w:b/>
          <w:sz w:val="28"/>
          <w:szCs w:val="28"/>
        </w:rPr>
        <w:t xml:space="preserve"> </w:t>
      </w:r>
      <w:r w:rsidR="007C6912" w:rsidRPr="00C5526A">
        <w:rPr>
          <w:sz w:val="28"/>
          <w:szCs w:val="28"/>
        </w:rPr>
        <w:t xml:space="preserve">протягом першого регуляторного періоду, </w:t>
      </w:r>
      <w:r w:rsidR="00671260" w:rsidRPr="00C5526A">
        <w:rPr>
          <w:sz w:val="28"/>
          <w:szCs w:val="28"/>
        </w:rPr>
        <w:t xml:space="preserve">визначеного на підставі показника індексу середньої тривалості довгих перерв в електропостачанні в системі (SAIDI), що розраховується як відношення сумарної тривалості довгих перерв в електропостачанні в точках комерційного обліку електричної енергії, </w:t>
      </w:r>
      <w:r w:rsidR="00A70816">
        <w:rPr>
          <w:sz w:val="28"/>
          <w:szCs w:val="28"/>
        </w:rPr>
        <w:t>у</w:t>
      </w:r>
      <w:r w:rsidR="00A70816" w:rsidRPr="00C5526A">
        <w:rPr>
          <w:sz w:val="28"/>
          <w:szCs w:val="28"/>
        </w:rPr>
        <w:t xml:space="preserve"> </w:t>
      </w:r>
      <w:r w:rsidR="00671260" w:rsidRPr="00C5526A">
        <w:rPr>
          <w:sz w:val="28"/>
          <w:szCs w:val="28"/>
        </w:rPr>
        <w:t xml:space="preserve">яких було припинене електропостачання, за звітний період до загальної кількості точок комерційного обліку електричної енергії, </w:t>
      </w:r>
      <w:r w:rsidRPr="00C5526A">
        <w:rPr>
          <w:sz w:val="28"/>
          <w:szCs w:val="28"/>
        </w:rPr>
        <w:t xml:space="preserve">у вигляді таблиці </w:t>
      </w:r>
      <w:r w:rsidR="00335EA0" w:rsidRPr="00C5526A">
        <w:rPr>
          <w:sz w:val="28"/>
          <w:szCs w:val="28"/>
        </w:rPr>
        <w:t>4</w:t>
      </w:r>
      <w:r w:rsidRPr="00C5526A">
        <w:rPr>
          <w:sz w:val="28"/>
          <w:szCs w:val="28"/>
        </w:rPr>
        <w:t xml:space="preserve">. </w:t>
      </w:r>
    </w:p>
    <w:p w14:paraId="16834FFF" w14:textId="77777777" w:rsidR="00765A8A" w:rsidRPr="00C5526A" w:rsidRDefault="00765A8A" w:rsidP="007C6912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6A0B337" w14:textId="77777777" w:rsidR="001047B7" w:rsidRPr="00C5526A" w:rsidRDefault="001047B7" w:rsidP="001047B7">
      <w:pPr>
        <w:pStyle w:val="ad"/>
        <w:spacing w:before="0" w:beforeAutospacing="0" w:after="0" w:afterAutospacing="0"/>
        <w:ind w:firstLine="425"/>
        <w:jc w:val="right"/>
      </w:pPr>
      <w:r w:rsidRPr="00C5526A">
        <w:t xml:space="preserve">Таблиця </w:t>
      </w:r>
      <w:r w:rsidR="00335EA0" w:rsidRPr="00C5526A">
        <w:t>4</w:t>
      </w:r>
    </w:p>
    <w:tbl>
      <w:tblPr>
        <w:tblStyle w:val="ac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134"/>
        <w:gridCol w:w="1134"/>
        <w:gridCol w:w="1276"/>
        <w:gridCol w:w="1275"/>
        <w:gridCol w:w="1276"/>
      </w:tblGrid>
      <w:tr w:rsidR="00B37E42" w:rsidRPr="00C5526A" w14:paraId="010643EB" w14:textId="77777777" w:rsidTr="00F7128B">
        <w:tc>
          <w:tcPr>
            <w:tcW w:w="2552" w:type="dxa"/>
          </w:tcPr>
          <w:p w14:paraId="1E082D0F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1276" w:type="dxa"/>
          </w:tcPr>
          <w:p w14:paraId="3AB55764" w14:textId="77777777" w:rsidR="001047B7" w:rsidRPr="00C5526A" w:rsidRDefault="001047B7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1 рік першого регуляторного періоду</w:t>
            </w:r>
          </w:p>
        </w:tc>
        <w:tc>
          <w:tcPr>
            <w:tcW w:w="1134" w:type="dxa"/>
          </w:tcPr>
          <w:p w14:paraId="59E660FB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2 рік першого регуляторного періоду</w:t>
            </w:r>
          </w:p>
        </w:tc>
        <w:tc>
          <w:tcPr>
            <w:tcW w:w="1134" w:type="dxa"/>
          </w:tcPr>
          <w:p w14:paraId="76236C39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3 рік першого регуляторного періоду</w:t>
            </w:r>
          </w:p>
        </w:tc>
        <w:tc>
          <w:tcPr>
            <w:tcW w:w="1276" w:type="dxa"/>
          </w:tcPr>
          <w:p w14:paraId="47FBCE41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4 рік першого регуляторного періоду</w:t>
            </w:r>
          </w:p>
        </w:tc>
        <w:tc>
          <w:tcPr>
            <w:tcW w:w="1275" w:type="dxa"/>
          </w:tcPr>
          <w:p w14:paraId="22245DB8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5 рік першого регуляторного періоду</w:t>
            </w:r>
          </w:p>
        </w:tc>
        <w:tc>
          <w:tcPr>
            <w:tcW w:w="1276" w:type="dxa"/>
          </w:tcPr>
          <w:p w14:paraId="682C27F8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6  рік першого регуляторного періоду</w:t>
            </w:r>
          </w:p>
        </w:tc>
      </w:tr>
      <w:tr w:rsidR="00B37E42" w:rsidRPr="00C5526A" w14:paraId="5703FAC5" w14:textId="77777777" w:rsidTr="00F7128B">
        <w:tc>
          <w:tcPr>
            <w:tcW w:w="2552" w:type="dxa"/>
          </w:tcPr>
          <w:p w14:paraId="68683448" w14:textId="622323C9" w:rsidR="001047B7" w:rsidRPr="00C5526A" w:rsidRDefault="001047B7" w:rsidP="00005C48">
            <w:pPr>
              <w:pStyle w:val="rvps2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прогнозовані (розрахункові)  показники SAIDI на рівні напруги 0,4</w:t>
            </w:r>
            <w:r w:rsidR="00A70816">
              <w:rPr>
                <w:sz w:val="20"/>
                <w:szCs w:val="20"/>
              </w:rPr>
              <w:t> – </w:t>
            </w:r>
            <w:r w:rsidRPr="00C5526A">
              <w:rPr>
                <w:sz w:val="20"/>
                <w:szCs w:val="20"/>
              </w:rPr>
              <w:t>20 кВ, сформовані ліцензіатом при наданні матеріалів для встановлення тарифів</w:t>
            </w:r>
            <w:r w:rsidR="00671260" w:rsidRPr="00C5526A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00AAAAEB" w14:textId="77777777" w:rsidR="001047B7" w:rsidRPr="00C5526A" w:rsidRDefault="001047B7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E6BA282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2462459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07ED6ED9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14:paraId="3AC2241E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44F06FF6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</w:tr>
      <w:tr w:rsidR="00B37E42" w:rsidRPr="00C5526A" w14:paraId="702A4DAE" w14:textId="77777777" w:rsidTr="00F7128B">
        <w:tc>
          <w:tcPr>
            <w:tcW w:w="2552" w:type="dxa"/>
          </w:tcPr>
          <w:p w14:paraId="4EB83F91" w14:textId="77777777" w:rsidR="001047B7" w:rsidRPr="00C5526A" w:rsidRDefault="001047B7" w:rsidP="00005C48">
            <w:pPr>
              <w:pStyle w:val="rvps2"/>
              <w:spacing w:before="0" w:beforeAutospacing="0" w:after="0" w:afterAutospacing="0"/>
              <w:jc w:val="both"/>
              <w:rPr>
                <w:i/>
                <w:sz w:val="20"/>
                <w:szCs w:val="20"/>
              </w:rPr>
            </w:pPr>
            <w:r w:rsidRPr="00C5526A">
              <w:rPr>
                <w:i/>
                <w:sz w:val="20"/>
                <w:szCs w:val="20"/>
              </w:rPr>
              <w:t>місто</w:t>
            </w:r>
          </w:p>
        </w:tc>
        <w:tc>
          <w:tcPr>
            <w:tcW w:w="1276" w:type="dxa"/>
          </w:tcPr>
          <w:p w14:paraId="0D6B7C04" w14:textId="77777777" w:rsidR="001047B7" w:rsidRPr="00C5526A" w:rsidRDefault="001047B7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814CDD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6EA8F4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547D6C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5C5779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B94A27C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41B22DAE" w14:textId="77777777" w:rsidTr="00F7128B">
        <w:tc>
          <w:tcPr>
            <w:tcW w:w="2552" w:type="dxa"/>
          </w:tcPr>
          <w:p w14:paraId="21F2F5DD" w14:textId="77777777" w:rsidR="001047B7" w:rsidRPr="00C5526A" w:rsidRDefault="001047B7" w:rsidP="00005C48">
            <w:pPr>
              <w:pStyle w:val="rvps2"/>
              <w:spacing w:before="0" w:beforeAutospacing="0" w:after="0" w:afterAutospacing="0"/>
              <w:jc w:val="both"/>
              <w:rPr>
                <w:i/>
                <w:sz w:val="20"/>
                <w:szCs w:val="20"/>
              </w:rPr>
            </w:pPr>
            <w:r w:rsidRPr="00C5526A">
              <w:rPr>
                <w:i/>
                <w:sz w:val="20"/>
                <w:szCs w:val="20"/>
              </w:rPr>
              <w:t>село</w:t>
            </w:r>
          </w:p>
        </w:tc>
        <w:tc>
          <w:tcPr>
            <w:tcW w:w="1276" w:type="dxa"/>
          </w:tcPr>
          <w:p w14:paraId="00CED743" w14:textId="77777777" w:rsidR="001047B7" w:rsidRPr="00C5526A" w:rsidRDefault="001047B7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24CCC1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FD06C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F7B8914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1468B30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567422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321F6B99" w14:textId="77777777" w:rsidTr="00F7128B">
        <w:tc>
          <w:tcPr>
            <w:tcW w:w="2552" w:type="dxa"/>
          </w:tcPr>
          <w:p w14:paraId="6B8F4EF7" w14:textId="7920C9EE" w:rsidR="001047B7" w:rsidRPr="00C5526A" w:rsidRDefault="001047B7" w:rsidP="00005C48">
            <w:pPr>
              <w:pStyle w:val="rvps2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фактичні значення показника SAIDI на рівні напруги 0,4</w:t>
            </w:r>
            <w:r w:rsidR="00A70816">
              <w:rPr>
                <w:sz w:val="20"/>
                <w:szCs w:val="20"/>
              </w:rPr>
              <w:t> – </w:t>
            </w:r>
            <w:r w:rsidRPr="00C5526A">
              <w:rPr>
                <w:sz w:val="20"/>
                <w:szCs w:val="20"/>
              </w:rPr>
              <w:t>20 кВ</w:t>
            </w:r>
            <w:r w:rsidR="00671260" w:rsidRPr="00C5526A">
              <w:rPr>
                <w:sz w:val="20"/>
                <w:szCs w:val="20"/>
              </w:rPr>
              <w:t>**</w:t>
            </w:r>
            <w:r w:rsidRPr="00C552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3D54300" w14:textId="77777777" w:rsidR="001047B7" w:rsidRPr="00C5526A" w:rsidRDefault="001047B7" w:rsidP="00005C48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7785F25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FE6E9EE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18A920FC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14:paraId="2B632F00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170EE978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</w:tr>
      <w:tr w:rsidR="00B37E42" w:rsidRPr="00C5526A" w14:paraId="7F530BDE" w14:textId="77777777" w:rsidTr="00F7128B">
        <w:tc>
          <w:tcPr>
            <w:tcW w:w="2552" w:type="dxa"/>
          </w:tcPr>
          <w:p w14:paraId="7A6F9F99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i/>
                <w:sz w:val="20"/>
                <w:szCs w:val="20"/>
              </w:rPr>
            </w:pPr>
            <w:r w:rsidRPr="00C5526A">
              <w:rPr>
                <w:i/>
                <w:sz w:val="20"/>
                <w:szCs w:val="20"/>
              </w:rPr>
              <w:t>місто</w:t>
            </w:r>
          </w:p>
        </w:tc>
        <w:tc>
          <w:tcPr>
            <w:tcW w:w="1276" w:type="dxa"/>
          </w:tcPr>
          <w:p w14:paraId="274ABAAD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E84FB1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463922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A7C55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5509E74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DB7CE5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0B0DACB2" w14:textId="77777777" w:rsidTr="00F7128B">
        <w:tc>
          <w:tcPr>
            <w:tcW w:w="2552" w:type="dxa"/>
          </w:tcPr>
          <w:p w14:paraId="2FFB4A13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i/>
                <w:sz w:val="20"/>
                <w:szCs w:val="20"/>
              </w:rPr>
            </w:pPr>
            <w:r w:rsidRPr="00C5526A">
              <w:rPr>
                <w:i/>
                <w:sz w:val="20"/>
                <w:szCs w:val="20"/>
              </w:rPr>
              <w:t>село</w:t>
            </w:r>
          </w:p>
        </w:tc>
        <w:tc>
          <w:tcPr>
            <w:tcW w:w="1276" w:type="dxa"/>
          </w:tcPr>
          <w:p w14:paraId="565574AC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9C60C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DF92DA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F117C87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CE31DE3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FE54F2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33DCE994" w14:textId="77777777" w:rsidTr="00F7128B">
        <w:tc>
          <w:tcPr>
            <w:tcW w:w="2552" w:type="dxa"/>
          </w:tcPr>
          <w:p w14:paraId="26A6E7FB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 xml:space="preserve">відхилення фактичного значення показника SAIDI </w:t>
            </w:r>
          </w:p>
        </w:tc>
        <w:tc>
          <w:tcPr>
            <w:tcW w:w="1276" w:type="dxa"/>
            <w:vAlign w:val="center"/>
          </w:tcPr>
          <w:p w14:paraId="6C1E4E50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1AF53DD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E31286B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5EE85042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14:paraId="115BE772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0DCAB05F" w14:textId="77777777" w:rsidR="001047B7" w:rsidRPr="00C5526A" w:rsidRDefault="001047B7" w:rsidP="00005C48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х</w:t>
            </w:r>
          </w:p>
        </w:tc>
      </w:tr>
      <w:tr w:rsidR="00B37E42" w:rsidRPr="00C5526A" w14:paraId="195900AA" w14:textId="77777777" w:rsidTr="00F7128B">
        <w:tc>
          <w:tcPr>
            <w:tcW w:w="2552" w:type="dxa"/>
          </w:tcPr>
          <w:p w14:paraId="3CF9AE07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  <w:r w:rsidRPr="00C5526A">
              <w:rPr>
                <w:i/>
                <w:sz w:val="20"/>
                <w:szCs w:val="20"/>
              </w:rPr>
              <w:t>місто</w:t>
            </w:r>
          </w:p>
        </w:tc>
        <w:tc>
          <w:tcPr>
            <w:tcW w:w="1276" w:type="dxa"/>
          </w:tcPr>
          <w:p w14:paraId="51962586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2A5D80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51A67B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36C9240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338BB9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F841651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63C6CBA2" w14:textId="77777777" w:rsidTr="00F7128B">
        <w:tc>
          <w:tcPr>
            <w:tcW w:w="2552" w:type="dxa"/>
          </w:tcPr>
          <w:p w14:paraId="067B2811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  <w:r w:rsidRPr="00C5526A">
              <w:rPr>
                <w:i/>
                <w:sz w:val="20"/>
                <w:szCs w:val="20"/>
              </w:rPr>
              <w:t>село</w:t>
            </w:r>
          </w:p>
        </w:tc>
        <w:tc>
          <w:tcPr>
            <w:tcW w:w="1276" w:type="dxa"/>
          </w:tcPr>
          <w:p w14:paraId="3DBCD165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B9D288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CE5FC7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3D5439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9D4DD02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2F6874" w14:textId="77777777" w:rsidR="001047B7" w:rsidRPr="00C5526A" w:rsidRDefault="001047B7" w:rsidP="00005C48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</w:tbl>
    <w:p w14:paraId="5C7EE71B" w14:textId="77777777" w:rsidR="00671260" w:rsidRPr="00C5526A" w:rsidRDefault="001047B7" w:rsidP="00671260">
      <w:pPr>
        <w:shd w:val="clear" w:color="auto" w:fill="FFFFFF"/>
        <w:spacing w:after="0" w:line="240" w:lineRule="auto"/>
        <w:ind w:left="57" w:firstLine="369"/>
        <w:jc w:val="both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>*</w:t>
      </w:r>
      <w:r w:rsidR="00671260"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 xml:space="preserve"> визначені відповідно до вимог пункту 5.19 Порядку №1175</w:t>
      </w:r>
      <w:r w:rsidR="00F7128B"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>.</w:t>
      </w:r>
    </w:p>
    <w:p w14:paraId="0B74EE2C" w14:textId="7B2FFEB5" w:rsidR="00671260" w:rsidRPr="00C5526A" w:rsidRDefault="00A70816" w:rsidP="00671260">
      <w:pPr>
        <w:shd w:val="clear" w:color="auto" w:fill="FFFFFF"/>
        <w:spacing w:after="0" w:line="240" w:lineRule="auto"/>
        <w:ind w:left="57" w:firstLine="369"/>
        <w:jc w:val="both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>**</w:t>
      </w:r>
      <w:r>
        <w:rPr>
          <w:rFonts w:ascii="Times New Roman" w:eastAsia="Times New Roman" w:hAnsi="Times New Roman" w:cs="Times New Roman"/>
          <w:sz w:val="24"/>
          <w:szCs w:val="28"/>
          <w:lang w:eastAsia="uk-UA"/>
        </w:rPr>
        <w:t> </w:t>
      </w:r>
      <w:r w:rsidR="00671260"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>мають відповідати показникам</w:t>
      </w:r>
      <w:r>
        <w:rPr>
          <w:rFonts w:ascii="Times New Roman" w:eastAsia="Times New Roman" w:hAnsi="Times New Roman" w:cs="Times New Roman"/>
          <w:sz w:val="24"/>
          <w:szCs w:val="28"/>
          <w:lang w:eastAsia="uk-UA"/>
        </w:rPr>
        <w:t>,</w:t>
      </w:r>
      <w:r w:rsidR="00671260"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 xml:space="preserve"> зазначеним у формі звітності № 11-НКРЕКП-якість-розподіл (квартальна) «Звіт щодо показників надійності (безперервності) електропостачання», затвердженої постановою НКРЕКП від 12.06.2018 № 374 «Про затвердження форм звітності щодо показників якості електропостачання та інструкцій щодо їх заповнення»</w:t>
      </w:r>
      <w:r w:rsidR="00F7128B" w:rsidRPr="00C5526A">
        <w:rPr>
          <w:rFonts w:ascii="Times New Roman" w:eastAsia="Times New Roman" w:hAnsi="Times New Roman" w:cs="Times New Roman"/>
          <w:sz w:val="24"/>
          <w:szCs w:val="28"/>
          <w:lang w:eastAsia="uk-UA"/>
        </w:rPr>
        <w:t>.</w:t>
      </w:r>
    </w:p>
    <w:p w14:paraId="1FE1CF06" w14:textId="77777777" w:rsidR="001047B7" w:rsidRPr="00C5526A" w:rsidRDefault="001047B7" w:rsidP="001047B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4CFE622" w14:textId="7FE77B14" w:rsidR="00765A8A" w:rsidRPr="00C5526A" w:rsidRDefault="008D643B" w:rsidP="00B32D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У разі погіршення фактичних показників SAIDI, ліцензіат має надати </w:t>
      </w:r>
      <w:r w:rsidR="008C5A2C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обґрунтовані </w:t>
      </w: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>деталіз</w:t>
      </w:r>
      <w:r w:rsidR="008C5A2C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овані</w:t>
      </w: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причин</w:t>
      </w:r>
      <w:r w:rsidR="008C5A2C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>и та пояснення</w:t>
      </w: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такого погіршення у </w:t>
      </w:r>
      <w:r w:rsidR="00B355E5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відповідних</w:t>
      </w: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роках. </w:t>
      </w:r>
    </w:p>
    <w:p w14:paraId="4FF00550" w14:textId="77777777" w:rsidR="00F81CBA" w:rsidRPr="00C5526A" w:rsidRDefault="000B7EC6" w:rsidP="00F81CBA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4.</w:t>
      </w:r>
      <w:r w:rsidR="008D643B" w:rsidRPr="00C5526A">
        <w:rPr>
          <w:sz w:val="28"/>
          <w:szCs w:val="28"/>
        </w:rPr>
        <w:t>3</w:t>
      </w:r>
      <w:r w:rsidRPr="00C5526A">
        <w:rPr>
          <w:sz w:val="28"/>
          <w:szCs w:val="28"/>
        </w:rPr>
        <w:t xml:space="preserve">. </w:t>
      </w:r>
      <w:r w:rsidR="00132E48" w:rsidRPr="00C5526A">
        <w:rPr>
          <w:sz w:val="28"/>
          <w:szCs w:val="28"/>
        </w:rPr>
        <w:t xml:space="preserve">Стан </w:t>
      </w:r>
      <w:r w:rsidR="007C3971" w:rsidRPr="00C5526A">
        <w:rPr>
          <w:sz w:val="28"/>
          <w:szCs w:val="28"/>
        </w:rPr>
        <w:t xml:space="preserve">щорічного зниження </w:t>
      </w:r>
      <w:r w:rsidR="00132E48" w:rsidRPr="00C5526A">
        <w:rPr>
          <w:sz w:val="28"/>
          <w:szCs w:val="28"/>
        </w:rPr>
        <w:t xml:space="preserve">ліцензіатом </w:t>
      </w:r>
      <w:r w:rsidR="008D643B" w:rsidRPr="00C5526A">
        <w:rPr>
          <w:sz w:val="28"/>
          <w:szCs w:val="28"/>
        </w:rPr>
        <w:t xml:space="preserve">фактичних </w:t>
      </w:r>
      <w:r w:rsidR="007C3971" w:rsidRPr="00C5526A">
        <w:rPr>
          <w:sz w:val="28"/>
          <w:szCs w:val="28"/>
        </w:rPr>
        <w:t>витрат електричної енергії у мережах</w:t>
      </w:r>
      <w:r w:rsidR="00234788" w:rsidRPr="00C5526A">
        <w:rPr>
          <w:sz w:val="28"/>
          <w:szCs w:val="28"/>
        </w:rPr>
        <w:t>.</w:t>
      </w:r>
      <w:r w:rsidR="00F81CBA" w:rsidRPr="00C5526A">
        <w:rPr>
          <w:sz w:val="28"/>
          <w:szCs w:val="28"/>
        </w:rPr>
        <w:t xml:space="preserve"> </w:t>
      </w:r>
    </w:p>
    <w:p w14:paraId="4608A8BA" w14:textId="7B4B5146" w:rsidR="00765A8A" w:rsidRPr="00C5526A" w:rsidRDefault="008C5A2C" w:rsidP="00234788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Ф</w:t>
      </w:r>
      <w:r w:rsidR="00D32E89" w:rsidRPr="00C5526A">
        <w:rPr>
          <w:sz w:val="28"/>
          <w:szCs w:val="28"/>
        </w:rPr>
        <w:t>іксуються д</w:t>
      </w:r>
      <w:r w:rsidR="00F81CBA" w:rsidRPr="00C5526A">
        <w:rPr>
          <w:sz w:val="28"/>
          <w:szCs w:val="28"/>
        </w:rPr>
        <w:t xml:space="preserve">ані щодо щорічного зниження </w:t>
      </w:r>
      <w:r w:rsidR="008D643B" w:rsidRPr="00C5526A">
        <w:rPr>
          <w:sz w:val="28"/>
          <w:szCs w:val="28"/>
        </w:rPr>
        <w:t xml:space="preserve">фактичних </w:t>
      </w:r>
      <w:r w:rsidR="00F81CBA" w:rsidRPr="00C5526A">
        <w:rPr>
          <w:sz w:val="28"/>
          <w:szCs w:val="28"/>
        </w:rPr>
        <w:t xml:space="preserve">витрат електричної енергії у мережах </w:t>
      </w:r>
      <w:r w:rsidR="00234788" w:rsidRPr="00C5526A">
        <w:rPr>
          <w:sz w:val="28"/>
          <w:szCs w:val="28"/>
        </w:rPr>
        <w:t>згідно з підпунктами 5 та 6 пункту 1 постанови № 1009</w:t>
      </w:r>
      <w:r w:rsidR="00503E83" w:rsidRPr="00C5526A">
        <w:rPr>
          <w:sz w:val="28"/>
          <w:szCs w:val="28"/>
        </w:rPr>
        <w:t>, у форматі таблиці</w:t>
      </w:r>
      <w:r w:rsidR="00DD0510" w:rsidRPr="00C5526A">
        <w:rPr>
          <w:sz w:val="28"/>
          <w:szCs w:val="28"/>
        </w:rPr>
        <w:t xml:space="preserve"> </w:t>
      </w:r>
      <w:r w:rsidR="00335EA0" w:rsidRPr="00C5526A">
        <w:rPr>
          <w:sz w:val="28"/>
          <w:szCs w:val="28"/>
        </w:rPr>
        <w:t>5</w:t>
      </w:r>
      <w:r w:rsidR="00503E83" w:rsidRPr="00C5526A">
        <w:rPr>
          <w:sz w:val="28"/>
          <w:szCs w:val="28"/>
        </w:rPr>
        <w:t>.</w:t>
      </w:r>
      <w:r w:rsidR="00CD362D" w:rsidRPr="00C5526A">
        <w:rPr>
          <w:sz w:val="28"/>
          <w:szCs w:val="28"/>
        </w:rPr>
        <w:t xml:space="preserve"> </w:t>
      </w:r>
    </w:p>
    <w:p w14:paraId="7113E9D4" w14:textId="77777777" w:rsidR="00DD0510" w:rsidRPr="00C5526A" w:rsidRDefault="00DD0510" w:rsidP="00DD0510">
      <w:pPr>
        <w:pStyle w:val="ad"/>
        <w:spacing w:before="0" w:beforeAutospacing="0" w:after="0" w:afterAutospacing="0"/>
        <w:ind w:firstLine="425"/>
        <w:jc w:val="right"/>
      </w:pPr>
      <w:r w:rsidRPr="00C5526A">
        <w:t xml:space="preserve">Таблиця </w:t>
      </w:r>
      <w:r w:rsidR="00335EA0" w:rsidRPr="00C5526A">
        <w:t>5</w:t>
      </w:r>
    </w:p>
    <w:tbl>
      <w:tblPr>
        <w:tblW w:w="9913" w:type="dxa"/>
        <w:tblInd w:w="-10" w:type="dxa"/>
        <w:tblLook w:val="04A0" w:firstRow="1" w:lastRow="0" w:firstColumn="1" w:lastColumn="0" w:noHBand="0" w:noVBand="1"/>
      </w:tblPr>
      <w:tblGrid>
        <w:gridCol w:w="1560"/>
        <w:gridCol w:w="908"/>
        <w:gridCol w:w="2002"/>
        <w:gridCol w:w="2398"/>
        <w:gridCol w:w="1269"/>
        <w:gridCol w:w="1834"/>
      </w:tblGrid>
      <w:tr w:rsidR="00B37E42" w:rsidRPr="00C5526A" w14:paraId="041642BD" w14:textId="77777777" w:rsidTr="004D33F0">
        <w:trPr>
          <w:trHeight w:val="864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23FE5F81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Рік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70A2AA82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Клас</w:t>
            </w:r>
            <w:r w:rsidR="00A0458F"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 напруги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247B" w14:textId="77777777" w:rsidR="007C3971" w:rsidRPr="00C5526A" w:rsidRDefault="002A673D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Е</w:t>
            </w:r>
            <w:r w:rsidR="00424263"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кономічні коефіцієнти прогнозованих технологічних витрат електроенергії </w:t>
            </w:r>
            <w:r w:rsidR="00424263" w:rsidRPr="00C552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43E3" w:rsidRPr="00C5526A">
              <w:rPr>
                <w:rFonts w:ascii="Times New Roman" w:hAnsi="Times New Roman" w:cs="Times New Roman"/>
                <w:sz w:val="20"/>
                <w:szCs w:val="20"/>
              </w:rPr>
              <w:t>ЕКПТВЕ</w:t>
            </w:r>
            <w:r w:rsidR="00424263" w:rsidRPr="00C5526A">
              <w:rPr>
                <w:rFonts w:ascii="Times New Roman" w:hAnsi="Times New Roman" w:cs="Times New Roman"/>
                <w:sz w:val="20"/>
                <w:szCs w:val="20"/>
              </w:rPr>
              <w:t>*100)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41DA" w14:textId="77777777" w:rsidR="007C3971" w:rsidRPr="00C5526A" w:rsidRDefault="002A673D" w:rsidP="007C39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C3971" w:rsidRPr="00C5526A">
              <w:rPr>
                <w:rFonts w:ascii="Times New Roman" w:hAnsi="Times New Roman" w:cs="Times New Roman"/>
                <w:sz w:val="20"/>
                <w:szCs w:val="20"/>
              </w:rPr>
              <w:t>актичн</w:t>
            </w: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7C3971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витрат</w:t>
            </w:r>
            <w:r w:rsidR="00B13CB3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и електроенергії </w:t>
            </w:r>
            <w:r w:rsidR="00F943E3" w:rsidRPr="00C55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43E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B13CB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як </w:t>
            </w:r>
            <w:r w:rsidR="0042426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>співвідношенн</w:t>
            </w:r>
            <w:r w:rsidR="00B13CB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="0042426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943E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 </w:t>
            </w:r>
            <w:r w:rsidR="00AC5B34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фактичних </w:t>
            </w:r>
            <w:r w:rsidR="00F943E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>обсягів розподілу</w:t>
            </w:r>
            <w:r w:rsidR="00AC5B34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електричної енергії</w:t>
            </w:r>
            <w:r w:rsidR="00F943E3" w:rsidRPr="00C5526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4EF30064" w14:textId="77777777" w:rsidR="00AC5B34" w:rsidRPr="00C5526A" w:rsidRDefault="00AC5B34" w:rsidP="00AC5B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2DF02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Різниця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B123207" w14:textId="77777777" w:rsidR="007C3971" w:rsidRPr="00C5526A" w:rsidRDefault="005B151D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Стан виконання</w:t>
            </w:r>
            <w:r w:rsidR="00503E83" w:rsidRPr="00C552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*</w:t>
            </w:r>
          </w:p>
        </w:tc>
      </w:tr>
      <w:tr w:rsidR="00B37E42" w:rsidRPr="00C5526A" w14:paraId="6954C033" w14:textId="77777777" w:rsidTr="004D33F0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0AFA70" w14:textId="77777777" w:rsidR="007C3971" w:rsidRPr="00C5526A" w:rsidRDefault="007C3971" w:rsidP="007C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369A36" w14:textId="77777777" w:rsidR="007C3971" w:rsidRPr="00C5526A" w:rsidRDefault="007C3971" w:rsidP="007C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C70FAA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%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DB0C4F3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1807019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%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7595668" w14:textId="77777777" w:rsidR="007C3971" w:rsidRPr="00C5526A" w:rsidRDefault="007C3971" w:rsidP="007C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так/ні</w:t>
            </w:r>
          </w:p>
        </w:tc>
      </w:tr>
      <w:tr w:rsidR="00B37E42" w:rsidRPr="00C5526A" w14:paraId="23C6D8C0" w14:textId="77777777" w:rsidTr="007D1723">
        <w:trPr>
          <w:trHeight w:val="30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35E5E5C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Рік до переходу до стимулюючого регулювання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0656D69A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C738A11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78489E4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2AAAFE5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92AA347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37E42" w:rsidRPr="00C5526A" w14:paraId="4B61010C" w14:textId="77777777" w:rsidTr="007D1723">
        <w:trPr>
          <w:trHeight w:val="300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761532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3317D1AB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3D350EF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CD4A30F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480662C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DC52CB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37E42" w:rsidRPr="00C5526A" w14:paraId="6BD4B3A0" w14:textId="77777777" w:rsidTr="004D33F0">
        <w:trPr>
          <w:trHeight w:val="28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1840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1 рік першого регуляторного періоду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948D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CF232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42C92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ED70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2BCFEE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3CDA2366" w14:textId="77777777" w:rsidTr="00424263">
        <w:trPr>
          <w:trHeight w:val="43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FCFB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50CC4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77E0A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B205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5B514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308E92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36233AB1" w14:textId="77777777" w:rsidTr="004D33F0">
        <w:trPr>
          <w:trHeight w:val="28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C7EA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2 рік першого регуляторного періоду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E16E8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16CEA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C3469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36D18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8D207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470E8906" w14:textId="77777777" w:rsidTr="004D33F0">
        <w:trPr>
          <w:trHeight w:val="288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5A77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E499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B09B0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FA1B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C5DA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72680D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5E8CC70F" w14:textId="77777777" w:rsidTr="004D33F0">
        <w:trPr>
          <w:trHeight w:val="28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B7DE7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3 рік першого регуляторного періоду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9CEC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E6330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FF96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0FEB9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48F285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508A983B" w14:textId="77777777" w:rsidTr="004D33F0">
        <w:trPr>
          <w:trHeight w:val="288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761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95DC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F5EF3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A914E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52EEE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B6593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181AF8BA" w14:textId="77777777" w:rsidTr="004D33F0">
        <w:trPr>
          <w:trHeight w:val="28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F012C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4 рік першого регуляторного періоду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CEAD9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A5608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34A85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EB373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F7022B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736E3528" w14:textId="77777777" w:rsidTr="004D33F0">
        <w:trPr>
          <w:trHeight w:val="288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A78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BA31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D446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7394E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E3D27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6CD684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2AE3019C" w14:textId="77777777" w:rsidTr="004D33F0">
        <w:trPr>
          <w:trHeight w:val="28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A2A01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5 рік першого регуляторного періоду</w:t>
            </w: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A468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14F0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2E95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F5274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6AF26D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5DF2060C" w14:textId="77777777" w:rsidTr="004D33F0">
        <w:trPr>
          <w:trHeight w:val="288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987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3AC94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09A4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C9BCC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1A572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14D310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18472932" w14:textId="77777777" w:rsidTr="004D33F0">
        <w:trPr>
          <w:trHeight w:val="28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28DED04E" w14:textId="77777777" w:rsidR="00A60DB8" w:rsidRPr="00C5526A" w:rsidRDefault="00A60DB8" w:rsidP="00A6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hAnsi="Times New Roman" w:cs="Times New Roman"/>
                <w:sz w:val="20"/>
                <w:szCs w:val="20"/>
              </w:rPr>
              <w:t>6 рік першого регуляторного періоду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A00EE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24D9A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7EE0D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4522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604515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B37E42" w:rsidRPr="00C5526A" w14:paraId="02AF4F3F" w14:textId="77777777" w:rsidTr="004D33F0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43296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5159303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клас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B5B0EE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51884F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2E6FD1D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2892724" w14:textId="77777777" w:rsidR="00A60DB8" w:rsidRPr="00C5526A" w:rsidRDefault="00A60DB8" w:rsidP="00A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</w:tbl>
    <w:p w14:paraId="1A7FDC16" w14:textId="77777777" w:rsidR="008D643B" w:rsidRPr="00C5526A" w:rsidRDefault="008D643B" w:rsidP="00D44C04">
      <w:pPr>
        <w:shd w:val="clear" w:color="auto" w:fill="FFFFFF"/>
        <w:spacing w:after="0" w:line="12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62AF450" w14:textId="1379DD73" w:rsidR="00765A8A" w:rsidRPr="00C5526A" w:rsidRDefault="00817E9A" w:rsidP="00F03F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погіршення показників </w:t>
      </w:r>
      <w:r w:rsidR="00F03FF8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ліцензіат має надати обґрунтовані деталізовані причини та пояснення такого погіршення у </w:t>
      </w:r>
      <w:r w:rsidR="00B355E5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="00F03FF8"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роках. </w:t>
      </w:r>
      <w:r w:rsidRPr="00C55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47F894D" w14:textId="60175190" w:rsidR="00E0152D" w:rsidRPr="00C5526A" w:rsidRDefault="00E0152D" w:rsidP="00E0152D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4.</w:t>
      </w:r>
      <w:r w:rsidR="008D643B" w:rsidRPr="00C5526A">
        <w:rPr>
          <w:sz w:val="28"/>
          <w:szCs w:val="28"/>
        </w:rPr>
        <w:t>4</w:t>
      </w:r>
      <w:r w:rsidRPr="00C5526A">
        <w:rPr>
          <w:sz w:val="28"/>
          <w:szCs w:val="28"/>
        </w:rPr>
        <w:t xml:space="preserve">. </w:t>
      </w:r>
      <w:r w:rsidR="00F03FF8" w:rsidRPr="00C5526A">
        <w:rPr>
          <w:sz w:val="28"/>
          <w:szCs w:val="28"/>
        </w:rPr>
        <w:t>Стан в</w:t>
      </w:r>
      <w:r w:rsidRPr="00C5526A">
        <w:rPr>
          <w:sz w:val="28"/>
          <w:szCs w:val="28"/>
        </w:rPr>
        <w:t>иконання ліцензіатом зобов'язань стосовно щорічного інвестування в обсягах не менше ніж річна сума амортизації та доходу від плати за реактивну енергію та 50 відсотків від прибутку на регуляторну базу активів з розподілу електричної енергії, яка створена на дату переходу до стимулюючого регулювання, згідно з інвестиційною програмою, затвердженою, погодженою та схваленою відповідно до Порядку № 955.</w:t>
      </w:r>
    </w:p>
    <w:p w14:paraId="7656C3E2" w14:textId="703C24EA" w:rsidR="00E0152D" w:rsidRPr="00C5526A" w:rsidRDefault="00E0152D" w:rsidP="00B355E5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lastRenderedPageBreak/>
        <w:t>4.</w:t>
      </w:r>
      <w:r w:rsidR="008D643B" w:rsidRPr="00C5526A">
        <w:rPr>
          <w:sz w:val="28"/>
          <w:szCs w:val="28"/>
        </w:rPr>
        <w:t>4</w:t>
      </w:r>
      <w:r w:rsidRPr="00C5526A">
        <w:rPr>
          <w:sz w:val="28"/>
          <w:szCs w:val="28"/>
        </w:rPr>
        <w:t xml:space="preserve">.1. </w:t>
      </w:r>
      <w:r w:rsidR="00336748" w:rsidRPr="00C5526A">
        <w:rPr>
          <w:sz w:val="28"/>
          <w:szCs w:val="28"/>
        </w:rPr>
        <w:t>Фіксу</w:t>
      </w:r>
      <w:r w:rsidR="00CD362D" w:rsidRPr="00C5526A">
        <w:rPr>
          <w:sz w:val="28"/>
          <w:szCs w:val="28"/>
        </w:rPr>
        <w:t>є</w:t>
      </w:r>
      <w:r w:rsidR="00336748" w:rsidRPr="00C5526A">
        <w:rPr>
          <w:sz w:val="28"/>
          <w:szCs w:val="28"/>
        </w:rPr>
        <w:t xml:space="preserve">ться </w:t>
      </w:r>
      <w:r w:rsidRPr="00C5526A">
        <w:rPr>
          <w:sz w:val="28"/>
          <w:szCs w:val="28"/>
        </w:rPr>
        <w:t>сума невиконання інвестиційної програми</w:t>
      </w:r>
      <w:r w:rsidR="00B87103" w:rsidRPr="00C5526A">
        <w:rPr>
          <w:sz w:val="28"/>
          <w:szCs w:val="28"/>
        </w:rPr>
        <w:t>,</w:t>
      </w:r>
      <w:r w:rsidRPr="00C5526A">
        <w:rPr>
          <w:sz w:val="28"/>
          <w:szCs w:val="28"/>
        </w:rPr>
        <w:t xml:space="preserve"> визначена відповідно 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регулювання, що є додатком 29 до </w:t>
      </w:r>
      <w:r w:rsidR="00B355E5" w:rsidRPr="00C5526A">
        <w:rPr>
          <w:sz w:val="28"/>
          <w:szCs w:val="28"/>
        </w:rPr>
        <w:t>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НКРЕКП від 14 червня 2018 року № 428</w:t>
      </w:r>
      <w:r w:rsidRPr="00C5526A">
        <w:rPr>
          <w:sz w:val="28"/>
          <w:szCs w:val="28"/>
        </w:rPr>
        <w:t>.</w:t>
      </w:r>
    </w:p>
    <w:p w14:paraId="7FB8B851" w14:textId="77777777" w:rsidR="00765A8A" w:rsidRPr="00C5526A" w:rsidRDefault="00E0152D" w:rsidP="00E0152D">
      <w:pPr>
        <w:pStyle w:val="ad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4.</w:t>
      </w:r>
      <w:r w:rsidR="008D643B" w:rsidRPr="00C5526A">
        <w:rPr>
          <w:sz w:val="28"/>
          <w:szCs w:val="28"/>
        </w:rPr>
        <w:t>4</w:t>
      </w:r>
      <w:r w:rsidRPr="00C5526A">
        <w:rPr>
          <w:sz w:val="28"/>
          <w:szCs w:val="28"/>
        </w:rPr>
        <w:t xml:space="preserve">.2. </w:t>
      </w:r>
      <w:r w:rsidR="00336748" w:rsidRPr="00C5526A">
        <w:rPr>
          <w:sz w:val="28"/>
          <w:szCs w:val="28"/>
        </w:rPr>
        <w:t xml:space="preserve">Фіксуються </w:t>
      </w:r>
      <w:r w:rsidRPr="00C5526A">
        <w:rPr>
          <w:sz w:val="28"/>
          <w:szCs w:val="28"/>
        </w:rPr>
        <w:t>фактичні витрати, понесені ліцензіатом у звітному році за рахунок джерел фінансування інвестиційних програм</w:t>
      </w:r>
      <w:r w:rsidR="00B87103" w:rsidRPr="00C5526A">
        <w:rPr>
          <w:sz w:val="28"/>
          <w:szCs w:val="28"/>
        </w:rPr>
        <w:t xml:space="preserve">, </w:t>
      </w:r>
      <w:r w:rsidRPr="00C5526A">
        <w:rPr>
          <w:sz w:val="28"/>
          <w:szCs w:val="28"/>
        </w:rPr>
        <w:t>які відповідно до постанов № 345 та № 386 визнано обґрунтованими, у форматі таблиці</w:t>
      </w:r>
      <w:r w:rsidR="00DD0510" w:rsidRPr="00C5526A">
        <w:rPr>
          <w:sz w:val="28"/>
          <w:szCs w:val="28"/>
        </w:rPr>
        <w:t xml:space="preserve"> </w:t>
      </w:r>
      <w:r w:rsidR="00335EA0" w:rsidRPr="00C5526A">
        <w:rPr>
          <w:sz w:val="28"/>
          <w:szCs w:val="28"/>
        </w:rPr>
        <w:t>6</w:t>
      </w:r>
      <w:r w:rsidRPr="00C5526A">
        <w:rPr>
          <w:sz w:val="28"/>
          <w:szCs w:val="28"/>
        </w:rPr>
        <w:t>.</w:t>
      </w:r>
      <w:r w:rsidR="00CD362D" w:rsidRPr="00C5526A">
        <w:rPr>
          <w:sz w:val="28"/>
          <w:szCs w:val="28"/>
        </w:rPr>
        <w:t xml:space="preserve"> </w:t>
      </w:r>
    </w:p>
    <w:p w14:paraId="6839B777" w14:textId="77777777" w:rsidR="00DD0510" w:rsidRPr="00C5526A" w:rsidRDefault="00D44C04" w:rsidP="00DD0510">
      <w:pPr>
        <w:pStyle w:val="ad"/>
        <w:spacing w:before="0" w:beforeAutospacing="0" w:after="0" w:afterAutospacing="0"/>
        <w:ind w:firstLine="425"/>
        <w:jc w:val="right"/>
      </w:pPr>
      <w:r w:rsidRPr="00C5526A">
        <w:t xml:space="preserve">  </w:t>
      </w:r>
      <w:r w:rsidR="00DD0510" w:rsidRPr="00C5526A">
        <w:t xml:space="preserve">Таблиця </w:t>
      </w:r>
      <w:r w:rsidR="00335EA0" w:rsidRPr="00C5526A">
        <w:t>6</w:t>
      </w:r>
    </w:p>
    <w:tbl>
      <w:tblPr>
        <w:tblStyle w:val="ac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575"/>
        <w:gridCol w:w="1503"/>
        <w:gridCol w:w="1457"/>
        <w:gridCol w:w="1985"/>
        <w:gridCol w:w="1418"/>
        <w:gridCol w:w="1843"/>
      </w:tblGrid>
      <w:tr w:rsidR="00B37E42" w:rsidRPr="00C5526A" w14:paraId="2E787C62" w14:textId="77777777" w:rsidTr="00DA1847">
        <w:tc>
          <w:tcPr>
            <w:tcW w:w="1575" w:type="dxa"/>
          </w:tcPr>
          <w:p w14:paraId="094051EF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  <w:p w14:paraId="0394016A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  <w:p w14:paraId="6006ECD6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Рік</w:t>
            </w:r>
          </w:p>
        </w:tc>
        <w:tc>
          <w:tcPr>
            <w:tcW w:w="1503" w:type="dxa"/>
          </w:tcPr>
          <w:p w14:paraId="04B8C9D4" w14:textId="77777777" w:rsidR="00E0152D" w:rsidRPr="00C5526A" w:rsidRDefault="00E0152D" w:rsidP="00DA1847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 xml:space="preserve">Сума джерел* </w:t>
            </w:r>
            <w:r w:rsidRPr="00C5526A">
              <w:rPr>
                <w:b/>
                <w:sz w:val="20"/>
                <w:szCs w:val="20"/>
              </w:rPr>
              <w:t>схваленої інвестиційної програми</w:t>
            </w:r>
            <w:r w:rsidRPr="00C5526A">
              <w:rPr>
                <w:sz w:val="20"/>
                <w:szCs w:val="20"/>
              </w:rPr>
              <w:t>, тис. грн (без ПДВ)</w:t>
            </w:r>
          </w:p>
        </w:tc>
        <w:tc>
          <w:tcPr>
            <w:tcW w:w="1457" w:type="dxa"/>
          </w:tcPr>
          <w:p w14:paraId="402375B3" w14:textId="4531315C" w:rsidR="00E0152D" w:rsidRPr="00C5526A" w:rsidRDefault="00E0152D" w:rsidP="00DA1847">
            <w:pPr>
              <w:pStyle w:val="rvps2"/>
              <w:spacing w:after="150"/>
              <w:ind w:hanging="84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 xml:space="preserve">Сума </w:t>
            </w:r>
            <w:r w:rsidRPr="00C5526A">
              <w:rPr>
                <w:b/>
                <w:sz w:val="20"/>
                <w:szCs w:val="20"/>
              </w:rPr>
              <w:t>невиконання інвестиційної програми</w:t>
            </w:r>
            <w:r w:rsidRPr="00C5526A">
              <w:rPr>
                <w:sz w:val="20"/>
                <w:szCs w:val="20"/>
              </w:rPr>
              <w:t xml:space="preserve"> за відповідними джерелами*, тис. грн (без ПДВ)</w:t>
            </w:r>
          </w:p>
        </w:tc>
        <w:tc>
          <w:tcPr>
            <w:tcW w:w="1985" w:type="dxa"/>
          </w:tcPr>
          <w:p w14:paraId="2B6729E6" w14:textId="13617A0D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Фактичні витрати, понесені ліцензіатом у звітному році</w:t>
            </w:r>
            <w:r w:rsidRPr="00C5526A">
              <w:rPr>
                <w:sz w:val="20"/>
                <w:szCs w:val="20"/>
              </w:rPr>
              <w:t xml:space="preserve"> за рахунок джерел* фінансування інвестиційної програми, які відповідно до постанов № 345 та № 386 визнано обґрунтованими, тис. грн (без ПДВ)</w:t>
            </w:r>
            <w:r w:rsidR="00B355E5" w:rsidRPr="00C5526A">
              <w:rPr>
                <w:sz w:val="20"/>
                <w:szCs w:val="20"/>
              </w:rPr>
              <w:t>*****</w:t>
            </w:r>
          </w:p>
        </w:tc>
        <w:tc>
          <w:tcPr>
            <w:tcW w:w="1418" w:type="dxa"/>
          </w:tcPr>
          <w:p w14:paraId="2FBF162D" w14:textId="0B3F7330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 xml:space="preserve">Сума </w:t>
            </w:r>
            <w:proofErr w:type="spellStart"/>
            <w:r w:rsidRPr="00C5526A">
              <w:rPr>
                <w:b/>
                <w:sz w:val="20"/>
                <w:szCs w:val="20"/>
              </w:rPr>
              <w:t>необґрунто</w:t>
            </w:r>
            <w:proofErr w:type="spellEnd"/>
            <w:r w:rsidR="00B61D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526A">
              <w:rPr>
                <w:b/>
                <w:sz w:val="20"/>
                <w:szCs w:val="20"/>
              </w:rPr>
              <w:t>ваного</w:t>
            </w:r>
            <w:proofErr w:type="spellEnd"/>
            <w:r w:rsidRPr="00C5526A">
              <w:rPr>
                <w:b/>
                <w:sz w:val="20"/>
                <w:szCs w:val="20"/>
              </w:rPr>
              <w:t xml:space="preserve"> невиконання</w:t>
            </w:r>
            <w:r w:rsidRPr="00C5526A">
              <w:rPr>
                <w:sz w:val="20"/>
                <w:szCs w:val="20"/>
              </w:rPr>
              <w:t xml:space="preserve"> </w:t>
            </w:r>
            <w:r w:rsidRPr="00C5526A">
              <w:rPr>
                <w:b/>
                <w:sz w:val="20"/>
                <w:szCs w:val="20"/>
              </w:rPr>
              <w:t>інвестицій</w:t>
            </w:r>
            <w:r w:rsidR="00B61D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526A">
              <w:rPr>
                <w:b/>
                <w:sz w:val="20"/>
                <w:szCs w:val="20"/>
              </w:rPr>
              <w:t>ної</w:t>
            </w:r>
            <w:proofErr w:type="spellEnd"/>
            <w:r w:rsidRPr="00C5526A">
              <w:rPr>
                <w:b/>
                <w:sz w:val="20"/>
                <w:szCs w:val="20"/>
              </w:rPr>
              <w:t xml:space="preserve"> програми</w:t>
            </w:r>
            <w:r w:rsidRPr="00C5526A">
              <w:rPr>
                <w:sz w:val="20"/>
                <w:szCs w:val="20"/>
              </w:rPr>
              <w:t xml:space="preserve"> за відповідними джерелами*, тис. грн (без ПДВ)</w:t>
            </w:r>
          </w:p>
          <w:p w14:paraId="50C289F9" w14:textId="77777777" w:rsidR="00E0152D" w:rsidRPr="00C5526A" w:rsidRDefault="00E0152D" w:rsidP="00DA1847">
            <w:pPr>
              <w:pStyle w:val="rvps2"/>
              <w:spacing w:after="15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233F630" w14:textId="1C32A6F8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 xml:space="preserve">Відсоток </w:t>
            </w:r>
            <w:r w:rsidRPr="00C5526A">
              <w:rPr>
                <w:b/>
                <w:sz w:val="20"/>
                <w:szCs w:val="20"/>
              </w:rPr>
              <w:t>необґрунтованого невиконання</w:t>
            </w:r>
            <w:r w:rsidRPr="00C5526A">
              <w:rPr>
                <w:sz w:val="20"/>
                <w:szCs w:val="20"/>
              </w:rPr>
              <w:t xml:space="preserve"> </w:t>
            </w:r>
            <w:r w:rsidRPr="00C5526A">
              <w:rPr>
                <w:b/>
                <w:sz w:val="20"/>
                <w:szCs w:val="20"/>
              </w:rPr>
              <w:t>інвестиційної програми</w:t>
            </w:r>
            <w:r w:rsidRPr="00C5526A">
              <w:rPr>
                <w:sz w:val="20"/>
                <w:szCs w:val="20"/>
              </w:rPr>
              <w:t xml:space="preserve"> за відповідними джерелами*, %</w:t>
            </w:r>
          </w:p>
        </w:tc>
      </w:tr>
      <w:tr w:rsidR="00B37E42" w:rsidRPr="00C5526A" w14:paraId="1CB748D4" w14:textId="77777777" w:rsidTr="00DA1847">
        <w:tc>
          <w:tcPr>
            <w:tcW w:w="1575" w:type="dxa"/>
          </w:tcPr>
          <w:p w14:paraId="5F48997C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1</w:t>
            </w:r>
          </w:p>
        </w:tc>
        <w:tc>
          <w:tcPr>
            <w:tcW w:w="1503" w:type="dxa"/>
          </w:tcPr>
          <w:p w14:paraId="7F351ABC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2</w:t>
            </w:r>
          </w:p>
        </w:tc>
        <w:tc>
          <w:tcPr>
            <w:tcW w:w="1457" w:type="dxa"/>
          </w:tcPr>
          <w:p w14:paraId="334FA5B2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119459D6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034714C1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5=(3-4)</w:t>
            </w:r>
          </w:p>
        </w:tc>
        <w:tc>
          <w:tcPr>
            <w:tcW w:w="1843" w:type="dxa"/>
          </w:tcPr>
          <w:p w14:paraId="58F3D175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6=(5/2)*100%</w:t>
            </w:r>
          </w:p>
        </w:tc>
      </w:tr>
      <w:tr w:rsidR="00B37E42" w:rsidRPr="00C5526A" w14:paraId="220482BC" w14:textId="77777777" w:rsidTr="00DA1847">
        <w:tc>
          <w:tcPr>
            <w:tcW w:w="1575" w:type="dxa"/>
          </w:tcPr>
          <w:p w14:paraId="3E71B6E5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 xml:space="preserve"> </w:t>
            </w:r>
            <w:r w:rsidR="0084431F" w:rsidRPr="00C5526A">
              <w:rPr>
                <w:i/>
                <w:sz w:val="20"/>
                <w:szCs w:val="20"/>
              </w:rPr>
              <w:t>Р</w:t>
            </w:r>
            <w:r w:rsidRPr="00C5526A">
              <w:rPr>
                <w:i/>
                <w:sz w:val="20"/>
                <w:szCs w:val="20"/>
              </w:rPr>
              <w:t>ік до переходу до стимулюючог</w:t>
            </w:r>
            <w:r w:rsidR="002A02E1" w:rsidRPr="00C5526A">
              <w:rPr>
                <w:i/>
                <w:sz w:val="20"/>
                <w:szCs w:val="20"/>
              </w:rPr>
              <w:t>о регулювання</w:t>
            </w:r>
          </w:p>
        </w:tc>
        <w:tc>
          <w:tcPr>
            <w:tcW w:w="1503" w:type="dxa"/>
          </w:tcPr>
          <w:p w14:paraId="2B824CC7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40C8431D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DC37AB0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F4692E5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17E36AE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1AEF7DE2" w14:textId="77777777" w:rsidTr="00DA1847">
        <w:tc>
          <w:tcPr>
            <w:tcW w:w="1575" w:type="dxa"/>
          </w:tcPr>
          <w:p w14:paraId="221831C0" w14:textId="77777777" w:rsidR="00E0152D" w:rsidRPr="00C5526A" w:rsidRDefault="00AA7286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1</w:t>
            </w:r>
            <w:r w:rsidR="002A02E1" w:rsidRPr="00C5526A">
              <w:rPr>
                <w:sz w:val="20"/>
                <w:szCs w:val="20"/>
              </w:rPr>
              <w:t xml:space="preserve"> рік першого регуляторного періоду</w:t>
            </w:r>
          </w:p>
        </w:tc>
        <w:tc>
          <w:tcPr>
            <w:tcW w:w="1503" w:type="dxa"/>
          </w:tcPr>
          <w:p w14:paraId="15396938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56865459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A5EAD59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D2D396D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B00DB71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0D28662C" w14:textId="77777777" w:rsidTr="00DA1847">
        <w:tc>
          <w:tcPr>
            <w:tcW w:w="1575" w:type="dxa"/>
          </w:tcPr>
          <w:p w14:paraId="70BCF614" w14:textId="77777777" w:rsidR="00E0152D" w:rsidRPr="00C5526A" w:rsidRDefault="00AA7286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2</w:t>
            </w:r>
            <w:r w:rsidR="002A02E1" w:rsidRPr="00C5526A">
              <w:rPr>
                <w:sz w:val="20"/>
                <w:szCs w:val="20"/>
              </w:rPr>
              <w:t xml:space="preserve"> рік першого регуляторного періоду</w:t>
            </w:r>
          </w:p>
        </w:tc>
        <w:tc>
          <w:tcPr>
            <w:tcW w:w="1503" w:type="dxa"/>
          </w:tcPr>
          <w:p w14:paraId="1C395933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5F1FBDC9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FC0B411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C8C72A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78D9209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0BBBBEB9" w14:textId="77777777" w:rsidTr="00DA1847">
        <w:tc>
          <w:tcPr>
            <w:tcW w:w="1575" w:type="dxa"/>
          </w:tcPr>
          <w:p w14:paraId="61E4660C" w14:textId="77777777" w:rsidR="00E0152D" w:rsidRPr="00C5526A" w:rsidRDefault="00AA7286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3</w:t>
            </w:r>
            <w:r w:rsidR="002A02E1" w:rsidRPr="00C5526A">
              <w:rPr>
                <w:sz w:val="20"/>
                <w:szCs w:val="20"/>
              </w:rPr>
              <w:t xml:space="preserve"> рік першого регуляторного періоду</w:t>
            </w:r>
          </w:p>
        </w:tc>
        <w:tc>
          <w:tcPr>
            <w:tcW w:w="1503" w:type="dxa"/>
          </w:tcPr>
          <w:p w14:paraId="122BBFD1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336A6628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3DDCCF9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0D2807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6C55787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67D3B7BF" w14:textId="77777777" w:rsidTr="00DA1847">
        <w:tc>
          <w:tcPr>
            <w:tcW w:w="1575" w:type="dxa"/>
          </w:tcPr>
          <w:p w14:paraId="3C90693E" w14:textId="77777777" w:rsidR="00E0152D" w:rsidRPr="00C5526A" w:rsidRDefault="00AA7286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4</w:t>
            </w:r>
            <w:r w:rsidR="002A02E1" w:rsidRPr="00C5526A">
              <w:rPr>
                <w:sz w:val="20"/>
                <w:szCs w:val="20"/>
              </w:rPr>
              <w:t xml:space="preserve"> рік першого регуляторного періоду</w:t>
            </w:r>
          </w:p>
        </w:tc>
        <w:tc>
          <w:tcPr>
            <w:tcW w:w="1503" w:type="dxa"/>
          </w:tcPr>
          <w:p w14:paraId="0B22458B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3CD2AD0E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945B777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29C5814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EBB6E1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3F111053" w14:textId="77777777" w:rsidTr="00DA1847">
        <w:tc>
          <w:tcPr>
            <w:tcW w:w="1575" w:type="dxa"/>
          </w:tcPr>
          <w:p w14:paraId="403CFB58" w14:textId="77777777" w:rsidR="00E0152D" w:rsidRPr="00C5526A" w:rsidRDefault="00AA7286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5</w:t>
            </w:r>
            <w:r w:rsidR="002A02E1" w:rsidRPr="00C5526A">
              <w:rPr>
                <w:sz w:val="20"/>
                <w:szCs w:val="20"/>
              </w:rPr>
              <w:t xml:space="preserve"> рік першого регуляторного періоду</w:t>
            </w:r>
          </w:p>
        </w:tc>
        <w:tc>
          <w:tcPr>
            <w:tcW w:w="1503" w:type="dxa"/>
          </w:tcPr>
          <w:p w14:paraId="7E833A74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0B666C08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34B13FE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24AF41B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0837AF7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3A7E7573" w14:textId="77777777" w:rsidTr="00DA1847">
        <w:tc>
          <w:tcPr>
            <w:tcW w:w="1575" w:type="dxa"/>
          </w:tcPr>
          <w:p w14:paraId="0CAC1BA5" w14:textId="77777777" w:rsidR="00E0152D" w:rsidRPr="00C5526A" w:rsidRDefault="00AA7286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6</w:t>
            </w:r>
            <w:r w:rsidR="002A02E1" w:rsidRPr="00C5526A">
              <w:rPr>
                <w:sz w:val="20"/>
                <w:szCs w:val="20"/>
              </w:rPr>
              <w:t xml:space="preserve"> рік першого регуляторного періоду**</w:t>
            </w:r>
          </w:p>
        </w:tc>
        <w:tc>
          <w:tcPr>
            <w:tcW w:w="1503" w:type="dxa"/>
          </w:tcPr>
          <w:p w14:paraId="41AD341A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2CB494E6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6C11206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7DD3B2F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D344D18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0C154AFD" w14:textId="77777777" w:rsidTr="00DA1847">
        <w:tc>
          <w:tcPr>
            <w:tcW w:w="1575" w:type="dxa"/>
          </w:tcPr>
          <w:p w14:paraId="206C8D8D" w14:textId="77777777" w:rsidR="00EE68FA" w:rsidRPr="00C5526A" w:rsidRDefault="00EE68FA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Усього ***</w:t>
            </w:r>
          </w:p>
        </w:tc>
        <w:tc>
          <w:tcPr>
            <w:tcW w:w="1503" w:type="dxa"/>
          </w:tcPr>
          <w:p w14:paraId="7F7F2CB7" w14:textId="77777777" w:rsidR="00EE68FA" w:rsidRPr="00C5526A" w:rsidRDefault="00EE68FA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4CE36828" w14:textId="77777777" w:rsidR="00EE68FA" w:rsidRPr="00C5526A" w:rsidRDefault="00EE68FA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B1FB427" w14:textId="77777777" w:rsidR="00EE68FA" w:rsidRPr="00C5526A" w:rsidRDefault="00EE68FA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4F0C0B" w14:textId="77777777" w:rsidR="00EE68FA" w:rsidRPr="00C5526A" w:rsidRDefault="00EE68FA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58DCD99" w14:textId="77777777" w:rsidR="00EE68FA" w:rsidRPr="00C5526A" w:rsidRDefault="00EE68FA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B37E42" w:rsidRPr="00C5526A" w14:paraId="437E58A0" w14:textId="77777777" w:rsidTr="00DA1847">
        <w:tc>
          <w:tcPr>
            <w:tcW w:w="1575" w:type="dxa"/>
          </w:tcPr>
          <w:p w14:paraId="27EA8EAC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Усього **</w:t>
            </w:r>
            <w:r w:rsidR="00425875" w:rsidRPr="00C5526A">
              <w:rPr>
                <w:sz w:val="20"/>
                <w:szCs w:val="20"/>
              </w:rPr>
              <w:t>*</w:t>
            </w:r>
            <w:r w:rsidR="001C69F4" w:rsidRPr="00C5526A">
              <w:rPr>
                <w:sz w:val="20"/>
                <w:szCs w:val="20"/>
              </w:rPr>
              <w:t>*</w:t>
            </w:r>
            <w:r w:rsidRPr="00C552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3" w:type="dxa"/>
          </w:tcPr>
          <w:p w14:paraId="6C703040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26F80A4D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4AFF9FA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E15A2AB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F0E5276" w14:textId="77777777" w:rsidR="00E0152D" w:rsidRPr="00C5526A" w:rsidRDefault="00E0152D" w:rsidP="00DA1847">
            <w:pPr>
              <w:pStyle w:val="rvps2"/>
              <w:spacing w:after="150"/>
              <w:jc w:val="center"/>
              <w:rPr>
                <w:sz w:val="20"/>
                <w:szCs w:val="20"/>
              </w:rPr>
            </w:pPr>
          </w:p>
        </w:tc>
      </w:tr>
    </w:tbl>
    <w:p w14:paraId="611AD135" w14:textId="49F7FCD1" w:rsidR="00E0152D" w:rsidRPr="00C5526A" w:rsidRDefault="00E0152D" w:rsidP="00E0152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* джерела фінансування інвестиційних програм визначені зобов’язанням ліцензіата згідно з постановою</w:t>
      </w:r>
      <w:r w:rsidR="00B87103" w:rsidRPr="00C5526A">
        <w:rPr>
          <w:szCs w:val="28"/>
        </w:rPr>
        <w:t xml:space="preserve"> </w:t>
      </w:r>
      <w:r w:rsidRPr="00C5526A">
        <w:rPr>
          <w:szCs w:val="28"/>
        </w:rPr>
        <w:t>№ 1029.</w:t>
      </w:r>
    </w:p>
    <w:p w14:paraId="5CD8CB59" w14:textId="35A64862" w:rsidR="001C69F4" w:rsidRPr="00C5526A" w:rsidRDefault="00E0152D" w:rsidP="001C69F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 xml:space="preserve">** </w:t>
      </w:r>
      <w:r w:rsidR="002A02E1" w:rsidRPr="00C5526A">
        <w:rPr>
          <w:szCs w:val="28"/>
        </w:rPr>
        <w:t>вказується</w:t>
      </w:r>
      <w:r w:rsidRPr="00C5526A">
        <w:rPr>
          <w:szCs w:val="28"/>
        </w:rPr>
        <w:t xml:space="preserve"> </w:t>
      </w:r>
      <w:r w:rsidR="002A02E1" w:rsidRPr="00C5526A">
        <w:rPr>
          <w:szCs w:val="28"/>
        </w:rPr>
        <w:t xml:space="preserve">інформація </w:t>
      </w:r>
      <w:r w:rsidR="00F1616E" w:rsidRPr="00C5526A">
        <w:rPr>
          <w:szCs w:val="28"/>
        </w:rPr>
        <w:t>станом на кінець останнього року першого регуляторного періоду</w:t>
      </w:r>
      <w:r w:rsidR="003B41F9" w:rsidRPr="00C5526A">
        <w:rPr>
          <w:szCs w:val="28"/>
        </w:rPr>
        <w:t>;</w:t>
      </w:r>
    </w:p>
    <w:p w14:paraId="03FE0128" w14:textId="25AC67E8" w:rsidR="003B41F9" w:rsidRPr="00C5526A" w:rsidRDefault="001C69F4" w:rsidP="00F1616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lastRenderedPageBreak/>
        <w:t>*** вказується інформація</w:t>
      </w:r>
      <w:r w:rsidR="003B41F9" w:rsidRPr="00C5526A">
        <w:rPr>
          <w:b/>
          <w:bCs/>
          <w:szCs w:val="28"/>
        </w:rPr>
        <w:t xml:space="preserve"> </w:t>
      </w:r>
      <w:r w:rsidR="003B41F9" w:rsidRPr="00C5526A">
        <w:rPr>
          <w:szCs w:val="28"/>
        </w:rPr>
        <w:t>станом на кінець п’ятого року першого регуляторного періоду;</w:t>
      </w:r>
    </w:p>
    <w:p w14:paraId="427F1D9E" w14:textId="621AE8AD" w:rsidR="001C69F4" w:rsidRPr="00C5526A" w:rsidRDefault="003B41F9" w:rsidP="003B41F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**** вказується інформація</w:t>
      </w:r>
      <w:r w:rsidRPr="00C5526A">
        <w:rPr>
          <w:b/>
          <w:bCs/>
          <w:szCs w:val="28"/>
        </w:rPr>
        <w:t xml:space="preserve"> </w:t>
      </w:r>
      <w:r w:rsidRPr="00C5526A">
        <w:rPr>
          <w:szCs w:val="28"/>
        </w:rPr>
        <w:t>на кінець останнього року першого регуляторного періоду</w:t>
      </w:r>
      <w:r w:rsidR="005E03BB" w:rsidRPr="00C5526A">
        <w:rPr>
          <w:szCs w:val="28"/>
        </w:rPr>
        <w:t>;</w:t>
      </w:r>
    </w:p>
    <w:p w14:paraId="085DDDB4" w14:textId="3D5D13EF" w:rsidR="005E03BB" w:rsidRPr="00C5526A" w:rsidRDefault="005E03BB" w:rsidP="003B41F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*****  до таблиці вносять дані попередніх періодів за результатами перевірок відповідних періодів.</w:t>
      </w:r>
    </w:p>
    <w:p w14:paraId="21A0182F" w14:textId="444DF968" w:rsidR="00025F64" w:rsidRPr="00C5526A" w:rsidRDefault="00025F64" w:rsidP="00CD362D">
      <w:pPr>
        <w:pStyle w:val="ad"/>
        <w:spacing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4.5. Стан щорічного скорочення ліцензіатом операційних контрольованих витрат згідно з підпунктом 3 пункту 1 постанови № 1009 та визначення розміру частини економії контрольованих операційних витрат першого регуляторного періоду з урахуванням обґрунтованого переліку складових витрат, які відносяться до діяльності з </w:t>
      </w:r>
      <w:r w:rsidR="00C34FE5" w:rsidRPr="00C5526A">
        <w:rPr>
          <w:sz w:val="28"/>
          <w:szCs w:val="28"/>
        </w:rPr>
        <w:t xml:space="preserve">надання послуг </w:t>
      </w:r>
      <w:r w:rsidRPr="00C5526A">
        <w:rPr>
          <w:sz w:val="28"/>
          <w:szCs w:val="28"/>
        </w:rPr>
        <w:t>розподілу</w:t>
      </w:r>
      <w:r w:rsidR="00C34FE5" w:rsidRPr="00C5526A">
        <w:rPr>
          <w:sz w:val="28"/>
          <w:szCs w:val="28"/>
        </w:rPr>
        <w:t xml:space="preserve"> електричної енергії</w:t>
      </w:r>
      <w:r w:rsidRPr="00C5526A">
        <w:rPr>
          <w:sz w:val="28"/>
          <w:szCs w:val="28"/>
        </w:rPr>
        <w:t>.</w:t>
      </w:r>
    </w:p>
    <w:p w14:paraId="4014995C" w14:textId="77777777" w:rsidR="00603E16" w:rsidRPr="00C5526A" w:rsidRDefault="00603E16" w:rsidP="00CD362D">
      <w:pPr>
        <w:pStyle w:val="ad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</w:p>
    <w:p w14:paraId="714C24ED" w14:textId="7AE21977" w:rsidR="00025F64" w:rsidRPr="00C5526A" w:rsidRDefault="00025F64" w:rsidP="00CD362D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 xml:space="preserve">4.5.1. </w:t>
      </w:r>
      <w:r w:rsidR="00FB0D1D" w:rsidRPr="00C5526A">
        <w:rPr>
          <w:sz w:val="28"/>
          <w:szCs w:val="28"/>
        </w:rPr>
        <w:t>Ф</w:t>
      </w:r>
      <w:r w:rsidRPr="00C5526A">
        <w:rPr>
          <w:sz w:val="28"/>
          <w:szCs w:val="28"/>
        </w:rPr>
        <w:t xml:space="preserve">іксується стан скорочення ліцензіатом рівня операційних контрольованих витрат </w:t>
      </w:r>
      <w:r w:rsidRPr="00C5526A">
        <w:rPr>
          <w:i/>
          <w:sz w:val="28"/>
          <w:szCs w:val="28"/>
        </w:rPr>
        <w:t>(з урахуванням витрат, що капіталізуються при виконанні ремонтів та інвестиційної програми, та зменшення на виявлену під час перевірки фактичну суму перевищення максимального розміру заробітної плати)</w:t>
      </w:r>
      <w:r w:rsidRPr="00C5526A">
        <w:rPr>
          <w:sz w:val="28"/>
          <w:szCs w:val="28"/>
        </w:rPr>
        <w:t xml:space="preserve"> із застосуванням загального показника ефективності для щорічного скорочення операційних контрольованих витрат, згідно з підпунктом 3 пункту 1 постанови </w:t>
      </w:r>
      <w:r w:rsidR="00B61DA1" w:rsidRPr="00C5526A">
        <w:rPr>
          <w:sz w:val="28"/>
          <w:szCs w:val="28"/>
        </w:rPr>
        <w:t>№</w:t>
      </w:r>
      <w:r w:rsidR="00B61DA1">
        <w:rPr>
          <w:sz w:val="28"/>
          <w:szCs w:val="28"/>
        </w:rPr>
        <w:t> </w:t>
      </w:r>
      <w:r w:rsidRPr="00C5526A">
        <w:rPr>
          <w:sz w:val="28"/>
          <w:szCs w:val="28"/>
        </w:rPr>
        <w:t xml:space="preserve">1009 (для 2023 </w:t>
      </w:r>
      <w:r w:rsidR="00B61DA1">
        <w:rPr>
          <w:sz w:val="28"/>
          <w:szCs w:val="28"/>
        </w:rPr>
        <w:t>–</w:t>
      </w:r>
      <w:r w:rsidR="00B61DA1" w:rsidRPr="00C5526A">
        <w:rPr>
          <w:sz w:val="28"/>
          <w:szCs w:val="28"/>
        </w:rPr>
        <w:t xml:space="preserve"> </w:t>
      </w:r>
      <w:r w:rsidRPr="00C5526A">
        <w:rPr>
          <w:sz w:val="28"/>
          <w:szCs w:val="28"/>
        </w:rPr>
        <w:t xml:space="preserve">2025 років </w:t>
      </w:r>
      <w:r w:rsidR="00B61DA1">
        <w:rPr>
          <w:sz w:val="28"/>
          <w:szCs w:val="28"/>
        </w:rPr>
        <w:t>–</w:t>
      </w:r>
      <w:r w:rsidR="00B61DA1" w:rsidRPr="00C5526A">
        <w:rPr>
          <w:sz w:val="28"/>
          <w:szCs w:val="28"/>
        </w:rPr>
        <w:t xml:space="preserve"> </w:t>
      </w:r>
      <w:r w:rsidRPr="00C5526A">
        <w:rPr>
          <w:sz w:val="28"/>
          <w:szCs w:val="28"/>
        </w:rPr>
        <w:t>0 %, для 2026 року для ліцензіатів, перелік яких наведено в </w:t>
      </w:r>
      <w:hyperlink r:id="rId7" w:anchor="n316" w:tgtFrame="_blank" w:history="1">
        <w:r w:rsidRPr="00C5526A">
          <w:rPr>
            <w:sz w:val="28"/>
            <w:szCs w:val="28"/>
          </w:rPr>
          <w:t>додатку 32</w:t>
        </w:r>
      </w:hyperlink>
      <w:r w:rsidRPr="00C5526A">
        <w:rPr>
          <w:sz w:val="28"/>
          <w:szCs w:val="28"/>
        </w:rPr>
        <w:t xml:space="preserve"> до Порядку № 1175, – 0 %), у форматі таблиці 7. </w:t>
      </w:r>
    </w:p>
    <w:p w14:paraId="03B7D12D" w14:textId="77777777" w:rsidR="00025F64" w:rsidRPr="00C5526A" w:rsidRDefault="00025F64" w:rsidP="00025F64">
      <w:pPr>
        <w:pStyle w:val="ad"/>
        <w:spacing w:before="0" w:beforeAutospacing="0" w:after="0" w:afterAutospacing="0"/>
        <w:ind w:firstLine="425"/>
        <w:jc w:val="right"/>
      </w:pPr>
      <w:r w:rsidRPr="00C5526A">
        <w:t>Таблиця 7</w:t>
      </w:r>
    </w:p>
    <w:tbl>
      <w:tblPr>
        <w:tblStyle w:val="ac"/>
        <w:tblW w:w="9634" w:type="dxa"/>
        <w:tblInd w:w="-5" w:type="dxa"/>
        <w:tblLook w:val="04A0" w:firstRow="1" w:lastRow="0" w:firstColumn="1" w:lastColumn="0" w:noHBand="0" w:noVBand="1"/>
      </w:tblPr>
      <w:tblGrid>
        <w:gridCol w:w="1237"/>
        <w:gridCol w:w="1238"/>
        <w:gridCol w:w="1217"/>
        <w:gridCol w:w="1217"/>
        <w:gridCol w:w="1217"/>
        <w:gridCol w:w="1217"/>
        <w:gridCol w:w="1217"/>
        <w:gridCol w:w="1217"/>
      </w:tblGrid>
      <w:tr w:rsidR="00B37E42" w:rsidRPr="00C5526A" w14:paraId="5C24D5B6" w14:textId="77777777" w:rsidTr="00CD362D">
        <w:tc>
          <w:tcPr>
            <w:tcW w:w="2757" w:type="dxa"/>
          </w:tcPr>
          <w:p w14:paraId="3DE04EF0" w14:textId="35E244D8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Перелік прогнозованих операцій</w:t>
            </w:r>
            <w:r w:rsidR="00B61DA1">
              <w:rPr>
                <w:b/>
                <w:sz w:val="20"/>
                <w:szCs w:val="20"/>
              </w:rPr>
              <w:t xml:space="preserve"> </w:t>
            </w:r>
            <w:r w:rsidRPr="00C5526A">
              <w:rPr>
                <w:b/>
                <w:sz w:val="20"/>
                <w:szCs w:val="20"/>
              </w:rPr>
              <w:t xml:space="preserve">них </w:t>
            </w:r>
            <w:proofErr w:type="spellStart"/>
            <w:r w:rsidRPr="00C5526A">
              <w:rPr>
                <w:b/>
                <w:sz w:val="20"/>
                <w:szCs w:val="20"/>
              </w:rPr>
              <w:t>контрольо</w:t>
            </w:r>
            <w:proofErr w:type="spellEnd"/>
            <w:r w:rsidR="00B61D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526A">
              <w:rPr>
                <w:b/>
                <w:sz w:val="20"/>
                <w:szCs w:val="20"/>
              </w:rPr>
              <w:t>ваних</w:t>
            </w:r>
            <w:proofErr w:type="spellEnd"/>
            <w:r w:rsidRPr="00C5526A">
              <w:rPr>
                <w:b/>
                <w:sz w:val="20"/>
                <w:szCs w:val="20"/>
              </w:rPr>
              <w:t xml:space="preserve"> витрат з розподілу </w:t>
            </w:r>
            <w:proofErr w:type="spellStart"/>
            <w:r w:rsidRPr="00C5526A">
              <w:rPr>
                <w:b/>
                <w:sz w:val="20"/>
                <w:szCs w:val="20"/>
              </w:rPr>
              <w:t>електрич</w:t>
            </w:r>
            <w:proofErr w:type="spellEnd"/>
            <w:r w:rsidR="00B61D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526A">
              <w:rPr>
                <w:b/>
                <w:sz w:val="20"/>
                <w:szCs w:val="20"/>
              </w:rPr>
              <w:t>ної</w:t>
            </w:r>
            <w:proofErr w:type="spellEnd"/>
            <w:r w:rsidRPr="00C5526A">
              <w:rPr>
                <w:b/>
                <w:sz w:val="20"/>
                <w:szCs w:val="20"/>
              </w:rPr>
              <w:t xml:space="preserve"> енергії</w:t>
            </w:r>
          </w:p>
        </w:tc>
        <w:tc>
          <w:tcPr>
            <w:tcW w:w="1847" w:type="dxa"/>
          </w:tcPr>
          <w:p w14:paraId="614131BD" w14:textId="77777777" w:rsidR="00025F64" w:rsidRPr="00C5526A" w:rsidRDefault="00025F64" w:rsidP="00CD362D">
            <w:pPr>
              <w:pStyle w:val="rvps2"/>
              <w:spacing w:after="150"/>
              <w:ind w:hanging="84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Р</w:t>
            </w:r>
            <w:r w:rsidRPr="00C5526A">
              <w:rPr>
                <w:b/>
                <w:i/>
                <w:sz w:val="20"/>
                <w:szCs w:val="20"/>
              </w:rPr>
              <w:t>ік до переходу до стимулюючого</w:t>
            </w:r>
          </w:p>
        </w:tc>
        <w:tc>
          <w:tcPr>
            <w:tcW w:w="736" w:type="dxa"/>
          </w:tcPr>
          <w:p w14:paraId="1D1E16B9" w14:textId="4477DF92" w:rsidR="00025F64" w:rsidRPr="00C5526A" w:rsidRDefault="00025F64" w:rsidP="00CD362D">
            <w:pPr>
              <w:pStyle w:val="rvps2"/>
              <w:spacing w:after="150"/>
              <w:ind w:hanging="84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1 рік першого регуляторного періоду (1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763" w:type="dxa"/>
          </w:tcPr>
          <w:p w14:paraId="265A82BD" w14:textId="45C8BA5B" w:rsidR="00025F64" w:rsidRPr="00C5526A" w:rsidRDefault="00025F64" w:rsidP="00CD362D">
            <w:pPr>
              <w:pStyle w:val="rvps2"/>
              <w:spacing w:after="150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2 рік першого регуляторного періоду (1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 xml:space="preserve">%) </w:t>
            </w:r>
          </w:p>
        </w:tc>
        <w:tc>
          <w:tcPr>
            <w:tcW w:w="810" w:type="dxa"/>
          </w:tcPr>
          <w:p w14:paraId="795643BB" w14:textId="40A2187D" w:rsidR="00025F64" w:rsidRPr="00C5526A" w:rsidRDefault="00025F64" w:rsidP="00CD362D">
            <w:pPr>
              <w:pStyle w:val="rvps2"/>
              <w:spacing w:after="150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3 рік першого регуляторного періоду (0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810" w:type="dxa"/>
          </w:tcPr>
          <w:p w14:paraId="7D714A2D" w14:textId="25924EAD" w:rsidR="00025F64" w:rsidRPr="00C5526A" w:rsidRDefault="00025F64" w:rsidP="00CD362D">
            <w:pPr>
              <w:pStyle w:val="rvps2"/>
              <w:spacing w:after="150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4 рік першого регуляторного періоду (0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810" w:type="dxa"/>
          </w:tcPr>
          <w:p w14:paraId="7E379A41" w14:textId="78E0FF76" w:rsidR="00025F64" w:rsidRPr="00C5526A" w:rsidRDefault="00025F64" w:rsidP="00CD362D">
            <w:pPr>
              <w:pStyle w:val="rvps2"/>
              <w:spacing w:after="150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5 рік першого регуляторного періоду (0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101" w:type="dxa"/>
          </w:tcPr>
          <w:p w14:paraId="36259DD5" w14:textId="4EF7E21D" w:rsidR="00025F64" w:rsidRPr="00C5526A" w:rsidRDefault="00025F64" w:rsidP="00CD362D">
            <w:pPr>
              <w:pStyle w:val="rvps2"/>
              <w:spacing w:after="150"/>
              <w:jc w:val="center"/>
              <w:rPr>
                <w:b/>
                <w:sz w:val="20"/>
                <w:szCs w:val="20"/>
              </w:rPr>
            </w:pPr>
            <w:r w:rsidRPr="00C5526A">
              <w:rPr>
                <w:b/>
                <w:sz w:val="20"/>
                <w:szCs w:val="20"/>
              </w:rPr>
              <w:t>6  рік першого регуляторного періоду (1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 xml:space="preserve">%, крім ОСР з переліку </w:t>
            </w:r>
            <w:r w:rsidR="00B61DA1" w:rsidRPr="00C5526A">
              <w:rPr>
                <w:b/>
                <w:sz w:val="20"/>
                <w:szCs w:val="20"/>
              </w:rPr>
              <w:t>додатк</w:t>
            </w:r>
            <w:r w:rsidR="00B61DA1">
              <w:rPr>
                <w:b/>
                <w:sz w:val="20"/>
                <w:szCs w:val="20"/>
              </w:rPr>
              <w:t>а</w:t>
            </w:r>
            <w:r w:rsidR="00B61DA1" w:rsidRPr="00C5526A">
              <w:rPr>
                <w:b/>
                <w:sz w:val="20"/>
                <w:szCs w:val="20"/>
              </w:rPr>
              <w:t xml:space="preserve"> </w:t>
            </w:r>
            <w:r w:rsidRPr="00C5526A">
              <w:rPr>
                <w:b/>
                <w:sz w:val="20"/>
                <w:szCs w:val="20"/>
              </w:rPr>
              <w:t>32 до Порядку № 1175, - 0</w:t>
            </w:r>
            <w:r w:rsidR="00B61DA1">
              <w:rPr>
                <w:b/>
                <w:sz w:val="20"/>
                <w:szCs w:val="20"/>
              </w:rPr>
              <w:t> </w:t>
            </w:r>
            <w:r w:rsidRPr="00C5526A">
              <w:rPr>
                <w:b/>
                <w:sz w:val="20"/>
                <w:szCs w:val="20"/>
              </w:rPr>
              <w:t>%)</w:t>
            </w:r>
          </w:p>
        </w:tc>
      </w:tr>
      <w:tr w:rsidR="00B37E42" w:rsidRPr="00C5526A" w14:paraId="06CC2590" w14:textId="77777777" w:rsidTr="00CD362D">
        <w:tc>
          <w:tcPr>
            <w:tcW w:w="2757" w:type="dxa"/>
          </w:tcPr>
          <w:p w14:paraId="0C277F16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……</w:t>
            </w:r>
          </w:p>
        </w:tc>
        <w:tc>
          <w:tcPr>
            <w:tcW w:w="1847" w:type="dxa"/>
          </w:tcPr>
          <w:p w14:paraId="62432BE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45F856F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14:paraId="632D5350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5CE2217E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6A2BBB2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2AB7EC50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6CF1796C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5825B65E" w14:textId="77777777" w:rsidTr="00CD362D">
        <w:tc>
          <w:tcPr>
            <w:tcW w:w="2757" w:type="dxa"/>
          </w:tcPr>
          <w:p w14:paraId="60C9CC91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i/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……</w:t>
            </w:r>
          </w:p>
        </w:tc>
        <w:tc>
          <w:tcPr>
            <w:tcW w:w="1847" w:type="dxa"/>
          </w:tcPr>
          <w:p w14:paraId="38B9CCEA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4AF6F89C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14:paraId="7FAC5D12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127B8B0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28915F64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6C053C9E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1FF36992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2462076F" w14:textId="77777777" w:rsidTr="00CD362D">
        <w:tc>
          <w:tcPr>
            <w:tcW w:w="2757" w:type="dxa"/>
          </w:tcPr>
          <w:p w14:paraId="39D2140F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  <w:r w:rsidRPr="00C5526A">
              <w:rPr>
                <w:sz w:val="20"/>
                <w:szCs w:val="20"/>
              </w:rPr>
              <w:t>……</w:t>
            </w:r>
          </w:p>
        </w:tc>
        <w:tc>
          <w:tcPr>
            <w:tcW w:w="1847" w:type="dxa"/>
          </w:tcPr>
          <w:p w14:paraId="4B584A1B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151FD2AA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14:paraId="00E189F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6776AA23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4E69DFA6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4EB5CDED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2FA9E925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0E986C84" w14:textId="77777777" w:rsidTr="00CD362D">
        <w:tc>
          <w:tcPr>
            <w:tcW w:w="2757" w:type="dxa"/>
          </w:tcPr>
          <w:p w14:paraId="5FC402BE" w14:textId="16AA645B" w:rsidR="00025F64" w:rsidRPr="00C5526A" w:rsidRDefault="00B61DA1" w:rsidP="00CD362D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У</w:t>
            </w:r>
            <w:r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сього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,</w:t>
            </w:r>
            <w:r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ОКВ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,                  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тис. грн</w:t>
            </w:r>
          </w:p>
        </w:tc>
        <w:tc>
          <w:tcPr>
            <w:tcW w:w="1847" w:type="dxa"/>
          </w:tcPr>
          <w:p w14:paraId="7DAA0F8E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</w:tcPr>
          <w:p w14:paraId="0023C74E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3" w:type="dxa"/>
          </w:tcPr>
          <w:p w14:paraId="77A1B39B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11742AF6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30A0E594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279419D0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14:paraId="77AEF921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</w:tr>
      <w:tr w:rsidR="00B37E42" w:rsidRPr="00C5526A" w14:paraId="2ECAC940" w14:textId="77777777" w:rsidTr="00CD362D">
        <w:tc>
          <w:tcPr>
            <w:tcW w:w="2757" w:type="dxa"/>
          </w:tcPr>
          <w:p w14:paraId="0887AB72" w14:textId="0F91C144" w:rsidR="00025F64" w:rsidRPr="00C5526A" w:rsidRDefault="00B61DA1" w:rsidP="00CD362D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У</w:t>
            </w:r>
            <w:r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сього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,</w:t>
            </w:r>
            <w:r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ОКВ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 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без витрат, що не можуть бути віднесен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і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до діяльності з розподілу </w:t>
            </w:r>
            <w:proofErr w:type="spellStart"/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електрич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ної</w:t>
            </w:r>
            <w:proofErr w:type="spellEnd"/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енергії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,</w:t>
            </w:r>
            <w:r w:rsidR="00025F64"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 * тис. грн</w:t>
            </w:r>
          </w:p>
        </w:tc>
        <w:tc>
          <w:tcPr>
            <w:tcW w:w="1847" w:type="dxa"/>
          </w:tcPr>
          <w:p w14:paraId="57C8DD53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</w:tcPr>
          <w:p w14:paraId="4FDF99BC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3" w:type="dxa"/>
          </w:tcPr>
          <w:p w14:paraId="5019A04E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0227B67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488FBCCF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4D4B3947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14:paraId="59E12EBC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</w:tr>
      <w:tr w:rsidR="00B37E42" w:rsidRPr="00C5526A" w14:paraId="64D2C0F6" w14:textId="77777777" w:rsidTr="00CD362D">
        <w:tc>
          <w:tcPr>
            <w:tcW w:w="2757" w:type="dxa"/>
          </w:tcPr>
          <w:p w14:paraId="349765C1" w14:textId="77777777" w:rsidR="00025F64" w:rsidRPr="00C5526A" w:rsidRDefault="00025F64" w:rsidP="00CD362D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Відсоток відхилення фактичних ОКВ* від </w:t>
            </w:r>
            <w:r w:rsidRPr="00C552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lastRenderedPageBreak/>
              <w:t>показників попереднього року %</w:t>
            </w:r>
          </w:p>
        </w:tc>
        <w:tc>
          <w:tcPr>
            <w:tcW w:w="1847" w:type="dxa"/>
          </w:tcPr>
          <w:p w14:paraId="2F277E39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</w:tcPr>
          <w:p w14:paraId="192213C5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3" w:type="dxa"/>
          </w:tcPr>
          <w:p w14:paraId="4B5D35D9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51E79209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3BDA32B2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3CD79ED2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14:paraId="36F4B50F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b/>
                <w:sz w:val="20"/>
                <w:szCs w:val="20"/>
              </w:rPr>
            </w:pPr>
          </w:p>
        </w:tc>
      </w:tr>
      <w:tr w:rsidR="00B37E42" w:rsidRPr="00C5526A" w14:paraId="5528E21E" w14:textId="77777777" w:rsidTr="00CD362D">
        <w:tc>
          <w:tcPr>
            <w:tcW w:w="2757" w:type="dxa"/>
          </w:tcPr>
          <w:p w14:paraId="04418645" w14:textId="288D7CCE" w:rsidR="00025F64" w:rsidRPr="00C5526A" w:rsidRDefault="00025F64" w:rsidP="00CD362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Довідково: </w:t>
            </w:r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Прогнозований індекс цін виробників </w:t>
            </w:r>
            <w:proofErr w:type="spellStart"/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промисло</w:t>
            </w:r>
            <w:proofErr w:type="spellEnd"/>
            <w:r w:rsidR="00B61DA1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вої</w:t>
            </w:r>
            <w:proofErr w:type="spellEnd"/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продукції</w:t>
            </w:r>
          </w:p>
        </w:tc>
        <w:tc>
          <w:tcPr>
            <w:tcW w:w="1847" w:type="dxa"/>
          </w:tcPr>
          <w:p w14:paraId="60C8C3EE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11116A83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14:paraId="642FF064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1E260D23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34D2C544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14E69B7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6DE7154B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  <w:tr w:rsidR="00B37E42" w:rsidRPr="00C5526A" w14:paraId="40FA11DA" w14:textId="77777777" w:rsidTr="00CD362D">
        <w:tc>
          <w:tcPr>
            <w:tcW w:w="2757" w:type="dxa"/>
          </w:tcPr>
          <w:p w14:paraId="1C778D1D" w14:textId="56F9C353" w:rsidR="00025F64" w:rsidRPr="00C5526A" w:rsidRDefault="00025F64" w:rsidP="00CD362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C552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Довідково: </w:t>
            </w:r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Фактичний індекс цін виробників </w:t>
            </w:r>
            <w:proofErr w:type="spellStart"/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промисло</w:t>
            </w:r>
            <w:proofErr w:type="spellEnd"/>
            <w:r w:rsidR="00B61DA1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вої</w:t>
            </w:r>
            <w:proofErr w:type="spellEnd"/>
            <w:r w:rsidRPr="00C5526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продукції</w:t>
            </w:r>
          </w:p>
        </w:tc>
        <w:tc>
          <w:tcPr>
            <w:tcW w:w="1847" w:type="dxa"/>
          </w:tcPr>
          <w:p w14:paraId="316D60CF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4C27C5C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14:paraId="2CDB68AB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784B27E2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7645F90B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14:paraId="7570033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65386EA8" w14:textId="77777777" w:rsidR="00025F64" w:rsidRPr="00C5526A" w:rsidRDefault="00025F64" w:rsidP="00CD362D">
            <w:pPr>
              <w:pStyle w:val="rvps2"/>
              <w:spacing w:after="150"/>
              <w:jc w:val="both"/>
              <w:rPr>
                <w:sz w:val="20"/>
                <w:szCs w:val="20"/>
              </w:rPr>
            </w:pPr>
          </w:p>
        </w:tc>
      </w:tr>
    </w:tbl>
    <w:p w14:paraId="548BA479" w14:textId="330ECC3F" w:rsidR="00025F64" w:rsidRPr="00C5526A" w:rsidRDefault="00025F64" w:rsidP="00025F64">
      <w:pPr>
        <w:pStyle w:val="ad"/>
        <w:spacing w:before="0" w:beforeAutospacing="0" w:after="0" w:afterAutospacing="0"/>
        <w:ind w:firstLine="426"/>
        <w:jc w:val="both"/>
        <w:rPr>
          <w:szCs w:val="28"/>
        </w:rPr>
      </w:pPr>
      <w:r w:rsidRPr="00C5526A">
        <w:rPr>
          <w:szCs w:val="28"/>
        </w:rPr>
        <w:t>*Примірний перелік операційних контрольованих витрат з розподілу електричної енергії операторів систем розподілу (зафіксовано у додатку 19 до Порядку № 1175 на дату переходу до стимулюючого регулювання)</w:t>
      </w:r>
      <w:r w:rsidR="00B57CE5">
        <w:rPr>
          <w:szCs w:val="28"/>
        </w:rPr>
        <w:t>.</w:t>
      </w:r>
      <w:r w:rsidRPr="00C5526A">
        <w:rPr>
          <w:szCs w:val="28"/>
        </w:rPr>
        <w:t xml:space="preserve"> </w:t>
      </w:r>
    </w:p>
    <w:p w14:paraId="3B42FA7F" w14:textId="59BE6693" w:rsidR="0052163F" w:rsidRPr="00C5526A" w:rsidRDefault="00025F64" w:rsidP="00025F6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Фактичні операційні контрольовані витрати мають враховувати обґрунтований перелік складових витрат, що відносяться до діяльності з розподілу, за вилученням</w:t>
      </w:r>
      <w:r w:rsidR="00B57CE5">
        <w:rPr>
          <w:szCs w:val="28"/>
        </w:rPr>
        <w:t>,</w:t>
      </w:r>
      <w:r w:rsidRPr="00C5526A">
        <w:rPr>
          <w:szCs w:val="28"/>
        </w:rPr>
        <w:t xml:space="preserve"> зокрема</w:t>
      </w:r>
      <w:r w:rsidR="0052163F" w:rsidRPr="00C5526A">
        <w:rPr>
          <w:szCs w:val="28"/>
        </w:rPr>
        <w:t>:</w:t>
      </w:r>
    </w:p>
    <w:p w14:paraId="2DA0B3E3" w14:textId="4F1314F8" w:rsidR="0052163F" w:rsidRPr="00C5526A" w:rsidRDefault="0052163F" w:rsidP="00025F6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сум видатків ліцензіатів, здійснених під час запровадження воєнного стану в Україні за постановою № 345</w:t>
      </w:r>
      <w:r w:rsidR="00F47BD5" w:rsidRPr="00C5526A">
        <w:rPr>
          <w:szCs w:val="28"/>
        </w:rPr>
        <w:t xml:space="preserve"> та які за результатами заходу контролю вважаються обґрунтованими витратами</w:t>
      </w:r>
      <w:r w:rsidRPr="00C5526A">
        <w:rPr>
          <w:szCs w:val="28"/>
        </w:rPr>
        <w:t>;</w:t>
      </w:r>
    </w:p>
    <w:p w14:paraId="00F6C7C2" w14:textId="65AFFA5C" w:rsidR="0052163F" w:rsidRPr="00C5526A" w:rsidRDefault="0052163F" w:rsidP="00025F6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витрат ліцензіатів</w:t>
      </w:r>
      <w:r w:rsidR="00B57CE5">
        <w:rPr>
          <w:szCs w:val="28"/>
        </w:rPr>
        <w:t>,</w:t>
      </w:r>
      <w:r w:rsidRPr="00C5526A">
        <w:rPr>
          <w:szCs w:val="28"/>
        </w:rPr>
        <w:t xml:space="preserve"> понесених внаслідок бойових дій, у період дії в Україні воєнного стану за постановою № 386, джерелами фінансування яких були вільна частина прибутку, джерела фінансування відповідних інвестиційних та ремонтних програм ліцензіата</w:t>
      </w:r>
      <w:r w:rsidR="00F47BD5" w:rsidRPr="00C5526A">
        <w:rPr>
          <w:szCs w:val="28"/>
        </w:rPr>
        <w:t xml:space="preserve"> та які за результатами заходу контролю вважаються обґрунтованими витратами</w:t>
      </w:r>
      <w:r w:rsidRPr="00C5526A">
        <w:rPr>
          <w:szCs w:val="28"/>
        </w:rPr>
        <w:t>;</w:t>
      </w:r>
    </w:p>
    <w:p w14:paraId="1640E9B9" w14:textId="04AE8A5F" w:rsidR="0052163F" w:rsidRPr="00C5526A" w:rsidRDefault="00025F64" w:rsidP="00025F6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резерву сумнівних боргів</w:t>
      </w:r>
      <w:r w:rsidR="0052163F" w:rsidRPr="00C5526A">
        <w:rPr>
          <w:szCs w:val="28"/>
        </w:rPr>
        <w:t>;</w:t>
      </w:r>
    </w:p>
    <w:p w14:paraId="63E21CBA" w14:textId="165A0365" w:rsidR="00025F64" w:rsidRPr="00C5526A" w:rsidRDefault="00025F64" w:rsidP="00025F6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Cs w:val="28"/>
        </w:rPr>
      </w:pPr>
      <w:r w:rsidRPr="00C5526A">
        <w:rPr>
          <w:szCs w:val="28"/>
        </w:rPr>
        <w:t>штрафів/пені тощо.</w:t>
      </w:r>
    </w:p>
    <w:p w14:paraId="13259EEA" w14:textId="77777777" w:rsidR="000C6B5E" w:rsidRPr="00C5526A" w:rsidRDefault="000C6B5E" w:rsidP="00DD0510">
      <w:pPr>
        <w:pStyle w:val="ad"/>
        <w:spacing w:before="0" w:beforeAutospacing="0" w:after="0" w:afterAutospacing="0"/>
        <w:ind w:firstLine="567"/>
        <w:jc w:val="both"/>
        <w:rPr>
          <w:szCs w:val="28"/>
        </w:rPr>
      </w:pPr>
    </w:p>
    <w:p w14:paraId="254E1FD8" w14:textId="6A7C71C1" w:rsidR="00DD2DAF" w:rsidRPr="00C5526A" w:rsidRDefault="00DD2DAF" w:rsidP="00DD0510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526A">
        <w:rPr>
          <w:sz w:val="28"/>
          <w:szCs w:val="28"/>
        </w:rPr>
        <w:t>4.</w:t>
      </w:r>
      <w:r w:rsidR="00E31209" w:rsidRPr="00C5526A">
        <w:rPr>
          <w:sz w:val="28"/>
          <w:szCs w:val="28"/>
        </w:rPr>
        <w:t>5</w:t>
      </w:r>
      <w:r w:rsidRPr="00C5526A">
        <w:rPr>
          <w:sz w:val="28"/>
          <w:szCs w:val="28"/>
        </w:rPr>
        <w:t>.</w:t>
      </w:r>
      <w:r w:rsidR="00CE25B4" w:rsidRPr="00C5526A">
        <w:rPr>
          <w:sz w:val="28"/>
          <w:szCs w:val="28"/>
        </w:rPr>
        <w:t xml:space="preserve">2. </w:t>
      </w:r>
      <w:r w:rsidR="00FB0D1D" w:rsidRPr="00C5526A">
        <w:rPr>
          <w:sz w:val="28"/>
          <w:szCs w:val="28"/>
        </w:rPr>
        <w:t>Ф</w:t>
      </w:r>
      <w:r w:rsidR="00CE25B4" w:rsidRPr="00C5526A">
        <w:rPr>
          <w:sz w:val="28"/>
          <w:szCs w:val="28"/>
        </w:rPr>
        <w:t xml:space="preserve">іксується </w:t>
      </w:r>
      <w:r w:rsidR="0092130B" w:rsidRPr="00C5526A">
        <w:rPr>
          <w:sz w:val="28"/>
          <w:szCs w:val="28"/>
        </w:rPr>
        <w:t xml:space="preserve">суми економії операційних контрольованих витрат з метою необхідності </w:t>
      </w:r>
      <w:r w:rsidR="0043744E" w:rsidRPr="00C5526A">
        <w:rPr>
          <w:sz w:val="28"/>
          <w:szCs w:val="28"/>
        </w:rPr>
        <w:t>визначення базового рівня операційних</w:t>
      </w:r>
      <w:r w:rsidR="0043744E" w:rsidRPr="00C5526A">
        <w:rPr>
          <w:b/>
          <w:sz w:val="28"/>
          <w:szCs w:val="28"/>
        </w:rPr>
        <w:t xml:space="preserve"> </w:t>
      </w:r>
      <w:r w:rsidR="0043744E" w:rsidRPr="00C5526A">
        <w:rPr>
          <w:sz w:val="28"/>
          <w:szCs w:val="28"/>
        </w:rPr>
        <w:t xml:space="preserve">контрольованих витрат на перший рік другого регуляторного періоду, відповідно до </w:t>
      </w:r>
      <w:r w:rsidR="0092130B" w:rsidRPr="00C5526A">
        <w:rPr>
          <w:sz w:val="28"/>
          <w:szCs w:val="28"/>
        </w:rPr>
        <w:t>вимог</w:t>
      </w:r>
      <w:r w:rsidR="0043744E" w:rsidRPr="00C5526A">
        <w:rPr>
          <w:sz w:val="28"/>
          <w:szCs w:val="28"/>
        </w:rPr>
        <w:t xml:space="preserve"> пункту 5.7 Порядку №</w:t>
      </w:r>
      <w:r w:rsidR="00CE25B4" w:rsidRPr="00C5526A">
        <w:rPr>
          <w:sz w:val="28"/>
          <w:szCs w:val="28"/>
        </w:rPr>
        <w:t xml:space="preserve"> </w:t>
      </w:r>
      <w:r w:rsidR="0043744E" w:rsidRPr="00C5526A">
        <w:rPr>
          <w:sz w:val="28"/>
          <w:szCs w:val="28"/>
        </w:rPr>
        <w:t>1175</w:t>
      </w:r>
      <w:r w:rsidR="00B10931" w:rsidRPr="00C5526A">
        <w:rPr>
          <w:sz w:val="28"/>
          <w:szCs w:val="28"/>
        </w:rPr>
        <w:t>,</w:t>
      </w:r>
      <w:r w:rsidR="0043744E" w:rsidRPr="00C5526A">
        <w:rPr>
          <w:sz w:val="28"/>
          <w:szCs w:val="28"/>
        </w:rPr>
        <w:t xml:space="preserve"> </w:t>
      </w:r>
      <w:r w:rsidRPr="00C5526A">
        <w:rPr>
          <w:sz w:val="28"/>
          <w:szCs w:val="28"/>
        </w:rPr>
        <w:t>у форматі таблиці</w:t>
      </w:r>
      <w:r w:rsidR="00DD0510" w:rsidRPr="00C5526A">
        <w:rPr>
          <w:sz w:val="28"/>
          <w:szCs w:val="28"/>
        </w:rPr>
        <w:t xml:space="preserve"> </w:t>
      </w:r>
      <w:r w:rsidR="00E50B9C" w:rsidRPr="00C5526A">
        <w:rPr>
          <w:sz w:val="28"/>
          <w:szCs w:val="28"/>
        </w:rPr>
        <w:t>8</w:t>
      </w:r>
      <w:r w:rsidR="005A7CA5" w:rsidRPr="00C5526A">
        <w:rPr>
          <w:sz w:val="28"/>
          <w:szCs w:val="28"/>
        </w:rPr>
        <w:t>.</w:t>
      </w:r>
    </w:p>
    <w:p w14:paraId="21C4733B" w14:textId="77777777" w:rsidR="00F33F4E" w:rsidRPr="00C5526A" w:rsidRDefault="00DD0510" w:rsidP="00DD0510">
      <w:pPr>
        <w:pStyle w:val="ad"/>
        <w:spacing w:before="0" w:beforeAutospacing="0" w:after="0" w:afterAutospacing="0"/>
        <w:ind w:firstLine="425"/>
        <w:jc w:val="right"/>
        <w:rPr>
          <w:b/>
        </w:rPr>
      </w:pPr>
      <w:bookmarkStart w:id="3" w:name="n415"/>
      <w:bookmarkStart w:id="4" w:name="n145"/>
      <w:bookmarkEnd w:id="3"/>
      <w:bookmarkEnd w:id="4"/>
      <w:r w:rsidRPr="00C5526A">
        <w:t xml:space="preserve">Таблиця </w:t>
      </w:r>
      <w:r w:rsidR="00E50B9C" w:rsidRPr="00C5526A">
        <w:t>8</w:t>
      </w:r>
    </w:p>
    <w:tbl>
      <w:tblPr>
        <w:tblStyle w:val="ac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276"/>
        <w:gridCol w:w="1417"/>
        <w:gridCol w:w="1134"/>
        <w:gridCol w:w="1134"/>
        <w:gridCol w:w="993"/>
      </w:tblGrid>
      <w:tr w:rsidR="00B37E42" w:rsidRPr="00C5526A" w14:paraId="0429BDD9" w14:textId="77777777" w:rsidTr="00E30CE0">
        <w:tc>
          <w:tcPr>
            <w:tcW w:w="1560" w:type="dxa"/>
          </w:tcPr>
          <w:p w14:paraId="08856B8A" w14:textId="77777777" w:rsidR="00E30CE0" w:rsidRPr="00C5526A" w:rsidRDefault="00E30CE0" w:rsidP="00E30CE0">
            <w:pPr>
              <w:pStyle w:val="rvps2"/>
              <w:spacing w:after="150"/>
              <w:jc w:val="both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Операційні контрольовані витрати з розподілу електричної енергії</w:t>
            </w:r>
          </w:p>
        </w:tc>
        <w:tc>
          <w:tcPr>
            <w:tcW w:w="1417" w:type="dxa"/>
          </w:tcPr>
          <w:p w14:paraId="017B3D17" w14:textId="77777777" w:rsidR="00E30CE0" w:rsidRPr="00C5526A" w:rsidRDefault="00E30CE0" w:rsidP="00E30CE0">
            <w:pPr>
              <w:pStyle w:val="rvps2"/>
              <w:spacing w:after="150"/>
              <w:ind w:hanging="84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Рік до переходу до стимулюючого регулювання</w:t>
            </w:r>
          </w:p>
        </w:tc>
        <w:tc>
          <w:tcPr>
            <w:tcW w:w="1134" w:type="dxa"/>
          </w:tcPr>
          <w:p w14:paraId="6FE3586B" w14:textId="77777777" w:rsidR="00E30CE0" w:rsidRPr="00C5526A" w:rsidRDefault="0092130B" w:rsidP="00E30CE0">
            <w:pPr>
              <w:pStyle w:val="rvps2"/>
              <w:spacing w:after="150"/>
              <w:ind w:hanging="84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1</w:t>
            </w:r>
            <w:r w:rsidR="00E30CE0" w:rsidRPr="00C5526A">
              <w:rPr>
                <w:b/>
                <w:sz w:val="16"/>
                <w:szCs w:val="16"/>
              </w:rPr>
              <w:t xml:space="preserve"> рік першого регуляторного періоду</w:t>
            </w:r>
          </w:p>
        </w:tc>
        <w:tc>
          <w:tcPr>
            <w:tcW w:w="1276" w:type="dxa"/>
          </w:tcPr>
          <w:p w14:paraId="7FC4027F" w14:textId="77777777" w:rsidR="00E30CE0" w:rsidRPr="00C5526A" w:rsidRDefault="0092130B" w:rsidP="00E30CE0">
            <w:pPr>
              <w:pStyle w:val="rvps2"/>
              <w:spacing w:after="150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2</w:t>
            </w:r>
            <w:r w:rsidR="00E30CE0" w:rsidRPr="00C5526A">
              <w:rPr>
                <w:b/>
                <w:sz w:val="16"/>
                <w:szCs w:val="16"/>
              </w:rPr>
              <w:t xml:space="preserve"> рік першого регуляторного періоду</w:t>
            </w:r>
          </w:p>
        </w:tc>
        <w:tc>
          <w:tcPr>
            <w:tcW w:w="1417" w:type="dxa"/>
          </w:tcPr>
          <w:p w14:paraId="1DA0B0A9" w14:textId="77777777" w:rsidR="00E30CE0" w:rsidRPr="00C5526A" w:rsidRDefault="0092130B" w:rsidP="00E30CE0">
            <w:pPr>
              <w:pStyle w:val="rvps2"/>
              <w:spacing w:after="150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3</w:t>
            </w:r>
            <w:r w:rsidR="00E30CE0" w:rsidRPr="00C5526A">
              <w:rPr>
                <w:b/>
                <w:sz w:val="16"/>
                <w:szCs w:val="16"/>
              </w:rPr>
              <w:t xml:space="preserve"> рік першого регуляторного періоду</w:t>
            </w:r>
          </w:p>
        </w:tc>
        <w:tc>
          <w:tcPr>
            <w:tcW w:w="1134" w:type="dxa"/>
          </w:tcPr>
          <w:p w14:paraId="38A5F3E0" w14:textId="77777777" w:rsidR="00E30CE0" w:rsidRPr="00C5526A" w:rsidRDefault="0092130B" w:rsidP="00E30CE0">
            <w:pPr>
              <w:pStyle w:val="rvps2"/>
              <w:spacing w:after="150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4</w:t>
            </w:r>
            <w:r w:rsidR="00E30CE0" w:rsidRPr="00C5526A">
              <w:rPr>
                <w:b/>
                <w:sz w:val="16"/>
                <w:szCs w:val="16"/>
              </w:rPr>
              <w:t xml:space="preserve"> рік першого регуляторного періоду</w:t>
            </w:r>
          </w:p>
        </w:tc>
        <w:tc>
          <w:tcPr>
            <w:tcW w:w="1134" w:type="dxa"/>
          </w:tcPr>
          <w:p w14:paraId="51899FDB" w14:textId="77777777" w:rsidR="00E30CE0" w:rsidRPr="00C5526A" w:rsidRDefault="0092130B" w:rsidP="00E30CE0">
            <w:pPr>
              <w:pStyle w:val="rvps2"/>
              <w:spacing w:after="150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5</w:t>
            </w:r>
            <w:r w:rsidR="00E30CE0" w:rsidRPr="00C5526A">
              <w:rPr>
                <w:b/>
                <w:sz w:val="16"/>
                <w:szCs w:val="16"/>
              </w:rPr>
              <w:t xml:space="preserve"> рік першого регуляторного періоду</w:t>
            </w:r>
          </w:p>
        </w:tc>
        <w:tc>
          <w:tcPr>
            <w:tcW w:w="993" w:type="dxa"/>
          </w:tcPr>
          <w:p w14:paraId="27C67957" w14:textId="77777777" w:rsidR="00E30CE0" w:rsidRPr="00C5526A" w:rsidRDefault="0092130B" w:rsidP="00E30CE0">
            <w:pPr>
              <w:pStyle w:val="rvps2"/>
              <w:spacing w:after="150"/>
              <w:jc w:val="center"/>
              <w:rPr>
                <w:b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6</w:t>
            </w:r>
            <w:r w:rsidR="00E30CE0" w:rsidRPr="00C5526A">
              <w:rPr>
                <w:b/>
                <w:sz w:val="16"/>
                <w:szCs w:val="16"/>
              </w:rPr>
              <w:t xml:space="preserve">  рік першого регуляторного періоду</w:t>
            </w:r>
          </w:p>
        </w:tc>
      </w:tr>
      <w:tr w:rsidR="00B37E42" w:rsidRPr="00C5526A" w14:paraId="59AA2791" w14:textId="77777777" w:rsidTr="00E30CE0">
        <w:tc>
          <w:tcPr>
            <w:tcW w:w="1560" w:type="dxa"/>
          </w:tcPr>
          <w:p w14:paraId="5064ECFF" w14:textId="77777777" w:rsidR="00F33F4E" w:rsidRPr="00C5526A" w:rsidRDefault="0095727A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Р</w:t>
            </w:r>
            <w:r w:rsidR="006B69DA" w:rsidRPr="00C5526A">
              <w:rPr>
                <w:b/>
                <w:sz w:val="16"/>
                <w:szCs w:val="16"/>
              </w:rPr>
              <w:t>івень фактичних операційних контрольованих витрат</w:t>
            </w:r>
            <w:r w:rsidR="006B69DA" w:rsidRPr="00C5526A">
              <w:rPr>
                <w:sz w:val="16"/>
                <w:szCs w:val="16"/>
              </w:rPr>
              <w:t xml:space="preserve"> </w:t>
            </w:r>
            <w:r w:rsidR="006B69DA" w:rsidRPr="00C5526A">
              <w:rPr>
                <w:b/>
                <w:sz w:val="16"/>
                <w:szCs w:val="16"/>
              </w:rPr>
              <w:t>(</w:t>
            </w:r>
            <w:proofErr w:type="spellStart"/>
            <w:r w:rsidR="006B69DA" w:rsidRPr="00C5526A">
              <w:rPr>
                <w:b/>
                <w:sz w:val="16"/>
                <w:szCs w:val="16"/>
              </w:rPr>
              <w:t>ОКВ</w:t>
            </w:r>
            <w:r w:rsidR="006B69DA" w:rsidRPr="00C5526A">
              <w:rPr>
                <w:b/>
                <w:sz w:val="16"/>
                <w:szCs w:val="16"/>
                <w:vertAlign w:val="subscript"/>
              </w:rPr>
              <w:t>ф</w:t>
            </w:r>
            <w:proofErr w:type="spellEnd"/>
            <w:r w:rsidR="006B69DA" w:rsidRPr="00C5526A">
              <w:rPr>
                <w:b/>
                <w:sz w:val="16"/>
                <w:szCs w:val="16"/>
              </w:rPr>
              <w:t>)</w:t>
            </w:r>
            <w:r w:rsidR="00F30041" w:rsidRPr="00C5526A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417" w:type="dxa"/>
          </w:tcPr>
          <w:p w14:paraId="4AE4D13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3A4DD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2C939C7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CBA46C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139548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F6D510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1FCB69E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2B959804" w14:textId="77777777" w:rsidTr="00E30CE0">
        <w:tc>
          <w:tcPr>
            <w:tcW w:w="1560" w:type="dxa"/>
          </w:tcPr>
          <w:p w14:paraId="6FBCDA69" w14:textId="2B247F2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 xml:space="preserve">Фактичний рівень операційних контрольованих витрат </w:t>
            </w:r>
            <w:r w:rsidRPr="00C5526A">
              <w:rPr>
                <w:i/>
                <w:sz w:val="16"/>
                <w:szCs w:val="16"/>
              </w:rPr>
              <w:t xml:space="preserve">(форма </w:t>
            </w:r>
            <w:r w:rsidR="006B69DA" w:rsidRPr="00C5526A">
              <w:rPr>
                <w:i/>
                <w:sz w:val="16"/>
                <w:szCs w:val="16"/>
              </w:rPr>
              <w:br/>
            </w:r>
            <w:r w:rsidRPr="00C5526A">
              <w:rPr>
                <w:i/>
                <w:sz w:val="16"/>
                <w:szCs w:val="16"/>
              </w:rPr>
              <w:t xml:space="preserve">№ 2-НКРЕКП </w:t>
            </w:r>
            <w:r w:rsidR="00B57CE5">
              <w:rPr>
                <w:i/>
                <w:sz w:val="16"/>
                <w:szCs w:val="16"/>
              </w:rPr>
              <w:t>–</w:t>
            </w:r>
            <w:r w:rsidR="00B57CE5" w:rsidRPr="00C5526A">
              <w:rPr>
                <w:i/>
                <w:sz w:val="16"/>
                <w:szCs w:val="16"/>
              </w:rPr>
              <w:t xml:space="preserve"> </w:t>
            </w:r>
            <w:r w:rsidRPr="00C5526A">
              <w:rPr>
                <w:i/>
                <w:sz w:val="16"/>
                <w:szCs w:val="16"/>
              </w:rPr>
              <w:t>рядок 215, графа 2)</w:t>
            </w:r>
          </w:p>
        </w:tc>
        <w:tc>
          <w:tcPr>
            <w:tcW w:w="1417" w:type="dxa"/>
          </w:tcPr>
          <w:p w14:paraId="3B13EE3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6A5DE57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44F71D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6CF34D4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62A55D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12B4AF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34E7618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011FF462" w14:textId="77777777" w:rsidTr="00E30CE0">
        <w:tc>
          <w:tcPr>
            <w:tcW w:w="1560" w:type="dxa"/>
          </w:tcPr>
          <w:p w14:paraId="24F5A3BA" w14:textId="322ECBF1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Фактичний рівень капіталізованих ОКВ за рахунок витрат на ремонт. Матеріальні витрати</w:t>
            </w:r>
            <w:r w:rsidR="00B10931" w:rsidRPr="00C5526A">
              <w:rPr>
                <w:sz w:val="16"/>
                <w:szCs w:val="16"/>
              </w:rPr>
              <w:t xml:space="preserve"> </w:t>
            </w:r>
            <w:r w:rsidRPr="00C5526A">
              <w:rPr>
                <w:i/>
                <w:sz w:val="16"/>
                <w:szCs w:val="16"/>
              </w:rPr>
              <w:t xml:space="preserve">(форма </w:t>
            </w:r>
            <w:r w:rsidR="006B69DA" w:rsidRPr="00C5526A">
              <w:rPr>
                <w:i/>
                <w:sz w:val="16"/>
                <w:szCs w:val="16"/>
              </w:rPr>
              <w:br/>
            </w:r>
            <w:r w:rsidRPr="00C5526A">
              <w:rPr>
                <w:i/>
                <w:sz w:val="16"/>
                <w:szCs w:val="16"/>
              </w:rPr>
              <w:t xml:space="preserve">№ 2-НКРЕКП </w:t>
            </w:r>
            <w:r w:rsidR="00B57CE5">
              <w:rPr>
                <w:i/>
                <w:sz w:val="16"/>
                <w:szCs w:val="16"/>
              </w:rPr>
              <w:t>–</w:t>
            </w:r>
            <w:r w:rsidR="00B57CE5" w:rsidRPr="00C5526A">
              <w:rPr>
                <w:i/>
                <w:sz w:val="16"/>
                <w:szCs w:val="16"/>
              </w:rPr>
              <w:t xml:space="preserve"> </w:t>
            </w:r>
            <w:r w:rsidRPr="00C5526A">
              <w:rPr>
                <w:i/>
                <w:sz w:val="16"/>
                <w:szCs w:val="16"/>
              </w:rPr>
              <w:t>рядок 010, графа 9)</w:t>
            </w:r>
          </w:p>
        </w:tc>
        <w:tc>
          <w:tcPr>
            <w:tcW w:w="1417" w:type="dxa"/>
          </w:tcPr>
          <w:p w14:paraId="7E96DAF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C5BA2C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281879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E3B5BB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63B17C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40B4CD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40907687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7AB6EE2A" w14:textId="77777777" w:rsidTr="00E30CE0">
        <w:tc>
          <w:tcPr>
            <w:tcW w:w="1560" w:type="dxa"/>
          </w:tcPr>
          <w:p w14:paraId="41EF1730" w14:textId="4852AF0C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 xml:space="preserve">Фактичний рівень капіталізованих </w:t>
            </w:r>
            <w:r w:rsidRPr="00C5526A">
              <w:rPr>
                <w:sz w:val="16"/>
                <w:szCs w:val="16"/>
              </w:rPr>
              <w:lastRenderedPageBreak/>
              <w:t>ОКВ за рахунок витрат на ремонт. Витрати на оплату праці</w:t>
            </w:r>
            <w:r w:rsidR="00B10931" w:rsidRPr="00C5526A">
              <w:rPr>
                <w:sz w:val="16"/>
                <w:szCs w:val="16"/>
              </w:rPr>
              <w:t xml:space="preserve"> </w:t>
            </w:r>
            <w:r w:rsidRPr="00C5526A">
              <w:rPr>
                <w:sz w:val="16"/>
                <w:szCs w:val="16"/>
              </w:rPr>
              <w:t xml:space="preserve">(форма </w:t>
            </w:r>
            <w:r w:rsidR="006B69DA" w:rsidRPr="00C5526A">
              <w:rPr>
                <w:sz w:val="16"/>
                <w:szCs w:val="16"/>
              </w:rPr>
              <w:br/>
            </w:r>
            <w:r w:rsidRPr="00C5526A">
              <w:rPr>
                <w:sz w:val="16"/>
                <w:szCs w:val="16"/>
              </w:rPr>
              <w:t xml:space="preserve">№ 2-НКРЕКП </w:t>
            </w:r>
            <w:r w:rsidR="00B57CE5">
              <w:rPr>
                <w:sz w:val="16"/>
                <w:szCs w:val="16"/>
              </w:rPr>
              <w:t>–</w:t>
            </w:r>
            <w:r w:rsidR="00B57CE5" w:rsidRPr="00C5526A">
              <w:rPr>
                <w:sz w:val="16"/>
                <w:szCs w:val="16"/>
              </w:rPr>
              <w:t xml:space="preserve"> </w:t>
            </w:r>
            <w:r w:rsidRPr="00C5526A">
              <w:rPr>
                <w:sz w:val="16"/>
                <w:szCs w:val="16"/>
              </w:rPr>
              <w:t xml:space="preserve">рядок </w:t>
            </w:r>
            <w:r w:rsidRPr="00C5526A">
              <w:rPr>
                <w:sz w:val="16"/>
                <w:szCs w:val="16"/>
                <w:lang w:val="en-US"/>
              </w:rPr>
              <w:t>060</w:t>
            </w:r>
            <w:r w:rsidRPr="00C5526A">
              <w:rPr>
                <w:sz w:val="16"/>
                <w:szCs w:val="16"/>
              </w:rPr>
              <w:t>, графа 9)</w:t>
            </w:r>
          </w:p>
        </w:tc>
        <w:tc>
          <w:tcPr>
            <w:tcW w:w="1417" w:type="dxa"/>
          </w:tcPr>
          <w:p w14:paraId="0C59602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BC9D98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9AB26C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5FC4BA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AEE526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3DD11D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13032534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4D7D97E3" w14:textId="77777777" w:rsidTr="00E30CE0">
        <w:tc>
          <w:tcPr>
            <w:tcW w:w="1560" w:type="dxa"/>
          </w:tcPr>
          <w:p w14:paraId="56DBBCE3" w14:textId="271238AD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 xml:space="preserve">Фактичний рівень капіталізованих ОКВ під час виконання ІП. Матеріальні витрати, крім витрат, що фінансуються за рахунок коштів ІП </w:t>
            </w:r>
            <w:r w:rsidRPr="00C5526A">
              <w:rPr>
                <w:i/>
                <w:sz w:val="16"/>
                <w:szCs w:val="16"/>
              </w:rPr>
              <w:t xml:space="preserve">(форма № 2-НКРЕКП </w:t>
            </w:r>
            <w:r w:rsidR="00B57CE5">
              <w:rPr>
                <w:i/>
                <w:sz w:val="16"/>
                <w:szCs w:val="16"/>
              </w:rPr>
              <w:t>–</w:t>
            </w:r>
            <w:r w:rsidR="00B57CE5" w:rsidRPr="00C5526A">
              <w:rPr>
                <w:i/>
                <w:sz w:val="16"/>
                <w:szCs w:val="16"/>
              </w:rPr>
              <w:t xml:space="preserve"> </w:t>
            </w:r>
            <w:r w:rsidRPr="00C5526A">
              <w:rPr>
                <w:i/>
                <w:sz w:val="16"/>
                <w:szCs w:val="16"/>
              </w:rPr>
              <w:t xml:space="preserve">рядок </w:t>
            </w:r>
            <w:r w:rsidRPr="00C5526A">
              <w:rPr>
                <w:i/>
                <w:sz w:val="16"/>
                <w:szCs w:val="16"/>
                <w:lang w:val="ru-RU"/>
              </w:rPr>
              <w:t>010</w:t>
            </w:r>
            <w:r w:rsidRPr="00C5526A">
              <w:rPr>
                <w:i/>
                <w:sz w:val="16"/>
                <w:szCs w:val="16"/>
              </w:rPr>
              <w:t>, графа 9)</w:t>
            </w:r>
          </w:p>
        </w:tc>
        <w:tc>
          <w:tcPr>
            <w:tcW w:w="1417" w:type="dxa"/>
          </w:tcPr>
          <w:p w14:paraId="46EA4594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47C14E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73BEA5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09908E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9F874B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BA1892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7F17C21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059D1317" w14:textId="77777777" w:rsidTr="00E30CE0">
        <w:tc>
          <w:tcPr>
            <w:tcW w:w="1560" w:type="dxa"/>
          </w:tcPr>
          <w:p w14:paraId="6638CDD5" w14:textId="1F7E37AF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Фактичний рівень капіталізованих ОКВ за рахунок ІП. Витрати на оплату праці</w:t>
            </w:r>
            <w:r w:rsidR="00B10931" w:rsidRPr="00C5526A">
              <w:rPr>
                <w:sz w:val="16"/>
                <w:szCs w:val="16"/>
              </w:rPr>
              <w:t xml:space="preserve"> </w:t>
            </w:r>
            <w:r w:rsidRPr="00C5526A">
              <w:rPr>
                <w:i/>
                <w:sz w:val="16"/>
                <w:szCs w:val="16"/>
              </w:rPr>
              <w:t>(форма</w:t>
            </w:r>
            <w:r w:rsidR="00B57CE5">
              <w:rPr>
                <w:i/>
                <w:sz w:val="16"/>
                <w:szCs w:val="16"/>
              </w:rPr>
              <w:t xml:space="preserve">                            </w:t>
            </w:r>
            <w:r w:rsidRPr="00C5526A">
              <w:rPr>
                <w:i/>
                <w:sz w:val="16"/>
                <w:szCs w:val="16"/>
              </w:rPr>
              <w:t xml:space="preserve"> </w:t>
            </w:r>
            <w:r w:rsidR="00B57CE5" w:rsidRPr="00C5526A">
              <w:rPr>
                <w:i/>
                <w:sz w:val="16"/>
                <w:szCs w:val="16"/>
              </w:rPr>
              <w:t>№</w:t>
            </w:r>
            <w:r w:rsidR="00B57CE5">
              <w:rPr>
                <w:i/>
                <w:sz w:val="16"/>
                <w:szCs w:val="16"/>
              </w:rPr>
              <w:t> </w:t>
            </w:r>
            <w:r w:rsidRPr="00C5526A">
              <w:rPr>
                <w:i/>
                <w:sz w:val="16"/>
                <w:szCs w:val="16"/>
              </w:rPr>
              <w:t xml:space="preserve">2-НКРЕКП </w:t>
            </w:r>
            <w:r w:rsidR="00B57CE5">
              <w:rPr>
                <w:i/>
                <w:sz w:val="16"/>
                <w:szCs w:val="16"/>
              </w:rPr>
              <w:t>–</w:t>
            </w:r>
            <w:r w:rsidR="00B57CE5" w:rsidRPr="00C5526A">
              <w:rPr>
                <w:i/>
                <w:sz w:val="16"/>
                <w:szCs w:val="16"/>
              </w:rPr>
              <w:t xml:space="preserve"> </w:t>
            </w:r>
            <w:r w:rsidRPr="00C5526A">
              <w:rPr>
                <w:i/>
                <w:sz w:val="16"/>
                <w:szCs w:val="16"/>
              </w:rPr>
              <w:t xml:space="preserve">рядок </w:t>
            </w:r>
            <w:r w:rsidRPr="00C5526A">
              <w:rPr>
                <w:i/>
                <w:sz w:val="16"/>
                <w:szCs w:val="16"/>
                <w:lang w:val="ru-RU"/>
              </w:rPr>
              <w:t>060</w:t>
            </w:r>
            <w:r w:rsidRPr="00C5526A">
              <w:rPr>
                <w:i/>
                <w:sz w:val="16"/>
                <w:szCs w:val="16"/>
              </w:rPr>
              <w:t>, графа 9)</w:t>
            </w:r>
          </w:p>
        </w:tc>
        <w:tc>
          <w:tcPr>
            <w:tcW w:w="1417" w:type="dxa"/>
          </w:tcPr>
          <w:p w14:paraId="2C3D539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BBF72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105A1A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0187C7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66C6694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7A82B2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398D87B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2F24FF48" w14:textId="77777777" w:rsidTr="00E30CE0">
        <w:tc>
          <w:tcPr>
            <w:tcW w:w="1560" w:type="dxa"/>
          </w:tcPr>
          <w:p w14:paraId="75F1FA05" w14:textId="77777777" w:rsidR="00F33F4E" w:rsidRPr="00C5526A" w:rsidRDefault="0095727A" w:rsidP="00F33F4E">
            <w:pPr>
              <w:pStyle w:val="rvps2"/>
              <w:spacing w:after="150"/>
              <w:jc w:val="both"/>
              <w:rPr>
                <w:i/>
                <w:sz w:val="16"/>
                <w:szCs w:val="16"/>
              </w:rPr>
            </w:pPr>
            <w:r w:rsidRPr="00C5526A">
              <w:rPr>
                <w:b/>
                <w:sz w:val="16"/>
                <w:szCs w:val="16"/>
              </w:rPr>
              <w:t>Сума уточнених операційних контрольованих витрат</w:t>
            </w:r>
            <w:r w:rsidRPr="00C5526A">
              <w:rPr>
                <w:sz w:val="16"/>
                <w:szCs w:val="16"/>
              </w:rPr>
              <w:t xml:space="preserve"> </w:t>
            </w:r>
            <w:r w:rsidRPr="00C5526A">
              <w:rPr>
                <w:b/>
                <w:sz w:val="16"/>
                <w:szCs w:val="16"/>
              </w:rPr>
              <w:t>(</w:t>
            </w:r>
            <w:r w:rsidR="00F33F4E" w:rsidRPr="00C5526A">
              <w:rPr>
                <w:b/>
                <w:sz w:val="16"/>
                <w:szCs w:val="16"/>
              </w:rPr>
              <w:t>ОКВ у</w:t>
            </w:r>
            <w:r w:rsidRPr="00C552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5F11998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13B0EA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1AD20B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9CDBBD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4ACF8E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AD4C9A6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7048AD1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19E7EB55" w14:textId="77777777" w:rsidTr="00E30CE0">
        <w:tc>
          <w:tcPr>
            <w:tcW w:w="1560" w:type="dxa"/>
          </w:tcPr>
          <w:p w14:paraId="3962425A" w14:textId="77777777" w:rsidR="00F33F4E" w:rsidRPr="00C5526A" w:rsidRDefault="0095727A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У</w:t>
            </w:r>
            <w:r w:rsidR="00F33F4E" w:rsidRPr="00C5526A">
              <w:rPr>
                <w:sz w:val="16"/>
                <w:szCs w:val="16"/>
              </w:rPr>
              <w:t>точнені операційні контрольовані витрати з розподілу електричної енергії за попередній рік (для першого року першого періоду регулювання ОКВуt-2  = ОКВ0 )</w:t>
            </w:r>
          </w:p>
        </w:tc>
        <w:tc>
          <w:tcPr>
            <w:tcW w:w="1417" w:type="dxa"/>
          </w:tcPr>
          <w:p w14:paraId="09983E5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09BE8D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8416A0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08CB50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08BEE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78F9D9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B9CD01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10812FE4" w14:textId="77777777" w:rsidTr="00E30CE0">
        <w:tc>
          <w:tcPr>
            <w:tcW w:w="1560" w:type="dxa"/>
          </w:tcPr>
          <w:p w14:paraId="713BE1B6" w14:textId="77777777" w:rsidR="00F33F4E" w:rsidRPr="00C5526A" w:rsidRDefault="0095727A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С</w:t>
            </w:r>
            <w:r w:rsidR="00F33F4E" w:rsidRPr="00C5526A">
              <w:rPr>
                <w:sz w:val="16"/>
                <w:szCs w:val="16"/>
              </w:rPr>
              <w:t>ередньорічний фонд оплати праці у тарифах попереднього року, що врахований у складі уточнених операційних контрольованих витрат у році t-2 (для першого року першого періоду регулювання ФОПуt-2 = ФОП0)</w:t>
            </w:r>
          </w:p>
        </w:tc>
        <w:tc>
          <w:tcPr>
            <w:tcW w:w="1417" w:type="dxa"/>
          </w:tcPr>
          <w:p w14:paraId="214EE80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8E19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A6401E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9AABC70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0BD84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F74C920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7E54A66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0DFF6451" w14:textId="77777777" w:rsidTr="00E30CE0">
        <w:tc>
          <w:tcPr>
            <w:tcW w:w="1560" w:type="dxa"/>
          </w:tcPr>
          <w:p w14:paraId="4716E936" w14:textId="482B002E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 xml:space="preserve">Фактичний (для першого регуляторного періоду </w:t>
            </w:r>
            <w:r w:rsidR="00B57CE5">
              <w:rPr>
                <w:sz w:val="16"/>
                <w:szCs w:val="16"/>
              </w:rPr>
              <w:t>–</w:t>
            </w:r>
            <w:r w:rsidR="00B57CE5" w:rsidRPr="00C5526A">
              <w:rPr>
                <w:sz w:val="16"/>
                <w:szCs w:val="16"/>
              </w:rPr>
              <w:t xml:space="preserve"> </w:t>
            </w:r>
            <w:r w:rsidRPr="00C5526A">
              <w:rPr>
                <w:sz w:val="16"/>
                <w:szCs w:val="16"/>
              </w:rPr>
              <w:t>плановий) індекс цін виробників (</w:t>
            </w:r>
            <w:proofErr w:type="spellStart"/>
            <w:r w:rsidRPr="00C5526A">
              <w:rPr>
                <w:sz w:val="16"/>
                <w:szCs w:val="16"/>
              </w:rPr>
              <w:t>ІЦВф</w:t>
            </w:r>
            <w:proofErr w:type="spellEnd"/>
            <w:r w:rsidRPr="00C5526A">
              <w:rPr>
                <w:sz w:val="16"/>
                <w:szCs w:val="16"/>
              </w:rPr>
              <w:t>) у звітному періоді, %</w:t>
            </w:r>
          </w:p>
        </w:tc>
        <w:tc>
          <w:tcPr>
            <w:tcW w:w="1417" w:type="dxa"/>
          </w:tcPr>
          <w:p w14:paraId="54FD9CF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BECE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D3D0C3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A0AD587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AE685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9E4E82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3DAC171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66BC11EA" w14:textId="77777777" w:rsidTr="00E30CE0">
        <w:tc>
          <w:tcPr>
            <w:tcW w:w="1560" w:type="dxa"/>
          </w:tcPr>
          <w:p w14:paraId="19B8346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Фонд оплати праці (ФОП) у звітному періоді, тис. грн</w:t>
            </w:r>
          </w:p>
        </w:tc>
        <w:tc>
          <w:tcPr>
            <w:tcW w:w="1417" w:type="dxa"/>
          </w:tcPr>
          <w:p w14:paraId="4ABFC12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9624F5C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B8B53D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B1D1E26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71A81F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F93C7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7A92A47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0644B266" w14:textId="77777777" w:rsidTr="00E30CE0">
        <w:tc>
          <w:tcPr>
            <w:tcW w:w="1560" w:type="dxa"/>
          </w:tcPr>
          <w:p w14:paraId="5808301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Загальний показник ефективності (</w:t>
            </w:r>
            <w:proofErr w:type="spellStart"/>
            <w:r w:rsidRPr="00C5526A">
              <w:rPr>
                <w:sz w:val="16"/>
                <w:szCs w:val="16"/>
              </w:rPr>
              <w:t>ПЕз</w:t>
            </w:r>
            <w:proofErr w:type="spellEnd"/>
            <w:r w:rsidRPr="00C5526A">
              <w:rPr>
                <w:sz w:val="16"/>
                <w:szCs w:val="16"/>
              </w:rPr>
              <w:t>), %</w:t>
            </w:r>
          </w:p>
        </w:tc>
        <w:tc>
          <w:tcPr>
            <w:tcW w:w="1417" w:type="dxa"/>
          </w:tcPr>
          <w:p w14:paraId="4D2B079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6CF7FD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167BC8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3B8A96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481296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DFDDE7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3F4CF44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0D9C1746" w14:textId="77777777" w:rsidTr="00E30CE0">
        <w:tc>
          <w:tcPr>
            <w:tcW w:w="1560" w:type="dxa"/>
          </w:tcPr>
          <w:p w14:paraId="147C9BA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Коефіцієнт поправки на зміну кількості умовних одиниць обладнання (КУ)</w:t>
            </w:r>
          </w:p>
        </w:tc>
        <w:tc>
          <w:tcPr>
            <w:tcW w:w="1417" w:type="dxa"/>
          </w:tcPr>
          <w:p w14:paraId="0B6CB3D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43BBB8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2954ED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4FEFF3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5921B7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34F52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7ACDCB7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71BC81FF" w14:textId="77777777" w:rsidTr="00E30CE0">
        <w:tc>
          <w:tcPr>
            <w:tcW w:w="1560" w:type="dxa"/>
          </w:tcPr>
          <w:p w14:paraId="38359426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Зміна кількості умовних одиниць (ΔУО) у звітному періоді</w:t>
            </w:r>
          </w:p>
        </w:tc>
        <w:tc>
          <w:tcPr>
            <w:tcW w:w="1417" w:type="dxa"/>
          </w:tcPr>
          <w:p w14:paraId="7A8146B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832E0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F88AD8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975499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394046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9131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5FDE645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5EE02C72" w14:textId="77777777" w:rsidTr="00E30CE0">
        <w:tc>
          <w:tcPr>
            <w:tcW w:w="1560" w:type="dxa"/>
          </w:tcPr>
          <w:p w14:paraId="67D40168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 xml:space="preserve">Кількість умовних одиниць (УО) на </w:t>
            </w:r>
            <w:r w:rsidRPr="00C5526A">
              <w:rPr>
                <w:sz w:val="16"/>
                <w:szCs w:val="16"/>
              </w:rPr>
              <w:lastRenderedPageBreak/>
              <w:t>початок звітного періоду</w:t>
            </w:r>
          </w:p>
        </w:tc>
        <w:tc>
          <w:tcPr>
            <w:tcW w:w="1417" w:type="dxa"/>
          </w:tcPr>
          <w:p w14:paraId="4B46D0A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BFFA7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DF7EEC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B915DBA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5A34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16AF3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84BCC10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43E0739A" w14:textId="77777777" w:rsidTr="00E30CE0">
        <w:tc>
          <w:tcPr>
            <w:tcW w:w="1560" w:type="dxa"/>
          </w:tcPr>
          <w:p w14:paraId="5915F8D0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r w:rsidRPr="00C5526A">
              <w:rPr>
                <w:sz w:val="16"/>
                <w:szCs w:val="16"/>
              </w:rPr>
              <w:t>Кількість умовних одиниць (УО) на кінець звітного періоду</w:t>
            </w:r>
          </w:p>
        </w:tc>
        <w:tc>
          <w:tcPr>
            <w:tcW w:w="1417" w:type="dxa"/>
          </w:tcPr>
          <w:p w14:paraId="3AF736E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9011E1F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AED5091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D38CB8D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6E5CA40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88CADA0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7EDABB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  <w:tr w:rsidR="00B37E42" w:rsidRPr="00C5526A" w14:paraId="618CC80A" w14:textId="77777777" w:rsidTr="00E30CE0">
        <w:tc>
          <w:tcPr>
            <w:tcW w:w="1560" w:type="dxa"/>
          </w:tcPr>
          <w:p w14:paraId="14BFADAB" w14:textId="77777777" w:rsidR="00F33F4E" w:rsidRPr="00C5526A" w:rsidRDefault="005A7CA5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  <w:bookmarkStart w:id="5" w:name="_Hlk218610756"/>
            <w:r w:rsidRPr="00C5526A">
              <w:rPr>
                <w:sz w:val="16"/>
                <w:szCs w:val="16"/>
              </w:rPr>
              <w:t>Сума економії операційних контрольованих витрат</w:t>
            </w:r>
            <w:bookmarkEnd w:id="5"/>
            <w:r w:rsidRPr="00C5526A">
              <w:rPr>
                <w:sz w:val="16"/>
                <w:szCs w:val="16"/>
              </w:rPr>
              <w:t xml:space="preserve"> (</w:t>
            </w:r>
            <w:r w:rsidR="00F33F4E" w:rsidRPr="00C5526A">
              <w:rPr>
                <w:b/>
                <w:sz w:val="16"/>
                <w:szCs w:val="16"/>
              </w:rPr>
              <w:t>ЕОКВ = ОКВ у – ОКВ ф</w:t>
            </w:r>
            <w:r w:rsidRPr="00C552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187640FB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BA79815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7820844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283D9BE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7451AF9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8B133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7122DD32" w14:textId="77777777" w:rsidR="00F33F4E" w:rsidRPr="00C5526A" w:rsidRDefault="00F33F4E" w:rsidP="00F33F4E">
            <w:pPr>
              <w:pStyle w:val="rvps2"/>
              <w:spacing w:after="150"/>
              <w:jc w:val="both"/>
              <w:rPr>
                <w:sz w:val="16"/>
                <w:szCs w:val="16"/>
              </w:rPr>
            </w:pPr>
          </w:p>
        </w:tc>
      </w:tr>
    </w:tbl>
    <w:p w14:paraId="70E311A7" w14:textId="42E8216B" w:rsidR="005A7CA5" w:rsidRDefault="005A7CA5" w:rsidP="005A7CA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i/>
          <w:szCs w:val="28"/>
        </w:rPr>
      </w:pPr>
      <w:r w:rsidRPr="00C5526A">
        <w:rPr>
          <w:szCs w:val="28"/>
        </w:rPr>
        <w:t>* рівень фактичних операційних контрольованих витрат (</w:t>
      </w:r>
      <w:proofErr w:type="spellStart"/>
      <w:r w:rsidRPr="00C5526A">
        <w:rPr>
          <w:szCs w:val="28"/>
        </w:rPr>
        <w:t>ОКВ</w:t>
      </w:r>
      <w:r w:rsidRPr="00C5526A">
        <w:rPr>
          <w:szCs w:val="28"/>
          <w:vertAlign w:val="subscript"/>
        </w:rPr>
        <w:t>ф</w:t>
      </w:r>
      <w:proofErr w:type="spellEnd"/>
      <w:r w:rsidRPr="00C5526A">
        <w:rPr>
          <w:szCs w:val="28"/>
        </w:rPr>
        <w:t xml:space="preserve">) </w:t>
      </w:r>
      <w:r w:rsidRPr="00C5526A">
        <w:rPr>
          <w:i/>
          <w:szCs w:val="28"/>
        </w:rPr>
        <w:t xml:space="preserve">(з урахуванням витрат, що капіталізуються при виконанні ремонтів та інвестиційної програми та зменшення на виявлену під час перевірки фактичну суму перевищення максимального розміру заробітної плати). </w:t>
      </w:r>
      <w:r w:rsidRPr="00C5526A">
        <w:rPr>
          <w:szCs w:val="28"/>
        </w:rPr>
        <w:t xml:space="preserve">Визначення  рівня фактичних операційних контрольованих витрат відбувається з урахуванням виключення витрат за статями, що не пов’язані з провадженням діяльності з розподілу електричної енергії </w:t>
      </w:r>
      <w:r w:rsidRPr="00C5526A">
        <w:rPr>
          <w:i/>
          <w:szCs w:val="28"/>
        </w:rPr>
        <w:t>(перелік найменування прогнозованих статей операційних контрольованих витрат зафіксовано у додатку 19 до Порядку №1175 на дату переходу до стимулюючого регулювання)</w:t>
      </w:r>
      <w:r w:rsidR="00512877" w:rsidRPr="00C5526A">
        <w:rPr>
          <w:i/>
          <w:szCs w:val="28"/>
        </w:rPr>
        <w:t>.</w:t>
      </w:r>
    </w:p>
    <w:p w14:paraId="5E56CD93" w14:textId="43197A16" w:rsidR="00B57CE5" w:rsidRDefault="00B57CE5" w:rsidP="005A7CA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i/>
          <w:szCs w:val="28"/>
        </w:rPr>
      </w:pPr>
    </w:p>
    <w:p w14:paraId="436D773B" w14:textId="41E6D1B8" w:rsidR="00B57CE5" w:rsidRPr="00B37E42" w:rsidRDefault="00B57CE5" w:rsidP="00161D7A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i/>
          <w:szCs w:val="28"/>
        </w:rPr>
      </w:pPr>
      <w:r>
        <w:rPr>
          <w:i/>
          <w:szCs w:val="28"/>
        </w:rPr>
        <w:t>_____________________________</w:t>
      </w:r>
    </w:p>
    <w:sectPr w:rsidR="00B57CE5" w:rsidRPr="00B37E42" w:rsidSect="00420AEF">
      <w:headerReference w:type="default" r:id="rId8"/>
      <w:pgSz w:w="11906" w:h="16838"/>
      <w:pgMar w:top="850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F1E07" w14:textId="77777777" w:rsidR="00C21334" w:rsidRDefault="00C21334" w:rsidP="00B32D36">
      <w:pPr>
        <w:spacing w:after="0" w:line="240" w:lineRule="auto"/>
      </w:pPr>
      <w:r>
        <w:separator/>
      </w:r>
    </w:p>
  </w:endnote>
  <w:endnote w:type="continuationSeparator" w:id="0">
    <w:p w14:paraId="3776676B" w14:textId="77777777" w:rsidR="00C21334" w:rsidRDefault="00C21334" w:rsidP="00B3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6AC58" w14:textId="77777777" w:rsidR="00C21334" w:rsidRDefault="00C21334" w:rsidP="00B32D36">
      <w:pPr>
        <w:spacing w:after="0" w:line="240" w:lineRule="auto"/>
      </w:pPr>
      <w:r>
        <w:separator/>
      </w:r>
    </w:p>
  </w:footnote>
  <w:footnote w:type="continuationSeparator" w:id="0">
    <w:p w14:paraId="1BB39914" w14:textId="77777777" w:rsidR="00C21334" w:rsidRDefault="00C21334" w:rsidP="00B3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6123098"/>
      <w:docPartObj>
        <w:docPartGallery w:val="Page Numbers (Top of Page)"/>
        <w:docPartUnique/>
      </w:docPartObj>
    </w:sdtPr>
    <w:sdtEndPr/>
    <w:sdtContent>
      <w:p w14:paraId="60156CBB" w14:textId="77777777" w:rsidR="00E7006E" w:rsidRDefault="00E7006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F91960" w14:textId="77777777" w:rsidR="00E7006E" w:rsidRDefault="00E7006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70EB6"/>
    <w:multiLevelType w:val="hybridMultilevel"/>
    <w:tmpl w:val="9E1AC080"/>
    <w:lvl w:ilvl="0" w:tplc="227A00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BA69AF"/>
    <w:multiLevelType w:val="hybridMultilevel"/>
    <w:tmpl w:val="8BB87768"/>
    <w:lvl w:ilvl="0" w:tplc="D9BC7A2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4CD0993"/>
    <w:multiLevelType w:val="multilevel"/>
    <w:tmpl w:val="11B2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92EC5"/>
    <w:multiLevelType w:val="hybridMultilevel"/>
    <w:tmpl w:val="E668D340"/>
    <w:lvl w:ilvl="0" w:tplc="B6C4EF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C903ADF"/>
    <w:multiLevelType w:val="multilevel"/>
    <w:tmpl w:val="EFD4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22A3B2E"/>
    <w:multiLevelType w:val="multilevel"/>
    <w:tmpl w:val="045EE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7A2B55"/>
    <w:multiLevelType w:val="multilevel"/>
    <w:tmpl w:val="128C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E37C8E"/>
    <w:multiLevelType w:val="multilevel"/>
    <w:tmpl w:val="47E0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AF0563"/>
    <w:multiLevelType w:val="hybridMultilevel"/>
    <w:tmpl w:val="2E76E852"/>
    <w:lvl w:ilvl="0" w:tplc="3D8A6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3876F6"/>
    <w:multiLevelType w:val="hybridMultilevel"/>
    <w:tmpl w:val="A1B2AAF8"/>
    <w:lvl w:ilvl="0" w:tplc="30AE10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FCB1E4A"/>
    <w:multiLevelType w:val="multilevel"/>
    <w:tmpl w:val="8DCE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1E1719"/>
    <w:multiLevelType w:val="multilevel"/>
    <w:tmpl w:val="AD48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367F4A"/>
    <w:multiLevelType w:val="multilevel"/>
    <w:tmpl w:val="19C86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890F4D"/>
    <w:multiLevelType w:val="hybridMultilevel"/>
    <w:tmpl w:val="66F2E030"/>
    <w:lvl w:ilvl="0" w:tplc="A62457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DBA2876"/>
    <w:multiLevelType w:val="hybridMultilevel"/>
    <w:tmpl w:val="99885D78"/>
    <w:lvl w:ilvl="0" w:tplc="3B849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1B0B1A"/>
    <w:multiLevelType w:val="multilevel"/>
    <w:tmpl w:val="4D9E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AC7B8D"/>
    <w:multiLevelType w:val="multilevel"/>
    <w:tmpl w:val="4E74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0B299D"/>
    <w:multiLevelType w:val="multilevel"/>
    <w:tmpl w:val="4356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AB7285"/>
    <w:multiLevelType w:val="multilevel"/>
    <w:tmpl w:val="3E243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850F5E"/>
    <w:multiLevelType w:val="hybridMultilevel"/>
    <w:tmpl w:val="D9FA0CDC"/>
    <w:lvl w:ilvl="0" w:tplc="FB00D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7407781C"/>
    <w:multiLevelType w:val="multilevel"/>
    <w:tmpl w:val="3CA2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946C1"/>
    <w:multiLevelType w:val="hybridMultilevel"/>
    <w:tmpl w:val="F9944696"/>
    <w:lvl w:ilvl="0" w:tplc="326EF00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  <w:color w:val="0000FF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47C0879"/>
    <w:multiLevelType w:val="multilevel"/>
    <w:tmpl w:val="5DB6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752FB7"/>
    <w:multiLevelType w:val="hybridMultilevel"/>
    <w:tmpl w:val="C53C16D4"/>
    <w:lvl w:ilvl="0" w:tplc="20663222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78F0577"/>
    <w:multiLevelType w:val="hybridMultilevel"/>
    <w:tmpl w:val="6E96D00E"/>
    <w:lvl w:ilvl="0" w:tplc="01E033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7D21B9"/>
    <w:multiLevelType w:val="hybridMultilevel"/>
    <w:tmpl w:val="464A167E"/>
    <w:lvl w:ilvl="0" w:tplc="9020B3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17"/>
  </w:num>
  <w:num w:numId="5">
    <w:abstractNumId w:val="2"/>
  </w:num>
  <w:num w:numId="6">
    <w:abstractNumId w:val="16"/>
  </w:num>
  <w:num w:numId="7">
    <w:abstractNumId w:val="18"/>
  </w:num>
  <w:num w:numId="8">
    <w:abstractNumId w:val="10"/>
  </w:num>
  <w:num w:numId="9">
    <w:abstractNumId w:val="6"/>
  </w:num>
  <w:num w:numId="10">
    <w:abstractNumId w:val="15"/>
  </w:num>
  <w:num w:numId="11">
    <w:abstractNumId w:val="20"/>
  </w:num>
  <w:num w:numId="12">
    <w:abstractNumId w:val="4"/>
  </w:num>
  <w:num w:numId="13">
    <w:abstractNumId w:val="5"/>
  </w:num>
  <w:num w:numId="14">
    <w:abstractNumId w:val="22"/>
  </w:num>
  <w:num w:numId="15">
    <w:abstractNumId w:val="12"/>
  </w:num>
  <w:num w:numId="16">
    <w:abstractNumId w:val="7"/>
  </w:num>
  <w:num w:numId="17">
    <w:abstractNumId w:val="24"/>
  </w:num>
  <w:num w:numId="18">
    <w:abstractNumId w:val="23"/>
  </w:num>
  <w:num w:numId="19">
    <w:abstractNumId w:val="9"/>
  </w:num>
  <w:num w:numId="20">
    <w:abstractNumId w:val="14"/>
  </w:num>
  <w:num w:numId="21">
    <w:abstractNumId w:val="0"/>
  </w:num>
  <w:num w:numId="22">
    <w:abstractNumId w:val="19"/>
  </w:num>
  <w:num w:numId="23">
    <w:abstractNumId w:val="3"/>
  </w:num>
  <w:num w:numId="24">
    <w:abstractNumId w:val="21"/>
  </w:num>
  <w:num w:numId="25">
    <w:abstractNumId w:val="2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0D6"/>
    <w:rsid w:val="00005C48"/>
    <w:rsid w:val="00006ED7"/>
    <w:rsid w:val="00011BBD"/>
    <w:rsid w:val="000202A0"/>
    <w:rsid w:val="00025F64"/>
    <w:rsid w:val="00027E8E"/>
    <w:rsid w:val="00041347"/>
    <w:rsid w:val="00044D47"/>
    <w:rsid w:val="0005259A"/>
    <w:rsid w:val="000666E5"/>
    <w:rsid w:val="00074C70"/>
    <w:rsid w:val="00084919"/>
    <w:rsid w:val="000A2148"/>
    <w:rsid w:val="000B67EE"/>
    <w:rsid w:val="000B74AE"/>
    <w:rsid w:val="000B7EC6"/>
    <w:rsid w:val="000C6B5E"/>
    <w:rsid w:val="000E53E6"/>
    <w:rsid w:val="000F3243"/>
    <w:rsid w:val="00100A01"/>
    <w:rsid w:val="001047B7"/>
    <w:rsid w:val="00113278"/>
    <w:rsid w:val="00130363"/>
    <w:rsid w:val="00130FBD"/>
    <w:rsid w:val="00132E48"/>
    <w:rsid w:val="0015477E"/>
    <w:rsid w:val="00161643"/>
    <w:rsid w:val="00161D7A"/>
    <w:rsid w:val="001730D6"/>
    <w:rsid w:val="001A2CF6"/>
    <w:rsid w:val="001A31AD"/>
    <w:rsid w:val="001C69F4"/>
    <w:rsid w:val="001E4249"/>
    <w:rsid w:val="001F7064"/>
    <w:rsid w:val="002056A9"/>
    <w:rsid w:val="00227B59"/>
    <w:rsid w:val="00234788"/>
    <w:rsid w:val="002416BD"/>
    <w:rsid w:val="00260E1E"/>
    <w:rsid w:val="002641BA"/>
    <w:rsid w:val="00264FD5"/>
    <w:rsid w:val="00270DE2"/>
    <w:rsid w:val="002809F2"/>
    <w:rsid w:val="002A02E1"/>
    <w:rsid w:val="002A0A3F"/>
    <w:rsid w:val="002A673D"/>
    <w:rsid w:val="002B0B0B"/>
    <w:rsid w:val="002B1A4A"/>
    <w:rsid w:val="002B20B6"/>
    <w:rsid w:val="002C08A0"/>
    <w:rsid w:val="002C5D8B"/>
    <w:rsid w:val="002D2D63"/>
    <w:rsid w:val="002D468D"/>
    <w:rsid w:val="002E2C90"/>
    <w:rsid w:val="002F7082"/>
    <w:rsid w:val="003022EC"/>
    <w:rsid w:val="00321088"/>
    <w:rsid w:val="00326EBC"/>
    <w:rsid w:val="00332B3E"/>
    <w:rsid w:val="00335EA0"/>
    <w:rsid w:val="00336748"/>
    <w:rsid w:val="00350CC0"/>
    <w:rsid w:val="00354D97"/>
    <w:rsid w:val="0036043F"/>
    <w:rsid w:val="003627ED"/>
    <w:rsid w:val="00363BAA"/>
    <w:rsid w:val="00363F39"/>
    <w:rsid w:val="00376A44"/>
    <w:rsid w:val="003A45E6"/>
    <w:rsid w:val="003B41F9"/>
    <w:rsid w:val="003B4B9B"/>
    <w:rsid w:val="003D4E8A"/>
    <w:rsid w:val="003D511C"/>
    <w:rsid w:val="003D5D61"/>
    <w:rsid w:val="003D5F9D"/>
    <w:rsid w:val="003E20C1"/>
    <w:rsid w:val="003F2122"/>
    <w:rsid w:val="004011B9"/>
    <w:rsid w:val="00407C03"/>
    <w:rsid w:val="00420AEF"/>
    <w:rsid w:val="00424263"/>
    <w:rsid w:val="00424D26"/>
    <w:rsid w:val="00425875"/>
    <w:rsid w:val="00432B5D"/>
    <w:rsid w:val="0043744E"/>
    <w:rsid w:val="00443510"/>
    <w:rsid w:val="0046316C"/>
    <w:rsid w:val="0046556F"/>
    <w:rsid w:val="004666A7"/>
    <w:rsid w:val="00494150"/>
    <w:rsid w:val="0049608B"/>
    <w:rsid w:val="004A04BF"/>
    <w:rsid w:val="004A0EAB"/>
    <w:rsid w:val="004A413B"/>
    <w:rsid w:val="004B6A3A"/>
    <w:rsid w:val="004C6CF0"/>
    <w:rsid w:val="004D31E9"/>
    <w:rsid w:val="004D33F0"/>
    <w:rsid w:val="004E0D7C"/>
    <w:rsid w:val="004E15CD"/>
    <w:rsid w:val="004E7CE7"/>
    <w:rsid w:val="004F11A2"/>
    <w:rsid w:val="00503E83"/>
    <w:rsid w:val="005052E0"/>
    <w:rsid w:val="00510AF2"/>
    <w:rsid w:val="00512877"/>
    <w:rsid w:val="0052163F"/>
    <w:rsid w:val="00541508"/>
    <w:rsid w:val="00541DFD"/>
    <w:rsid w:val="00543488"/>
    <w:rsid w:val="005459A1"/>
    <w:rsid w:val="00561006"/>
    <w:rsid w:val="00562A71"/>
    <w:rsid w:val="00571373"/>
    <w:rsid w:val="0058273B"/>
    <w:rsid w:val="00590FD1"/>
    <w:rsid w:val="005A028F"/>
    <w:rsid w:val="005A74DC"/>
    <w:rsid w:val="005A7CA5"/>
    <w:rsid w:val="005B151D"/>
    <w:rsid w:val="005B24FD"/>
    <w:rsid w:val="005B5E27"/>
    <w:rsid w:val="005B7B27"/>
    <w:rsid w:val="005E03BB"/>
    <w:rsid w:val="005E2687"/>
    <w:rsid w:val="005E61D9"/>
    <w:rsid w:val="005E78D7"/>
    <w:rsid w:val="005F18EB"/>
    <w:rsid w:val="005F1BAD"/>
    <w:rsid w:val="005F3D92"/>
    <w:rsid w:val="0060180C"/>
    <w:rsid w:val="00603E16"/>
    <w:rsid w:val="00605F00"/>
    <w:rsid w:val="00607292"/>
    <w:rsid w:val="006223DC"/>
    <w:rsid w:val="0062266F"/>
    <w:rsid w:val="00624ECA"/>
    <w:rsid w:val="00631A0D"/>
    <w:rsid w:val="00635070"/>
    <w:rsid w:val="00636044"/>
    <w:rsid w:val="00652D3E"/>
    <w:rsid w:val="006669CE"/>
    <w:rsid w:val="00671260"/>
    <w:rsid w:val="006763E8"/>
    <w:rsid w:val="00677448"/>
    <w:rsid w:val="00694D2F"/>
    <w:rsid w:val="006A1A64"/>
    <w:rsid w:val="006A1D92"/>
    <w:rsid w:val="006A7F17"/>
    <w:rsid w:val="006B063D"/>
    <w:rsid w:val="006B69DA"/>
    <w:rsid w:val="006C3133"/>
    <w:rsid w:val="006C4016"/>
    <w:rsid w:val="006F510F"/>
    <w:rsid w:val="00702790"/>
    <w:rsid w:val="00702CD2"/>
    <w:rsid w:val="00712C4A"/>
    <w:rsid w:val="00717636"/>
    <w:rsid w:val="00720A24"/>
    <w:rsid w:val="007244FB"/>
    <w:rsid w:val="00734691"/>
    <w:rsid w:val="00744DE0"/>
    <w:rsid w:val="0075124C"/>
    <w:rsid w:val="007520DF"/>
    <w:rsid w:val="00765A8A"/>
    <w:rsid w:val="00766751"/>
    <w:rsid w:val="00772F3F"/>
    <w:rsid w:val="00780723"/>
    <w:rsid w:val="00783C21"/>
    <w:rsid w:val="00784318"/>
    <w:rsid w:val="007873FE"/>
    <w:rsid w:val="007A7B0D"/>
    <w:rsid w:val="007C0AC1"/>
    <w:rsid w:val="007C14E3"/>
    <w:rsid w:val="007C2264"/>
    <w:rsid w:val="007C3971"/>
    <w:rsid w:val="007C6912"/>
    <w:rsid w:val="007D1723"/>
    <w:rsid w:val="007E6411"/>
    <w:rsid w:val="008024AF"/>
    <w:rsid w:val="00807B4E"/>
    <w:rsid w:val="00817E9A"/>
    <w:rsid w:val="00831E99"/>
    <w:rsid w:val="0083756F"/>
    <w:rsid w:val="00837615"/>
    <w:rsid w:val="008402CD"/>
    <w:rsid w:val="00841362"/>
    <w:rsid w:val="008432AE"/>
    <w:rsid w:val="0084431F"/>
    <w:rsid w:val="008641DC"/>
    <w:rsid w:val="00866076"/>
    <w:rsid w:val="00875917"/>
    <w:rsid w:val="00881F07"/>
    <w:rsid w:val="00885157"/>
    <w:rsid w:val="008965FA"/>
    <w:rsid w:val="0089710E"/>
    <w:rsid w:val="008A39B6"/>
    <w:rsid w:val="008A46B0"/>
    <w:rsid w:val="008A72ED"/>
    <w:rsid w:val="008C5A2C"/>
    <w:rsid w:val="008D5917"/>
    <w:rsid w:val="008D643B"/>
    <w:rsid w:val="008E0EE2"/>
    <w:rsid w:val="008E36F9"/>
    <w:rsid w:val="00911B3D"/>
    <w:rsid w:val="0092130B"/>
    <w:rsid w:val="00943D47"/>
    <w:rsid w:val="00944216"/>
    <w:rsid w:val="00953038"/>
    <w:rsid w:val="0095727A"/>
    <w:rsid w:val="009A31DE"/>
    <w:rsid w:val="009A4206"/>
    <w:rsid w:val="009B3A8B"/>
    <w:rsid w:val="009F741D"/>
    <w:rsid w:val="00A0458F"/>
    <w:rsid w:val="00A05C28"/>
    <w:rsid w:val="00A07874"/>
    <w:rsid w:val="00A11A4A"/>
    <w:rsid w:val="00A11A67"/>
    <w:rsid w:val="00A15B71"/>
    <w:rsid w:val="00A16B42"/>
    <w:rsid w:val="00A24824"/>
    <w:rsid w:val="00A252ED"/>
    <w:rsid w:val="00A3220B"/>
    <w:rsid w:val="00A40C5B"/>
    <w:rsid w:val="00A54DF0"/>
    <w:rsid w:val="00A60DB8"/>
    <w:rsid w:val="00A64D1E"/>
    <w:rsid w:val="00A664E1"/>
    <w:rsid w:val="00A70816"/>
    <w:rsid w:val="00A92479"/>
    <w:rsid w:val="00A946C4"/>
    <w:rsid w:val="00A94A48"/>
    <w:rsid w:val="00A951E5"/>
    <w:rsid w:val="00A97276"/>
    <w:rsid w:val="00AA0D97"/>
    <w:rsid w:val="00AA7286"/>
    <w:rsid w:val="00AB01D1"/>
    <w:rsid w:val="00AC4399"/>
    <w:rsid w:val="00AC5B34"/>
    <w:rsid w:val="00AF23AB"/>
    <w:rsid w:val="00B10931"/>
    <w:rsid w:val="00B13CB3"/>
    <w:rsid w:val="00B24FB7"/>
    <w:rsid w:val="00B32D36"/>
    <w:rsid w:val="00B355E5"/>
    <w:rsid w:val="00B37E42"/>
    <w:rsid w:val="00B54E11"/>
    <w:rsid w:val="00B551C6"/>
    <w:rsid w:val="00B57CE5"/>
    <w:rsid w:val="00B61DA1"/>
    <w:rsid w:val="00B72861"/>
    <w:rsid w:val="00B77846"/>
    <w:rsid w:val="00B87103"/>
    <w:rsid w:val="00B91E7B"/>
    <w:rsid w:val="00B95912"/>
    <w:rsid w:val="00BA3581"/>
    <w:rsid w:val="00BC6AE6"/>
    <w:rsid w:val="00BD64BE"/>
    <w:rsid w:val="00C05C4A"/>
    <w:rsid w:val="00C21334"/>
    <w:rsid w:val="00C2538F"/>
    <w:rsid w:val="00C34FE5"/>
    <w:rsid w:val="00C35177"/>
    <w:rsid w:val="00C36505"/>
    <w:rsid w:val="00C370D9"/>
    <w:rsid w:val="00C5526A"/>
    <w:rsid w:val="00C60B66"/>
    <w:rsid w:val="00C614E6"/>
    <w:rsid w:val="00C926B9"/>
    <w:rsid w:val="00CA373E"/>
    <w:rsid w:val="00CB0182"/>
    <w:rsid w:val="00CB6266"/>
    <w:rsid w:val="00CC01D9"/>
    <w:rsid w:val="00CC11BC"/>
    <w:rsid w:val="00CC26E2"/>
    <w:rsid w:val="00CD362D"/>
    <w:rsid w:val="00CE25B4"/>
    <w:rsid w:val="00CE2AA0"/>
    <w:rsid w:val="00CE4874"/>
    <w:rsid w:val="00CF17C6"/>
    <w:rsid w:val="00D113B6"/>
    <w:rsid w:val="00D31964"/>
    <w:rsid w:val="00D32E89"/>
    <w:rsid w:val="00D44C04"/>
    <w:rsid w:val="00D5130A"/>
    <w:rsid w:val="00D601FD"/>
    <w:rsid w:val="00D61FB9"/>
    <w:rsid w:val="00D77E61"/>
    <w:rsid w:val="00D820E6"/>
    <w:rsid w:val="00D863A5"/>
    <w:rsid w:val="00D945B4"/>
    <w:rsid w:val="00D94B32"/>
    <w:rsid w:val="00DA1847"/>
    <w:rsid w:val="00DB4BDE"/>
    <w:rsid w:val="00DB64E1"/>
    <w:rsid w:val="00DC1F11"/>
    <w:rsid w:val="00DC5BBC"/>
    <w:rsid w:val="00DD0510"/>
    <w:rsid w:val="00DD2DAF"/>
    <w:rsid w:val="00DD32A5"/>
    <w:rsid w:val="00DD3D99"/>
    <w:rsid w:val="00DD4A78"/>
    <w:rsid w:val="00DE50B7"/>
    <w:rsid w:val="00DF79F1"/>
    <w:rsid w:val="00E004B4"/>
    <w:rsid w:val="00E0152D"/>
    <w:rsid w:val="00E24483"/>
    <w:rsid w:val="00E309F3"/>
    <w:rsid w:val="00E30CE0"/>
    <w:rsid w:val="00E31209"/>
    <w:rsid w:val="00E3454B"/>
    <w:rsid w:val="00E37BFB"/>
    <w:rsid w:val="00E448B5"/>
    <w:rsid w:val="00E50B9C"/>
    <w:rsid w:val="00E639D2"/>
    <w:rsid w:val="00E7006E"/>
    <w:rsid w:val="00E715ED"/>
    <w:rsid w:val="00E85D0B"/>
    <w:rsid w:val="00E93913"/>
    <w:rsid w:val="00EA3BAA"/>
    <w:rsid w:val="00EA79D1"/>
    <w:rsid w:val="00EB6F76"/>
    <w:rsid w:val="00EC1064"/>
    <w:rsid w:val="00EC31C3"/>
    <w:rsid w:val="00EC5FB3"/>
    <w:rsid w:val="00EE1E56"/>
    <w:rsid w:val="00EE68FA"/>
    <w:rsid w:val="00F03FF8"/>
    <w:rsid w:val="00F13906"/>
    <w:rsid w:val="00F1616E"/>
    <w:rsid w:val="00F16DF7"/>
    <w:rsid w:val="00F243F8"/>
    <w:rsid w:val="00F2598A"/>
    <w:rsid w:val="00F26CD2"/>
    <w:rsid w:val="00F30041"/>
    <w:rsid w:val="00F33F4E"/>
    <w:rsid w:val="00F34BDE"/>
    <w:rsid w:val="00F36BA4"/>
    <w:rsid w:val="00F476F5"/>
    <w:rsid w:val="00F47BD5"/>
    <w:rsid w:val="00F50BC5"/>
    <w:rsid w:val="00F62E51"/>
    <w:rsid w:val="00F7128B"/>
    <w:rsid w:val="00F75EA2"/>
    <w:rsid w:val="00F81CBA"/>
    <w:rsid w:val="00F943E3"/>
    <w:rsid w:val="00FA1F2D"/>
    <w:rsid w:val="00FB0D1D"/>
    <w:rsid w:val="00FB18F5"/>
    <w:rsid w:val="00FC3796"/>
    <w:rsid w:val="00FD658D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B98A"/>
  <w15:chartTrackingRefBased/>
  <w15:docId w15:val="{6670879B-A28F-411A-8F87-46D18F90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62D"/>
  </w:style>
  <w:style w:type="paragraph" w:styleId="2">
    <w:name w:val="heading 2"/>
    <w:basedOn w:val="a"/>
    <w:link w:val="20"/>
    <w:uiPriority w:val="9"/>
    <w:qFormat/>
    <w:rsid w:val="00A078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78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B0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AB01D1"/>
    <w:rPr>
      <w:color w:val="0000FF"/>
      <w:u w:val="single"/>
    </w:rPr>
  </w:style>
  <w:style w:type="character" w:styleId="a4">
    <w:name w:val="Emphasis"/>
    <w:basedOn w:val="a0"/>
    <w:uiPriority w:val="20"/>
    <w:qFormat/>
    <w:rsid w:val="00953038"/>
    <w:rPr>
      <w:i/>
      <w:iCs/>
    </w:rPr>
  </w:style>
  <w:style w:type="character" w:styleId="a5">
    <w:name w:val="annotation reference"/>
    <w:basedOn w:val="a0"/>
    <w:uiPriority w:val="99"/>
    <w:semiHidden/>
    <w:unhideWhenUsed/>
    <w:rsid w:val="0078431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784318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78431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84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84318"/>
    <w:rPr>
      <w:rFonts w:ascii="Segoe UI" w:hAnsi="Segoe UI" w:cs="Segoe U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784318"/>
    <w:rPr>
      <w:b/>
      <w:bCs/>
    </w:rPr>
  </w:style>
  <w:style w:type="character" w:customStyle="1" w:styleId="ab">
    <w:name w:val="Тема примітки Знак"/>
    <w:basedOn w:val="a7"/>
    <w:link w:val="aa"/>
    <w:uiPriority w:val="99"/>
    <w:semiHidden/>
    <w:rsid w:val="00784318"/>
    <w:rPr>
      <w:b/>
      <w:bCs/>
      <w:sz w:val="20"/>
      <w:szCs w:val="20"/>
    </w:rPr>
  </w:style>
  <w:style w:type="table" w:styleId="ac">
    <w:name w:val="Table Grid"/>
    <w:basedOn w:val="a1"/>
    <w:uiPriority w:val="39"/>
    <w:rsid w:val="0078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A07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A0787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A078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e">
    <w:name w:val="List Paragraph"/>
    <w:basedOn w:val="a"/>
    <w:uiPriority w:val="34"/>
    <w:qFormat/>
    <w:rsid w:val="00503E83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32D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B32D36"/>
  </w:style>
  <w:style w:type="paragraph" w:styleId="af1">
    <w:name w:val="footer"/>
    <w:basedOn w:val="a"/>
    <w:link w:val="af2"/>
    <w:uiPriority w:val="99"/>
    <w:unhideWhenUsed/>
    <w:rsid w:val="00B32D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B32D36"/>
  </w:style>
  <w:style w:type="paragraph" w:styleId="af3">
    <w:name w:val="Subtitle"/>
    <w:basedOn w:val="a"/>
    <w:next w:val="a"/>
    <w:link w:val="af4"/>
    <w:uiPriority w:val="11"/>
    <w:qFormat/>
    <w:rsid w:val="007D172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ідзаголовок Знак"/>
    <w:basedOn w:val="a0"/>
    <w:link w:val="af3"/>
    <w:uiPriority w:val="11"/>
    <w:rsid w:val="007D17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6481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v1175874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15030</Words>
  <Characters>8568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Григорій Туленко</cp:lastModifiedBy>
  <cp:revision>2</cp:revision>
  <dcterms:created xsi:type="dcterms:W3CDTF">2026-02-03T08:57:00Z</dcterms:created>
  <dcterms:modified xsi:type="dcterms:W3CDTF">2026-02-03T08:57:00Z</dcterms:modified>
</cp:coreProperties>
</file>