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
        <w:tblW w:w="14601" w:type="dxa"/>
        <w:tblInd w:w="108" w:type="dxa"/>
        <w:tblLook w:val="04A0" w:firstRow="1" w:lastRow="0" w:firstColumn="1" w:lastColumn="0" w:noHBand="0" w:noVBand="1"/>
      </w:tblPr>
      <w:tblGrid>
        <w:gridCol w:w="5387"/>
        <w:gridCol w:w="5386"/>
        <w:gridCol w:w="3828"/>
      </w:tblGrid>
      <w:tr w:rsidR="00A116EF" w:rsidRPr="0027058E" w14:paraId="35FD0688" w14:textId="77777777" w:rsidTr="003768C5">
        <w:tc>
          <w:tcPr>
            <w:tcW w:w="14601" w:type="dxa"/>
            <w:gridSpan w:val="3"/>
          </w:tcPr>
          <w:p w14:paraId="4883167A" w14:textId="77777777" w:rsidR="00A116EF" w:rsidRPr="001B4A7E" w:rsidRDefault="00A116EF" w:rsidP="00D318AD">
            <w:pPr>
              <w:jc w:val="center"/>
              <w:rPr>
                <w:rFonts w:ascii="Times New Roman" w:hAnsi="Times New Roman" w:cs="Times New Roman"/>
                <w:b/>
                <w:bCs/>
                <w:sz w:val="20"/>
                <w:szCs w:val="20"/>
              </w:rPr>
            </w:pPr>
            <w:r w:rsidRPr="001B4A7E">
              <w:rPr>
                <w:rFonts w:ascii="Times New Roman" w:hAnsi="Times New Roman" w:cs="Times New Roman"/>
                <w:b/>
                <w:bCs/>
                <w:sz w:val="20"/>
                <w:szCs w:val="20"/>
              </w:rPr>
              <w:t>ПОРІВНЯЛЬНА ТАБЛИЦЯ</w:t>
            </w:r>
          </w:p>
          <w:p w14:paraId="68022973" w14:textId="77777777" w:rsidR="00A116EF" w:rsidRPr="0027058E" w:rsidRDefault="00A116EF" w:rsidP="00D318AD">
            <w:pPr>
              <w:pStyle w:val="rvps7"/>
              <w:rPr>
                <w:rStyle w:val="spanrvts15"/>
                <w:rFonts w:eastAsiaTheme="majorEastAsia"/>
                <w:sz w:val="20"/>
                <w:szCs w:val="20"/>
                <w:lang w:val="uk-UA" w:eastAsia="uk"/>
              </w:rPr>
            </w:pPr>
            <w:r w:rsidRPr="0027058E">
              <w:rPr>
                <w:b/>
                <w:bCs/>
                <w:sz w:val="20"/>
                <w:szCs w:val="20"/>
                <w:lang w:val="uk-UA"/>
              </w:rPr>
              <w:t xml:space="preserve">проєкту рішення НКРЕКП, що має ознаки регуляторного </w:t>
            </w:r>
            <w:proofErr w:type="spellStart"/>
            <w:r w:rsidRPr="0027058E">
              <w:rPr>
                <w:b/>
                <w:bCs/>
                <w:sz w:val="20"/>
                <w:szCs w:val="20"/>
                <w:lang w:val="uk-UA"/>
              </w:rPr>
              <w:t>акта</w:t>
            </w:r>
            <w:proofErr w:type="spellEnd"/>
            <w:r w:rsidRPr="0027058E">
              <w:rPr>
                <w:b/>
                <w:bCs/>
                <w:sz w:val="20"/>
                <w:szCs w:val="20"/>
                <w:lang w:val="uk-UA"/>
              </w:rPr>
              <w:t>, – постанови НКРЕКП «Про затвердження Змін до Порядку подання інформації про здійснені господарсько-торговельні операції, пов’язані з оптовими енергетичними продуктами, затвердженого постановою НКРЕКП від 27.03.2024 №618»</w:t>
            </w:r>
          </w:p>
        </w:tc>
      </w:tr>
      <w:tr w:rsidR="00A116EF" w:rsidRPr="0027058E" w14:paraId="0D583F5D" w14:textId="77777777" w:rsidTr="003768C5">
        <w:tc>
          <w:tcPr>
            <w:tcW w:w="5387" w:type="dxa"/>
          </w:tcPr>
          <w:p w14:paraId="46F05C82" w14:textId="77777777" w:rsidR="00A116EF" w:rsidRPr="0027058E" w:rsidRDefault="00A116EF" w:rsidP="00D318AD">
            <w:pPr>
              <w:pStyle w:val="rvps7"/>
              <w:rPr>
                <w:rStyle w:val="spanrvts15"/>
                <w:rFonts w:eastAsiaTheme="majorEastAsia"/>
                <w:sz w:val="20"/>
                <w:szCs w:val="20"/>
                <w:lang w:val="uk-UA" w:eastAsia="uk"/>
              </w:rPr>
            </w:pPr>
            <w:r w:rsidRPr="0027058E">
              <w:rPr>
                <w:b/>
                <w:bCs/>
                <w:sz w:val="20"/>
                <w:szCs w:val="20"/>
                <w:lang w:val="uk-UA"/>
              </w:rPr>
              <w:t>Чинна редакція</w:t>
            </w:r>
          </w:p>
        </w:tc>
        <w:tc>
          <w:tcPr>
            <w:tcW w:w="5386" w:type="dxa"/>
          </w:tcPr>
          <w:p w14:paraId="0E19BD8C" w14:textId="77777777" w:rsidR="00A116EF" w:rsidRPr="0027058E" w:rsidRDefault="00A116EF" w:rsidP="00D318AD">
            <w:pPr>
              <w:pStyle w:val="rvps7"/>
              <w:rPr>
                <w:rStyle w:val="spanrvts15"/>
                <w:rFonts w:eastAsiaTheme="majorEastAsia"/>
                <w:sz w:val="20"/>
                <w:szCs w:val="20"/>
                <w:lang w:val="uk-UA" w:eastAsia="uk"/>
              </w:rPr>
            </w:pPr>
            <w:r w:rsidRPr="0027058E">
              <w:rPr>
                <w:b/>
                <w:bCs/>
                <w:sz w:val="20"/>
                <w:szCs w:val="20"/>
                <w:lang w:val="uk-UA"/>
              </w:rPr>
              <w:t>Редакція проєкту рішення НКРЕКП</w:t>
            </w:r>
          </w:p>
        </w:tc>
        <w:tc>
          <w:tcPr>
            <w:tcW w:w="3828" w:type="dxa"/>
          </w:tcPr>
          <w:p w14:paraId="0C8960EE" w14:textId="77777777" w:rsidR="00A116EF" w:rsidRPr="0027058E" w:rsidRDefault="00A116EF" w:rsidP="00D318AD">
            <w:pPr>
              <w:pStyle w:val="rvps7"/>
              <w:rPr>
                <w:rStyle w:val="spanrvts15"/>
                <w:rFonts w:eastAsiaTheme="majorEastAsia"/>
                <w:sz w:val="20"/>
                <w:szCs w:val="20"/>
                <w:lang w:val="uk-UA" w:eastAsia="uk"/>
              </w:rPr>
            </w:pPr>
            <w:r w:rsidRPr="0027058E">
              <w:rPr>
                <w:b/>
                <w:bCs/>
                <w:sz w:val="20"/>
                <w:szCs w:val="20"/>
                <w:lang w:val="uk-UA"/>
              </w:rPr>
              <w:t>Коментарі</w:t>
            </w:r>
          </w:p>
        </w:tc>
      </w:tr>
      <w:tr w:rsidR="00A116EF" w:rsidRPr="0027058E" w14:paraId="0B213A3D" w14:textId="77777777" w:rsidTr="003768C5">
        <w:tc>
          <w:tcPr>
            <w:tcW w:w="14601" w:type="dxa"/>
            <w:gridSpan w:val="3"/>
          </w:tcPr>
          <w:p w14:paraId="0D838F68" w14:textId="77777777" w:rsidR="00A116EF" w:rsidRPr="0027058E" w:rsidRDefault="00A116EF" w:rsidP="00D318AD">
            <w:pPr>
              <w:pStyle w:val="rvps7"/>
              <w:rPr>
                <w:rStyle w:val="spanrvts15"/>
                <w:rFonts w:eastAsiaTheme="majorEastAsia"/>
                <w:sz w:val="20"/>
                <w:szCs w:val="20"/>
                <w:lang w:val="uk-UA" w:eastAsia="uk"/>
              </w:rPr>
            </w:pPr>
            <w:r w:rsidRPr="0027058E">
              <w:rPr>
                <w:i/>
                <w:iCs/>
                <w:sz w:val="20"/>
                <w:szCs w:val="20"/>
                <w:lang w:val="uk-UA"/>
              </w:rPr>
              <w:t>Постанова Національної комісії, що здійснює державне регулювання у сферах енергетики та комунальних послуг, від 27 березня 2024 року № 618 «Про затвердження Порядку подання інформації про здійснені господарсько-торговельні операції, пов’язані з оптовими енергетичними продуктами»</w:t>
            </w:r>
          </w:p>
        </w:tc>
      </w:tr>
      <w:tr w:rsidR="00A116EF" w:rsidRPr="0027058E" w14:paraId="2E214686" w14:textId="77777777" w:rsidTr="003768C5">
        <w:tc>
          <w:tcPr>
            <w:tcW w:w="5387" w:type="dxa"/>
          </w:tcPr>
          <w:p w14:paraId="6E408369" w14:textId="77777777" w:rsidR="00A116EF" w:rsidRPr="0027058E" w:rsidRDefault="00A116EF" w:rsidP="00D318AD">
            <w:pPr>
              <w:pStyle w:val="rvps7"/>
              <w:rPr>
                <w:rStyle w:val="spanrvts0"/>
                <w:rFonts w:eastAsiaTheme="majorEastAsia"/>
                <w:sz w:val="20"/>
                <w:szCs w:val="20"/>
                <w:lang w:val="uk-UA" w:eastAsia="uk"/>
              </w:rPr>
            </w:pPr>
            <w:bookmarkStart w:id="0" w:name="n15"/>
            <w:bookmarkStart w:id="1" w:name="n22"/>
            <w:bookmarkEnd w:id="0"/>
            <w:bookmarkEnd w:id="1"/>
            <w:r w:rsidRPr="0027058E">
              <w:rPr>
                <w:rStyle w:val="spanrvts15"/>
                <w:rFonts w:eastAsiaTheme="majorEastAsia"/>
                <w:sz w:val="20"/>
                <w:szCs w:val="20"/>
                <w:lang w:val="uk-UA" w:eastAsia="uk"/>
              </w:rPr>
              <w:t>2. Зобов’язання щодо надання інформації про здійснені господарсько-торговельні операції з оптовими енергетичними продуктами</w:t>
            </w:r>
          </w:p>
        </w:tc>
        <w:tc>
          <w:tcPr>
            <w:tcW w:w="5386" w:type="dxa"/>
          </w:tcPr>
          <w:p w14:paraId="3BFE579E" w14:textId="77777777" w:rsidR="00A116EF" w:rsidRPr="0027058E" w:rsidRDefault="00A116EF" w:rsidP="00D318AD">
            <w:pPr>
              <w:pStyle w:val="rvps7"/>
              <w:rPr>
                <w:rStyle w:val="spanrvts15"/>
                <w:rFonts w:eastAsiaTheme="majorEastAsia"/>
                <w:sz w:val="20"/>
                <w:szCs w:val="20"/>
                <w:lang w:val="uk-UA" w:eastAsia="uk"/>
              </w:rPr>
            </w:pPr>
            <w:r w:rsidRPr="0027058E">
              <w:rPr>
                <w:rStyle w:val="spanrvts15"/>
                <w:rFonts w:eastAsiaTheme="majorEastAsia"/>
                <w:sz w:val="20"/>
                <w:szCs w:val="20"/>
                <w:lang w:val="uk-UA" w:eastAsia="uk"/>
              </w:rPr>
              <w:t>2. Зобов’язання щодо надання інформації про здійснені господарсько-торговельні операції з оптовими енергетичними продуктами</w:t>
            </w:r>
          </w:p>
        </w:tc>
        <w:tc>
          <w:tcPr>
            <w:tcW w:w="3828" w:type="dxa"/>
          </w:tcPr>
          <w:p w14:paraId="277427A2" w14:textId="77777777" w:rsidR="00A116EF" w:rsidRPr="0027058E" w:rsidRDefault="00A116EF" w:rsidP="00D318AD">
            <w:pPr>
              <w:pStyle w:val="rvps7"/>
              <w:rPr>
                <w:rStyle w:val="spanrvts15"/>
                <w:rFonts w:eastAsiaTheme="majorEastAsia"/>
                <w:sz w:val="20"/>
                <w:szCs w:val="20"/>
                <w:lang w:val="uk-UA" w:eastAsia="uk"/>
              </w:rPr>
            </w:pPr>
          </w:p>
        </w:tc>
      </w:tr>
      <w:tr w:rsidR="00A116EF" w:rsidRPr="0027058E" w14:paraId="2BD44503" w14:textId="77777777" w:rsidTr="003768C5">
        <w:tc>
          <w:tcPr>
            <w:tcW w:w="5387" w:type="dxa"/>
          </w:tcPr>
          <w:p w14:paraId="7524A1E9" w14:textId="77777777" w:rsidR="0036532D" w:rsidRPr="001D7A74" w:rsidRDefault="0036532D" w:rsidP="0036532D">
            <w:pPr>
              <w:pStyle w:val="rvps2"/>
              <w:ind w:firstLine="0"/>
              <w:rPr>
                <w:rFonts w:eastAsiaTheme="majorEastAsia"/>
                <w:sz w:val="20"/>
                <w:szCs w:val="20"/>
                <w:lang w:val="uk-UA" w:eastAsia="uk"/>
              </w:rPr>
            </w:pPr>
            <w:bookmarkStart w:id="2" w:name="n26"/>
            <w:bookmarkEnd w:id="2"/>
            <w:r w:rsidRPr="001D7A74">
              <w:rPr>
                <w:rFonts w:eastAsiaTheme="majorEastAsia"/>
                <w:sz w:val="20"/>
                <w:szCs w:val="20"/>
                <w:lang w:val="uk-UA" w:eastAsia="uk"/>
              </w:rPr>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19644D7A" w14:textId="77777777" w:rsidR="0036532D" w:rsidRPr="001D7A74" w:rsidRDefault="0036532D" w:rsidP="0036532D">
            <w:pPr>
              <w:pStyle w:val="rvps2"/>
              <w:ind w:firstLine="0"/>
              <w:rPr>
                <w:rFonts w:eastAsiaTheme="majorEastAsia"/>
                <w:sz w:val="20"/>
                <w:szCs w:val="20"/>
                <w:lang w:val="uk-UA" w:eastAsia="uk"/>
              </w:rPr>
            </w:pPr>
            <w:bookmarkStart w:id="3" w:name="n38"/>
            <w:bookmarkEnd w:id="3"/>
            <w:r w:rsidRPr="001D7A74">
              <w:rPr>
                <w:rFonts w:eastAsiaTheme="majorEastAsia"/>
                <w:sz w:val="20"/>
                <w:szCs w:val="20"/>
                <w:lang w:val="uk-UA" w:eastAsia="uk"/>
              </w:rPr>
              <w:t>1) укладені поза межами систем ОПООП:</w:t>
            </w:r>
          </w:p>
          <w:p w14:paraId="37FCEF1A" w14:textId="77777777" w:rsidR="0036532D" w:rsidRPr="001D7A74" w:rsidRDefault="0036532D" w:rsidP="0036532D">
            <w:pPr>
              <w:pStyle w:val="rvps2"/>
              <w:ind w:firstLine="0"/>
              <w:rPr>
                <w:rFonts w:eastAsiaTheme="majorEastAsia"/>
                <w:sz w:val="20"/>
                <w:szCs w:val="20"/>
                <w:lang w:val="uk-UA" w:eastAsia="uk"/>
              </w:rPr>
            </w:pPr>
            <w:bookmarkStart w:id="4" w:name="n39"/>
            <w:bookmarkEnd w:id="4"/>
            <w:r w:rsidRPr="001D7A74">
              <w:rPr>
                <w:rFonts w:eastAsiaTheme="majorEastAsia"/>
                <w:sz w:val="20"/>
                <w:szCs w:val="20"/>
                <w:lang w:val="uk-UA" w:eastAsia="uk"/>
              </w:rPr>
              <w:t>договори купівлі-продажу електричної енергії, виробленої однією одиницею виробництва (генеруючою одиницею), потужність якої дорівнює або менша 10 МВт, або одиницями виробництва (генеруючими одиницями) сумарною потужністю, що дорівнює або менша 10 МВт (без врахування одиниць виробництва (генеруючих одиниць), за якими здійснюється купівля-продаж електричної енергії за договорами купівлі-продажу за «зеленим» тарифом), якщо власник таких одиниць виробництва (генеруючих одиниць) є стороною такого договору купівлі-продажу;</w:t>
            </w:r>
            <w:bookmarkStart w:id="5" w:name="n258"/>
            <w:bookmarkStart w:id="6" w:name="n40"/>
            <w:bookmarkEnd w:id="5"/>
            <w:bookmarkEnd w:id="6"/>
          </w:p>
          <w:p w14:paraId="7D6D919B" w14:textId="77777777" w:rsidR="0036532D" w:rsidRDefault="0036532D" w:rsidP="0036532D">
            <w:pPr>
              <w:pStyle w:val="rvps2"/>
              <w:ind w:firstLine="0"/>
              <w:rPr>
                <w:rFonts w:eastAsiaTheme="majorEastAsia"/>
                <w:sz w:val="20"/>
                <w:szCs w:val="20"/>
                <w:lang w:val="uk-UA" w:eastAsia="uk"/>
              </w:rPr>
            </w:pPr>
          </w:p>
          <w:p w14:paraId="6F77ED5A" w14:textId="77777777" w:rsidR="0036532D" w:rsidRDefault="0036532D" w:rsidP="0036532D">
            <w:pPr>
              <w:pStyle w:val="rvps2"/>
              <w:ind w:firstLine="0"/>
              <w:rPr>
                <w:rFonts w:eastAsiaTheme="majorEastAsia"/>
                <w:sz w:val="20"/>
                <w:szCs w:val="20"/>
                <w:lang w:val="uk-UA" w:eastAsia="uk"/>
              </w:rPr>
            </w:pPr>
          </w:p>
          <w:p w14:paraId="66D9943F" w14:textId="77777777" w:rsidR="0036532D" w:rsidRDefault="0036532D" w:rsidP="0036532D">
            <w:pPr>
              <w:pStyle w:val="rvps2"/>
              <w:ind w:firstLine="0"/>
              <w:rPr>
                <w:rFonts w:eastAsiaTheme="majorEastAsia"/>
                <w:sz w:val="20"/>
                <w:szCs w:val="20"/>
                <w:lang w:val="uk-UA" w:eastAsia="uk"/>
              </w:rPr>
            </w:pPr>
          </w:p>
          <w:p w14:paraId="44192D26" w14:textId="77777777" w:rsidR="0036532D" w:rsidRDefault="0036532D" w:rsidP="0036532D">
            <w:pPr>
              <w:pStyle w:val="rvps2"/>
              <w:ind w:firstLine="0"/>
              <w:rPr>
                <w:rFonts w:eastAsiaTheme="majorEastAsia"/>
                <w:sz w:val="20"/>
                <w:szCs w:val="20"/>
                <w:lang w:val="uk-UA" w:eastAsia="uk"/>
              </w:rPr>
            </w:pPr>
          </w:p>
          <w:p w14:paraId="14E5D2BD" w14:textId="77777777" w:rsidR="0036532D" w:rsidRDefault="0036532D" w:rsidP="0036532D">
            <w:pPr>
              <w:pStyle w:val="rvps2"/>
              <w:ind w:firstLine="0"/>
              <w:rPr>
                <w:rFonts w:eastAsiaTheme="majorEastAsia"/>
                <w:sz w:val="20"/>
                <w:szCs w:val="20"/>
                <w:lang w:val="uk-UA" w:eastAsia="uk"/>
              </w:rPr>
            </w:pPr>
          </w:p>
          <w:p w14:paraId="4FD25E86" w14:textId="77777777" w:rsidR="0036532D" w:rsidRDefault="0036532D" w:rsidP="0036532D">
            <w:pPr>
              <w:pStyle w:val="rvps2"/>
              <w:ind w:firstLine="0"/>
              <w:rPr>
                <w:rFonts w:eastAsiaTheme="majorEastAsia"/>
                <w:sz w:val="20"/>
                <w:szCs w:val="20"/>
                <w:lang w:val="uk-UA" w:eastAsia="uk"/>
              </w:rPr>
            </w:pPr>
          </w:p>
          <w:p w14:paraId="5481078E" w14:textId="77777777" w:rsidR="0036532D" w:rsidRDefault="0036532D" w:rsidP="0036532D">
            <w:pPr>
              <w:pStyle w:val="rvps2"/>
              <w:ind w:firstLine="0"/>
              <w:rPr>
                <w:rFonts w:eastAsiaTheme="majorEastAsia"/>
                <w:sz w:val="20"/>
                <w:szCs w:val="20"/>
                <w:lang w:val="uk-UA" w:eastAsia="uk"/>
              </w:rPr>
            </w:pPr>
          </w:p>
          <w:p w14:paraId="750BBA5C" w14:textId="77777777" w:rsidR="0036532D" w:rsidRDefault="0036532D" w:rsidP="0036532D">
            <w:pPr>
              <w:pStyle w:val="rvps2"/>
              <w:ind w:firstLine="0"/>
              <w:rPr>
                <w:rFonts w:eastAsiaTheme="majorEastAsia"/>
                <w:sz w:val="20"/>
                <w:szCs w:val="20"/>
                <w:lang w:val="uk-UA" w:eastAsia="uk"/>
              </w:rPr>
            </w:pPr>
          </w:p>
          <w:p w14:paraId="5DF94B37"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 xml:space="preserve">договори купівлі-продажу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rsidRPr="001D7A74">
              <w:rPr>
                <w:rFonts w:eastAsiaTheme="majorEastAsia"/>
                <w:sz w:val="20"/>
                <w:szCs w:val="20"/>
                <w:lang w:val="uk-UA" w:eastAsia="uk"/>
              </w:rPr>
              <w:t>куб.м</w:t>
            </w:r>
            <w:proofErr w:type="spellEnd"/>
            <w:r w:rsidRPr="001D7A74">
              <w:rPr>
                <w:rFonts w:eastAsiaTheme="majorEastAsia"/>
                <w:sz w:val="20"/>
                <w:szCs w:val="20"/>
                <w:lang w:val="uk-UA" w:eastAsia="uk"/>
              </w:rPr>
              <w:t>/год (20 МВт), якщо газовидобувне підприємство є стороною такого договору купівлі-продажу;</w:t>
            </w:r>
          </w:p>
          <w:p w14:paraId="3FC7571F" w14:textId="77777777" w:rsidR="0036532D" w:rsidRPr="001D7A74" w:rsidRDefault="0036532D" w:rsidP="0036532D">
            <w:pPr>
              <w:pStyle w:val="rvps2"/>
              <w:ind w:firstLine="0"/>
              <w:rPr>
                <w:rFonts w:eastAsiaTheme="majorEastAsia"/>
                <w:sz w:val="20"/>
                <w:szCs w:val="20"/>
                <w:lang w:val="uk-UA" w:eastAsia="uk"/>
              </w:rPr>
            </w:pPr>
            <w:bookmarkStart w:id="7" w:name="n41"/>
            <w:bookmarkEnd w:id="7"/>
            <w:r w:rsidRPr="001D7A74">
              <w:rPr>
                <w:rFonts w:eastAsiaTheme="majorEastAsia"/>
                <w:sz w:val="20"/>
                <w:szCs w:val="20"/>
                <w:lang w:val="uk-UA" w:eastAsia="uk"/>
              </w:rPr>
              <w:t>договори про надання послуг балансування оператору газотранспортної системи;</w:t>
            </w:r>
          </w:p>
          <w:p w14:paraId="5D660771" w14:textId="77777777" w:rsidR="0036532D" w:rsidRPr="001D7A74" w:rsidRDefault="0036532D" w:rsidP="0036532D">
            <w:pPr>
              <w:pStyle w:val="rvps2"/>
              <w:ind w:firstLine="0"/>
              <w:rPr>
                <w:rFonts w:eastAsiaTheme="majorEastAsia"/>
                <w:sz w:val="20"/>
                <w:szCs w:val="20"/>
                <w:lang w:val="uk-UA" w:eastAsia="uk"/>
              </w:rPr>
            </w:pPr>
            <w:bookmarkStart w:id="8" w:name="n42"/>
            <w:bookmarkEnd w:id="8"/>
            <w:r w:rsidRPr="001D7A74">
              <w:rPr>
                <w:rFonts w:eastAsiaTheme="majorEastAsia"/>
                <w:sz w:val="20"/>
                <w:szCs w:val="20"/>
                <w:lang w:val="uk-UA" w:eastAsia="uk"/>
              </w:rPr>
              <w:t>2) договори про надання допоміжних послуг на ринку електричної енергії;</w:t>
            </w:r>
          </w:p>
          <w:p w14:paraId="2E386952" w14:textId="77777777" w:rsidR="0036532D" w:rsidRPr="001D7A74" w:rsidRDefault="0036532D" w:rsidP="0036532D">
            <w:pPr>
              <w:pStyle w:val="rvps2"/>
              <w:ind w:firstLine="0"/>
              <w:rPr>
                <w:rFonts w:eastAsiaTheme="majorEastAsia"/>
                <w:sz w:val="20"/>
                <w:szCs w:val="20"/>
                <w:lang w:val="uk-UA" w:eastAsia="uk"/>
              </w:rPr>
            </w:pPr>
            <w:bookmarkStart w:id="9" w:name="n43"/>
            <w:bookmarkEnd w:id="9"/>
            <w:r w:rsidRPr="001D7A74">
              <w:rPr>
                <w:rFonts w:eastAsiaTheme="majorEastAsia"/>
                <w:sz w:val="20"/>
                <w:szCs w:val="20"/>
                <w:lang w:val="uk-UA" w:eastAsia="uk"/>
              </w:rPr>
              <w:t>3) договори про участь у балансуючому ринку;</w:t>
            </w:r>
          </w:p>
          <w:p w14:paraId="452D3E83" w14:textId="77777777" w:rsidR="0036532D" w:rsidRPr="001D7A74" w:rsidRDefault="0036532D" w:rsidP="0036532D">
            <w:pPr>
              <w:pStyle w:val="rvps2"/>
              <w:ind w:firstLine="0"/>
              <w:rPr>
                <w:rFonts w:eastAsiaTheme="majorEastAsia"/>
                <w:sz w:val="20"/>
                <w:szCs w:val="20"/>
                <w:lang w:val="uk-UA" w:eastAsia="uk"/>
              </w:rPr>
            </w:pPr>
            <w:bookmarkStart w:id="10" w:name="n44"/>
            <w:bookmarkEnd w:id="10"/>
            <w:r w:rsidRPr="001D7A74">
              <w:rPr>
                <w:rFonts w:eastAsiaTheme="majorEastAsia"/>
                <w:sz w:val="20"/>
                <w:szCs w:val="20"/>
                <w:lang w:val="uk-UA" w:eastAsia="uk"/>
              </w:rPr>
              <w:t>4) договори про врегулювання небалансів електричної енергії;</w:t>
            </w:r>
          </w:p>
          <w:p w14:paraId="73C40B9E" w14:textId="77777777" w:rsidR="0036532D" w:rsidRPr="001D7A74" w:rsidRDefault="0036532D" w:rsidP="0036532D">
            <w:pPr>
              <w:pStyle w:val="rvps2"/>
              <w:ind w:firstLine="0"/>
              <w:rPr>
                <w:rFonts w:eastAsiaTheme="majorEastAsia"/>
                <w:sz w:val="20"/>
                <w:szCs w:val="20"/>
                <w:lang w:val="uk-UA" w:eastAsia="uk"/>
              </w:rPr>
            </w:pPr>
            <w:bookmarkStart w:id="11" w:name="n45"/>
            <w:bookmarkEnd w:id="11"/>
            <w:r w:rsidRPr="001D7A74">
              <w:rPr>
                <w:rFonts w:eastAsiaTheme="majorEastAsia"/>
                <w:sz w:val="20"/>
                <w:szCs w:val="20"/>
                <w:lang w:val="uk-UA" w:eastAsia="uk"/>
              </w:rPr>
              <w:lastRenderedPageBreak/>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14:paraId="42FE990B" w14:textId="77777777" w:rsidR="0036532D" w:rsidRPr="001D7A74" w:rsidRDefault="0036532D" w:rsidP="0036532D">
            <w:pPr>
              <w:pStyle w:val="rvps2"/>
              <w:ind w:firstLine="0"/>
              <w:rPr>
                <w:rFonts w:eastAsiaTheme="majorEastAsia"/>
                <w:sz w:val="20"/>
                <w:szCs w:val="20"/>
                <w:lang w:val="uk-UA" w:eastAsia="uk"/>
              </w:rPr>
            </w:pPr>
            <w:bookmarkStart w:id="12" w:name="n46"/>
            <w:bookmarkEnd w:id="12"/>
            <w:r w:rsidRPr="001D7A74">
              <w:rPr>
                <w:rFonts w:eastAsiaTheme="majorEastAsia"/>
                <w:sz w:val="20"/>
                <w:szCs w:val="20"/>
                <w:lang w:val="uk-UA" w:eastAsia="uk"/>
              </w:rPr>
              <w:t>6) договори про надання послуги із зменшення навантаження;</w:t>
            </w:r>
          </w:p>
          <w:p w14:paraId="3C422386" w14:textId="77777777" w:rsidR="0036532D" w:rsidRPr="001D7A74" w:rsidRDefault="0036532D" w:rsidP="0036532D">
            <w:pPr>
              <w:pStyle w:val="rvps2"/>
              <w:ind w:firstLine="0"/>
              <w:rPr>
                <w:rFonts w:eastAsiaTheme="majorEastAsia"/>
                <w:sz w:val="20"/>
                <w:szCs w:val="20"/>
                <w:lang w:val="uk-UA" w:eastAsia="uk"/>
              </w:rPr>
            </w:pPr>
            <w:bookmarkStart w:id="13" w:name="n47"/>
            <w:bookmarkEnd w:id="13"/>
            <w:r w:rsidRPr="001D7A74">
              <w:rPr>
                <w:rFonts w:eastAsiaTheme="majorEastAsia"/>
                <w:sz w:val="20"/>
                <w:szCs w:val="20"/>
                <w:lang w:val="uk-UA" w:eastAsia="uk"/>
              </w:rPr>
              <w:t>7) договори постачання природного газу, укладені операторами газорозподільних систем, для власних потреб;</w:t>
            </w:r>
          </w:p>
          <w:p w14:paraId="50598E11" w14:textId="77777777" w:rsidR="0036532D" w:rsidRPr="001D7A74" w:rsidRDefault="0036532D" w:rsidP="0036532D">
            <w:pPr>
              <w:pStyle w:val="rvps2"/>
              <w:ind w:firstLine="0"/>
              <w:rPr>
                <w:rFonts w:eastAsiaTheme="majorEastAsia"/>
                <w:sz w:val="20"/>
                <w:szCs w:val="20"/>
                <w:lang w:val="uk-UA" w:eastAsia="uk"/>
              </w:rPr>
            </w:pPr>
            <w:bookmarkStart w:id="14" w:name="n259"/>
            <w:bookmarkStart w:id="15" w:name="n221"/>
            <w:bookmarkEnd w:id="14"/>
            <w:bookmarkEnd w:id="15"/>
            <w:r w:rsidRPr="001D7A74">
              <w:rPr>
                <w:rFonts w:eastAsiaTheme="majorEastAsia"/>
                <w:sz w:val="20"/>
                <w:szCs w:val="20"/>
                <w:lang w:val="uk-UA" w:eastAsia="uk"/>
              </w:rPr>
              <w:t>8) договори про купівлю-продаж електричної енергії за «зеленим» тарифом;</w:t>
            </w:r>
          </w:p>
          <w:p w14:paraId="16ABF978" w14:textId="77777777" w:rsidR="0036532D" w:rsidRPr="001D7A74" w:rsidRDefault="0036532D" w:rsidP="0036532D">
            <w:pPr>
              <w:pStyle w:val="rvps2"/>
              <w:ind w:firstLine="0"/>
              <w:rPr>
                <w:rFonts w:eastAsiaTheme="majorEastAsia"/>
                <w:sz w:val="20"/>
                <w:szCs w:val="20"/>
                <w:lang w:val="uk-UA" w:eastAsia="uk"/>
              </w:rPr>
            </w:pPr>
            <w:bookmarkStart w:id="16" w:name="n224"/>
            <w:bookmarkStart w:id="17" w:name="n222"/>
            <w:bookmarkEnd w:id="16"/>
            <w:bookmarkEnd w:id="17"/>
            <w:r w:rsidRPr="001D7A74">
              <w:rPr>
                <w:rFonts w:eastAsiaTheme="majorEastAsia"/>
                <w:sz w:val="20"/>
                <w:szCs w:val="20"/>
                <w:lang w:val="uk-UA" w:eastAsia="uk"/>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14:paraId="5E8E3B85" w14:textId="77777777" w:rsidR="0036532D" w:rsidRDefault="0036532D" w:rsidP="0036532D">
            <w:pPr>
              <w:pStyle w:val="rvps2"/>
              <w:ind w:firstLine="0"/>
              <w:rPr>
                <w:rFonts w:eastAsiaTheme="majorEastAsia"/>
                <w:sz w:val="20"/>
                <w:szCs w:val="20"/>
                <w:lang w:val="uk-UA" w:eastAsia="uk"/>
              </w:rPr>
            </w:pPr>
            <w:bookmarkStart w:id="18" w:name="n225"/>
            <w:bookmarkStart w:id="19" w:name="n223"/>
            <w:bookmarkEnd w:id="18"/>
            <w:bookmarkEnd w:id="19"/>
            <w:r w:rsidRPr="001D7A74">
              <w:rPr>
                <w:rFonts w:eastAsiaTheme="majorEastAsia"/>
                <w:sz w:val="20"/>
                <w:szCs w:val="20"/>
                <w:lang w:val="uk-UA" w:eastAsia="uk"/>
              </w:rPr>
              <w:t>10) договори постачання, укладені постачальником «останньої надії».</w:t>
            </w:r>
          </w:p>
          <w:p w14:paraId="43B609B1" w14:textId="77777777" w:rsidR="0036532D" w:rsidRDefault="0036532D" w:rsidP="0036532D">
            <w:pPr>
              <w:pStyle w:val="rvps2"/>
              <w:ind w:firstLine="0"/>
              <w:rPr>
                <w:rFonts w:eastAsiaTheme="majorEastAsia"/>
                <w:sz w:val="20"/>
                <w:szCs w:val="20"/>
                <w:lang w:val="uk-UA" w:eastAsia="uk"/>
              </w:rPr>
            </w:pPr>
          </w:p>
          <w:p w14:paraId="17D8B4BE" w14:textId="77777777" w:rsidR="0036532D" w:rsidRPr="001D7A74" w:rsidRDefault="0036532D" w:rsidP="0036532D">
            <w:pPr>
              <w:pStyle w:val="rvps2"/>
              <w:ind w:firstLine="0"/>
              <w:rPr>
                <w:rFonts w:eastAsiaTheme="majorEastAsia"/>
                <w:sz w:val="20"/>
                <w:szCs w:val="20"/>
                <w:lang w:val="uk-UA" w:eastAsia="uk"/>
              </w:rPr>
            </w:pPr>
          </w:p>
          <w:p w14:paraId="384F8C44"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Запит НКРЕКП повинен бути обґрунтованим та містити строки, порядок та форму надання інформації.</w:t>
            </w:r>
          </w:p>
          <w:p w14:paraId="5D0E090E" w14:textId="77777777" w:rsidR="00A116EF" w:rsidRPr="0027058E" w:rsidRDefault="00A116EF" w:rsidP="00D318AD">
            <w:pPr>
              <w:pStyle w:val="rvps2"/>
              <w:ind w:firstLine="0"/>
              <w:rPr>
                <w:rStyle w:val="spanrvts0"/>
                <w:rFonts w:eastAsiaTheme="majorEastAsia"/>
                <w:sz w:val="20"/>
                <w:szCs w:val="20"/>
                <w:lang w:val="uk-UA" w:eastAsia="uk"/>
              </w:rPr>
            </w:pPr>
          </w:p>
        </w:tc>
        <w:tc>
          <w:tcPr>
            <w:tcW w:w="5386" w:type="dxa"/>
          </w:tcPr>
          <w:p w14:paraId="65CD6A1D"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lastRenderedPageBreak/>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146CCA1B"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1) укладені поза межами систем ОПООП:</w:t>
            </w:r>
          </w:p>
          <w:p w14:paraId="2C92330B"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договори купівлі-продажу електричної енергії, виробленої однією одиницею виробництва (генеруючою одиницею), потужність якої дорівнює або менша 10 МВт, або одиницями виробництва (генеруючими одиницями) сумарною потужністю, що дорівнює або менша 10 МВт (без врахування одиниць виробництва (генеруючих одиниць), за якими здійснюється купівля-продаж електричної енергії за договорами купівлі-продажу за «зеленим» тарифом), якщо власник таких одиниць виробництва (генеруючих одиниць) є стороною такого договору купівлі-продажу;</w:t>
            </w:r>
          </w:p>
          <w:p w14:paraId="7FBD008A" w14:textId="77777777" w:rsidR="0036532D" w:rsidRDefault="0036532D" w:rsidP="0036532D">
            <w:pPr>
              <w:pStyle w:val="rvps2"/>
              <w:ind w:firstLine="0"/>
              <w:rPr>
                <w:rFonts w:eastAsiaTheme="majorEastAsia"/>
                <w:b/>
                <w:bCs/>
                <w:sz w:val="20"/>
                <w:szCs w:val="20"/>
                <w:lang w:val="uk-UA" w:eastAsia="uk"/>
              </w:rPr>
            </w:pPr>
            <w:r w:rsidRPr="001D7A74">
              <w:rPr>
                <w:rFonts w:eastAsiaTheme="majorEastAsia"/>
                <w:b/>
                <w:bCs/>
                <w:sz w:val="20"/>
                <w:szCs w:val="20"/>
                <w:lang w:val="uk-UA" w:eastAsia="uk"/>
              </w:rPr>
              <w:t>договори купівлі-продажу електричної енергії, в</w:t>
            </w:r>
            <w:r>
              <w:rPr>
                <w:rFonts w:eastAsiaTheme="majorEastAsia"/>
                <w:b/>
                <w:bCs/>
                <w:sz w:val="20"/>
                <w:szCs w:val="20"/>
                <w:lang w:val="uk-UA" w:eastAsia="uk"/>
              </w:rPr>
              <w:t>ідпущеної та/або відібраної</w:t>
            </w:r>
            <w:r w:rsidRPr="001D7A74">
              <w:rPr>
                <w:rFonts w:eastAsiaTheme="majorEastAsia"/>
                <w:b/>
                <w:bCs/>
                <w:sz w:val="20"/>
                <w:szCs w:val="20"/>
                <w:lang w:val="uk-UA" w:eastAsia="uk"/>
              </w:rPr>
              <w:t xml:space="preserve"> однією одиницею </w:t>
            </w:r>
            <w:r>
              <w:rPr>
                <w:rFonts w:eastAsiaTheme="majorEastAsia"/>
                <w:b/>
                <w:bCs/>
                <w:sz w:val="20"/>
                <w:szCs w:val="20"/>
                <w:lang w:val="uk-UA" w:eastAsia="uk"/>
              </w:rPr>
              <w:t>зберігання</w:t>
            </w:r>
            <w:r w:rsidRPr="001D7A74">
              <w:rPr>
                <w:rFonts w:eastAsiaTheme="majorEastAsia"/>
                <w:b/>
                <w:bCs/>
                <w:sz w:val="20"/>
                <w:szCs w:val="20"/>
                <w:lang w:val="uk-UA" w:eastAsia="uk"/>
              </w:rPr>
              <w:t xml:space="preserve">, потужність якої дорівнює або менша 10 МВт, або одиницями </w:t>
            </w:r>
            <w:r>
              <w:rPr>
                <w:rFonts w:eastAsiaTheme="majorEastAsia"/>
                <w:b/>
                <w:bCs/>
                <w:sz w:val="20"/>
                <w:szCs w:val="20"/>
                <w:lang w:val="uk-UA" w:eastAsia="uk"/>
              </w:rPr>
              <w:t>зберігання</w:t>
            </w:r>
            <w:r w:rsidRPr="001D7A74">
              <w:rPr>
                <w:rFonts w:eastAsiaTheme="majorEastAsia"/>
                <w:b/>
                <w:bCs/>
                <w:sz w:val="20"/>
                <w:szCs w:val="20"/>
                <w:lang w:val="uk-UA" w:eastAsia="uk"/>
              </w:rPr>
              <w:t xml:space="preserve"> сумарною потужністю, що дорівнює або менша 10 МВт</w:t>
            </w:r>
            <w:r>
              <w:rPr>
                <w:rFonts w:eastAsiaTheme="majorEastAsia"/>
                <w:b/>
                <w:bCs/>
                <w:sz w:val="20"/>
                <w:szCs w:val="20"/>
                <w:lang w:val="uk-UA" w:eastAsia="uk"/>
              </w:rPr>
              <w:t xml:space="preserve">, </w:t>
            </w:r>
            <w:r w:rsidRPr="001D7A74">
              <w:rPr>
                <w:rFonts w:eastAsiaTheme="majorEastAsia"/>
                <w:b/>
                <w:bCs/>
                <w:sz w:val="20"/>
                <w:szCs w:val="20"/>
                <w:lang w:val="uk-UA" w:eastAsia="uk"/>
              </w:rPr>
              <w:t>якщо власник таких одиниць</w:t>
            </w:r>
            <w:r>
              <w:rPr>
                <w:rFonts w:eastAsiaTheme="majorEastAsia"/>
                <w:b/>
                <w:bCs/>
                <w:sz w:val="20"/>
                <w:szCs w:val="20"/>
                <w:lang w:val="uk-UA" w:eastAsia="uk"/>
              </w:rPr>
              <w:t xml:space="preserve"> зберігання</w:t>
            </w:r>
            <w:r w:rsidRPr="001D7A74">
              <w:rPr>
                <w:rFonts w:eastAsiaTheme="majorEastAsia"/>
                <w:b/>
                <w:bCs/>
                <w:sz w:val="20"/>
                <w:szCs w:val="20"/>
                <w:lang w:val="uk-UA" w:eastAsia="uk"/>
              </w:rPr>
              <w:t xml:space="preserve"> є стороною такого договору купівлі-продажу;</w:t>
            </w:r>
          </w:p>
          <w:p w14:paraId="10CA9C48" w14:textId="77777777" w:rsidR="0036532D" w:rsidRDefault="0036532D" w:rsidP="0036532D">
            <w:pPr>
              <w:pStyle w:val="rvps2"/>
              <w:ind w:firstLine="0"/>
              <w:rPr>
                <w:rFonts w:eastAsiaTheme="majorEastAsia"/>
                <w:sz w:val="20"/>
                <w:szCs w:val="20"/>
                <w:lang w:val="uk-UA" w:eastAsia="uk"/>
              </w:rPr>
            </w:pPr>
          </w:p>
          <w:p w14:paraId="47DA2A3B" w14:textId="77777777" w:rsidR="0036532D"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 xml:space="preserve">договори купівлі-продажу природного газу, видобутого (виробленого) одним газовидобувним підприємством із виробничою потужністю, що дорівнює або менша 1880 </w:t>
            </w:r>
            <w:proofErr w:type="spellStart"/>
            <w:r w:rsidRPr="001D7A74">
              <w:rPr>
                <w:rFonts w:eastAsiaTheme="majorEastAsia"/>
                <w:sz w:val="20"/>
                <w:szCs w:val="20"/>
                <w:lang w:val="uk-UA" w:eastAsia="uk"/>
              </w:rPr>
              <w:t>куб.м</w:t>
            </w:r>
            <w:proofErr w:type="spellEnd"/>
            <w:r w:rsidRPr="001D7A74">
              <w:rPr>
                <w:rFonts w:eastAsiaTheme="majorEastAsia"/>
                <w:sz w:val="20"/>
                <w:szCs w:val="20"/>
                <w:lang w:val="uk-UA" w:eastAsia="uk"/>
              </w:rPr>
              <w:t>/год (20 МВт), якщо газовидобувне підприємство є стороною такого договору купівлі-продажу;</w:t>
            </w:r>
          </w:p>
          <w:p w14:paraId="1792FC7E"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договори про надання послуг балансування оператору газотранспортної системи;</w:t>
            </w:r>
          </w:p>
          <w:p w14:paraId="7CED2631"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2) договори про надання допоміжних послуг на ринку електричної енергії;</w:t>
            </w:r>
          </w:p>
          <w:p w14:paraId="30DF1D63"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3) договори про участь у балансуючому ринку;</w:t>
            </w:r>
          </w:p>
          <w:p w14:paraId="7A7734E8"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4) договори про врегулювання небалансів електричної енергії;</w:t>
            </w:r>
          </w:p>
          <w:p w14:paraId="4A358F3C"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lastRenderedPageBreak/>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14:paraId="03C4BA75"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6) договори про надання послуги із зменшення навантаження;</w:t>
            </w:r>
          </w:p>
          <w:p w14:paraId="2D31BCD3"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7) договори постачання природного газу, укладені операторами газорозподільних систем, для власних потреб;</w:t>
            </w:r>
          </w:p>
          <w:p w14:paraId="6825A578"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8) договори про купівлю-продаж електричної енергії за «зеленим» тарифом;</w:t>
            </w:r>
          </w:p>
          <w:p w14:paraId="0749DCFD"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9) договори купівлі-продажу, договори постачання, укладені на підставі рішення Кабінету Міністрів України про покладання спеціальних обов’язків на суб’єктів ринку електричної енергії або природного газу;</w:t>
            </w:r>
          </w:p>
          <w:p w14:paraId="37AF9B12" w14:textId="48E3B289" w:rsidR="0036532D"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10) договори постачання, укладені постачальником «останньої надії»</w:t>
            </w:r>
            <w:r w:rsidR="00A52BFA">
              <w:rPr>
                <w:rFonts w:eastAsiaTheme="majorEastAsia"/>
                <w:sz w:val="20"/>
                <w:szCs w:val="20"/>
                <w:lang w:val="uk-UA" w:eastAsia="uk"/>
              </w:rPr>
              <w:t>;</w:t>
            </w:r>
          </w:p>
          <w:p w14:paraId="66DCCE1D" w14:textId="2788A520" w:rsidR="0036532D" w:rsidRPr="007C22A6" w:rsidRDefault="0036532D" w:rsidP="0036532D">
            <w:pPr>
              <w:pStyle w:val="rvps2"/>
              <w:ind w:firstLine="0"/>
              <w:rPr>
                <w:rStyle w:val="spanrvts0"/>
                <w:rFonts w:eastAsiaTheme="majorEastAsia"/>
                <w:lang w:val="uk-UA"/>
              </w:rPr>
            </w:pPr>
            <w:r>
              <w:rPr>
                <w:rFonts w:eastAsiaTheme="majorEastAsia"/>
                <w:b/>
                <w:bCs/>
                <w:sz w:val="20"/>
                <w:szCs w:val="20"/>
                <w:lang w:val="uk-UA" w:eastAsia="uk"/>
              </w:rPr>
              <w:t>11</w:t>
            </w:r>
            <w:r w:rsidRPr="00971081">
              <w:rPr>
                <w:rFonts w:eastAsiaTheme="majorEastAsia"/>
                <w:b/>
                <w:bCs/>
                <w:sz w:val="20"/>
                <w:szCs w:val="20"/>
                <w:lang w:val="uk-UA" w:eastAsia="uk"/>
              </w:rPr>
              <w:t xml:space="preserve">) договори про </w:t>
            </w:r>
            <w:r>
              <w:rPr>
                <w:rFonts w:eastAsiaTheme="majorEastAsia"/>
                <w:b/>
                <w:bCs/>
                <w:sz w:val="20"/>
                <w:szCs w:val="20"/>
                <w:lang w:val="uk-UA" w:eastAsia="uk"/>
              </w:rPr>
              <w:t>участь в агреговані</w:t>
            </w:r>
            <w:r w:rsidR="00B820C8">
              <w:rPr>
                <w:rFonts w:eastAsiaTheme="majorEastAsia"/>
                <w:b/>
                <w:bCs/>
                <w:sz w:val="20"/>
                <w:szCs w:val="20"/>
                <w:lang w:val="uk-UA" w:eastAsia="uk"/>
              </w:rPr>
              <w:t>й</w:t>
            </w:r>
            <w:r>
              <w:rPr>
                <w:rFonts w:eastAsiaTheme="majorEastAsia"/>
                <w:b/>
                <w:bCs/>
                <w:sz w:val="20"/>
                <w:szCs w:val="20"/>
                <w:lang w:val="uk-UA" w:eastAsia="uk"/>
              </w:rPr>
              <w:t xml:space="preserve"> групі.</w:t>
            </w:r>
          </w:p>
          <w:p w14:paraId="3FDC20CD" w14:textId="77777777" w:rsidR="0036532D" w:rsidRPr="001D7A74" w:rsidRDefault="0036532D" w:rsidP="0036532D">
            <w:pPr>
              <w:pStyle w:val="rvps2"/>
              <w:ind w:firstLine="0"/>
              <w:rPr>
                <w:rFonts w:eastAsiaTheme="majorEastAsia"/>
                <w:sz w:val="20"/>
                <w:szCs w:val="20"/>
                <w:lang w:val="uk-UA" w:eastAsia="uk"/>
              </w:rPr>
            </w:pPr>
          </w:p>
          <w:p w14:paraId="7AE33262" w14:textId="77777777" w:rsidR="0036532D" w:rsidRPr="001D7A74" w:rsidRDefault="0036532D" w:rsidP="0036532D">
            <w:pPr>
              <w:pStyle w:val="rvps2"/>
              <w:ind w:firstLine="0"/>
              <w:rPr>
                <w:rFonts w:eastAsiaTheme="majorEastAsia"/>
                <w:sz w:val="20"/>
                <w:szCs w:val="20"/>
                <w:lang w:val="uk-UA" w:eastAsia="uk"/>
              </w:rPr>
            </w:pPr>
            <w:r w:rsidRPr="001D7A74">
              <w:rPr>
                <w:rFonts w:eastAsiaTheme="majorEastAsia"/>
                <w:sz w:val="20"/>
                <w:szCs w:val="20"/>
                <w:lang w:val="uk-UA" w:eastAsia="uk"/>
              </w:rPr>
              <w:t>Запит НКРЕКП повинен бути обґрунтованим та містити строки, порядок та форму надання інформації.</w:t>
            </w:r>
          </w:p>
          <w:p w14:paraId="06AB312A" w14:textId="77777777" w:rsidR="00A116EF" w:rsidRPr="0027058E" w:rsidRDefault="00A116EF" w:rsidP="00D318AD">
            <w:pPr>
              <w:pStyle w:val="rvps2"/>
              <w:ind w:firstLine="0"/>
              <w:rPr>
                <w:rStyle w:val="spanrvts0"/>
                <w:rFonts w:eastAsiaTheme="majorEastAsia"/>
                <w:sz w:val="20"/>
                <w:szCs w:val="20"/>
                <w:lang w:val="uk-UA" w:eastAsia="uk"/>
              </w:rPr>
            </w:pPr>
          </w:p>
        </w:tc>
        <w:tc>
          <w:tcPr>
            <w:tcW w:w="3828" w:type="dxa"/>
          </w:tcPr>
          <w:p w14:paraId="5A528C11" w14:textId="77777777" w:rsidR="00B636E0" w:rsidRPr="00B636E0" w:rsidRDefault="00B636E0" w:rsidP="00D318AD">
            <w:pPr>
              <w:pStyle w:val="rvps2"/>
              <w:ind w:firstLine="0"/>
              <w:rPr>
                <w:rStyle w:val="spanrvts0"/>
                <w:rFonts w:eastAsiaTheme="majorEastAsia"/>
                <w:sz w:val="20"/>
                <w:szCs w:val="20"/>
                <w:lang w:val="ru-RU" w:eastAsia="uk"/>
              </w:rPr>
            </w:pPr>
          </w:p>
        </w:tc>
      </w:tr>
      <w:tr w:rsidR="0036532D" w:rsidRPr="00217016" w14:paraId="253F6DE9" w14:textId="77777777" w:rsidTr="0036532D">
        <w:trPr>
          <w:trHeight w:val="487"/>
        </w:trPr>
        <w:tc>
          <w:tcPr>
            <w:tcW w:w="5387" w:type="dxa"/>
          </w:tcPr>
          <w:p w14:paraId="2F3A792C" w14:textId="18FA8EB4" w:rsidR="0036532D" w:rsidRPr="00217016" w:rsidRDefault="0036532D" w:rsidP="0036532D">
            <w:pPr>
              <w:pStyle w:val="rvps2"/>
              <w:jc w:val="center"/>
              <w:rPr>
                <w:rFonts w:eastAsiaTheme="majorEastAsia"/>
                <w:b/>
                <w:bCs/>
                <w:sz w:val="20"/>
                <w:szCs w:val="20"/>
                <w:lang w:val="uk-UA" w:eastAsia="uk"/>
              </w:rPr>
            </w:pPr>
            <w:bookmarkStart w:id="20" w:name="n49"/>
            <w:bookmarkStart w:id="21" w:name="n227"/>
            <w:bookmarkStart w:id="22" w:name="n55"/>
            <w:bookmarkStart w:id="23" w:name="n56"/>
            <w:bookmarkStart w:id="24" w:name="n232"/>
            <w:bookmarkStart w:id="25" w:name="n59"/>
            <w:bookmarkEnd w:id="20"/>
            <w:bookmarkEnd w:id="21"/>
            <w:bookmarkEnd w:id="22"/>
            <w:bookmarkEnd w:id="23"/>
            <w:bookmarkEnd w:id="24"/>
            <w:bookmarkEnd w:id="25"/>
            <w:r w:rsidRPr="00217016">
              <w:rPr>
                <w:rFonts w:eastAsiaTheme="majorEastAsia"/>
                <w:b/>
                <w:bCs/>
                <w:sz w:val="20"/>
                <w:szCs w:val="20"/>
                <w:lang w:val="uk-UA" w:eastAsia="uk"/>
              </w:rPr>
              <w:t>4. Зобов’язання щодо надання основних (фундаментальних) даних на ринку природного газу</w:t>
            </w:r>
          </w:p>
        </w:tc>
        <w:tc>
          <w:tcPr>
            <w:tcW w:w="5386" w:type="dxa"/>
          </w:tcPr>
          <w:p w14:paraId="71475BA8" w14:textId="5F414004" w:rsidR="0036532D" w:rsidRPr="00217016" w:rsidRDefault="0036532D" w:rsidP="0036532D">
            <w:pPr>
              <w:pStyle w:val="rvps2"/>
              <w:ind w:firstLine="0"/>
              <w:jc w:val="center"/>
              <w:rPr>
                <w:rFonts w:eastAsiaTheme="majorEastAsia"/>
                <w:sz w:val="20"/>
                <w:szCs w:val="20"/>
                <w:lang w:val="uk-UA" w:eastAsia="uk"/>
              </w:rPr>
            </w:pPr>
            <w:r w:rsidRPr="00217016">
              <w:rPr>
                <w:rFonts w:eastAsiaTheme="majorEastAsia"/>
                <w:b/>
                <w:bCs/>
                <w:sz w:val="20"/>
                <w:szCs w:val="20"/>
                <w:lang w:val="uk-UA" w:eastAsia="uk"/>
              </w:rPr>
              <w:t>4. Зобов’язання щодо надання основних (фундаментальних) даних на ринку природного газу</w:t>
            </w:r>
          </w:p>
        </w:tc>
        <w:tc>
          <w:tcPr>
            <w:tcW w:w="3828" w:type="dxa"/>
          </w:tcPr>
          <w:p w14:paraId="59943198" w14:textId="77777777" w:rsidR="0036532D" w:rsidRPr="00217016" w:rsidRDefault="0036532D" w:rsidP="0036532D">
            <w:pPr>
              <w:pStyle w:val="rvps2"/>
              <w:ind w:firstLine="0"/>
              <w:rPr>
                <w:rStyle w:val="spanrvts0"/>
                <w:rFonts w:eastAsiaTheme="majorEastAsia"/>
                <w:sz w:val="20"/>
                <w:szCs w:val="20"/>
                <w:lang w:val="uk-UA" w:eastAsia="uk"/>
              </w:rPr>
            </w:pPr>
          </w:p>
        </w:tc>
      </w:tr>
      <w:tr w:rsidR="0036532D" w:rsidRPr="00217016" w14:paraId="4FA3CBB7" w14:textId="77777777" w:rsidTr="003768C5">
        <w:trPr>
          <w:trHeight w:val="738"/>
        </w:trPr>
        <w:tc>
          <w:tcPr>
            <w:tcW w:w="5387" w:type="dxa"/>
          </w:tcPr>
          <w:p w14:paraId="6541D53C" w14:textId="77777777" w:rsidR="0036532D" w:rsidRPr="00217016" w:rsidRDefault="0036532D" w:rsidP="0036532D">
            <w:pPr>
              <w:pStyle w:val="rvps2"/>
              <w:ind w:firstLine="0"/>
              <w:rPr>
                <w:rFonts w:eastAsiaTheme="majorEastAsia"/>
                <w:sz w:val="20"/>
                <w:szCs w:val="20"/>
                <w:lang w:val="uk-UA" w:eastAsia="uk"/>
              </w:rPr>
            </w:pPr>
            <w:r w:rsidRPr="00217016">
              <w:rPr>
                <w:rFonts w:eastAsiaTheme="majorEastAsia"/>
                <w:sz w:val="20"/>
                <w:szCs w:val="20"/>
                <w:lang w:val="uk-UA" w:eastAsia="uk"/>
              </w:rPr>
              <w:t xml:space="preserve">4.3. Оператор газосховищ надає НКРЕКП відповідно </w:t>
            </w:r>
            <w:r w:rsidRPr="00217016">
              <w:rPr>
                <w:rFonts w:eastAsiaTheme="majorEastAsia"/>
                <w:sz w:val="20"/>
                <w:szCs w:val="20"/>
                <w:lang w:val="ru-RU" w:eastAsia="uk"/>
              </w:rPr>
              <w:br/>
            </w:r>
            <w:r w:rsidRPr="00217016">
              <w:rPr>
                <w:rFonts w:eastAsiaTheme="majorEastAsia"/>
                <w:sz w:val="20"/>
                <w:szCs w:val="20"/>
                <w:lang w:val="uk-UA" w:eastAsia="uk"/>
              </w:rPr>
              <w:t>до додатка 9 до цього Порядку інформацію:</w:t>
            </w:r>
          </w:p>
          <w:p w14:paraId="299E3B56" w14:textId="77777777" w:rsidR="0036532D" w:rsidRPr="00217016" w:rsidRDefault="0036532D" w:rsidP="0036532D">
            <w:pPr>
              <w:pStyle w:val="rvps2"/>
              <w:ind w:firstLine="0"/>
              <w:rPr>
                <w:rFonts w:eastAsiaTheme="majorEastAsia"/>
                <w:sz w:val="20"/>
                <w:szCs w:val="20"/>
                <w:lang w:val="uk-UA" w:eastAsia="uk"/>
              </w:rPr>
            </w:pPr>
          </w:p>
          <w:p w14:paraId="3657123B" w14:textId="77777777" w:rsidR="0036532D" w:rsidRPr="00217016" w:rsidRDefault="0036532D" w:rsidP="0036532D">
            <w:pPr>
              <w:pStyle w:val="rvps2"/>
              <w:ind w:firstLine="0"/>
              <w:rPr>
                <w:rFonts w:eastAsiaTheme="majorEastAsia"/>
                <w:sz w:val="20"/>
                <w:szCs w:val="20"/>
                <w:lang w:val="uk-UA" w:eastAsia="uk"/>
              </w:rPr>
            </w:pPr>
            <w:r w:rsidRPr="00217016">
              <w:rPr>
                <w:rFonts w:eastAsiaTheme="majorEastAsia"/>
                <w:sz w:val="20"/>
                <w:szCs w:val="20"/>
                <w:lang w:val="uk-UA" w:eastAsia="uk"/>
              </w:rPr>
              <w:t>про потужність та використання установок для зберігання природного газу, включаючи планову та позапланову недоступність таких установок;</w:t>
            </w:r>
          </w:p>
          <w:p w14:paraId="45633FEB" w14:textId="77777777" w:rsidR="0036532D" w:rsidRPr="00217016" w:rsidRDefault="0036532D" w:rsidP="0036532D">
            <w:pPr>
              <w:pStyle w:val="rvps2"/>
              <w:ind w:firstLine="0"/>
              <w:rPr>
                <w:rFonts w:eastAsiaTheme="majorEastAsia"/>
                <w:sz w:val="20"/>
                <w:szCs w:val="20"/>
                <w:lang w:val="uk-UA" w:eastAsia="uk"/>
              </w:rPr>
            </w:pPr>
          </w:p>
          <w:p w14:paraId="2BB49274" w14:textId="0B97F616" w:rsidR="0036532D" w:rsidRPr="00217016" w:rsidRDefault="0036532D" w:rsidP="0036532D">
            <w:pPr>
              <w:pStyle w:val="rvps2"/>
              <w:ind w:firstLine="0"/>
              <w:rPr>
                <w:rFonts w:eastAsiaTheme="majorEastAsia"/>
                <w:b/>
                <w:bCs/>
                <w:sz w:val="20"/>
                <w:szCs w:val="20"/>
                <w:lang w:val="uk-UA" w:eastAsia="uk"/>
              </w:rPr>
            </w:pPr>
            <w:r w:rsidRPr="00217016">
              <w:rPr>
                <w:rFonts w:eastAsiaTheme="majorEastAsia"/>
                <w:sz w:val="20"/>
                <w:szCs w:val="20"/>
                <w:lang w:val="uk-UA" w:eastAsia="uk"/>
              </w:rPr>
              <w:t>щодо обсягу природного газу, який зберігає учасник оптового енергетичного ринку наприкінці газової доби.</w:t>
            </w:r>
          </w:p>
        </w:tc>
        <w:tc>
          <w:tcPr>
            <w:tcW w:w="5386" w:type="dxa"/>
          </w:tcPr>
          <w:p w14:paraId="5FC86A0E" w14:textId="77777777" w:rsidR="0036532D" w:rsidRPr="00217016" w:rsidRDefault="0036532D" w:rsidP="0036532D">
            <w:pPr>
              <w:pStyle w:val="rvps2"/>
              <w:ind w:firstLine="0"/>
              <w:rPr>
                <w:rFonts w:eastAsiaTheme="majorEastAsia"/>
                <w:sz w:val="20"/>
                <w:szCs w:val="20"/>
                <w:lang w:val="uk-UA" w:eastAsia="uk"/>
              </w:rPr>
            </w:pPr>
            <w:r w:rsidRPr="00217016">
              <w:rPr>
                <w:rFonts w:eastAsiaTheme="majorEastAsia"/>
                <w:sz w:val="20"/>
                <w:szCs w:val="20"/>
                <w:lang w:val="uk-UA" w:eastAsia="uk"/>
              </w:rPr>
              <w:t xml:space="preserve">4.3. Оператор газосховищ надає НКРЕКП відповідно </w:t>
            </w:r>
            <w:r w:rsidRPr="00217016">
              <w:rPr>
                <w:rFonts w:eastAsiaTheme="majorEastAsia"/>
                <w:sz w:val="20"/>
                <w:szCs w:val="20"/>
                <w:lang w:val="ru-RU" w:eastAsia="uk"/>
              </w:rPr>
              <w:br/>
            </w:r>
            <w:r w:rsidRPr="00217016">
              <w:rPr>
                <w:rFonts w:eastAsiaTheme="majorEastAsia"/>
                <w:sz w:val="20"/>
                <w:szCs w:val="20"/>
                <w:lang w:val="uk-UA" w:eastAsia="uk"/>
              </w:rPr>
              <w:t>до додатка 9 до цього Порядку інформацію:</w:t>
            </w:r>
          </w:p>
          <w:p w14:paraId="2699808A" w14:textId="77777777" w:rsidR="0036532D" w:rsidRPr="00217016" w:rsidRDefault="0036532D" w:rsidP="0036532D">
            <w:pPr>
              <w:pStyle w:val="rvps2"/>
              <w:ind w:firstLine="0"/>
              <w:rPr>
                <w:rFonts w:eastAsiaTheme="majorEastAsia"/>
                <w:sz w:val="20"/>
                <w:szCs w:val="20"/>
                <w:lang w:val="uk-UA" w:eastAsia="uk"/>
              </w:rPr>
            </w:pPr>
          </w:p>
          <w:p w14:paraId="69E505B9" w14:textId="77777777" w:rsidR="0036532D" w:rsidRPr="00217016" w:rsidRDefault="0036532D" w:rsidP="0036532D">
            <w:pPr>
              <w:pStyle w:val="rvps2"/>
              <w:ind w:firstLine="0"/>
              <w:rPr>
                <w:rFonts w:eastAsiaTheme="majorEastAsia"/>
                <w:sz w:val="20"/>
                <w:szCs w:val="20"/>
                <w:lang w:val="uk-UA" w:eastAsia="uk"/>
              </w:rPr>
            </w:pPr>
            <w:r w:rsidRPr="00217016">
              <w:rPr>
                <w:rFonts w:eastAsiaTheme="majorEastAsia"/>
                <w:sz w:val="20"/>
                <w:szCs w:val="20"/>
                <w:lang w:val="uk-UA" w:eastAsia="uk"/>
              </w:rPr>
              <w:t>про потужність та використання установок для зберігання природного газу, включаючи планову та позапланову недоступність таких установок;</w:t>
            </w:r>
          </w:p>
          <w:p w14:paraId="12197103" w14:textId="77777777" w:rsidR="0036532D" w:rsidRPr="00217016" w:rsidRDefault="0036532D" w:rsidP="0036532D">
            <w:pPr>
              <w:pStyle w:val="rvps2"/>
              <w:ind w:firstLine="0"/>
              <w:rPr>
                <w:rFonts w:eastAsiaTheme="majorEastAsia"/>
                <w:sz w:val="20"/>
                <w:szCs w:val="20"/>
                <w:lang w:val="uk-UA" w:eastAsia="uk"/>
              </w:rPr>
            </w:pPr>
          </w:p>
          <w:p w14:paraId="4963295B" w14:textId="1C8C329C" w:rsidR="0036532D" w:rsidRPr="00217016" w:rsidRDefault="0036532D" w:rsidP="0036532D">
            <w:pPr>
              <w:pStyle w:val="rvps2"/>
              <w:ind w:firstLine="0"/>
              <w:rPr>
                <w:rFonts w:eastAsiaTheme="majorEastAsia"/>
                <w:sz w:val="20"/>
                <w:szCs w:val="20"/>
                <w:lang w:val="uk-UA" w:eastAsia="uk"/>
              </w:rPr>
            </w:pPr>
            <w:r w:rsidRPr="00217016">
              <w:rPr>
                <w:rFonts w:eastAsiaTheme="majorEastAsia"/>
                <w:sz w:val="20"/>
                <w:szCs w:val="20"/>
                <w:lang w:val="uk-UA" w:eastAsia="uk"/>
              </w:rPr>
              <w:t>щодо обсягу природного газу, який зберігає</w:t>
            </w:r>
            <w:r w:rsidR="00EF7E21" w:rsidRPr="00217016">
              <w:rPr>
                <w:rFonts w:eastAsiaTheme="majorEastAsia"/>
                <w:sz w:val="20"/>
                <w:szCs w:val="20"/>
                <w:lang w:val="uk-UA" w:eastAsia="uk"/>
              </w:rPr>
              <w:t xml:space="preserve"> </w:t>
            </w:r>
            <w:r w:rsidR="00EF7E21" w:rsidRPr="00AA54AB">
              <w:rPr>
                <w:rFonts w:eastAsiaTheme="majorEastAsia"/>
                <w:sz w:val="20"/>
                <w:szCs w:val="20"/>
                <w:lang w:val="uk-UA" w:eastAsia="uk"/>
              </w:rPr>
              <w:t>учасник оптового енергетичного ринку</w:t>
            </w:r>
            <w:r w:rsidR="00AA54AB" w:rsidRPr="006E47C3">
              <w:rPr>
                <w:rFonts w:eastAsiaTheme="majorEastAsia"/>
                <w:b/>
                <w:bCs/>
                <w:sz w:val="20"/>
                <w:szCs w:val="20"/>
                <w:lang w:val="uk-UA" w:eastAsia="uk"/>
              </w:rPr>
              <w:t>/</w:t>
            </w:r>
            <w:r w:rsidRPr="006E47C3">
              <w:rPr>
                <w:rFonts w:eastAsiaTheme="majorEastAsia"/>
                <w:b/>
                <w:bCs/>
                <w:sz w:val="20"/>
                <w:szCs w:val="20"/>
                <w:lang w:val="uk-UA" w:eastAsia="uk"/>
              </w:rPr>
              <w:t>з</w:t>
            </w:r>
            <w:r w:rsidRPr="00EF7E21">
              <w:rPr>
                <w:rFonts w:eastAsiaTheme="majorEastAsia"/>
                <w:b/>
                <w:bCs/>
                <w:sz w:val="20"/>
                <w:szCs w:val="20"/>
                <w:lang w:val="uk-UA" w:eastAsia="uk"/>
              </w:rPr>
              <w:t>а</w:t>
            </w:r>
            <w:r w:rsidRPr="00217016">
              <w:rPr>
                <w:rFonts w:eastAsiaTheme="majorEastAsia"/>
                <w:b/>
                <w:bCs/>
                <w:sz w:val="20"/>
                <w:szCs w:val="20"/>
                <w:lang w:val="uk-UA" w:eastAsia="uk"/>
              </w:rPr>
              <w:t>м</w:t>
            </w:r>
            <w:r w:rsidRPr="00EF7E21">
              <w:rPr>
                <w:rFonts w:eastAsiaTheme="majorEastAsia"/>
                <w:b/>
                <w:bCs/>
                <w:sz w:val="20"/>
                <w:szCs w:val="20"/>
                <w:lang w:val="uk-UA" w:eastAsia="uk"/>
              </w:rPr>
              <w:t>овник послуг зберігання</w:t>
            </w:r>
            <w:r w:rsidRPr="00217016">
              <w:rPr>
                <w:rFonts w:eastAsiaTheme="majorEastAsia"/>
                <w:sz w:val="20"/>
                <w:szCs w:val="20"/>
                <w:lang w:val="uk-UA" w:eastAsia="uk"/>
              </w:rPr>
              <w:t xml:space="preserve"> наприкінці газової доби.</w:t>
            </w:r>
          </w:p>
        </w:tc>
        <w:tc>
          <w:tcPr>
            <w:tcW w:w="3828" w:type="dxa"/>
          </w:tcPr>
          <w:p w14:paraId="7C367141" w14:textId="77777777" w:rsidR="0036532D" w:rsidRPr="00217016" w:rsidRDefault="0036532D" w:rsidP="0036532D">
            <w:pPr>
              <w:pStyle w:val="rvps2"/>
              <w:ind w:firstLine="0"/>
              <w:rPr>
                <w:rStyle w:val="spanrvts0"/>
                <w:rFonts w:eastAsiaTheme="majorEastAsia"/>
                <w:sz w:val="20"/>
                <w:szCs w:val="20"/>
                <w:lang w:val="uk-UA" w:eastAsia="uk"/>
              </w:rPr>
            </w:pPr>
          </w:p>
        </w:tc>
      </w:tr>
    </w:tbl>
    <w:p w14:paraId="1183DB79" w14:textId="77777777" w:rsidR="005E6858" w:rsidRDefault="005E6858"/>
    <w:p w14:paraId="48E78E34" w14:textId="77777777" w:rsidR="003768C5" w:rsidRDefault="003768C5"/>
    <w:p w14:paraId="457D39E7" w14:textId="77777777" w:rsidR="007A0BA8" w:rsidRDefault="007A0BA8">
      <w:r>
        <w:br w:type="page"/>
      </w:r>
    </w:p>
    <w:tbl>
      <w:tblPr>
        <w:tblW w:w="158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2"/>
        <w:gridCol w:w="1261"/>
        <w:gridCol w:w="702"/>
        <w:gridCol w:w="701"/>
        <w:gridCol w:w="702"/>
        <w:gridCol w:w="1121"/>
        <w:gridCol w:w="3080"/>
        <w:gridCol w:w="3056"/>
        <w:gridCol w:w="1070"/>
        <w:gridCol w:w="923"/>
        <w:gridCol w:w="2087"/>
      </w:tblGrid>
      <w:tr w:rsidR="000B20EB" w:rsidRPr="006878A2" w14:paraId="1F67F762" w14:textId="77777777" w:rsidTr="5D19C69B">
        <w:trPr>
          <w:trHeight w:val="315"/>
        </w:trPr>
        <w:tc>
          <w:tcPr>
            <w:tcW w:w="567" w:type="dxa"/>
            <w:tcBorders>
              <w:top w:val="nil"/>
              <w:left w:val="nil"/>
              <w:bottom w:val="nil"/>
              <w:right w:val="nil"/>
            </w:tcBorders>
            <w:noWrap/>
            <w:vAlign w:val="center"/>
            <w:hideMark/>
          </w:tcPr>
          <w:p w14:paraId="0A877A17" w14:textId="42E0CF4B" w:rsidR="000B20EB" w:rsidRPr="001441DB" w:rsidRDefault="005E6858">
            <w:pPr>
              <w:spacing w:after="0" w:line="240" w:lineRule="auto"/>
              <w:rPr>
                <w:rFonts w:ascii="Times New Roman" w:eastAsia="Times New Roman" w:hAnsi="Times New Roman" w:cs="Times New Roman"/>
                <w:kern w:val="0"/>
                <w:sz w:val="20"/>
                <w:szCs w:val="20"/>
                <w:lang w:eastAsia="uk-UA"/>
                <w14:ligatures w14:val="none"/>
              </w:rPr>
            </w:pPr>
            <w:r>
              <w:lastRenderedPageBreak/>
              <w:br w:type="page"/>
            </w:r>
          </w:p>
        </w:tc>
        <w:tc>
          <w:tcPr>
            <w:tcW w:w="562" w:type="dxa"/>
            <w:tcBorders>
              <w:top w:val="nil"/>
              <w:left w:val="nil"/>
              <w:bottom w:val="nil"/>
              <w:right w:val="nil"/>
            </w:tcBorders>
            <w:noWrap/>
            <w:vAlign w:val="center"/>
            <w:hideMark/>
          </w:tcPr>
          <w:p w14:paraId="0A6382A0" w14:textId="77777777" w:rsidR="000B20EB" w:rsidRPr="001441DB" w:rsidRDefault="000B20EB">
            <w:pPr>
              <w:spacing w:after="0" w:line="240" w:lineRule="auto"/>
              <w:jc w:val="center"/>
              <w:rPr>
                <w:rFonts w:ascii="Times New Roman" w:eastAsia="Times New Roman" w:hAnsi="Times New Roman" w:cs="Times New Roman"/>
                <w:kern w:val="0"/>
                <w:sz w:val="20"/>
                <w:szCs w:val="20"/>
                <w:lang w:eastAsia="uk-UA"/>
                <w14:ligatures w14:val="none"/>
              </w:rPr>
            </w:pPr>
          </w:p>
        </w:tc>
        <w:tc>
          <w:tcPr>
            <w:tcW w:w="1261" w:type="dxa"/>
            <w:tcBorders>
              <w:top w:val="nil"/>
              <w:left w:val="nil"/>
              <w:bottom w:val="nil"/>
              <w:right w:val="nil"/>
            </w:tcBorders>
            <w:vAlign w:val="center"/>
            <w:hideMark/>
          </w:tcPr>
          <w:p w14:paraId="2696E56E" w14:textId="77777777" w:rsidR="000B20EB" w:rsidRPr="001441DB" w:rsidRDefault="000B20EB">
            <w:pPr>
              <w:spacing w:after="0" w:line="240" w:lineRule="auto"/>
              <w:jc w:val="center"/>
              <w:rPr>
                <w:rFonts w:ascii="Times New Roman" w:eastAsia="Times New Roman" w:hAnsi="Times New Roman" w:cs="Times New Roman"/>
                <w:kern w:val="0"/>
                <w:sz w:val="20"/>
                <w:szCs w:val="20"/>
                <w:lang w:eastAsia="uk-UA"/>
                <w14:ligatures w14:val="none"/>
              </w:rPr>
            </w:pPr>
          </w:p>
        </w:tc>
        <w:tc>
          <w:tcPr>
            <w:tcW w:w="702" w:type="dxa"/>
            <w:tcBorders>
              <w:top w:val="nil"/>
              <w:left w:val="nil"/>
              <w:bottom w:val="nil"/>
              <w:right w:val="nil"/>
            </w:tcBorders>
            <w:noWrap/>
            <w:vAlign w:val="center"/>
            <w:hideMark/>
          </w:tcPr>
          <w:p w14:paraId="05EC745F" w14:textId="77777777" w:rsidR="000B20EB" w:rsidRPr="001441DB" w:rsidRDefault="000B20EB">
            <w:pPr>
              <w:spacing w:after="0" w:line="240" w:lineRule="auto"/>
              <w:rPr>
                <w:rFonts w:ascii="Times New Roman" w:eastAsia="Times New Roman" w:hAnsi="Times New Roman" w:cs="Times New Roman"/>
                <w:kern w:val="0"/>
                <w:sz w:val="20"/>
                <w:szCs w:val="20"/>
                <w:lang w:eastAsia="uk-UA"/>
                <w14:ligatures w14:val="none"/>
              </w:rPr>
            </w:pPr>
          </w:p>
        </w:tc>
        <w:tc>
          <w:tcPr>
            <w:tcW w:w="701" w:type="dxa"/>
            <w:tcBorders>
              <w:top w:val="nil"/>
              <w:left w:val="nil"/>
              <w:bottom w:val="nil"/>
              <w:right w:val="nil"/>
            </w:tcBorders>
            <w:noWrap/>
            <w:vAlign w:val="center"/>
            <w:hideMark/>
          </w:tcPr>
          <w:p w14:paraId="5B3917F5" w14:textId="77777777" w:rsidR="000B20EB" w:rsidRPr="001441DB" w:rsidRDefault="000B20EB">
            <w:pPr>
              <w:spacing w:after="0" w:line="240" w:lineRule="auto"/>
              <w:jc w:val="center"/>
              <w:rPr>
                <w:rFonts w:ascii="Times New Roman" w:eastAsia="Times New Roman" w:hAnsi="Times New Roman" w:cs="Times New Roman"/>
                <w:kern w:val="0"/>
                <w:sz w:val="20"/>
                <w:szCs w:val="20"/>
                <w:lang w:eastAsia="uk-UA"/>
                <w14:ligatures w14:val="none"/>
              </w:rPr>
            </w:pPr>
          </w:p>
        </w:tc>
        <w:tc>
          <w:tcPr>
            <w:tcW w:w="702" w:type="dxa"/>
            <w:tcBorders>
              <w:top w:val="nil"/>
              <w:left w:val="nil"/>
              <w:bottom w:val="nil"/>
              <w:right w:val="nil"/>
            </w:tcBorders>
            <w:noWrap/>
            <w:vAlign w:val="center"/>
            <w:hideMark/>
          </w:tcPr>
          <w:p w14:paraId="3858FBBB" w14:textId="77777777" w:rsidR="000B20EB" w:rsidRPr="001441DB" w:rsidRDefault="000B20EB">
            <w:pPr>
              <w:spacing w:after="0" w:line="240" w:lineRule="auto"/>
              <w:jc w:val="center"/>
              <w:rPr>
                <w:rFonts w:ascii="Times New Roman" w:eastAsia="Times New Roman" w:hAnsi="Times New Roman" w:cs="Times New Roman"/>
                <w:kern w:val="0"/>
                <w:sz w:val="20"/>
                <w:szCs w:val="20"/>
                <w:lang w:eastAsia="uk-UA"/>
                <w14:ligatures w14:val="none"/>
              </w:rPr>
            </w:pPr>
          </w:p>
        </w:tc>
        <w:tc>
          <w:tcPr>
            <w:tcW w:w="1121" w:type="dxa"/>
            <w:tcBorders>
              <w:top w:val="nil"/>
              <w:left w:val="nil"/>
              <w:bottom w:val="nil"/>
              <w:right w:val="nil"/>
            </w:tcBorders>
            <w:noWrap/>
            <w:vAlign w:val="center"/>
            <w:hideMark/>
          </w:tcPr>
          <w:p w14:paraId="48BDF3B9" w14:textId="77777777" w:rsidR="000B20EB" w:rsidRPr="001441DB" w:rsidRDefault="000B20EB">
            <w:pPr>
              <w:spacing w:after="0" w:line="240" w:lineRule="auto"/>
              <w:jc w:val="center"/>
              <w:rPr>
                <w:rFonts w:ascii="Times New Roman" w:eastAsia="Times New Roman" w:hAnsi="Times New Roman" w:cs="Times New Roman"/>
                <w:kern w:val="0"/>
                <w:sz w:val="20"/>
                <w:szCs w:val="20"/>
                <w:lang w:eastAsia="uk-UA"/>
                <w14:ligatures w14:val="none"/>
              </w:rPr>
            </w:pPr>
          </w:p>
        </w:tc>
        <w:tc>
          <w:tcPr>
            <w:tcW w:w="3080" w:type="dxa"/>
            <w:tcBorders>
              <w:top w:val="nil"/>
              <w:left w:val="nil"/>
              <w:bottom w:val="nil"/>
              <w:right w:val="nil"/>
            </w:tcBorders>
            <w:vAlign w:val="center"/>
            <w:hideMark/>
          </w:tcPr>
          <w:p w14:paraId="3A3BE24A" w14:textId="77777777" w:rsidR="000B20EB" w:rsidRPr="001441DB" w:rsidRDefault="000B20EB">
            <w:pPr>
              <w:spacing w:after="0" w:line="240" w:lineRule="auto"/>
              <w:jc w:val="center"/>
              <w:rPr>
                <w:rFonts w:ascii="Times New Roman" w:eastAsia="Times New Roman" w:hAnsi="Times New Roman" w:cs="Times New Roman"/>
                <w:kern w:val="0"/>
                <w:sz w:val="20"/>
                <w:szCs w:val="20"/>
                <w:lang w:eastAsia="uk-UA"/>
                <w14:ligatures w14:val="none"/>
              </w:rPr>
            </w:pPr>
          </w:p>
        </w:tc>
        <w:tc>
          <w:tcPr>
            <w:tcW w:w="3056" w:type="dxa"/>
            <w:tcBorders>
              <w:top w:val="nil"/>
              <w:left w:val="nil"/>
              <w:bottom w:val="nil"/>
              <w:right w:val="nil"/>
            </w:tcBorders>
            <w:noWrap/>
            <w:vAlign w:val="center"/>
            <w:hideMark/>
          </w:tcPr>
          <w:p w14:paraId="266501CF" w14:textId="77777777" w:rsidR="000B20EB" w:rsidRPr="001441DB" w:rsidRDefault="000B20EB">
            <w:pPr>
              <w:spacing w:after="0" w:line="240" w:lineRule="auto"/>
              <w:rPr>
                <w:rFonts w:ascii="Times New Roman" w:eastAsia="Times New Roman" w:hAnsi="Times New Roman" w:cs="Times New Roman"/>
                <w:kern w:val="0"/>
                <w:sz w:val="20"/>
                <w:szCs w:val="20"/>
                <w:lang w:eastAsia="uk-UA"/>
                <w14:ligatures w14:val="none"/>
              </w:rPr>
            </w:pPr>
          </w:p>
        </w:tc>
        <w:tc>
          <w:tcPr>
            <w:tcW w:w="4080" w:type="dxa"/>
            <w:gridSpan w:val="3"/>
            <w:tcBorders>
              <w:top w:val="nil"/>
              <w:left w:val="nil"/>
              <w:bottom w:val="nil"/>
              <w:right w:val="nil"/>
            </w:tcBorders>
            <w:noWrap/>
            <w:vAlign w:val="center"/>
            <w:hideMark/>
          </w:tcPr>
          <w:p w14:paraId="2C24EB69" w14:textId="77777777" w:rsidR="000B20EB" w:rsidRPr="001441DB" w:rsidRDefault="000B20EB">
            <w:pPr>
              <w:spacing w:after="0" w:line="240" w:lineRule="auto"/>
              <w:rPr>
                <w:rFonts w:ascii="Times New Roman" w:eastAsia="Times New Roman" w:hAnsi="Times New Roman" w:cs="Times New Roman"/>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Додаток 1</w:t>
            </w:r>
            <w:r>
              <w:rPr>
                <w:rFonts w:ascii="Times New Roman" w:eastAsia="Times New Roman" w:hAnsi="Times New Roman" w:cs="Times New Roman"/>
                <w:b/>
                <w:bCs/>
                <w:kern w:val="0"/>
                <w:sz w:val="20"/>
                <w:szCs w:val="20"/>
                <w:lang w:eastAsia="uk-UA"/>
                <w14:ligatures w14:val="none"/>
              </w:rPr>
              <w:t xml:space="preserve"> </w:t>
            </w:r>
            <w:r w:rsidRPr="001441DB">
              <w:rPr>
                <w:rFonts w:ascii="Times New Roman" w:eastAsia="Times New Roman" w:hAnsi="Times New Roman" w:cs="Times New Roman"/>
                <w:b/>
                <w:bCs/>
                <w:kern w:val="0"/>
                <w:sz w:val="20"/>
                <w:szCs w:val="20"/>
                <w:lang w:eastAsia="uk-UA"/>
                <w14:ligatures w14:val="none"/>
              </w:rPr>
              <w:t>до Порядку подання інформації про здійснені господарсько-торговельні операції, пов'язані з оптовими енергетичними продуктами</w:t>
            </w:r>
          </w:p>
        </w:tc>
      </w:tr>
      <w:tr w:rsidR="000B20EB" w:rsidRPr="001441DB" w14:paraId="3B232F3C" w14:textId="77777777" w:rsidTr="5D19C69B">
        <w:trPr>
          <w:trHeight w:val="578"/>
        </w:trPr>
        <w:tc>
          <w:tcPr>
            <w:tcW w:w="15832" w:type="dxa"/>
            <w:gridSpan w:val="12"/>
            <w:tcBorders>
              <w:top w:val="nil"/>
              <w:left w:val="nil"/>
              <w:bottom w:val="single" w:sz="4" w:space="0" w:color="auto"/>
              <w:right w:val="nil"/>
            </w:tcBorders>
            <w:noWrap/>
            <w:vAlign w:val="center"/>
            <w:hideMark/>
          </w:tcPr>
          <w:p w14:paraId="728A3514" w14:textId="77777777" w:rsidR="000B20EB" w:rsidRPr="001441DB" w:rsidRDefault="000B20EB">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 xml:space="preserve">Інформація про стандартні договори купівлі-продажу електричної енергії або природного газу та </w:t>
            </w:r>
            <w:proofErr w:type="spellStart"/>
            <w:r w:rsidRPr="001441DB">
              <w:rPr>
                <w:rFonts w:ascii="Times New Roman" w:eastAsia="Times New Roman" w:hAnsi="Times New Roman" w:cs="Times New Roman"/>
                <w:b/>
                <w:bCs/>
                <w:kern w:val="0"/>
                <w:sz w:val="20"/>
                <w:szCs w:val="20"/>
                <w:lang w:eastAsia="uk-UA"/>
                <w14:ligatures w14:val="none"/>
              </w:rPr>
              <w:t>деривативні</w:t>
            </w:r>
            <w:proofErr w:type="spellEnd"/>
            <w:r w:rsidRPr="001441DB">
              <w:rPr>
                <w:rFonts w:ascii="Times New Roman" w:eastAsia="Times New Roman" w:hAnsi="Times New Roman" w:cs="Times New Roman"/>
                <w:b/>
                <w:bCs/>
                <w:kern w:val="0"/>
                <w:sz w:val="20"/>
                <w:szCs w:val="20"/>
                <w:lang w:eastAsia="uk-UA"/>
                <w14:ligatures w14:val="none"/>
              </w:rPr>
              <w:t xml:space="preserve"> контракти, базовим активом яких є електрична енергія або природний газ</w:t>
            </w:r>
          </w:p>
        </w:tc>
      </w:tr>
      <w:tr w:rsidR="001D03CD" w:rsidRPr="006878A2" w14:paraId="50E756BA" w14:textId="77777777" w:rsidTr="002E7507">
        <w:trPr>
          <w:trHeight w:val="20"/>
        </w:trPr>
        <w:tc>
          <w:tcPr>
            <w:tcW w:w="567" w:type="dxa"/>
            <w:vMerge w:val="restart"/>
            <w:tcBorders>
              <w:top w:val="single" w:sz="4" w:space="0" w:color="auto"/>
            </w:tcBorders>
            <w:shd w:val="clear" w:color="auto" w:fill="FFFFD5"/>
            <w:noWrap/>
            <w:vAlign w:val="center"/>
          </w:tcPr>
          <w:p w14:paraId="4FD7EB16" w14:textId="77777777" w:rsidR="001D03CD" w:rsidRPr="001441DB" w:rsidRDefault="001D03CD" w:rsidP="001D03CD">
            <w:pPr>
              <w:spacing w:after="0" w:line="240" w:lineRule="auto"/>
              <w:jc w:val="center"/>
              <w:rPr>
                <w:rFonts w:ascii="Times New Roman" w:eastAsia="Times New Roman" w:hAnsi="Times New Roman" w:cs="Times New Roman"/>
                <w:kern w:val="0"/>
                <w:sz w:val="20"/>
                <w:szCs w:val="20"/>
                <w:lang w:eastAsia="uk-UA"/>
                <w14:ligatures w14:val="none"/>
              </w:rPr>
            </w:pPr>
          </w:p>
        </w:tc>
        <w:tc>
          <w:tcPr>
            <w:tcW w:w="562" w:type="dxa"/>
            <w:vMerge w:val="restart"/>
            <w:tcBorders>
              <w:top w:val="single" w:sz="4" w:space="0" w:color="auto"/>
            </w:tcBorders>
            <w:shd w:val="clear" w:color="auto" w:fill="FFFFD5"/>
            <w:vAlign w:val="center"/>
          </w:tcPr>
          <w:p w14:paraId="2962801D"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D03CD">
              <w:rPr>
                <w:rFonts w:ascii="Times New Roman" w:eastAsia="Times New Roman" w:hAnsi="Times New Roman" w:cs="Times New Roman"/>
                <w:b/>
                <w:bCs/>
                <w:kern w:val="0"/>
                <w:sz w:val="20"/>
                <w:szCs w:val="20"/>
                <w:lang w:eastAsia="uk-UA"/>
                <w14:ligatures w14:val="none"/>
              </w:rPr>
              <w:t>Поле №</w:t>
            </w:r>
          </w:p>
        </w:tc>
        <w:tc>
          <w:tcPr>
            <w:tcW w:w="1261" w:type="dxa"/>
            <w:vMerge w:val="restart"/>
            <w:tcBorders>
              <w:top w:val="single" w:sz="4" w:space="0" w:color="auto"/>
            </w:tcBorders>
            <w:shd w:val="clear" w:color="auto" w:fill="FFFFD5"/>
            <w:vAlign w:val="center"/>
          </w:tcPr>
          <w:p w14:paraId="42D99933"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Назва поля</w:t>
            </w:r>
          </w:p>
        </w:tc>
        <w:tc>
          <w:tcPr>
            <w:tcW w:w="1403" w:type="dxa"/>
            <w:gridSpan w:val="2"/>
            <w:tcBorders>
              <w:top w:val="single" w:sz="4" w:space="0" w:color="auto"/>
            </w:tcBorders>
            <w:shd w:val="clear" w:color="auto" w:fill="FFFFD5"/>
            <w:vAlign w:val="center"/>
          </w:tcPr>
          <w:p w14:paraId="30D70A00"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Торгується на системах ОПООП</w:t>
            </w:r>
          </w:p>
        </w:tc>
        <w:tc>
          <w:tcPr>
            <w:tcW w:w="1823" w:type="dxa"/>
            <w:gridSpan w:val="2"/>
            <w:tcBorders>
              <w:top w:val="single" w:sz="4" w:space="0" w:color="auto"/>
            </w:tcBorders>
            <w:shd w:val="clear" w:color="auto" w:fill="FFFFD5"/>
            <w:vAlign w:val="center"/>
          </w:tcPr>
          <w:p w14:paraId="44A77EFC"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Торгується поза ОПООП</w:t>
            </w:r>
          </w:p>
        </w:tc>
        <w:tc>
          <w:tcPr>
            <w:tcW w:w="3080" w:type="dxa"/>
            <w:vMerge w:val="restart"/>
            <w:tcBorders>
              <w:top w:val="single" w:sz="4" w:space="0" w:color="auto"/>
            </w:tcBorders>
            <w:shd w:val="clear" w:color="auto" w:fill="FFFFD5"/>
            <w:vAlign w:val="center"/>
          </w:tcPr>
          <w:p w14:paraId="68BF7358"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Опис</w:t>
            </w:r>
          </w:p>
        </w:tc>
        <w:tc>
          <w:tcPr>
            <w:tcW w:w="3056" w:type="dxa"/>
            <w:vMerge w:val="restart"/>
            <w:tcBorders>
              <w:top w:val="single" w:sz="4" w:space="0" w:color="auto"/>
            </w:tcBorders>
            <w:shd w:val="clear" w:color="auto" w:fill="FFFFD5"/>
            <w:noWrap/>
            <w:vAlign w:val="center"/>
          </w:tcPr>
          <w:p w14:paraId="13B8E318"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Допустимі значення</w:t>
            </w:r>
          </w:p>
        </w:tc>
        <w:tc>
          <w:tcPr>
            <w:tcW w:w="1070" w:type="dxa"/>
            <w:vMerge w:val="restart"/>
            <w:tcBorders>
              <w:top w:val="single" w:sz="4" w:space="0" w:color="auto"/>
            </w:tcBorders>
            <w:shd w:val="clear" w:color="auto" w:fill="FFFFD5"/>
            <w:noWrap/>
            <w:vAlign w:val="center"/>
          </w:tcPr>
          <w:p w14:paraId="36ECC751"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Тип</w:t>
            </w:r>
          </w:p>
        </w:tc>
        <w:tc>
          <w:tcPr>
            <w:tcW w:w="923" w:type="dxa"/>
            <w:vMerge w:val="restart"/>
            <w:tcBorders>
              <w:top w:val="single" w:sz="4" w:space="0" w:color="auto"/>
            </w:tcBorders>
            <w:shd w:val="clear" w:color="auto" w:fill="FFFFD5"/>
            <w:vAlign w:val="center"/>
          </w:tcPr>
          <w:p w14:paraId="34A73FB9"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Довжина</w:t>
            </w:r>
          </w:p>
        </w:tc>
        <w:tc>
          <w:tcPr>
            <w:tcW w:w="2087" w:type="dxa"/>
            <w:vMerge w:val="restart"/>
            <w:tcBorders>
              <w:top w:val="single" w:sz="4" w:space="0" w:color="auto"/>
            </w:tcBorders>
            <w:shd w:val="clear" w:color="auto" w:fill="FFFFD5"/>
            <w:vAlign w:val="center"/>
          </w:tcPr>
          <w:p w14:paraId="0F44791F"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Приклади</w:t>
            </w:r>
          </w:p>
        </w:tc>
      </w:tr>
      <w:tr w:rsidR="001D03CD" w:rsidRPr="006878A2" w14:paraId="28756DE3" w14:textId="77777777" w:rsidTr="002E7507">
        <w:trPr>
          <w:trHeight w:val="20"/>
        </w:trPr>
        <w:tc>
          <w:tcPr>
            <w:tcW w:w="567" w:type="dxa"/>
            <w:vMerge/>
            <w:vAlign w:val="center"/>
            <w:hideMark/>
          </w:tcPr>
          <w:p w14:paraId="55F70DD0" w14:textId="77777777" w:rsidR="001D03CD" w:rsidRPr="001441DB" w:rsidRDefault="001D03CD" w:rsidP="001D03CD">
            <w:pPr>
              <w:spacing w:after="0" w:line="240" w:lineRule="auto"/>
              <w:rPr>
                <w:rFonts w:ascii="Times New Roman" w:eastAsia="Times New Roman" w:hAnsi="Times New Roman" w:cs="Times New Roman"/>
                <w:kern w:val="0"/>
                <w:sz w:val="20"/>
                <w:szCs w:val="20"/>
                <w:lang w:eastAsia="uk-UA"/>
                <w14:ligatures w14:val="none"/>
              </w:rPr>
            </w:pPr>
          </w:p>
        </w:tc>
        <w:tc>
          <w:tcPr>
            <w:tcW w:w="562" w:type="dxa"/>
            <w:vMerge/>
            <w:vAlign w:val="center"/>
            <w:hideMark/>
          </w:tcPr>
          <w:p w14:paraId="01D9C227"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p>
        </w:tc>
        <w:tc>
          <w:tcPr>
            <w:tcW w:w="1261" w:type="dxa"/>
            <w:vMerge/>
            <w:vAlign w:val="center"/>
            <w:hideMark/>
          </w:tcPr>
          <w:p w14:paraId="19FA00A0"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p>
        </w:tc>
        <w:tc>
          <w:tcPr>
            <w:tcW w:w="702" w:type="dxa"/>
            <w:shd w:val="clear" w:color="auto" w:fill="FFFFD5"/>
            <w:vAlign w:val="center"/>
          </w:tcPr>
          <w:p w14:paraId="26F6C548"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Заявки</w:t>
            </w:r>
          </w:p>
        </w:tc>
        <w:tc>
          <w:tcPr>
            <w:tcW w:w="701" w:type="dxa"/>
            <w:shd w:val="clear" w:color="auto" w:fill="FFFFD5"/>
            <w:vAlign w:val="center"/>
          </w:tcPr>
          <w:p w14:paraId="63FB2CC0"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Торги</w:t>
            </w:r>
          </w:p>
        </w:tc>
        <w:tc>
          <w:tcPr>
            <w:tcW w:w="702" w:type="dxa"/>
            <w:shd w:val="clear" w:color="auto" w:fill="FFFFD5"/>
            <w:vAlign w:val="center"/>
          </w:tcPr>
          <w:p w14:paraId="35F0BA89"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441DB">
              <w:rPr>
                <w:rFonts w:ascii="Times New Roman" w:eastAsia="Times New Roman" w:hAnsi="Times New Roman" w:cs="Times New Roman"/>
                <w:b/>
                <w:bCs/>
                <w:kern w:val="0"/>
                <w:sz w:val="20"/>
                <w:szCs w:val="20"/>
                <w:lang w:eastAsia="uk-UA"/>
                <w14:ligatures w14:val="none"/>
              </w:rPr>
              <w:t>Двосторонні договори</w:t>
            </w:r>
          </w:p>
        </w:tc>
        <w:tc>
          <w:tcPr>
            <w:tcW w:w="1121" w:type="dxa"/>
            <w:shd w:val="clear" w:color="auto" w:fill="FFFFD5"/>
            <w:vAlign w:val="center"/>
          </w:tcPr>
          <w:p w14:paraId="6F30EC1D"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1D03CD">
              <w:rPr>
                <w:rFonts w:ascii="Times New Roman" w:eastAsia="Times New Roman" w:hAnsi="Times New Roman" w:cs="Times New Roman"/>
                <w:b/>
                <w:bCs/>
                <w:kern w:val="0"/>
                <w:sz w:val="20"/>
                <w:szCs w:val="20"/>
                <w:lang w:eastAsia="uk-UA"/>
                <w14:ligatures w14:val="none"/>
              </w:rPr>
              <w:t>Виконання двосторонніх договорів</w:t>
            </w:r>
          </w:p>
        </w:tc>
        <w:tc>
          <w:tcPr>
            <w:tcW w:w="3080" w:type="dxa"/>
            <w:vMerge/>
            <w:vAlign w:val="center"/>
            <w:hideMark/>
          </w:tcPr>
          <w:p w14:paraId="42DF0647"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p>
        </w:tc>
        <w:tc>
          <w:tcPr>
            <w:tcW w:w="3056" w:type="dxa"/>
            <w:vMerge/>
            <w:vAlign w:val="center"/>
            <w:hideMark/>
          </w:tcPr>
          <w:p w14:paraId="0100A172"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p>
        </w:tc>
        <w:tc>
          <w:tcPr>
            <w:tcW w:w="1070" w:type="dxa"/>
            <w:vMerge/>
            <w:vAlign w:val="center"/>
            <w:hideMark/>
          </w:tcPr>
          <w:p w14:paraId="103E491D"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p>
        </w:tc>
        <w:tc>
          <w:tcPr>
            <w:tcW w:w="923" w:type="dxa"/>
            <w:vMerge/>
            <w:vAlign w:val="center"/>
            <w:hideMark/>
          </w:tcPr>
          <w:p w14:paraId="4087A7F1"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p>
        </w:tc>
        <w:tc>
          <w:tcPr>
            <w:tcW w:w="2087" w:type="dxa"/>
            <w:vMerge/>
            <w:vAlign w:val="center"/>
            <w:hideMark/>
          </w:tcPr>
          <w:p w14:paraId="2F4295B1"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p>
        </w:tc>
      </w:tr>
      <w:tr w:rsidR="001D03CD" w:rsidRPr="001441DB" w14:paraId="3E6C5D31" w14:textId="77777777" w:rsidTr="5D19C69B">
        <w:trPr>
          <w:trHeight w:val="20"/>
        </w:trPr>
        <w:tc>
          <w:tcPr>
            <w:tcW w:w="567" w:type="dxa"/>
            <w:vMerge w:val="restart"/>
            <w:textDirection w:val="btLr"/>
            <w:vAlign w:val="center"/>
          </w:tcPr>
          <w:p w14:paraId="3C0554FD" w14:textId="77777777" w:rsidR="001D03CD" w:rsidRPr="001441DB" w:rsidRDefault="001D03CD" w:rsidP="001D03CD">
            <w:pPr>
              <w:spacing w:after="0" w:line="240" w:lineRule="auto"/>
              <w:ind w:left="113" w:right="113"/>
              <w:rPr>
                <w:rFonts w:ascii="Times New Roman" w:eastAsia="Times New Roman" w:hAnsi="Times New Roman" w:cs="Times New Roman"/>
                <w:kern w:val="0"/>
                <w:sz w:val="20"/>
                <w:szCs w:val="20"/>
                <w:lang w:eastAsia="uk-UA"/>
                <w14:ligatures w14:val="none"/>
              </w:rPr>
            </w:pPr>
            <w:r w:rsidRPr="00F90733">
              <w:rPr>
                <w:rFonts w:ascii="Times New Roman" w:eastAsia="Times New Roman" w:hAnsi="Times New Roman" w:cs="Times New Roman"/>
                <w:kern w:val="0"/>
                <w:sz w:val="20"/>
                <w:szCs w:val="20"/>
                <w:lang w:eastAsia="uk-UA"/>
                <w14:ligatures w14:val="none"/>
              </w:rPr>
              <w:t>Поля даних, що стосуються деталей договору</w:t>
            </w:r>
          </w:p>
        </w:tc>
        <w:tc>
          <w:tcPr>
            <w:tcW w:w="15265" w:type="dxa"/>
            <w:gridSpan w:val="11"/>
            <w:vAlign w:val="center"/>
          </w:tcPr>
          <w:p w14:paraId="339A383D" w14:textId="77777777" w:rsidR="001D03CD" w:rsidRPr="001441DB" w:rsidRDefault="007F1BB6" w:rsidP="001D03CD">
            <w:pPr>
              <w:spacing w:after="0" w:line="240" w:lineRule="auto"/>
              <w:rPr>
                <w:rFonts w:ascii="Times New Roman" w:eastAsia="Times New Roman" w:hAnsi="Times New Roman" w:cs="Times New Roman"/>
                <w:b/>
                <w:bCs/>
                <w:kern w:val="0"/>
                <w:sz w:val="20"/>
                <w:szCs w:val="20"/>
                <w:lang w:eastAsia="uk-UA"/>
                <w14:ligatures w14:val="none"/>
              </w:rPr>
            </w:pPr>
            <w:r>
              <w:rPr>
                <w:rFonts w:ascii="Times New Roman" w:eastAsia="Times New Roman" w:hAnsi="Times New Roman" w:cs="Times New Roman"/>
                <w:b/>
                <w:bCs/>
                <w:kern w:val="0"/>
                <w:sz w:val="20"/>
                <w:szCs w:val="20"/>
                <w:lang w:eastAsia="uk-UA"/>
                <w14:ligatures w14:val="none"/>
              </w:rPr>
              <w:t>Чинна</w:t>
            </w:r>
            <w:r w:rsidR="001D03CD" w:rsidRPr="00C86496">
              <w:rPr>
                <w:rFonts w:ascii="Times New Roman" w:eastAsia="Times New Roman" w:hAnsi="Times New Roman" w:cs="Times New Roman"/>
                <w:b/>
                <w:bCs/>
                <w:kern w:val="0"/>
                <w:sz w:val="20"/>
                <w:szCs w:val="20"/>
                <w:lang w:eastAsia="uk-UA"/>
                <w14:ligatures w14:val="none"/>
              </w:rPr>
              <w:t xml:space="preserve"> редакція:</w:t>
            </w:r>
          </w:p>
        </w:tc>
      </w:tr>
      <w:tr w:rsidR="001D03CD" w:rsidRPr="001441DB" w14:paraId="39CACDE4" w14:textId="77777777" w:rsidTr="5D19C69B">
        <w:trPr>
          <w:trHeight w:val="20"/>
        </w:trPr>
        <w:tc>
          <w:tcPr>
            <w:tcW w:w="567" w:type="dxa"/>
            <w:vMerge/>
            <w:vAlign w:val="center"/>
          </w:tcPr>
          <w:p w14:paraId="5E400341" w14:textId="77777777" w:rsidR="001D03CD" w:rsidRPr="001441DB" w:rsidRDefault="001D03CD" w:rsidP="001D03CD">
            <w:pPr>
              <w:spacing w:after="0" w:line="240" w:lineRule="auto"/>
              <w:ind w:left="113" w:right="113"/>
              <w:jc w:val="center"/>
              <w:rPr>
                <w:rFonts w:ascii="Times New Roman" w:eastAsia="Times New Roman" w:hAnsi="Times New Roman" w:cs="Times New Roman"/>
                <w:kern w:val="0"/>
                <w:sz w:val="20"/>
                <w:szCs w:val="20"/>
                <w:lang w:eastAsia="uk-UA"/>
                <w14:ligatures w14:val="none"/>
              </w:rPr>
            </w:pPr>
          </w:p>
        </w:tc>
        <w:tc>
          <w:tcPr>
            <w:tcW w:w="562" w:type="dxa"/>
            <w:vAlign w:val="center"/>
          </w:tcPr>
          <w:p w14:paraId="58C9C860" w14:textId="77777777" w:rsidR="001D03CD" w:rsidRPr="00AC70C3" w:rsidRDefault="001D03CD" w:rsidP="001D03CD">
            <w:pPr>
              <w:spacing w:after="0" w:line="240" w:lineRule="auto"/>
              <w:rPr>
                <w:rFonts w:ascii="Times New Roman" w:eastAsia="Times New Roman" w:hAnsi="Times New Roman" w:cs="Times New Roman"/>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29</w:t>
            </w:r>
          </w:p>
        </w:tc>
        <w:tc>
          <w:tcPr>
            <w:tcW w:w="1261" w:type="dxa"/>
            <w:vAlign w:val="center"/>
          </w:tcPr>
          <w:p w14:paraId="5018FD11" w14:textId="77777777" w:rsidR="001D03CD" w:rsidRPr="00AC70C3" w:rsidRDefault="001D03CD" w:rsidP="001D03CD">
            <w:pPr>
              <w:spacing w:after="0" w:line="240" w:lineRule="auto"/>
              <w:rPr>
                <w:rFonts w:ascii="Times New Roman" w:eastAsia="Times New Roman" w:hAnsi="Times New Roman" w:cs="Times New Roman"/>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Дата та час останніх торгів</w:t>
            </w:r>
          </w:p>
        </w:tc>
        <w:tc>
          <w:tcPr>
            <w:tcW w:w="702" w:type="dxa"/>
            <w:shd w:val="clear" w:color="auto" w:fill="FFFFD5"/>
            <w:vAlign w:val="center"/>
          </w:tcPr>
          <w:p w14:paraId="69B1481F"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М*</w:t>
            </w:r>
          </w:p>
        </w:tc>
        <w:tc>
          <w:tcPr>
            <w:tcW w:w="701" w:type="dxa"/>
            <w:shd w:val="clear" w:color="auto" w:fill="FFFFD5"/>
            <w:vAlign w:val="center"/>
          </w:tcPr>
          <w:p w14:paraId="5128AA06"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М*</w:t>
            </w:r>
          </w:p>
        </w:tc>
        <w:tc>
          <w:tcPr>
            <w:tcW w:w="702" w:type="dxa"/>
            <w:shd w:val="clear" w:color="auto" w:fill="FFFFD5"/>
            <w:vAlign w:val="center"/>
          </w:tcPr>
          <w:p w14:paraId="200F7D13"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w:t>
            </w:r>
          </w:p>
        </w:tc>
        <w:tc>
          <w:tcPr>
            <w:tcW w:w="1121" w:type="dxa"/>
            <w:shd w:val="clear" w:color="auto" w:fill="FFFFD5"/>
            <w:vAlign w:val="center"/>
          </w:tcPr>
          <w:p w14:paraId="0D3E1407" w14:textId="77777777" w:rsidR="001D03CD" w:rsidRPr="00E83136" w:rsidRDefault="001D03CD" w:rsidP="001D03CD">
            <w:pPr>
              <w:spacing w:after="0" w:line="240" w:lineRule="auto"/>
              <w:jc w:val="center"/>
              <w:rPr>
                <w:rFonts w:ascii="Times New Roman" w:eastAsia="Times New Roman" w:hAnsi="Times New Roman" w:cs="Times New Roman"/>
                <w:b/>
                <w:bCs/>
                <w:color w:val="FF0000"/>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w:t>
            </w:r>
          </w:p>
        </w:tc>
        <w:tc>
          <w:tcPr>
            <w:tcW w:w="3080" w:type="dxa"/>
            <w:vAlign w:val="center"/>
          </w:tcPr>
          <w:p w14:paraId="21930705" w14:textId="40337FC3" w:rsidR="001D03CD" w:rsidRPr="00AC70C3" w:rsidRDefault="001D03CD" w:rsidP="001D03CD">
            <w:pPr>
              <w:spacing w:after="0" w:line="240" w:lineRule="auto"/>
              <w:rPr>
                <w:rFonts w:ascii="Times New Roman" w:eastAsia="Times New Roman" w:hAnsi="Times New Roman" w:cs="Times New Roman"/>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Дата та час останніх торгів для зазначеної операції. Визначається останній момент часу, в який учасник ринку може подати заявку та можуть здійснюватися торги, зокрема час закриття воріт. Поле не заповнюється якщо: 1. ОПООП не встановлено часових обмежень для розміщення заявки/здійснення торгів. 2.Торги відбуваються поза ОПООП.</w:t>
            </w:r>
          </w:p>
        </w:tc>
        <w:tc>
          <w:tcPr>
            <w:tcW w:w="3056" w:type="dxa"/>
            <w:vAlign w:val="center"/>
          </w:tcPr>
          <w:p w14:paraId="20810051" w14:textId="77777777" w:rsidR="001D03CD" w:rsidRPr="00AC70C3" w:rsidRDefault="001D03CD" w:rsidP="001D03CD">
            <w:pPr>
              <w:spacing w:after="0" w:line="240" w:lineRule="auto"/>
              <w:rPr>
                <w:rFonts w:ascii="Times New Roman" w:eastAsia="Times New Roman" w:hAnsi="Times New Roman" w:cs="Times New Roman"/>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Формат дати й часу ISO 8601 із використанням формату часу UTC з можливістю відображення зміщення часового поясу</w:t>
            </w:r>
          </w:p>
        </w:tc>
        <w:tc>
          <w:tcPr>
            <w:tcW w:w="1070" w:type="dxa"/>
            <w:vAlign w:val="center"/>
          </w:tcPr>
          <w:p w14:paraId="0FF5F16E" w14:textId="77777777" w:rsidR="001D03CD" w:rsidRPr="00AC70C3" w:rsidRDefault="001D03CD" w:rsidP="001D03CD">
            <w:pPr>
              <w:spacing w:after="0" w:line="240" w:lineRule="auto"/>
              <w:rPr>
                <w:rFonts w:ascii="Times New Roman" w:eastAsia="Times New Roman" w:hAnsi="Times New Roman" w:cs="Times New Roman"/>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Дата і час</w:t>
            </w:r>
          </w:p>
        </w:tc>
        <w:tc>
          <w:tcPr>
            <w:tcW w:w="923" w:type="dxa"/>
            <w:vAlign w:val="center"/>
          </w:tcPr>
          <w:p w14:paraId="693BBFCE"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відомості відсутні</w:t>
            </w:r>
          </w:p>
        </w:tc>
        <w:tc>
          <w:tcPr>
            <w:tcW w:w="2087" w:type="dxa"/>
            <w:vAlign w:val="center"/>
          </w:tcPr>
          <w:p w14:paraId="343A408A"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2024-01-29T10:35:56.050Z</w:t>
            </w:r>
            <w:r w:rsidRPr="00020209">
              <w:rPr>
                <w:rFonts w:ascii="Times New Roman" w:eastAsia="Times New Roman" w:hAnsi="Times New Roman" w:cs="Times New Roman"/>
                <w:kern w:val="0"/>
                <w:sz w:val="20"/>
                <w:szCs w:val="20"/>
                <w:lang w:eastAsia="uk-UA"/>
                <w14:ligatures w14:val="none"/>
              </w:rPr>
              <w:br/>
              <w:t>або</w:t>
            </w:r>
            <w:r w:rsidRPr="00020209">
              <w:rPr>
                <w:rFonts w:ascii="Times New Roman" w:eastAsia="Times New Roman" w:hAnsi="Times New Roman" w:cs="Times New Roman"/>
                <w:kern w:val="0"/>
                <w:sz w:val="20"/>
                <w:szCs w:val="20"/>
                <w:lang w:eastAsia="uk-UA"/>
                <w14:ligatures w14:val="none"/>
              </w:rPr>
              <w:br/>
              <w:t>2024-01-29T12:35:56.050+02.00</w:t>
            </w:r>
          </w:p>
        </w:tc>
      </w:tr>
      <w:tr w:rsidR="001D03CD" w:rsidRPr="001441DB" w14:paraId="44BEAF23" w14:textId="77777777" w:rsidTr="5D19C69B">
        <w:trPr>
          <w:trHeight w:val="20"/>
        </w:trPr>
        <w:tc>
          <w:tcPr>
            <w:tcW w:w="567" w:type="dxa"/>
            <w:vMerge/>
            <w:vAlign w:val="center"/>
          </w:tcPr>
          <w:p w14:paraId="344982EA" w14:textId="77777777" w:rsidR="001D03CD" w:rsidRPr="001441DB" w:rsidRDefault="001D03CD" w:rsidP="001D03CD">
            <w:pPr>
              <w:spacing w:after="0" w:line="240" w:lineRule="auto"/>
              <w:ind w:left="113" w:right="113"/>
              <w:jc w:val="center"/>
              <w:rPr>
                <w:rFonts w:ascii="Times New Roman" w:eastAsia="Times New Roman" w:hAnsi="Times New Roman" w:cs="Times New Roman"/>
                <w:kern w:val="0"/>
                <w:sz w:val="20"/>
                <w:szCs w:val="20"/>
                <w:lang w:eastAsia="uk-UA"/>
                <w14:ligatures w14:val="none"/>
              </w:rPr>
            </w:pPr>
          </w:p>
        </w:tc>
        <w:tc>
          <w:tcPr>
            <w:tcW w:w="15265" w:type="dxa"/>
            <w:gridSpan w:val="11"/>
            <w:vAlign w:val="center"/>
          </w:tcPr>
          <w:p w14:paraId="44993623" w14:textId="77777777" w:rsidR="001D03CD" w:rsidRPr="001441DB" w:rsidRDefault="007F1BB6" w:rsidP="001D03CD">
            <w:pPr>
              <w:spacing w:after="0" w:line="240" w:lineRule="auto"/>
              <w:rPr>
                <w:rFonts w:ascii="Times New Roman" w:eastAsia="Times New Roman" w:hAnsi="Times New Roman" w:cs="Times New Roman"/>
                <w:b/>
                <w:bCs/>
                <w:kern w:val="0"/>
                <w:sz w:val="20"/>
                <w:szCs w:val="20"/>
                <w:lang w:eastAsia="uk-UA"/>
                <w14:ligatures w14:val="none"/>
              </w:rPr>
            </w:pPr>
            <w:r w:rsidRPr="007F1BB6">
              <w:rPr>
                <w:rFonts w:ascii="Times New Roman" w:eastAsia="Times New Roman" w:hAnsi="Times New Roman" w:cs="Times New Roman"/>
                <w:b/>
                <w:bCs/>
                <w:kern w:val="0"/>
                <w:sz w:val="20"/>
                <w:szCs w:val="20"/>
                <w:lang w:eastAsia="uk-UA"/>
                <w14:ligatures w14:val="none"/>
              </w:rPr>
              <w:t>Редакція проєкту рішення НКРЕКП</w:t>
            </w:r>
            <w:r>
              <w:rPr>
                <w:rFonts w:ascii="Times New Roman" w:eastAsia="Times New Roman" w:hAnsi="Times New Roman" w:cs="Times New Roman"/>
                <w:b/>
                <w:bCs/>
                <w:kern w:val="0"/>
                <w:sz w:val="20"/>
                <w:szCs w:val="20"/>
                <w:lang w:eastAsia="uk-UA"/>
                <w14:ligatures w14:val="none"/>
              </w:rPr>
              <w:t>:</w:t>
            </w:r>
          </w:p>
        </w:tc>
      </w:tr>
      <w:tr w:rsidR="001D03CD" w:rsidRPr="001441DB" w14:paraId="5B2E9DBB" w14:textId="77777777" w:rsidTr="5D19C69B">
        <w:trPr>
          <w:trHeight w:val="20"/>
        </w:trPr>
        <w:tc>
          <w:tcPr>
            <w:tcW w:w="567" w:type="dxa"/>
            <w:vMerge/>
            <w:vAlign w:val="center"/>
          </w:tcPr>
          <w:p w14:paraId="6251A40F" w14:textId="77777777" w:rsidR="001D03CD" w:rsidRPr="001441DB" w:rsidRDefault="001D03CD" w:rsidP="001D03CD">
            <w:pPr>
              <w:spacing w:after="0" w:line="240" w:lineRule="auto"/>
              <w:ind w:left="113" w:right="113"/>
              <w:jc w:val="center"/>
              <w:rPr>
                <w:rFonts w:ascii="Times New Roman" w:eastAsia="Times New Roman" w:hAnsi="Times New Roman" w:cs="Times New Roman"/>
                <w:kern w:val="0"/>
                <w:sz w:val="20"/>
                <w:szCs w:val="20"/>
                <w:lang w:eastAsia="uk-UA"/>
                <w14:ligatures w14:val="none"/>
              </w:rPr>
            </w:pPr>
          </w:p>
        </w:tc>
        <w:tc>
          <w:tcPr>
            <w:tcW w:w="562" w:type="dxa"/>
            <w:vAlign w:val="center"/>
          </w:tcPr>
          <w:p w14:paraId="710FC530" w14:textId="77777777" w:rsidR="001D03CD" w:rsidRPr="00AC70C3" w:rsidRDefault="001D03CD" w:rsidP="001D03CD">
            <w:pPr>
              <w:spacing w:after="0" w:line="240" w:lineRule="auto"/>
              <w:rPr>
                <w:rFonts w:ascii="Times New Roman" w:eastAsia="Times New Roman" w:hAnsi="Times New Roman" w:cs="Times New Roman"/>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29</w:t>
            </w:r>
          </w:p>
        </w:tc>
        <w:tc>
          <w:tcPr>
            <w:tcW w:w="1261" w:type="dxa"/>
            <w:vAlign w:val="center"/>
          </w:tcPr>
          <w:p w14:paraId="050CB84E" w14:textId="77777777" w:rsidR="001D03CD" w:rsidRPr="00A4298E"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Дата та час останніх торгів</w:t>
            </w:r>
          </w:p>
        </w:tc>
        <w:tc>
          <w:tcPr>
            <w:tcW w:w="702" w:type="dxa"/>
            <w:shd w:val="clear" w:color="auto" w:fill="FFFFD5"/>
            <w:vAlign w:val="center"/>
          </w:tcPr>
          <w:p w14:paraId="5407312C"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М*</w:t>
            </w:r>
          </w:p>
        </w:tc>
        <w:tc>
          <w:tcPr>
            <w:tcW w:w="701" w:type="dxa"/>
            <w:shd w:val="clear" w:color="auto" w:fill="FFFFD5"/>
            <w:vAlign w:val="center"/>
          </w:tcPr>
          <w:p w14:paraId="32F63E9A"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М*</w:t>
            </w:r>
          </w:p>
        </w:tc>
        <w:tc>
          <w:tcPr>
            <w:tcW w:w="702" w:type="dxa"/>
            <w:shd w:val="clear" w:color="auto" w:fill="FFFFD5"/>
            <w:vAlign w:val="center"/>
          </w:tcPr>
          <w:p w14:paraId="2BCC56B7" w14:textId="77777777" w:rsidR="001D03CD" w:rsidRPr="001441DB" w:rsidRDefault="001D03CD" w:rsidP="001D03CD">
            <w:pPr>
              <w:spacing w:after="0" w:line="240" w:lineRule="auto"/>
              <w:jc w:val="center"/>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w:t>
            </w:r>
          </w:p>
        </w:tc>
        <w:tc>
          <w:tcPr>
            <w:tcW w:w="1121" w:type="dxa"/>
            <w:shd w:val="clear" w:color="auto" w:fill="FFFFD5"/>
            <w:vAlign w:val="center"/>
          </w:tcPr>
          <w:p w14:paraId="592769DE" w14:textId="77777777" w:rsidR="001D03CD" w:rsidRPr="00E83136" w:rsidRDefault="001D03CD" w:rsidP="001D03CD">
            <w:pPr>
              <w:spacing w:after="0" w:line="240" w:lineRule="auto"/>
              <w:jc w:val="center"/>
              <w:rPr>
                <w:rFonts w:ascii="Times New Roman" w:eastAsia="Times New Roman" w:hAnsi="Times New Roman" w:cs="Times New Roman"/>
                <w:b/>
                <w:bCs/>
                <w:color w:val="FF0000"/>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w:t>
            </w:r>
          </w:p>
        </w:tc>
        <w:tc>
          <w:tcPr>
            <w:tcW w:w="3080" w:type="dxa"/>
            <w:vAlign w:val="center"/>
          </w:tcPr>
          <w:p w14:paraId="58155D1D" w14:textId="12B92C17" w:rsidR="001D03CD" w:rsidRPr="008E55EC"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Дата та час останніх торгів для зазначеної операції. Визначається останній момент часу, в який учасник ринку може подати заявку та можуть здійснюватися торги, зокрема час закриття воріт. Поле не заповнюється якщо: 1</w:t>
            </w:r>
            <w:r w:rsidR="003768C5" w:rsidRPr="00EF7E21">
              <w:rPr>
                <w:rFonts w:ascii="Times New Roman" w:eastAsia="Times New Roman" w:hAnsi="Times New Roman" w:cs="Times New Roman"/>
                <w:kern w:val="0"/>
                <w:sz w:val="20"/>
                <w:szCs w:val="20"/>
                <w:lang w:eastAsia="uk-UA"/>
                <w14:ligatures w14:val="none"/>
              </w:rPr>
              <w:t>.</w:t>
            </w:r>
            <w:r w:rsidR="003768C5" w:rsidRPr="00EF7E21">
              <w:rPr>
                <w:rFonts w:ascii="Times New Roman" w:eastAsia="Times New Roman" w:hAnsi="Times New Roman" w:cs="Times New Roman"/>
                <w:b/>
                <w:bCs/>
                <w:strike/>
                <w:kern w:val="0"/>
                <w:sz w:val="20"/>
                <w:szCs w:val="20"/>
                <w:lang w:eastAsia="uk-UA"/>
                <w14:ligatures w14:val="none"/>
              </w:rPr>
              <w:t xml:space="preserve"> </w:t>
            </w:r>
            <w:r w:rsidR="00EF7E21" w:rsidRPr="00EF7E21">
              <w:rPr>
                <w:rFonts w:ascii="Times New Roman" w:eastAsia="Times New Roman" w:hAnsi="Times New Roman" w:cs="Times New Roman"/>
                <w:b/>
                <w:bCs/>
                <w:strike/>
                <w:kern w:val="0"/>
                <w:sz w:val="20"/>
                <w:szCs w:val="20"/>
                <w:lang w:eastAsia="uk-UA"/>
                <w14:ligatures w14:val="none"/>
              </w:rPr>
              <w:t>ОПООП не встановлено часових обмежень для розміщення заявки/здійснення торгів.</w:t>
            </w:r>
            <w:r w:rsidR="00EF7E21">
              <w:rPr>
                <w:rFonts w:ascii="Times New Roman" w:eastAsia="Times New Roman" w:hAnsi="Times New Roman" w:cs="Times New Roman"/>
                <w:b/>
                <w:bCs/>
                <w:kern w:val="0"/>
                <w:sz w:val="20"/>
                <w:szCs w:val="20"/>
                <w:lang w:eastAsia="uk-UA"/>
                <w14:ligatures w14:val="none"/>
              </w:rPr>
              <w:t xml:space="preserve"> </w:t>
            </w:r>
            <w:r w:rsidR="003768C5" w:rsidRPr="003768C5">
              <w:rPr>
                <w:rFonts w:ascii="Times New Roman" w:eastAsia="Times New Roman" w:hAnsi="Times New Roman" w:cs="Times New Roman"/>
                <w:b/>
                <w:bCs/>
                <w:kern w:val="0"/>
                <w:sz w:val="20"/>
                <w:szCs w:val="20"/>
                <w:lang w:eastAsia="uk-UA"/>
                <w14:ligatures w14:val="none"/>
              </w:rPr>
              <w:t>М</w:t>
            </w:r>
            <w:r w:rsidRPr="00020209">
              <w:rPr>
                <w:rFonts w:ascii="Times New Roman" w:eastAsia="Times New Roman" w:hAnsi="Times New Roman" w:cs="Times New Roman"/>
                <w:b/>
                <w:bCs/>
                <w:kern w:val="0"/>
                <w:sz w:val="20"/>
                <w:szCs w:val="20"/>
                <w:lang w:eastAsia="uk-UA"/>
                <w14:ligatures w14:val="none"/>
              </w:rPr>
              <w:t>еханізм торгів не передбачає встановлення часових обмежень.</w:t>
            </w:r>
            <w:r>
              <w:rPr>
                <w:rFonts w:ascii="Times New Roman" w:eastAsia="Times New Roman" w:hAnsi="Times New Roman" w:cs="Times New Roman"/>
                <w:kern w:val="0"/>
                <w:sz w:val="20"/>
                <w:szCs w:val="20"/>
                <w:lang w:eastAsia="uk-UA"/>
                <w14:ligatures w14:val="none"/>
              </w:rPr>
              <w:t xml:space="preserve"> </w:t>
            </w:r>
            <w:r w:rsidRPr="00020209">
              <w:rPr>
                <w:rFonts w:ascii="Times New Roman" w:eastAsia="Times New Roman" w:hAnsi="Times New Roman" w:cs="Times New Roman"/>
                <w:kern w:val="0"/>
                <w:sz w:val="20"/>
                <w:szCs w:val="20"/>
                <w:lang w:eastAsia="uk-UA"/>
                <w14:ligatures w14:val="none"/>
              </w:rPr>
              <w:t>2.Торги відбуваються поза ОПООП.</w:t>
            </w:r>
          </w:p>
        </w:tc>
        <w:tc>
          <w:tcPr>
            <w:tcW w:w="3056" w:type="dxa"/>
            <w:vAlign w:val="center"/>
          </w:tcPr>
          <w:p w14:paraId="46A1F7DA"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Формат дати й часу ISO 8601 із використанням формату часу UTC з можливістю відображення зміщення часового поясу</w:t>
            </w:r>
          </w:p>
        </w:tc>
        <w:tc>
          <w:tcPr>
            <w:tcW w:w="1070" w:type="dxa"/>
            <w:vAlign w:val="center"/>
          </w:tcPr>
          <w:p w14:paraId="4EAE49A0"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Дата і час</w:t>
            </w:r>
          </w:p>
        </w:tc>
        <w:tc>
          <w:tcPr>
            <w:tcW w:w="923" w:type="dxa"/>
            <w:vAlign w:val="center"/>
          </w:tcPr>
          <w:p w14:paraId="0F4B5A64"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відомості відсутні</w:t>
            </w:r>
          </w:p>
        </w:tc>
        <w:tc>
          <w:tcPr>
            <w:tcW w:w="2087" w:type="dxa"/>
            <w:vAlign w:val="center"/>
          </w:tcPr>
          <w:p w14:paraId="58D76AF2" w14:textId="77777777" w:rsidR="001D03CD" w:rsidRPr="001441DB" w:rsidRDefault="001D03CD" w:rsidP="001D03CD">
            <w:pPr>
              <w:spacing w:after="0" w:line="240" w:lineRule="auto"/>
              <w:rPr>
                <w:rFonts w:ascii="Times New Roman" w:eastAsia="Times New Roman" w:hAnsi="Times New Roman" w:cs="Times New Roman"/>
                <w:b/>
                <w:bCs/>
                <w:kern w:val="0"/>
                <w:sz w:val="20"/>
                <w:szCs w:val="20"/>
                <w:lang w:eastAsia="uk-UA"/>
                <w14:ligatures w14:val="none"/>
              </w:rPr>
            </w:pPr>
            <w:r w:rsidRPr="00020209">
              <w:rPr>
                <w:rFonts w:ascii="Times New Roman" w:eastAsia="Times New Roman" w:hAnsi="Times New Roman" w:cs="Times New Roman"/>
                <w:kern w:val="0"/>
                <w:sz w:val="20"/>
                <w:szCs w:val="20"/>
                <w:lang w:eastAsia="uk-UA"/>
                <w14:ligatures w14:val="none"/>
              </w:rPr>
              <w:t>2024-01-29T10:35:56.050Z</w:t>
            </w:r>
            <w:r w:rsidRPr="00020209">
              <w:rPr>
                <w:rFonts w:ascii="Times New Roman" w:eastAsia="Times New Roman" w:hAnsi="Times New Roman" w:cs="Times New Roman"/>
                <w:kern w:val="0"/>
                <w:sz w:val="20"/>
                <w:szCs w:val="20"/>
                <w:lang w:eastAsia="uk-UA"/>
                <w14:ligatures w14:val="none"/>
              </w:rPr>
              <w:br/>
              <w:t>або</w:t>
            </w:r>
            <w:r w:rsidRPr="00020209">
              <w:rPr>
                <w:rFonts w:ascii="Times New Roman" w:eastAsia="Times New Roman" w:hAnsi="Times New Roman" w:cs="Times New Roman"/>
                <w:kern w:val="0"/>
                <w:sz w:val="20"/>
                <w:szCs w:val="20"/>
                <w:lang w:eastAsia="uk-UA"/>
                <w14:ligatures w14:val="none"/>
              </w:rPr>
              <w:br/>
              <w:t>2024-01-29T12:35:56.050+02.00</w:t>
            </w:r>
          </w:p>
        </w:tc>
      </w:tr>
    </w:tbl>
    <w:p w14:paraId="425D465A" w14:textId="5406869B" w:rsidR="00763038" w:rsidRDefault="00763038">
      <w:pPr>
        <w:rPr>
          <w:rFonts w:ascii="Times New Roman" w:eastAsia="Times New Roman" w:hAnsi="Times New Roman" w:cs="Times New Roman"/>
          <w:b/>
          <w:bCs/>
          <w:kern w:val="0"/>
          <w:sz w:val="20"/>
          <w:szCs w:val="20"/>
          <w:lang w:eastAsia="uk-UA"/>
          <w14:ligatures w14:val="none"/>
        </w:rPr>
      </w:pPr>
    </w:p>
    <w:p w14:paraId="16277DFF" w14:textId="77777777" w:rsidR="00763038" w:rsidRDefault="00763038">
      <w:pPr>
        <w:rPr>
          <w:rFonts w:ascii="Times New Roman" w:eastAsia="Times New Roman" w:hAnsi="Times New Roman" w:cs="Times New Roman"/>
          <w:b/>
          <w:bCs/>
          <w:kern w:val="0"/>
          <w:sz w:val="20"/>
          <w:szCs w:val="20"/>
          <w:lang w:eastAsia="uk-UA"/>
          <w14:ligatures w14:val="none"/>
        </w:rPr>
      </w:pPr>
    </w:p>
    <w:p w14:paraId="67C53D0E" w14:textId="77777777" w:rsidR="00763038" w:rsidRDefault="00763038">
      <w:pPr>
        <w:rPr>
          <w:rFonts w:ascii="Times New Roman" w:hAnsi="Times New Roman" w:cs="Times New Roman"/>
          <w:b/>
          <w:bCs/>
          <w:sz w:val="20"/>
          <w:szCs w:val="20"/>
        </w:rPr>
      </w:pPr>
    </w:p>
    <w:tbl>
      <w:tblPr>
        <w:tblW w:w="15961" w:type="dxa"/>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61"/>
      </w:tblGrid>
      <w:tr w:rsidR="00763038" w14:paraId="39BA433A" w14:textId="77777777" w:rsidTr="00ED4086">
        <w:trPr>
          <w:trHeight w:val="184"/>
        </w:trPr>
        <w:tc>
          <w:tcPr>
            <w:tcW w:w="15961" w:type="dxa"/>
          </w:tcPr>
          <w:p w14:paraId="436FF942" w14:textId="43EA7A3E" w:rsidR="00763038" w:rsidRDefault="00763038">
            <w:pPr>
              <w:rPr>
                <w:rFonts w:ascii="Times New Roman" w:hAnsi="Times New Roman" w:cs="Times New Roman"/>
                <w:b/>
                <w:bCs/>
                <w:sz w:val="20"/>
                <w:szCs w:val="20"/>
              </w:rPr>
            </w:pPr>
            <w:r w:rsidRPr="00763038">
              <w:rPr>
                <w:rFonts w:ascii="Times New Roman" w:hAnsi="Times New Roman" w:cs="Times New Roman"/>
                <w:b/>
                <w:bCs/>
                <w:sz w:val="20"/>
                <w:szCs w:val="20"/>
              </w:rPr>
              <w:t>Чинна редакція</w:t>
            </w:r>
            <w:r>
              <w:rPr>
                <w:rFonts w:ascii="Times New Roman" w:hAnsi="Times New Roman" w:cs="Times New Roman"/>
                <w:b/>
                <w:bCs/>
                <w:sz w:val="20"/>
                <w:szCs w:val="20"/>
              </w:rPr>
              <w:t>:</w:t>
            </w:r>
          </w:p>
        </w:tc>
      </w:tr>
      <w:tr w:rsidR="00763038" w14:paraId="6F0F1E16" w14:textId="77777777" w:rsidTr="00ED4086">
        <w:trPr>
          <w:trHeight w:val="5084"/>
        </w:trPr>
        <w:tc>
          <w:tcPr>
            <w:tcW w:w="15961" w:type="dxa"/>
          </w:tcPr>
          <w:p w14:paraId="79C0F0A7" w14:textId="77777777" w:rsidR="00763038" w:rsidRPr="00217016" w:rsidRDefault="00763038" w:rsidP="00763038">
            <w:pPr>
              <w:tabs>
                <w:tab w:val="left" w:pos="426"/>
              </w:tabs>
              <w:ind w:left="11482"/>
              <w:jc w:val="both"/>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Додаток 9 до Порядку подання інформації про здійснені господарсько-торговельні операції, пов'язані з оптовими енергетичними продуктами</w:t>
            </w:r>
          </w:p>
          <w:p w14:paraId="79DD27BB" w14:textId="77777777" w:rsidR="00763038" w:rsidRPr="006704C2"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6704C2">
              <w:rPr>
                <w:rFonts w:ascii="Times New Roman" w:eastAsia="Times New Roman" w:hAnsi="Times New Roman" w:cs="Times New Roman"/>
                <w:kern w:val="0"/>
                <w:sz w:val="20"/>
                <w:szCs w:val="20"/>
                <w:lang w:eastAsia="uk-UA"/>
                <w14:ligatures w14:val="none"/>
              </w:rPr>
              <w:t xml:space="preserve">Інформація про потужність та використання установок для зберігання природного газу, включаючи  недоступність таких установок, </w:t>
            </w:r>
          </w:p>
          <w:p w14:paraId="344A34E2" w14:textId="64DD366F" w:rsidR="00763038" w:rsidRPr="006704C2"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6704C2">
              <w:rPr>
                <w:rFonts w:ascii="Times New Roman" w:eastAsia="Times New Roman" w:hAnsi="Times New Roman" w:cs="Times New Roman"/>
                <w:kern w:val="0"/>
                <w:sz w:val="20"/>
                <w:szCs w:val="20"/>
                <w:lang w:eastAsia="uk-UA"/>
                <w14:ligatures w14:val="none"/>
              </w:rPr>
              <w:t>та щодо обсягу природного газу, який зберігає учасник оптового енергетичного ринку</w:t>
            </w:r>
            <w:r w:rsidRPr="006704C2">
              <w:t xml:space="preserve"> </w:t>
            </w:r>
          </w:p>
          <w:tbl>
            <w:tblPr>
              <w:tblW w:w="15735" w:type="dxa"/>
              <w:tblLook w:val="04A0" w:firstRow="1" w:lastRow="0" w:firstColumn="1" w:lastColumn="0" w:noHBand="0" w:noVBand="1"/>
            </w:tblPr>
            <w:tblGrid>
              <w:gridCol w:w="445"/>
              <w:gridCol w:w="2532"/>
              <w:gridCol w:w="1560"/>
              <w:gridCol w:w="11"/>
              <w:gridCol w:w="6509"/>
              <w:gridCol w:w="1872"/>
              <w:gridCol w:w="2806"/>
            </w:tblGrid>
            <w:tr w:rsidR="00763038" w:rsidRPr="00217016" w14:paraId="59D76875" w14:textId="77777777" w:rsidTr="00D00B4A">
              <w:trPr>
                <w:trHeight w:val="829"/>
              </w:trPr>
              <w:tc>
                <w:tcPr>
                  <w:tcW w:w="445" w:type="dxa"/>
                  <w:tcBorders>
                    <w:top w:val="single" w:sz="4" w:space="0" w:color="auto"/>
                    <w:left w:val="single" w:sz="4" w:space="0" w:color="auto"/>
                    <w:bottom w:val="single" w:sz="4" w:space="0" w:color="auto"/>
                    <w:right w:val="single" w:sz="4" w:space="0" w:color="auto"/>
                  </w:tcBorders>
                  <w:noWrap/>
                  <w:vAlign w:val="center"/>
                  <w:hideMark/>
                </w:tcPr>
                <w:p w14:paraId="1DDB96FF"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w:t>
                  </w:r>
                </w:p>
              </w:tc>
              <w:tc>
                <w:tcPr>
                  <w:tcW w:w="2532" w:type="dxa"/>
                  <w:tcBorders>
                    <w:top w:val="single" w:sz="4" w:space="0" w:color="auto"/>
                    <w:left w:val="nil"/>
                    <w:bottom w:val="single" w:sz="4" w:space="0" w:color="auto"/>
                    <w:right w:val="single" w:sz="4" w:space="0" w:color="auto"/>
                  </w:tcBorders>
                  <w:vAlign w:val="center"/>
                  <w:hideMark/>
                </w:tcPr>
                <w:p w14:paraId="0C3C86C3"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 </w:t>
                  </w:r>
                </w:p>
              </w:tc>
              <w:tc>
                <w:tcPr>
                  <w:tcW w:w="1560" w:type="dxa"/>
                  <w:tcBorders>
                    <w:top w:val="single" w:sz="4" w:space="0" w:color="auto"/>
                    <w:left w:val="nil"/>
                    <w:bottom w:val="single" w:sz="4" w:space="0" w:color="auto"/>
                    <w:right w:val="single" w:sz="4" w:space="0" w:color="auto"/>
                  </w:tcBorders>
                  <w:noWrap/>
                  <w:vAlign w:val="center"/>
                  <w:hideMark/>
                </w:tcPr>
                <w:p w14:paraId="090A9D51"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 </w:t>
                  </w:r>
                </w:p>
              </w:tc>
              <w:tc>
                <w:tcPr>
                  <w:tcW w:w="6520" w:type="dxa"/>
                  <w:gridSpan w:val="2"/>
                  <w:tcBorders>
                    <w:top w:val="single" w:sz="4" w:space="0" w:color="auto"/>
                    <w:left w:val="nil"/>
                    <w:bottom w:val="single" w:sz="4" w:space="0" w:color="auto"/>
                    <w:right w:val="single" w:sz="4" w:space="0" w:color="auto"/>
                  </w:tcBorders>
                  <w:vAlign w:val="center"/>
                  <w:hideMark/>
                </w:tcPr>
                <w:p w14:paraId="7741E1EC" w14:textId="77777777"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Опис</w:t>
                  </w:r>
                </w:p>
              </w:tc>
              <w:tc>
                <w:tcPr>
                  <w:tcW w:w="1872" w:type="dxa"/>
                  <w:tcBorders>
                    <w:top w:val="single" w:sz="4" w:space="0" w:color="auto"/>
                    <w:left w:val="nil"/>
                    <w:bottom w:val="single" w:sz="4" w:space="0" w:color="auto"/>
                    <w:right w:val="single" w:sz="4" w:space="0" w:color="auto"/>
                  </w:tcBorders>
                  <w:noWrap/>
                  <w:vAlign w:val="center"/>
                  <w:hideMark/>
                </w:tcPr>
                <w:p w14:paraId="35850F19" w14:textId="77777777"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Обов'язковість заповнення</w:t>
                  </w:r>
                </w:p>
              </w:tc>
              <w:tc>
                <w:tcPr>
                  <w:tcW w:w="2806" w:type="dxa"/>
                  <w:tcBorders>
                    <w:top w:val="single" w:sz="4" w:space="0" w:color="auto"/>
                    <w:left w:val="nil"/>
                    <w:bottom w:val="single" w:sz="4" w:space="0" w:color="auto"/>
                    <w:right w:val="single" w:sz="4" w:space="0" w:color="auto"/>
                  </w:tcBorders>
                  <w:vAlign w:val="center"/>
                  <w:hideMark/>
                </w:tcPr>
                <w:p w14:paraId="4CA10F5E" w14:textId="77777777"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Приклад</w:t>
                  </w:r>
                </w:p>
              </w:tc>
            </w:tr>
            <w:tr w:rsidR="00763038" w:rsidRPr="00217016" w14:paraId="1B1FAE8D" w14:textId="77777777" w:rsidTr="00D00B4A">
              <w:trPr>
                <w:trHeight w:val="630"/>
              </w:trPr>
              <w:tc>
                <w:tcPr>
                  <w:tcW w:w="445" w:type="dxa"/>
                  <w:tcBorders>
                    <w:top w:val="nil"/>
                    <w:left w:val="single" w:sz="4" w:space="0" w:color="auto"/>
                    <w:bottom w:val="single" w:sz="4" w:space="0" w:color="auto"/>
                    <w:right w:val="single" w:sz="4" w:space="0" w:color="auto"/>
                  </w:tcBorders>
                  <w:noWrap/>
                  <w:vAlign w:val="center"/>
                  <w:hideMark/>
                </w:tcPr>
                <w:p w14:paraId="37CF2C24"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 </w:t>
                  </w:r>
                </w:p>
              </w:tc>
              <w:tc>
                <w:tcPr>
                  <w:tcW w:w="2532" w:type="dxa"/>
                  <w:tcBorders>
                    <w:top w:val="nil"/>
                    <w:left w:val="nil"/>
                    <w:bottom w:val="single" w:sz="4" w:space="0" w:color="auto"/>
                    <w:right w:val="single" w:sz="4" w:space="0" w:color="auto"/>
                  </w:tcBorders>
                  <w:vAlign w:val="center"/>
                  <w:hideMark/>
                </w:tcPr>
                <w:p w14:paraId="21DD408A" w14:textId="77777777" w:rsidR="00763038" w:rsidRPr="00217016" w:rsidRDefault="00763038" w:rsidP="00763038">
                  <w:pPr>
                    <w:spacing w:after="0" w:line="240" w:lineRule="auto"/>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Поле даних</w:t>
                  </w:r>
                </w:p>
              </w:tc>
              <w:tc>
                <w:tcPr>
                  <w:tcW w:w="1560" w:type="dxa"/>
                  <w:tcBorders>
                    <w:top w:val="nil"/>
                    <w:left w:val="nil"/>
                    <w:bottom w:val="single" w:sz="4" w:space="0" w:color="auto"/>
                    <w:right w:val="single" w:sz="4" w:space="0" w:color="auto"/>
                  </w:tcBorders>
                  <w:vAlign w:val="center"/>
                  <w:hideMark/>
                </w:tcPr>
                <w:p w14:paraId="4001B158" w14:textId="77777777" w:rsidR="00763038" w:rsidRPr="00217016" w:rsidRDefault="00763038" w:rsidP="00763038">
                  <w:pPr>
                    <w:spacing w:after="0" w:line="240" w:lineRule="auto"/>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 xml:space="preserve">Інформація, яка має бути заповнена </w:t>
                  </w:r>
                </w:p>
              </w:tc>
              <w:tc>
                <w:tcPr>
                  <w:tcW w:w="6520" w:type="dxa"/>
                  <w:gridSpan w:val="2"/>
                  <w:tcBorders>
                    <w:top w:val="nil"/>
                    <w:left w:val="nil"/>
                    <w:bottom w:val="single" w:sz="4" w:space="0" w:color="auto"/>
                    <w:right w:val="single" w:sz="4" w:space="0" w:color="auto"/>
                    <w:tl2br w:val="single" w:sz="4" w:space="0" w:color="auto"/>
                    <w:tr2bl w:val="single" w:sz="4" w:space="0" w:color="auto"/>
                  </w:tcBorders>
                  <w:noWrap/>
                  <w:vAlign w:val="bottom"/>
                  <w:hideMark/>
                </w:tcPr>
                <w:p w14:paraId="1BFD5430" w14:textId="77777777" w:rsidR="00763038" w:rsidRPr="00217016" w:rsidRDefault="00763038" w:rsidP="00763038">
                  <w:pPr>
                    <w:spacing w:after="0" w:line="240" w:lineRule="auto"/>
                    <w:rPr>
                      <w:rFonts w:ascii="Calibri" w:eastAsia="Times New Roman" w:hAnsi="Calibri" w:cs="Calibri"/>
                      <w:kern w:val="0"/>
                      <w:sz w:val="20"/>
                      <w:szCs w:val="20"/>
                      <w:lang w:eastAsia="uk-UA"/>
                      <w14:ligatures w14:val="none"/>
                    </w:rPr>
                  </w:pPr>
                  <w:r w:rsidRPr="00217016">
                    <w:rPr>
                      <w:rFonts w:ascii="Calibri" w:eastAsia="Times New Roman" w:hAnsi="Calibri" w:cs="Calibri"/>
                      <w:kern w:val="0"/>
                      <w:sz w:val="20"/>
                      <w:szCs w:val="20"/>
                      <w:lang w:eastAsia="uk-UA"/>
                      <w14:ligatures w14:val="none"/>
                    </w:rPr>
                    <w:t> </w:t>
                  </w:r>
                </w:p>
              </w:tc>
              <w:tc>
                <w:tcPr>
                  <w:tcW w:w="1872" w:type="dxa"/>
                  <w:tcBorders>
                    <w:top w:val="nil"/>
                    <w:left w:val="nil"/>
                    <w:bottom w:val="single" w:sz="4" w:space="0" w:color="auto"/>
                    <w:right w:val="single" w:sz="4" w:space="0" w:color="auto"/>
                    <w:tl2br w:val="single" w:sz="4" w:space="0" w:color="auto"/>
                    <w:tr2bl w:val="single" w:sz="4" w:space="0" w:color="auto"/>
                  </w:tcBorders>
                  <w:noWrap/>
                  <w:vAlign w:val="bottom"/>
                  <w:hideMark/>
                </w:tcPr>
                <w:p w14:paraId="60937965" w14:textId="77777777" w:rsidR="00763038" w:rsidRPr="00217016" w:rsidRDefault="00763038" w:rsidP="00763038">
                  <w:pPr>
                    <w:spacing w:after="0" w:line="240" w:lineRule="auto"/>
                    <w:rPr>
                      <w:rFonts w:ascii="Calibri" w:eastAsia="Times New Roman" w:hAnsi="Calibri" w:cs="Calibri"/>
                      <w:kern w:val="0"/>
                      <w:sz w:val="20"/>
                      <w:szCs w:val="20"/>
                      <w:lang w:eastAsia="uk-UA"/>
                      <w14:ligatures w14:val="none"/>
                    </w:rPr>
                  </w:pPr>
                  <w:r w:rsidRPr="00217016">
                    <w:rPr>
                      <w:rFonts w:ascii="Calibri" w:eastAsia="Times New Roman" w:hAnsi="Calibri" w:cs="Calibri"/>
                      <w:kern w:val="0"/>
                      <w:sz w:val="20"/>
                      <w:szCs w:val="20"/>
                      <w:lang w:eastAsia="uk-UA"/>
                      <w14:ligatures w14:val="none"/>
                    </w:rPr>
                    <w:t> </w:t>
                  </w:r>
                </w:p>
              </w:tc>
              <w:tc>
                <w:tcPr>
                  <w:tcW w:w="2806" w:type="dxa"/>
                  <w:tcBorders>
                    <w:top w:val="nil"/>
                    <w:left w:val="nil"/>
                    <w:bottom w:val="single" w:sz="4" w:space="0" w:color="auto"/>
                    <w:right w:val="single" w:sz="4" w:space="0" w:color="auto"/>
                    <w:tl2br w:val="single" w:sz="4" w:space="0" w:color="auto"/>
                    <w:tr2bl w:val="single" w:sz="4" w:space="0" w:color="auto"/>
                  </w:tcBorders>
                  <w:noWrap/>
                  <w:vAlign w:val="bottom"/>
                  <w:hideMark/>
                </w:tcPr>
                <w:p w14:paraId="14A50E3B" w14:textId="77777777" w:rsidR="00763038" w:rsidRPr="00217016" w:rsidRDefault="00763038" w:rsidP="00763038">
                  <w:pPr>
                    <w:spacing w:after="0" w:line="240" w:lineRule="auto"/>
                    <w:rPr>
                      <w:rFonts w:ascii="Calibri" w:eastAsia="Times New Roman" w:hAnsi="Calibri" w:cs="Calibri"/>
                      <w:kern w:val="0"/>
                      <w:sz w:val="20"/>
                      <w:szCs w:val="20"/>
                      <w:lang w:eastAsia="uk-UA"/>
                      <w14:ligatures w14:val="none"/>
                    </w:rPr>
                  </w:pPr>
                  <w:r w:rsidRPr="00217016">
                    <w:rPr>
                      <w:rFonts w:ascii="Calibri" w:eastAsia="Times New Roman" w:hAnsi="Calibri" w:cs="Calibri"/>
                      <w:kern w:val="0"/>
                      <w:sz w:val="20"/>
                      <w:szCs w:val="20"/>
                      <w:lang w:eastAsia="uk-UA"/>
                      <w14:ligatures w14:val="none"/>
                    </w:rPr>
                    <w:t> </w:t>
                  </w:r>
                </w:p>
              </w:tc>
            </w:tr>
            <w:tr w:rsidR="00763038" w:rsidRPr="00217016" w14:paraId="6DB441D1" w14:textId="77777777" w:rsidTr="00D00B4A">
              <w:trPr>
                <w:trHeight w:val="1598"/>
              </w:trPr>
              <w:tc>
                <w:tcPr>
                  <w:tcW w:w="445" w:type="dxa"/>
                  <w:tcBorders>
                    <w:top w:val="single" w:sz="4" w:space="0" w:color="auto"/>
                    <w:left w:val="single" w:sz="4" w:space="0" w:color="auto"/>
                    <w:bottom w:val="single" w:sz="4" w:space="0" w:color="auto"/>
                    <w:right w:val="single" w:sz="4" w:space="0" w:color="auto"/>
                  </w:tcBorders>
                  <w:noWrap/>
                  <w:vAlign w:val="center"/>
                  <w:hideMark/>
                </w:tcPr>
                <w:p w14:paraId="297804C8"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 </w:t>
                  </w:r>
                </w:p>
              </w:tc>
              <w:tc>
                <w:tcPr>
                  <w:tcW w:w="4103" w:type="dxa"/>
                  <w:gridSpan w:val="3"/>
                  <w:tcBorders>
                    <w:top w:val="single" w:sz="4" w:space="0" w:color="auto"/>
                    <w:left w:val="nil"/>
                    <w:bottom w:val="single" w:sz="4" w:space="0" w:color="auto"/>
                    <w:right w:val="single" w:sz="4" w:space="0" w:color="auto"/>
                  </w:tcBorders>
                  <w:vAlign w:val="center"/>
                  <w:hideMark/>
                </w:tcPr>
                <w:p w14:paraId="7C5C30EA" w14:textId="77777777"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Тип звіту</w:t>
                  </w:r>
                </w:p>
              </w:tc>
              <w:tc>
                <w:tcPr>
                  <w:tcW w:w="6509" w:type="dxa"/>
                  <w:tcBorders>
                    <w:top w:val="single" w:sz="4" w:space="0" w:color="auto"/>
                    <w:left w:val="single" w:sz="4" w:space="0" w:color="auto"/>
                    <w:bottom w:val="single" w:sz="4" w:space="0" w:color="auto"/>
                    <w:right w:val="single" w:sz="4" w:space="0" w:color="auto"/>
                  </w:tcBorders>
                  <w:vAlign w:val="center"/>
                  <w:hideMark/>
                </w:tcPr>
                <w:p w14:paraId="77CD6D0D" w14:textId="77777777" w:rsidR="00763038" w:rsidRPr="00217016" w:rsidRDefault="00763038" w:rsidP="00763038">
                  <w:pPr>
                    <w:spacing w:after="0" w:line="240" w:lineRule="auto"/>
                    <w:rPr>
                      <w:sz w:val="20"/>
                      <w:szCs w:val="20"/>
                      <w:lang w:val="ru-RU"/>
                    </w:rPr>
                  </w:pPr>
                  <w:r w:rsidRPr="00217016">
                    <w:rPr>
                      <w:rFonts w:ascii="Times New Roman" w:eastAsia="Times New Roman" w:hAnsi="Times New Roman" w:cs="Times New Roman"/>
                      <w:kern w:val="0"/>
                      <w:sz w:val="20"/>
                      <w:szCs w:val="20"/>
                      <w:lang w:eastAsia="uk-UA"/>
                      <w14:ligatures w14:val="none"/>
                    </w:rPr>
                    <w:t xml:space="preserve">1. Звіт щодо </w:t>
                  </w:r>
                  <w:proofErr w:type="spellStart"/>
                  <w:r w:rsidRPr="00217016">
                    <w:rPr>
                      <w:rFonts w:ascii="Times New Roman" w:eastAsia="Times New Roman" w:hAnsi="Times New Roman" w:cs="Times New Roman"/>
                      <w:kern w:val="0"/>
                      <w:sz w:val="20"/>
                      <w:szCs w:val="20"/>
                      <w:lang w:eastAsia="uk-UA"/>
                      <w14:ligatures w14:val="none"/>
                    </w:rPr>
                    <w:t>потужностей</w:t>
                  </w:r>
                  <w:proofErr w:type="spellEnd"/>
                  <w:r w:rsidRPr="00217016">
                    <w:rPr>
                      <w:rFonts w:ascii="Times New Roman" w:eastAsia="Times New Roman" w:hAnsi="Times New Roman" w:cs="Times New Roman"/>
                      <w:kern w:val="0"/>
                      <w:sz w:val="20"/>
                      <w:szCs w:val="20"/>
                      <w:lang w:eastAsia="uk-UA"/>
                      <w14:ligatures w14:val="none"/>
                    </w:rPr>
                    <w:t xml:space="preserve"> газосховищ</w:t>
                  </w:r>
                  <w:r w:rsidRPr="00217016">
                    <w:rPr>
                      <w:rFonts w:ascii="Times New Roman" w:eastAsia="Times New Roman" w:hAnsi="Times New Roman" w:cs="Times New Roman"/>
                      <w:kern w:val="0"/>
                      <w:sz w:val="20"/>
                      <w:szCs w:val="20"/>
                      <w:lang w:eastAsia="uk-UA"/>
                      <w14:ligatures w14:val="none"/>
                    </w:rPr>
                    <w:br/>
                    <w:t>2. Звіт про обсяги зберігання природного газу учасників оптового енергетичного ринку</w:t>
                  </w:r>
                  <w:r w:rsidRPr="00217016">
                    <w:rPr>
                      <w:sz w:val="20"/>
                      <w:szCs w:val="20"/>
                    </w:rPr>
                    <w:t xml:space="preserve"> </w:t>
                  </w:r>
                </w:p>
                <w:p w14:paraId="1EDD893B" w14:textId="77777777" w:rsidR="00763038" w:rsidRPr="00217016" w:rsidRDefault="00763038" w:rsidP="00763038">
                  <w:pPr>
                    <w:spacing w:after="0" w:line="240" w:lineRule="auto"/>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3. Звіт про недоступність газосховищ</w:t>
                  </w:r>
                </w:p>
              </w:tc>
              <w:tc>
                <w:tcPr>
                  <w:tcW w:w="1872" w:type="dxa"/>
                  <w:tcBorders>
                    <w:top w:val="single" w:sz="4" w:space="0" w:color="auto"/>
                    <w:left w:val="single" w:sz="4" w:space="0" w:color="auto"/>
                    <w:bottom w:val="single" w:sz="4" w:space="0" w:color="auto"/>
                    <w:right w:val="single" w:sz="4" w:space="0" w:color="auto"/>
                  </w:tcBorders>
                  <w:vAlign w:val="center"/>
                  <w:hideMark/>
                </w:tcPr>
                <w:p w14:paraId="33E65980"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 </w:t>
                  </w:r>
                </w:p>
              </w:tc>
              <w:tc>
                <w:tcPr>
                  <w:tcW w:w="2806" w:type="dxa"/>
                  <w:tcBorders>
                    <w:top w:val="single" w:sz="4" w:space="0" w:color="auto"/>
                    <w:left w:val="single" w:sz="4" w:space="0" w:color="auto"/>
                    <w:bottom w:val="single" w:sz="4" w:space="0" w:color="auto"/>
                    <w:right w:val="single" w:sz="4" w:space="0" w:color="auto"/>
                  </w:tcBorders>
                  <w:vAlign w:val="center"/>
                  <w:hideMark/>
                </w:tcPr>
                <w:p w14:paraId="27045EC4"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 </w:t>
                  </w:r>
                </w:p>
              </w:tc>
            </w:tr>
          </w:tbl>
          <w:p w14:paraId="75B65606" w14:textId="77777777" w:rsidR="00763038" w:rsidRDefault="00763038">
            <w:pPr>
              <w:rPr>
                <w:rFonts w:ascii="Times New Roman" w:hAnsi="Times New Roman" w:cs="Times New Roman"/>
                <w:b/>
                <w:bCs/>
                <w:sz w:val="20"/>
                <w:szCs w:val="20"/>
              </w:rPr>
            </w:pPr>
          </w:p>
        </w:tc>
      </w:tr>
      <w:tr w:rsidR="00763038" w14:paraId="015FF11E" w14:textId="77777777" w:rsidTr="00ED4086">
        <w:trPr>
          <w:trHeight w:val="251"/>
        </w:trPr>
        <w:tc>
          <w:tcPr>
            <w:tcW w:w="15961" w:type="dxa"/>
          </w:tcPr>
          <w:p w14:paraId="03341D98" w14:textId="2087E63C" w:rsidR="00763038" w:rsidRPr="00217016" w:rsidRDefault="00763038" w:rsidP="00763038">
            <w:pPr>
              <w:rPr>
                <w:rFonts w:ascii="Times New Roman" w:eastAsia="Times New Roman" w:hAnsi="Times New Roman" w:cs="Times New Roman"/>
                <w:b/>
                <w:bCs/>
                <w:kern w:val="0"/>
                <w:sz w:val="20"/>
                <w:szCs w:val="20"/>
                <w:lang w:eastAsia="uk-UA"/>
                <w14:ligatures w14:val="none"/>
              </w:rPr>
            </w:pPr>
            <w:r w:rsidRPr="007F1BB6">
              <w:rPr>
                <w:rFonts w:ascii="Times New Roman" w:eastAsia="Times New Roman" w:hAnsi="Times New Roman" w:cs="Times New Roman"/>
                <w:b/>
                <w:bCs/>
                <w:kern w:val="0"/>
                <w:sz w:val="20"/>
                <w:szCs w:val="20"/>
                <w:lang w:eastAsia="uk-UA"/>
                <w14:ligatures w14:val="none"/>
              </w:rPr>
              <w:t>Редакція проєкту рішення НКРЕКП</w:t>
            </w:r>
            <w:r>
              <w:rPr>
                <w:rFonts w:ascii="Times New Roman" w:eastAsia="Times New Roman" w:hAnsi="Times New Roman" w:cs="Times New Roman"/>
                <w:b/>
                <w:bCs/>
                <w:kern w:val="0"/>
                <w:sz w:val="20"/>
                <w:szCs w:val="20"/>
                <w:lang w:eastAsia="uk-UA"/>
                <w14:ligatures w14:val="none"/>
              </w:rPr>
              <w:t>:</w:t>
            </w:r>
          </w:p>
        </w:tc>
      </w:tr>
      <w:tr w:rsidR="00763038" w14:paraId="2A778D23" w14:textId="77777777" w:rsidTr="00ED4086">
        <w:trPr>
          <w:trHeight w:val="236"/>
        </w:trPr>
        <w:tc>
          <w:tcPr>
            <w:tcW w:w="15961" w:type="dxa"/>
          </w:tcPr>
          <w:p w14:paraId="12FEA3BC" w14:textId="77777777" w:rsidR="00763038" w:rsidRPr="00217016" w:rsidRDefault="00763038" w:rsidP="00763038">
            <w:pPr>
              <w:tabs>
                <w:tab w:val="left" w:pos="426"/>
              </w:tabs>
              <w:ind w:left="11482"/>
              <w:jc w:val="both"/>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Додаток 9 до Порядку подання інформації про здійснені господарсько-торговельні операції, пов'язані з оптовими енергетичними продуктами</w:t>
            </w:r>
          </w:p>
          <w:p w14:paraId="4DDC1EDD" w14:textId="77777777" w:rsidR="00763038" w:rsidRPr="00EA5BE1"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EA5BE1">
              <w:rPr>
                <w:rFonts w:ascii="Times New Roman" w:eastAsia="Times New Roman" w:hAnsi="Times New Roman" w:cs="Times New Roman"/>
                <w:kern w:val="0"/>
                <w:sz w:val="20"/>
                <w:szCs w:val="20"/>
                <w:lang w:eastAsia="uk-UA"/>
                <w14:ligatures w14:val="none"/>
              </w:rPr>
              <w:t xml:space="preserve">Інформація про потужність та використання установок для зберігання природного газу, включаючи  недоступність таких установок, </w:t>
            </w:r>
          </w:p>
          <w:p w14:paraId="1098EDA3" w14:textId="2B14B69B"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EA5BE1">
              <w:rPr>
                <w:rFonts w:ascii="Times New Roman" w:eastAsia="Times New Roman" w:hAnsi="Times New Roman" w:cs="Times New Roman"/>
                <w:kern w:val="0"/>
                <w:sz w:val="20"/>
                <w:szCs w:val="20"/>
                <w:lang w:eastAsia="uk-UA"/>
                <w14:ligatures w14:val="none"/>
              </w:rPr>
              <w:t>та щодо обсягу природного газу, який зберігає</w:t>
            </w:r>
            <w:r w:rsidRPr="00217016">
              <w:rPr>
                <w:rFonts w:ascii="Times New Roman" w:eastAsia="Times New Roman" w:hAnsi="Times New Roman" w:cs="Times New Roman"/>
                <w:b/>
                <w:bCs/>
                <w:kern w:val="0"/>
                <w:sz w:val="20"/>
                <w:szCs w:val="20"/>
                <w:lang w:eastAsia="uk-UA"/>
                <w14:ligatures w14:val="none"/>
              </w:rPr>
              <w:t xml:space="preserve"> </w:t>
            </w:r>
            <w:r w:rsidRPr="00EA5BE1">
              <w:rPr>
                <w:rFonts w:ascii="Times New Roman" w:eastAsia="Times New Roman" w:hAnsi="Times New Roman" w:cs="Times New Roman"/>
                <w:kern w:val="0"/>
                <w:sz w:val="20"/>
                <w:szCs w:val="20"/>
                <w:lang w:eastAsia="uk-UA"/>
                <w14:ligatures w14:val="none"/>
              </w:rPr>
              <w:t>учасник оптового енергетичного ринку</w:t>
            </w:r>
            <w:r w:rsidR="00EA5BE1">
              <w:rPr>
                <w:rFonts w:ascii="Times New Roman" w:eastAsia="Times New Roman" w:hAnsi="Times New Roman" w:cs="Times New Roman"/>
                <w:b/>
                <w:bCs/>
                <w:kern w:val="0"/>
                <w:sz w:val="20"/>
                <w:szCs w:val="20"/>
                <w:lang w:eastAsia="uk-UA"/>
                <w14:ligatures w14:val="none"/>
              </w:rPr>
              <w:t>/</w:t>
            </w:r>
            <w:r w:rsidRPr="00217016">
              <w:rPr>
                <w:rFonts w:ascii="Times New Roman" w:eastAsia="Times New Roman" w:hAnsi="Times New Roman" w:cs="Times New Roman"/>
                <w:b/>
                <w:bCs/>
                <w:kern w:val="0"/>
                <w:sz w:val="20"/>
                <w:szCs w:val="20"/>
                <w:lang w:eastAsia="uk-UA"/>
                <w14:ligatures w14:val="none"/>
              </w:rPr>
              <w:t>замовник послуг зберігання</w:t>
            </w:r>
          </w:p>
          <w:tbl>
            <w:tblPr>
              <w:tblW w:w="15735" w:type="dxa"/>
              <w:tblLook w:val="04A0" w:firstRow="1" w:lastRow="0" w:firstColumn="1" w:lastColumn="0" w:noHBand="0" w:noVBand="1"/>
            </w:tblPr>
            <w:tblGrid>
              <w:gridCol w:w="445"/>
              <w:gridCol w:w="2532"/>
              <w:gridCol w:w="1560"/>
              <w:gridCol w:w="11"/>
              <w:gridCol w:w="6509"/>
              <w:gridCol w:w="1872"/>
              <w:gridCol w:w="2806"/>
            </w:tblGrid>
            <w:tr w:rsidR="00763038" w:rsidRPr="00217016" w14:paraId="44B3191D" w14:textId="77777777" w:rsidTr="00FD12D2">
              <w:trPr>
                <w:trHeight w:val="829"/>
              </w:trPr>
              <w:tc>
                <w:tcPr>
                  <w:tcW w:w="445" w:type="dxa"/>
                  <w:tcBorders>
                    <w:top w:val="single" w:sz="4" w:space="0" w:color="auto"/>
                    <w:left w:val="single" w:sz="4" w:space="0" w:color="auto"/>
                    <w:bottom w:val="single" w:sz="4" w:space="0" w:color="auto"/>
                    <w:right w:val="single" w:sz="4" w:space="0" w:color="auto"/>
                  </w:tcBorders>
                  <w:noWrap/>
                  <w:vAlign w:val="center"/>
                  <w:hideMark/>
                </w:tcPr>
                <w:p w14:paraId="55E14886"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w:t>
                  </w:r>
                </w:p>
              </w:tc>
              <w:tc>
                <w:tcPr>
                  <w:tcW w:w="2532" w:type="dxa"/>
                  <w:tcBorders>
                    <w:top w:val="single" w:sz="4" w:space="0" w:color="auto"/>
                    <w:left w:val="nil"/>
                    <w:bottom w:val="single" w:sz="4" w:space="0" w:color="auto"/>
                    <w:right w:val="single" w:sz="4" w:space="0" w:color="auto"/>
                  </w:tcBorders>
                  <w:vAlign w:val="center"/>
                  <w:hideMark/>
                </w:tcPr>
                <w:p w14:paraId="3EA8335E"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 </w:t>
                  </w:r>
                </w:p>
              </w:tc>
              <w:tc>
                <w:tcPr>
                  <w:tcW w:w="1560" w:type="dxa"/>
                  <w:tcBorders>
                    <w:top w:val="single" w:sz="4" w:space="0" w:color="auto"/>
                    <w:left w:val="nil"/>
                    <w:bottom w:val="single" w:sz="4" w:space="0" w:color="auto"/>
                    <w:right w:val="single" w:sz="4" w:space="0" w:color="auto"/>
                  </w:tcBorders>
                  <w:noWrap/>
                  <w:vAlign w:val="center"/>
                  <w:hideMark/>
                </w:tcPr>
                <w:p w14:paraId="55C76C32"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t> </w:t>
                  </w:r>
                </w:p>
              </w:tc>
              <w:tc>
                <w:tcPr>
                  <w:tcW w:w="6520" w:type="dxa"/>
                  <w:gridSpan w:val="2"/>
                  <w:tcBorders>
                    <w:top w:val="single" w:sz="4" w:space="0" w:color="auto"/>
                    <w:left w:val="nil"/>
                    <w:bottom w:val="single" w:sz="4" w:space="0" w:color="auto"/>
                    <w:right w:val="single" w:sz="4" w:space="0" w:color="auto"/>
                  </w:tcBorders>
                  <w:vAlign w:val="center"/>
                  <w:hideMark/>
                </w:tcPr>
                <w:p w14:paraId="5E8EAC34" w14:textId="77777777"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Опис</w:t>
                  </w:r>
                </w:p>
              </w:tc>
              <w:tc>
                <w:tcPr>
                  <w:tcW w:w="1872" w:type="dxa"/>
                  <w:tcBorders>
                    <w:top w:val="single" w:sz="4" w:space="0" w:color="auto"/>
                    <w:left w:val="nil"/>
                    <w:bottom w:val="single" w:sz="4" w:space="0" w:color="auto"/>
                    <w:right w:val="single" w:sz="4" w:space="0" w:color="auto"/>
                  </w:tcBorders>
                  <w:noWrap/>
                  <w:vAlign w:val="center"/>
                  <w:hideMark/>
                </w:tcPr>
                <w:p w14:paraId="22713244" w14:textId="77777777"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Обов'язковість заповнення</w:t>
                  </w:r>
                </w:p>
              </w:tc>
              <w:tc>
                <w:tcPr>
                  <w:tcW w:w="2806" w:type="dxa"/>
                  <w:tcBorders>
                    <w:top w:val="single" w:sz="4" w:space="0" w:color="auto"/>
                    <w:left w:val="nil"/>
                    <w:bottom w:val="single" w:sz="4" w:space="0" w:color="auto"/>
                    <w:right w:val="single" w:sz="4" w:space="0" w:color="auto"/>
                  </w:tcBorders>
                  <w:vAlign w:val="center"/>
                  <w:hideMark/>
                </w:tcPr>
                <w:p w14:paraId="6BA21957" w14:textId="77777777"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Приклад</w:t>
                  </w:r>
                </w:p>
              </w:tc>
            </w:tr>
            <w:tr w:rsidR="00763038" w:rsidRPr="00217016" w14:paraId="0413DF42" w14:textId="77777777" w:rsidTr="00FD12D2">
              <w:trPr>
                <w:trHeight w:val="630"/>
              </w:trPr>
              <w:tc>
                <w:tcPr>
                  <w:tcW w:w="445" w:type="dxa"/>
                  <w:tcBorders>
                    <w:top w:val="nil"/>
                    <w:left w:val="single" w:sz="4" w:space="0" w:color="auto"/>
                    <w:bottom w:val="single" w:sz="4" w:space="0" w:color="auto"/>
                    <w:right w:val="single" w:sz="4" w:space="0" w:color="auto"/>
                  </w:tcBorders>
                  <w:noWrap/>
                  <w:vAlign w:val="center"/>
                  <w:hideMark/>
                </w:tcPr>
                <w:p w14:paraId="25D746C7"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217016">
                    <w:rPr>
                      <w:rFonts w:ascii="Times New Roman" w:eastAsia="Times New Roman" w:hAnsi="Times New Roman" w:cs="Times New Roman"/>
                      <w:kern w:val="0"/>
                      <w:sz w:val="20"/>
                      <w:szCs w:val="20"/>
                      <w:lang w:eastAsia="uk-UA"/>
                      <w14:ligatures w14:val="none"/>
                    </w:rPr>
                    <w:lastRenderedPageBreak/>
                    <w:t> </w:t>
                  </w:r>
                </w:p>
              </w:tc>
              <w:tc>
                <w:tcPr>
                  <w:tcW w:w="2532" w:type="dxa"/>
                  <w:tcBorders>
                    <w:top w:val="nil"/>
                    <w:left w:val="nil"/>
                    <w:bottom w:val="single" w:sz="4" w:space="0" w:color="auto"/>
                    <w:right w:val="single" w:sz="4" w:space="0" w:color="auto"/>
                  </w:tcBorders>
                  <w:vAlign w:val="center"/>
                  <w:hideMark/>
                </w:tcPr>
                <w:p w14:paraId="4EC30095" w14:textId="77777777" w:rsidR="00763038" w:rsidRPr="00217016" w:rsidRDefault="00763038" w:rsidP="00763038">
                  <w:pPr>
                    <w:spacing w:after="0" w:line="240" w:lineRule="auto"/>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Поле даних</w:t>
                  </w:r>
                </w:p>
              </w:tc>
              <w:tc>
                <w:tcPr>
                  <w:tcW w:w="1560" w:type="dxa"/>
                  <w:tcBorders>
                    <w:top w:val="nil"/>
                    <w:left w:val="nil"/>
                    <w:bottom w:val="single" w:sz="4" w:space="0" w:color="auto"/>
                    <w:right w:val="single" w:sz="4" w:space="0" w:color="auto"/>
                  </w:tcBorders>
                  <w:vAlign w:val="center"/>
                  <w:hideMark/>
                </w:tcPr>
                <w:p w14:paraId="29FA2820" w14:textId="77777777" w:rsidR="00763038" w:rsidRPr="00217016" w:rsidRDefault="00763038" w:rsidP="00763038">
                  <w:pPr>
                    <w:spacing w:after="0" w:line="240" w:lineRule="auto"/>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 xml:space="preserve">Інформація, яка має бути заповнена </w:t>
                  </w:r>
                </w:p>
              </w:tc>
              <w:tc>
                <w:tcPr>
                  <w:tcW w:w="6520" w:type="dxa"/>
                  <w:gridSpan w:val="2"/>
                  <w:tcBorders>
                    <w:top w:val="nil"/>
                    <w:left w:val="nil"/>
                    <w:bottom w:val="single" w:sz="4" w:space="0" w:color="auto"/>
                    <w:right w:val="single" w:sz="4" w:space="0" w:color="auto"/>
                    <w:tl2br w:val="single" w:sz="4" w:space="0" w:color="auto"/>
                    <w:tr2bl w:val="single" w:sz="4" w:space="0" w:color="auto"/>
                  </w:tcBorders>
                  <w:noWrap/>
                  <w:vAlign w:val="bottom"/>
                  <w:hideMark/>
                </w:tcPr>
                <w:p w14:paraId="7CE21EDA" w14:textId="77777777" w:rsidR="00763038" w:rsidRPr="00217016" w:rsidRDefault="00763038" w:rsidP="00763038">
                  <w:pPr>
                    <w:spacing w:after="0" w:line="240" w:lineRule="auto"/>
                    <w:rPr>
                      <w:rFonts w:ascii="Calibri" w:eastAsia="Times New Roman" w:hAnsi="Calibri" w:cs="Calibri"/>
                      <w:kern w:val="0"/>
                      <w:sz w:val="20"/>
                      <w:szCs w:val="20"/>
                      <w:lang w:eastAsia="uk-UA"/>
                      <w14:ligatures w14:val="none"/>
                    </w:rPr>
                  </w:pPr>
                  <w:r w:rsidRPr="00217016">
                    <w:rPr>
                      <w:rFonts w:ascii="Calibri" w:eastAsia="Times New Roman" w:hAnsi="Calibri" w:cs="Calibri"/>
                      <w:kern w:val="0"/>
                      <w:sz w:val="20"/>
                      <w:szCs w:val="20"/>
                      <w:lang w:eastAsia="uk-UA"/>
                      <w14:ligatures w14:val="none"/>
                    </w:rPr>
                    <w:t> </w:t>
                  </w:r>
                </w:p>
              </w:tc>
              <w:tc>
                <w:tcPr>
                  <w:tcW w:w="1872" w:type="dxa"/>
                  <w:tcBorders>
                    <w:top w:val="nil"/>
                    <w:left w:val="nil"/>
                    <w:bottom w:val="single" w:sz="4" w:space="0" w:color="auto"/>
                    <w:right w:val="single" w:sz="4" w:space="0" w:color="auto"/>
                    <w:tl2br w:val="single" w:sz="4" w:space="0" w:color="auto"/>
                    <w:tr2bl w:val="single" w:sz="4" w:space="0" w:color="auto"/>
                  </w:tcBorders>
                  <w:noWrap/>
                  <w:vAlign w:val="bottom"/>
                  <w:hideMark/>
                </w:tcPr>
                <w:p w14:paraId="09C67920" w14:textId="77777777" w:rsidR="00763038" w:rsidRPr="00217016" w:rsidRDefault="00763038" w:rsidP="00763038">
                  <w:pPr>
                    <w:spacing w:after="0" w:line="240" w:lineRule="auto"/>
                    <w:rPr>
                      <w:rFonts w:ascii="Calibri" w:eastAsia="Times New Roman" w:hAnsi="Calibri" w:cs="Calibri"/>
                      <w:kern w:val="0"/>
                      <w:sz w:val="20"/>
                      <w:szCs w:val="20"/>
                      <w:lang w:eastAsia="uk-UA"/>
                      <w14:ligatures w14:val="none"/>
                    </w:rPr>
                  </w:pPr>
                  <w:r w:rsidRPr="00217016">
                    <w:rPr>
                      <w:rFonts w:ascii="Calibri" w:eastAsia="Times New Roman" w:hAnsi="Calibri" w:cs="Calibri"/>
                      <w:kern w:val="0"/>
                      <w:sz w:val="20"/>
                      <w:szCs w:val="20"/>
                      <w:lang w:eastAsia="uk-UA"/>
                      <w14:ligatures w14:val="none"/>
                    </w:rPr>
                    <w:t> </w:t>
                  </w:r>
                </w:p>
              </w:tc>
              <w:tc>
                <w:tcPr>
                  <w:tcW w:w="2806" w:type="dxa"/>
                  <w:tcBorders>
                    <w:top w:val="nil"/>
                    <w:left w:val="nil"/>
                    <w:bottom w:val="single" w:sz="4" w:space="0" w:color="auto"/>
                    <w:right w:val="single" w:sz="4" w:space="0" w:color="auto"/>
                    <w:tl2br w:val="single" w:sz="4" w:space="0" w:color="auto"/>
                    <w:tr2bl w:val="single" w:sz="4" w:space="0" w:color="auto"/>
                  </w:tcBorders>
                  <w:noWrap/>
                  <w:vAlign w:val="bottom"/>
                  <w:hideMark/>
                </w:tcPr>
                <w:p w14:paraId="1E2171B5" w14:textId="77777777" w:rsidR="00763038" w:rsidRPr="00217016" w:rsidRDefault="00763038" w:rsidP="00763038">
                  <w:pPr>
                    <w:spacing w:after="0" w:line="240" w:lineRule="auto"/>
                    <w:rPr>
                      <w:rFonts w:ascii="Calibri" w:eastAsia="Times New Roman" w:hAnsi="Calibri" w:cs="Calibri"/>
                      <w:kern w:val="0"/>
                      <w:sz w:val="20"/>
                      <w:szCs w:val="20"/>
                      <w:lang w:eastAsia="uk-UA"/>
                      <w14:ligatures w14:val="none"/>
                    </w:rPr>
                  </w:pPr>
                  <w:r w:rsidRPr="00217016">
                    <w:rPr>
                      <w:rFonts w:ascii="Calibri" w:eastAsia="Times New Roman" w:hAnsi="Calibri" w:cs="Calibri"/>
                      <w:kern w:val="0"/>
                      <w:sz w:val="20"/>
                      <w:szCs w:val="20"/>
                      <w:lang w:eastAsia="uk-UA"/>
                      <w14:ligatures w14:val="none"/>
                    </w:rPr>
                    <w:t> </w:t>
                  </w:r>
                </w:p>
              </w:tc>
            </w:tr>
            <w:tr w:rsidR="00763038" w:rsidRPr="005E1907" w14:paraId="7A8D1BFF" w14:textId="77777777" w:rsidTr="00FD12D2">
              <w:trPr>
                <w:trHeight w:val="1598"/>
              </w:trPr>
              <w:tc>
                <w:tcPr>
                  <w:tcW w:w="445" w:type="dxa"/>
                  <w:tcBorders>
                    <w:top w:val="single" w:sz="4" w:space="0" w:color="auto"/>
                    <w:left w:val="single" w:sz="4" w:space="0" w:color="auto"/>
                    <w:bottom w:val="single" w:sz="4" w:space="0" w:color="auto"/>
                    <w:right w:val="single" w:sz="4" w:space="0" w:color="auto"/>
                  </w:tcBorders>
                  <w:noWrap/>
                  <w:vAlign w:val="center"/>
                </w:tcPr>
                <w:p w14:paraId="0968AACA" w14:textId="77777777" w:rsidR="00763038" w:rsidRPr="00217016"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p>
              </w:tc>
              <w:tc>
                <w:tcPr>
                  <w:tcW w:w="4103" w:type="dxa"/>
                  <w:gridSpan w:val="3"/>
                  <w:tcBorders>
                    <w:top w:val="single" w:sz="4" w:space="0" w:color="auto"/>
                    <w:left w:val="nil"/>
                    <w:bottom w:val="single" w:sz="4" w:space="0" w:color="auto"/>
                    <w:right w:val="single" w:sz="4" w:space="0" w:color="auto"/>
                  </w:tcBorders>
                  <w:vAlign w:val="center"/>
                </w:tcPr>
                <w:p w14:paraId="0F6CC99F" w14:textId="77777777" w:rsidR="00763038" w:rsidRPr="00217016" w:rsidRDefault="00763038" w:rsidP="00763038">
                  <w:pPr>
                    <w:spacing w:after="0" w:line="240" w:lineRule="auto"/>
                    <w:jc w:val="center"/>
                    <w:rPr>
                      <w:rFonts w:ascii="Times New Roman" w:eastAsia="Times New Roman" w:hAnsi="Times New Roman" w:cs="Times New Roman"/>
                      <w:b/>
                      <w:bCs/>
                      <w:kern w:val="0"/>
                      <w:sz w:val="20"/>
                      <w:szCs w:val="20"/>
                      <w:lang w:eastAsia="uk-UA"/>
                      <w14:ligatures w14:val="none"/>
                    </w:rPr>
                  </w:pPr>
                  <w:r w:rsidRPr="00217016">
                    <w:rPr>
                      <w:rFonts w:ascii="Times New Roman" w:eastAsia="Times New Roman" w:hAnsi="Times New Roman" w:cs="Times New Roman"/>
                      <w:b/>
                      <w:bCs/>
                      <w:kern w:val="0"/>
                      <w:sz w:val="20"/>
                      <w:szCs w:val="20"/>
                      <w:lang w:eastAsia="uk-UA"/>
                      <w14:ligatures w14:val="none"/>
                    </w:rPr>
                    <w:t>Тип звіту</w:t>
                  </w:r>
                </w:p>
              </w:tc>
              <w:tc>
                <w:tcPr>
                  <w:tcW w:w="6509" w:type="dxa"/>
                  <w:tcBorders>
                    <w:top w:val="single" w:sz="4" w:space="0" w:color="auto"/>
                    <w:left w:val="single" w:sz="4" w:space="0" w:color="auto"/>
                    <w:bottom w:val="single" w:sz="4" w:space="0" w:color="auto"/>
                    <w:right w:val="single" w:sz="4" w:space="0" w:color="auto"/>
                  </w:tcBorders>
                  <w:vAlign w:val="center"/>
                </w:tcPr>
                <w:p w14:paraId="5B7FA21D" w14:textId="37F7E24C" w:rsidR="00763038" w:rsidRPr="00EF7E21" w:rsidRDefault="00763038" w:rsidP="00763038">
                  <w:pPr>
                    <w:spacing w:after="0" w:line="240" w:lineRule="auto"/>
                    <w:rPr>
                      <w:sz w:val="20"/>
                      <w:szCs w:val="20"/>
                      <w:lang w:val="ru-RU"/>
                    </w:rPr>
                  </w:pPr>
                  <w:r w:rsidRPr="00217016">
                    <w:rPr>
                      <w:rFonts w:ascii="Times New Roman" w:eastAsia="Times New Roman" w:hAnsi="Times New Roman" w:cs="Times New Roman"/>
                      <w:kern w:val="0"/>
                      <w:sz w:val="20"/>
                      <w:szCs w:val="20"/>
                      <w:lang w:eastAsia="uk-UA"/>
                      <w14:ligatures w14:val="none"/>
                    </w:rPr>
                    <w:t xml:space="preserve">1. Звіт щодо </w:t>
                  </w:r>
                  <w:proofErr w:type="spellStart"/>
                  <w:r w:rsidRPr="00217016">
                    <w:rPr>
                      <w:rFonts w:ascii="Times New Roman" w:eastAsia="Times New Roman" w:hAnsi="Times New Roman" w:cs="Times New Roman"/>
                      <w:kern w:val="0"/>
                      <w:sz w:val="20"/>
                      <w:szCs w:val="20"/>
                      <w:lang w:eastAsia="uk-UA"/>
                      <w14:ligatures w14:val="none"/>
                    </w:rPr>
                    <w:t>потужностей</w:t>
                  </w:r>
                  <w:proofErr w:type="spellEnd"/>
                  <w:r w:rsidRPr="00217016">
                    <w:rPr>
                      <w:rFonts w:ascii="Times New Roman" w:eastAsia="Times New Roman" w:hAnsi="Times New Roman" w:cs="Times New Roman"/>
                      <w:kern w:val="0"/>
                      <w:sz w:val="20"/>
                      <w:szCs w:val="20"/>
                      <w:lang w:eastAsia="uk-UA"/>
                      <w14:ligatures w14:val="none"/>
                    </w:rPr>
                    <w:t xml:space="preserve"> газосховищ</w:t>
                  </w:r>
                  <w:r w:rsidRPr="00217016">
                    <w:rPr>
                      <w:rFonts w:ascii="Times New Roman" w:eastAsia="Times New Roman" w:hAnsi="Times New Roman" w:cs="Times New Roman"/>
                      <w:kern w:val="0"/>
                      <w:sz w:val="20"/>
                      <w:szCs w:val="20"/>
                      <w:lang w:eastAsia="uk-UA"/>
                      <w14:ligatures w14:val="none"/>
                    </w:rPr>
                    <w:br/>
                    <w:t xml:space="preserve">2. Звіт про обсяги зберігання природного газу </w:t>
                  </w:r>
                  <w:r w:rsidR="00EF7E21" w:rsidRPr="00EA5BE1">
                    <w:rPr>
                      <w:rFonts w:ascii="Times New Roman" w:eastAsia="Times New Roman" w:hAnsi="Times New Roman" w:cs="Times New Roman"/>
                      <w:kern w:val="0"/>
                      <w:sz w:val="20"/>
                      <w:szCs w:val="20"/>
                      <w:lang w:eastAsia="uk-UA"/>
                      <w14:ligatures w14:val="none"/>
                    </w:rPr>
                    <w:t>учасників оптового енергетичного ринку</w:t>
                  </w:r>
                  <w:r w:rsidR="00EA5BE1">
                    <w:rPr>
                      <w:rFonts w:ascii="Times New Roman" w:eastAsia="Times New Roman" w:hAnsi="Times New Roman" w:cs="Times New Roman"/>
                      <w:b/>
                      <w:bCs/>
                      <w:kern w:val="0"/>
                      <w:sz w:val="20"/>
                      <w:szCs w:val="20"/>
                      <w:lang w:eastAsia="uk-UA"/>
                      <w14:ligatures w14:val="none"/>
                    </w:rPr>
                    <w:t>/</w:t>
                  </w:r>
                  <w:r w:rsidRPr="00217016">
                    <w:rPr>
                      <w:rFonts w:ascii="Times New Roman" w:eastAsia="Times New Roman" w:hAnsi="Times New Roman" w:cs="Times New Roman"/>
                      <w:b/>
                      <w:bCs/>
                      <w:kern w:val="0"/>
                      <w:sz w:val="20"/>
                      <w:szCs w:val="20"/>
                      <w:lang w:eastAsia="uk-UA"/>
                      <w14:ligatures w14:val="none"/>
                    </w:rPr>
                    <w:t>замовників послуг зберігання</w:t>
                  </w:r>
                  <w:r w:rsidRPr="00217016">
                    <w:rPr>
                      <w:rFonts w:ascii="Times New Roman" w:eastAsia="Times New Roman" w:hAnsi="Times New Roman" w:cs="Times New Roman"/>
                      <w:b/>
                      <w:bCs/>
                      <w:kern w:val="0"/>
                      <w:sz w:val="20"/>
                      <w:szCs w:val="20"/>
                      <w:lang w:eastAsia="uk-UA"/>
                      <w14:ligatures w14:val="none"/>
                    </w:rPr>
                    <w:br/>
                  </w:r>
                  <w:r w:rsidRPr="00217016">
                    <w:rPr>
                      <w:rFonts w:ascii="Times New Roman" w:eastAsia="Times New Roman" w:hAnsi="Times New Roman" w:cs="Times New Roman"/>
                      <w:kern w:val="0"/>
                      <w:sz w:val="20"/>
                      <w:szCs w:val="20"/>
                      <w:lang w:eastAsia="uk-UA"/>
                      <w14:ligatures w14:val="none"/>
                    </w:rPr>
                    <w:t>3. Звіт про недоступність газосховищ</w:t>
                  </w:r>
                </w:p>
              </w:tc>
              <w:tc>
                <w:tcPr>
                  <w:tcW w:w="1872" w:type="dxa"/>
                  <w:tcBorders>
                    <w:top w:val="single" w:sz="4" w:space="0" w:color="auto"/>
                    <w:left w:val="single" w:sz="4" w:space="0" w:color="auto"/>
                    <w:bottom w:val="single" w:sz="4" w:space="0" w:color="auto"/>
                    <w:right w:val="single" w:sz="4" w:space="0" w:color="auto"/>
                  </w:tcBorders>
                  <w:vAlign w:val="center"/>
                </w:tcPr>
                <w:p w14:paraId="4A7B2C12" w14:textId="77777777" w:rsidR="00763038" w:rsidRPr="005E1907"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5E1907">
                    <w:rPr>
                      <w:rFonts w:ascii="Times New Roman" w:eastAsia="Times New Roman" w:hAnsi="Times New Roman" w:cs="Times New Roman"/>
                      <w:kern w:val="0"/>
                      <w:sz w:val="20"/>
                      <w:szCs w:val="20"/>
                      <w:lang w:eastAsia="uk-UA"/>
                      <w14:ligatures w14:val="none"/>
                    </w:rPr>
                    <w:t> </w:t>
                  </w:r>
                </w:p>
              </w:tc>
              <w:tc>
                <w:tcPr>
                  <w:tcW w:w="2806" w:type="dxa"/>
                  <w:tcBorders>
                    <w:top w:val="single" w:sz="4" w:space="0" w:color="auto"/>
                    <w:left w:val="single" w:sz="4" w:space="0" w:color="auto"/>
                    <w:bottom w:val="single" w:sz="4" w:space="0" w:color="auto"/>
                    <w:right w:val="single" w:sz="4" w:space="0" w:color="auto"/>
                  </w:tcBorders>
                  <w:vAlign w:val="center"/>
                </w:tcPr>
                <w:p w14:paraId="725679D7" w14:textId="77777777" w:rsidR="00763038" w:rsidRPr="005E1907" w:rsidRDefault="00763038" w:rsidP="00763038">
                  <w:pPr>
                    <w:spacing w:after="0" w:line="240" w:lineRule="auto"/>
                    <w:jc w:val="center"/>
                    <w:rPr>
                      <w:rFonts w:ascii="Times New Roman" w:eastAsia="Times New Roman" w:hAnsi="Times New Roman" w:cs="Times New Roman"/>
                      <w:kern w:val="0"/>
                      <w:sz w:val="20"/>
                      <w:szCs w:val="20"/>
                      <w:lang w:eastAsia="uk-UA"/>
                      <w14:ligatures w14:val="none"/>
                    </w:rPr>
                  </w:pPr>
                  <w:r w:rsidRPr="005E1907">
                    <w:rPr>
                      <w:rFonts w:ascii="Times New Roman" w:eastAsia="Times New Roman" w:hAnsi="Times New Roman" w:cs="Times New Roman"/>
                      <w:kern w:val="0"/>
                      <w:sz w:val="20"/>
                      <w:szCs w:val="20"/>
                      <w:lang w:eastAsia="uk-UA"/>
                      <w14:ligatures w14:val="none"/>
                    </w:rPr>
                    <w:t> </w:t>
                  </w:r>
                </w:p>
              </w:tc>
            </w:tr>
          </w:tbl>
          <w:p w14:paraId="152AEA9F" w14:textId="77777777" w:rsidR="00763038" w:rsidRPr="00217016" w:rsidRDefault="00763038" w:rsidP="00763038">
            <w:pPr>
              <w:rPr>
                <w:rFonts w:ascii="Times New Roman" w:eastAsia="Times New Roman" w:hAnsi="Times New Roman" w:cs="Times New Roman"/>
                <w:b/>
                <w:bCs/>
                <w:kern w:val="0"/>
                <w:sz w:val="20"/>
                <w:szCs w:val="20"/>
                <w:lang w:eastAsia="uk-UA"/>
                <w14:ligatures w14:val="none"/>
              </w:rPr>
            </w:pPr>
          </w:p>
        </w:tc>
      </w:tr>
    </w:tbl>
    <w:p w14:paraId="6A24F4AF" w14:textId="0B94CBC2" w:rsidR="00763038" w:rsidRDefault="00763038">
      <w:pPr>
        <w:rPr>
          <w:rFonts w:ascii="Times New Roman" w:eastAsia="Times New Roman" w:hAnsi="Times New Roman" w:cs="Times New Roman"/>
          <w:b/>
          <w:bCs/>
          <w:kern w:val="0"/>
          <w:sz w:val="20"/>
          <w:szCs w:val="20"/>
          <w:lang w:eastAsia="uk-UA"/>
          <w14:ligatures w14:val="none"/>
        </w:rPr>
      </w:pPr>
    </w:p>
    <w:sectPr w:rsidR="00763038" w:rsidSect="001441DB">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0B668" w14:textId="77777777" w:rsidR="006A76C2" w:rsidRDefault="006A76C2" w:rsidP="001D0E90">
      <w:pPr>
        <w:spacing w:after="0" w:line="240" w:lineRule="auto"/>
      </w:pPr>
      <w:r>
        <w:separator/>
      </w:r>
    </w:p>
  </w:endnote>
  <w:endnote w:type="continuationSeparator" w:id="0">
    <w:p w14:paraId="4CC01458" w14:textId="77777777" w:rsidR="006A76C2" w:rsidRDefault="006A76C2" w:rsidP="001D0E90">
      <w:pPr>
        <w:spacing w:after="0" w:line="240" w:lineRule="auto"/>
      </w:pPr>
      <w:r>
        <w:continuationSeparator/>
      </w:r>
    </w:p>
  </w:endnote>
  <w:endnote w:type="continuationNotice" w:id="1">
    <w:p w14:paraId="520BA785" w14:textId="77777777" w:rsidR="006A76C2" w:rsidRDefault="006A76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6135B" w14:textId="77777777" w:rsidR="006A76C2" w:rsidRDefault="006A76C2" w:rsidP="001D0E90">
      <w:pPr>
        <w:spacing w:after="0" w:line="240" w:lineRule="auto"/>
      </w:pPr>
      <w:r>
        <w:separator/>
      </w:r>
    </w:p>
  </w:footnote>
  <w:footnote w:type="continuationSeparator" w:id="0">
    <w:p w14:paraId="3EF452DA" w14:textId="77777777" w:rsidR="006A76C2" w:rsidRDefault="006A76C2" w:rsidP="001D0E90">
      <w:pPr>
        <w:spacing w:after="0" w:line="240" w:lineRule="auto"/>
      </w:pPr>
      <w:r>
        <w:continuationSeparator/>
      </w:r>
    </w:p>
  </w:footnote>
  <w:footnote w:type="continuationNotice" w:id="1">
    <w:p w14:paraId="3594C1E5" w14:textId="77777777" w:rsidR="006A76C2" w:rsidRDefault="006A76C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192A"/>
    <w:multiLevelType w:val="multilevel"/>
    <w:tmpl w:val="C030824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16cid:durableId="1775511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D1F"/>
    <w:rsid w:val="000006EE"/>
    <w:rsid w:val="0000076E"/>
    <w:rsid w:val="0000219C"/>
    <w:rsid w:val="00002F95"/>
    <w:rsid w:val="000070FD"/>
    <w:rsid w:val="0000798B"/>
    <w:rsid w:val="00017905"/>
    <w:rsid w:val="000335FF"/>
    <w:rsid w:val="00033AF6"/>
    <w:rsid w:val="00034F4A"/>
    <w:rsid w:val="00052BB9"/>
    <w:rsid w:val="000609B2"/>
    <w:rsid w:val="00067945"/>
    <w:rsid w:val="000728DD"/>
    <w:rsid w:val="00073073"/>
    <w:rsid w:val="0007647D"/>
    <w:rsid w:val="000804F0"/>
    <w:rsid w:val="00082962"/>
    <w:rsid w:val="00086A01"/>
    <w:rsid w:val="00087560"/>
    <w:rsid w:val="00094CFF"/>
    <w:rsid w:val="00097D81"/>
    <w:rsid w:val="000A7235"/>
    <w:rsid w:val="000B1387"/>
    <w:rsid w:val="000B20EB"/>
    <w:rsid w:val="000B4E9C"/>
    <w:rsid w:val="000C4EEE"/>
    <w:rsid w:val="000C700B"/>
    <w:rsid w:val="000C78E5"/>
    <w:rsid w:val="000D02B0"/>
    <w:rsid w:val="000D2D80"/>
    <w:rsid w:val="000D336C"/>
    <w:rsid w:val="000D65E1"/>
    <w:rsid w:val="000D7075"/>
    <w:rsid w:val="000D74B3"/>
    <w:rsid w:val="000D7DA0"/>
    <w:rsid w:val="000E0563"/>
    <w:rsid w:val="000E33B3"/>
    <w:rsid w:val="000E4E53"/>
    <w:rsid w:val="001000B8"/>
    <w:rsid w:val="00104EF5"/>
    <w:rsid w:val="00106A4D"/>
    <w:rsid w:val="00110988"/>
    <w:rsid w:val="00114ADE"/>
    <w:rsid w:val="00120BAA"/>
    <w:rsid w:val="001226E3"/>
    <w:rsid w:val="001269F9"/>
    <w:rsid w:val="001300C7"/>
    <w:rsid w:val="0013405E"/>
    <w:rsid w:val="00134D4B"/>
    <w:rsid w:val="00135567"/>
    <w:rsid w:val="00140620"/>
    <w:rsid w:val="001430E5"/>
    <w:rsid w:val="001441DB"/>
    <w:rsid w:val="0014634D"/>
    <w:rsid w:val="00151AF8"/>
    <w:rsid w:val="001550A4"/>
    <w:rsid w:val="00161C3F"/>
    <w:rsid w:val="00163C8B"/>
    <w:rsid w:val="00163CEB"/>
    <w:rsid w:val="001713B3"/>
    <w:rsid w:val="00171EA3"/>
    <w:rsid w:val="001731DF"/>
    <w:rsid w:val="001736E6"/>
    <w:rsid w:val="00176492"/>
    <w:rsid w:val="00176530"/>
    <w:rsid w:val="0018060A"/>
    <w:rsid w:val="0018202D"/>
    <w:rsid w:val="00182884"/>
    <w:rsid w:val="00184284"/>
    <w:rsid w:val="00184682"/>
    <w:rsid w:val="00191100"/>
    <w:rsid w:val="00197C4C"/>
    <w:rsid w:val="001A1830"/>
    <w:rsid w:val="001A4DBC"/>
    <w:rsid w:val="001A5CCE"/>
    <w:rsid w:val="001A5DA6"/>
    <w:rsid w:val="001A753A"/>
    <w:rsid w:val="001A7FDC"/>
    <w:rsid w:val="001B0377"/>
    <w:rsid w:val="001B2E8E"/>
    <w:rsid w:val="001B3E86"/>
    <w:rsid w:val="001B4A7E"/>
    <w:rsid w:val="001B5B3C"/>
    <w:rsid w:val="001C14F3"/>
    <w:rsid w:val="001C6A4C"/>
    <w:rsid w:val="001C78AD"/>
    <w:rsid w:val="001D03CD"/>
    <w:rsid w:val="001D0E90"/>
    <w:rsid w:val="001D1FC6"/>
    <w:rsid w:val="001D2A04"/>
    <w:rsid w:val="001D3A39"/>
    <w:rsid w:val="001D5C8D"/>
    <w:rsid w:val="001D63A5"/>
    <w:rsid w:val="001D72AA"/>
    <w:rsid w:val="001D7A74"/>
    <w:rsid w:val="001D7E48"/>
    <w:rsid w:val="001E34EB"/>
    <w:rsid w:val="001E7A6B"/>
    <w:rsid w:val="001F4D2B"/>
    <w:rsid w:val="001F6600"/>
    <w:rsid w:val="001F6866"/>
    <w:rsid w:val="001F7BD3"/>
    <w:rsid w:val="00201952"/>
    <w:rsid w:val="002071C3"/>
    <w:rsid w:val="002101A4"/>
    <w:rsid w:val="00216974"/>
    <w:rsid w:val="0022018F"/>
    <w:rsid w:val="00220490"/>
    <w:rsid w:val="00220B81"/>
    <w:rsid w:val="00224239"/>
    <w:rsid w:val="00224CB8"/>
    <w:rsid w:val="0022792A"/>
    <w:rsid w:val="00230372"/>
    <w:rsid w:val="00231BA0"/>
    <w:rsid w:val="002339AD"/>
    <w:rsid w:val="00240C7B"/>
    <w:rsid w:val="00242C68"/>
    <w:rsid w:val="00243250"/>
    <w:rsid w:val="00243D2B"/>
    <w:rsid w:val="00246CA7"/>
    <w:rsid w:val="00251B22"/>
    <w:rsid w:val="002543FB"/>
    <w:rsid w:val="00256D54"/>
    <w:rsid w:val="00263920"/>
    <w:rsid w:val="00263DEB"/>
    <w:rsid w:val="00270FB8"/>
    <w:rsid w:val="00271669"/>
    <w:rsid w:val="00271887"/>
    <w:rsid w:val="00273792"/>
    <w:rsid w:val="00274019"/>
    <w:rsid w:val="002817B6"/>
    <w:rsid w:val="00282342"/>
    <w:rsid w:val="00285EC0"/>
    <w:rsid w:val="002861D1"/>
    <w:rsid w:val="00290E86"/>
    <w:rsid w:val="002A5346"/>
    <w:rsid w:val="002B7541"/>
    <w:rsid w:val="002C3B4C"/>
    <w:rsid w:val="002C63FD"/>
    <w:rsid w:val="002C75B4"/>
    <w:rsid w:val="002D21C3"/>
    <w:rsid w:val="002D243C"/>
    <w:rsid w:val="002D368A"/>
    <w:rsid w:val="002E09B3"/>
    <w:rsid w:val="002E0AD7"/>
    <w:rsid w:val="002E19A6"/>
    <w:rsid w:val="002E2AA1"/>
    <w:rsid w:val="002E7507"/>
    <w:rsid w:val="002E7659"/>
    <w:rsid w:val="002F2C52"/>
    <w:rsid w:val="002F360E"/>
    <w:rsid w:val="002F5D58"/>
    <w:rsid w:val="0030167D"/>
    <w:rsid w:val="00310F94"/>
    <w:rsid w:val="00312AA1"/>
    <w:rsid w:val="003354CE"/>
    <w:rsid w:val="00335CA0"/>
    <w:rsid w:val="00336D50"/>
    <w:rsid w:val="00354A61"/>
    <w:rsid w:val="003575E0"/>
    <w:rsid w:val="0036066C"/>
    <w:rsid w:val="00361687"/>
    <w:rsid w:val="00363048"/>
    <w:rsid w:val="0036532D"/>
    <w:rsid w:val="003713AE"/>
    <w:rsid w:val="00373C2C"/>
    <w:rsid w:val="0037535F"/>
    <w:rsid w:val="003768C5"/>
    <w:rsid w:val="00377116"/>
    <w:rsid w:val="00382926"/>
    <w:rsid w:val="00384F21"/>
    <w:rsid w:val="003858AC"/>
    <w:rsid w:val="00387685"/>
    <w:rsid w:val="00390B25"/>
    <w:rsid w:val="00390EAF"/>
    <w:rsid w:val="0039419C"/>
    <w:rsid w:val="00394CE7"/>
    <w:rsid w:val="00396119"/>
    <w:rsid w:val="003A0F08"/>
    <w:rsid w:val="003A1240"/>
    <w:rsid w:val="003A6417"/>
    <w:rsid w:val="003B1878"/>
    <w:rsid w:val="003B4233"/>
    <w:rsid w:val="003C7CA8"/>
    <w:rsid w:val="003D0341"/>
    <w:rsid w:val="003D38B3"/>
    <w:rsid w:val="003D39E8"/>
    <w:rsid w:val="003D4294"/>
    <w:rsid w:val="003D56EC"/>
    <w:rsid w:val="003D6249"/>
    <w:rsid w:val="003D64C7"/>
    <w:rsid w:val="003D6CCA"/>
    <w:rsid w:val="003E1386"/>
    <w:rsid w:val="003E2003"/>
    <w:rsid w:val="003E2188"/>
    <w:rsid w:val="003E694D"/>
    <w:rsid w:val="003F01AC"/>
    <w:rsid w:val="003F124D"/>
    <w:rsid w:val="003F2364"/>
    <w:rsid w:val="003F6E77"/>
    <w:rsid w:val="00402868"/>
    <w:rsid w:val="00403E0B"/>
    <w:rsid w:val="00405046"/>
    <w:rsid w:val="00405523"/>
    <w:rsid w:val="004100EB"/>
    <w:rsid w:val="00410B1A"/>
    <w:rsid w:val="00412913"/>
    <w:rsid w:val="00415B0D"/>
    <w:rsid w:val="00416DDD"/>
    <w:rsid w:val="00417F7C"/>
    <w:rsid w:val="00423710"/>
    <w:rsid w:val="00427A3F"/>
    <w:rsid w:val="004312BA"/>
    <w:rsid w:val="00432C52"/>
    <w:rsid w:val="0043557C"/>
    <w:rsid w:val="0043649D"/>
    <w:rsid w:val="00437AF3"/>
    <w:rsid w:val="00437CB9"/>
    <w:rsid w:val="00440CFF"/>
    <w:rsid w:val="004425F9"/>
    <w:rsid w:val="00442B24"/>
    <w:rsid w:val="00442F42"/>
    <w:rsid w:val="004431A8"/>
    <w:rsid w:val="00444EBC"/>
    <w:rsid w:val="004538A1"/>
    <w:rsid w:val="00461A23"/>
    <w:rsid w:val="00463326"/>
    <w:rsid w:val="00463C4D"/>
    <w:rsid w:val="0047250F"/>
    <w:rsid w:val="0047360D"/>
    <w:rsid w:val="004766A6"/>
    <w:rsid w:val="00480DF1"/>
    <w:rsid w:val="00481954"/>
    <w:rsid w:val="004830C4"/>
    <w:rsid w:val="004833FD"/>
    <w:rsid w:val="00483820"/>
    <w:rsid w:val="004851CA"/>
    <w:rsid w:val="00490A01"/>
    <w:rsid w:val="00492A49"/>
    <w:rsid w:val="0049551A"/>
    <w:rsid w:val="00495C00"/>
    <w:rsid w:val="00495C2E"/>
    <w:rsid w:val="0049610C"/>
    <w:rsid w:val="0049778E"/>
    <w:rsid w:val="004A06F6"/>
    <w:rsid w:val="004A3170"/>
    <w:rsid w:val="004A3251"/>
    <w:rsid w:val="004A5946"/>
    <w:rsid w:val="004A6499"/>
    <w:rsid w:val="004A666F"/>
    <w:rsid w:val="004B137B"/>
    <w:rsid w:val="004B49F6"/>
    <w:rsid w:val="004B55CB"/>
    <w:rsid w:val="004C09C9"/>
    <w:rsid w:val="004C13FA"/>
    <w:rsid w:val="004C3B70"/>
    <w:rsid w:val="004D3AEF"/>
    <w:rsid w:val="004E265C"/>
    <w:rsid w:val="004E3CBE"/>
    <w:rsid w:val="004E5314"/>
    <w:rsid w:val="004E54ED"/>
    <w:rsid w:val="004F28D9"/>
    <w:rsid w:val="00503E77"/>
    <w:rsid w:val="00504B84"/>
    <w:rsid w:val="00507C03"/>
    <w:rsid w:val="00516C02"/>
    <w:rsid w:val="00520417"/>
    <w:rsid w:val="0052243A"/>
    <w:rsid w:val="00526E19"/>
    <w:rsid w:val="005314E6"/>
    <w:rsid w:val="00532168"/>
    <w:rsid w:val="005332B1"/>
    <w:rsid w:val="005335A9"/>
    <w:rsid w:val="005338CD"/>
    <w:rsid w:val="00535984"/>
    <w:rsid w:val="00542F3E"/>
    <w:rsid w:val="00543CFB"/>
    <w:rsid w:val="005446E8"/>
    <w:rsid w:val="0054701B"/>
    <w:rsid w:val="0055351C"/>
    <w:rsid w:val="00555C07"/>
    <w:rsid w:val="005579B1"/>
    <w:rsid w:val="00561338"/>
    <w:rsid w:val="00563F4E"/>
    <w:rsid w:val="0057409F"/>
    <w:rsid w:val="005774A6"/>
    <w:rsid w:val="005849CB"/>
    <w:rsid w:val="0058781E"/>
    <w:rsid w:val="00595D63"/>
    <w:rsid w:val="005970B1"/>
    <w:rsid w:val="005970D5"/>
    <w:rsid w:val="005A079F"/>
    <w:rsid w:val="005A3F0F"/>
    <w:rsid w:val="005C1290"/>
    <w:rsid w:val="005C12C2"/>
    <w:rsid w:val="005C15E6"/>
    <w:rsid w:val="005C45B9"/>
    <w:rsid w:val="005C596E"/>
    <w:rsid w:val="005C71F9"/>
    <w:rsid w:val="005C737A"/>
    <w:rsid w:val="005D44A0"/>
    <w:rsid w:val="005D679C"/>
    <w:rsid w:val="005D688A"/>
    <w:rsid w:val="005E1998"/>
    <w:rsid w:val="005E1F92"/>
    <w:rsid w:val="005E2DB3"/>
    <w:rsid w:val="005E2EE5"/>
    <w:rsid w:val="005E4984"/>
    <w:rsid w:val="005E5620"/>
    <w:rsid w:val="005E6858"/>
    <w:rsid w:val="005F48D3"/>
    <w:rsid w:val="005F6737"/>
    <w:rsid w:val="00616753"/>
    <w:rsid w:val="00616C0E"/>
    <w:rsid w:val="006176AA"/>
    <w:rsid w:val="006210DD"/>
    <w:rsid w:val="00623FE0"/>
    <w:rsid w:val="006240AB"/>
    <w:rsid w:val="00624BE3"/>
    <w:rsid w:val="00625227"/>
    <w:rsid w:val="00625315"/>
    <w:rsid w:val="00626567"/>
    <w:rsid w:val="00630213"/>
    <w:rsid w:val="00630384"/>
    <w:rsid w:val="00636DDA"/>
    <w:rsid w:val="0063718A"/>
    <w:rsid w:val="00641403"/>
    <w:rsid w:val="006419CB"/>
    <w:rsid w:val="00647286"/>
    <w:rsid w:val="00660672"/>
    <w:rsid w:val="00665A00"/>
    <w:rsid w:val="00665E9B"/>
    <w:rsid w:val="00667A4B"/>
    <w:rsid w:val="006704C2"/>
    <w:rsid w:val="00672956"/>
    <w:rsid w:val="006745F9"/>
    <w:rsid w:val="006764E8"/>
    <w:rsid w:val="0068129C"/>
    <w:rsid w:val="00685C53"/>
    <w:rsid w:val="0068759D"/>
    <w:rsid w:val="006878A2"/>
    <w:rsid w:val="0069691D"/>
    <w:rsid w:val="00697040"/>
    <w:rsid w:val="006A1275"/>
    <w:rsid w:val="006A36A3"/>
    <w:rsid w:val="006A4197"/>
    <w:rsid w:val="006A5CB5"/>
    <w:rsid w:val="006A62DA"/>
    <w:rsid w:val="006A6DAF"/>
    <w:rsid w:val="006A76C2"/>
    <w:rsid w:val="006B0274"/>
    <w:rsid w:val="006B0C15"/>
    <w:rsid w:val="006B1357"/>
    <w:rsid w:val="006B1FBF"/>
    <w:rsid w:val="006C1D1F"/>
    <w:rsid w:val="006C1EC1"/>
    <w:rsid w:val="006C3D2E"/>
    <w:rsid w:val="006C7793"/>
    <w:rsid w:val="006D0502"/>
    <w:rsid w:val="006D2213"/>
    <w:rsid w:val="006D7383"/>
    <w:rsid w:val="006E47C3"/>
    <w:rsid w:val="006E6233"/>
    <w:rsid w:val="006E637C"/>
    <w:rsid w:val="006E712C"/>
    <w:rsid w:val="006F4652"/>
    <w:rsid w:val="006F6C2D"/>
    <w:rsid w:val="006F723C"/>
    <w:rsid w:val="006F7270"/>
    <w:rsid w:val="006F77C1"/>
    <w:rsid w:val="00700633"/>
    <w:rsid w:val="00704845"/>
    <w:rsid w:val="00704C51"/>
    <w:rsid w:val="00711C8E"/>
    <w:rsid w:val="00714C9B"/>
    <w:rsid w:val="00715E69"/>
    <w:rsid w:val="00720DAE"/>
    <w:rsid w:val="0072746A"/>
    <w:rsid w:val="00730B3D"/>
    <w:rsid w:val="00731CBD"/>
    <w:rsid w:val="00732303"/>
    <w:rsid w:val="00733463"/>
    <w:rsid w:val="00733C64"/>
    <w:rsid w:val="007478D7"/>
    <w:rsid w:val="00753D11"/>
    <w:rsid w:val="00763038"/>
    <w:rsid w:val="00763E56"/>
    <w:rsid w:val="007642C3"/>
    <w:rsid w:val="00771C9A"/>
    <w:rsid w:val="0077793B"/>
    <w:rsid w:val="0078101D"/>
    <w:rsid w:val="007952A8"/>
    <w:rsid w:val="007956B8"/>
    <w:rsid w:val="00795E0E"/>
    <w:rsid w:val="007A0BA8"/>
    <w:rsid w:val="007A285A"/>
    <w:rsid w:val="007A3D16"/>
    <w:rsid w:val="007A4F2F"/>
    <w:rsid w:val="007A717A"/>
    <w:rsid w:val="007B1139"/>
    <w:rsid w:val="007C20CF"/>
    <w:rsid w:val="007C22A6"/>
    <w:rsid w:val="007C3297"/>
    <w:rsid w:val="007D240D"/>
    <w:rsid w:val="007D7F26"/>
    <w:rsid w:val="007E240F"/>
    <w:rsid w:val="007E3A6F"/>
    <w:rsid w:val="007F1BB6"/>
    <w:rsid w:val="007F3115"/>
    <w:rsid w:val="007F6018"/>
    <w:rsid w:val="007F7DDC"/>
    <w:rsid w:val="0080222E"/>
    <w:rsid w:val="00802F01"/>
    <w:rsid w:val="00805B71"/>
    <w:rsid w:val="00805C5F"/>
    <w:rsid w:val="00812C30"/>
    <w:rsid w:val="0081398C"/>
    <w:rsid w:val="00815EEE"/>
    <w:rsid w:val="00820FE1"/>
    <w:rsid w:val="00824AEC"/>
    <w:rsid w:val="00831E19"/>
    <w:rsid w:val="008356BD"/>
    <w:rsid w:val="00836778"/>
    <w:rsid w:val="008457AE"/>
    <w:rsid w:val="0085216B"/>
    <w:rsid w:val="00853796"/>
    <w:rsid w:val="00854B51"/>
    <w:rsid w:val="00860A73"/>
    <w:rsid w:val="008622AB"/>
    <w:rsid w:val="00862624"/>
    <w:rsid w:val="00864069"/>
    <w:rsid w:val="008652B4"/>
    <w:rsid w:val="00866C3F"/>
    <w:rsid w:val="00867D29"/>
    <w:rsid w:val="00873E7E"/>
    <w:rsid w:val="0088034D"/>
    <w:rsid w:val="00883F3F"/>
    <w:rsid w:val="00890252"/>
    <w:rsid w:val="0089055C"/>
    <w:rsid w:val="0089188E"/>
    <w:rsid w:val="008A0F7F"/>
    <w:rsid w:val="008A4674"/>
    <w:rsid w:val="008A4686"/>
    <w:rsid w:val="008A5F48"/>
    <w:rsid w:val="008A7B88"/>
    <w:rsid w:val="008B1E45"/>
    <w:rsid w:val="008B2843"/>
    <w:rsid w:val="008B4562"/>
    <w:rsid w:val="008B4599"/>
    <w:rsid w:val="008D1162"/>
    <w:rsid w:val="008D2393"/>
    <w:rsid w:val="008D29E1"/>
    <w:rsid w:val="008D4D33"/>
    <w:rsid w:val="008D5217"/>
    <w:rsid w:val="008D647C"/>
    <w:rsid w:val="008E1627"/>
    <w:rsid w:val="008E1D28"/>
    <w:rsid w:val="008E55EC"/>
    <w:rsid w:val="008E623E"/>
    <w:rsid w:val="008E6C87"/>
    <w:rsid w:val="008E7665"/>
    <w:rsid w:val="008F2AC3"/>
    <w:rsid w:val="008F4CFB"/>
    <w:rsid w:val="008F5750"/>
    <w:rsid w:val="008F5A1B"/>
    <w:rsid w:val="00903709"/>
    <w:rsid w:val="00903AA3"/>
    <w:rsid w:val="00913D8B"/>
    <w:rsid w:val="009241C8"/>
    <w:rsid w:val="00925847"/>
    <w:rsid w:val="00926A57"/>
    <w:rsid w:val="009303D2"/>
    <w:rsid w:val="0093041D"/>
    <w:rsid w:val="009318A9"/>
    <w:rsid w:val="00937D90"/>
    <w:rsid w:val="00943FE8"/>
    <w:rsid w:val="009453A4"/>
    <w:rsid w:val="00950BC1"/>
    <w:rsid w:val="00950DC7"/>
    <w:rsid w:val="00952938"/>
    <w:rsid w:val="00953954"/>
    <w:rsid w:val="00953A10"/>
    <w:rsid w:val="00955471"/>
    <w:rsid w:val="00956F8A"/>
    <w:rsid w:val="009648F9"/>
    <w:rsid w:val="00965644"/>
    <w:rsid w:val="00971081"/>
    <w:rsid w:val="009711DA"/>
    <w:rsid w:val="00975E53"/>
    <w:rsid w:val="009828D0"/>
    <w:rsid w:val="0098535C"/>
    <w:rsid w:val="00991DF8"/>
    <w:rsid w:val="00991DF9"/>
    <w:rsid w:val="00992284"/>
    <w:rsid w:val="009B6A3F"/>
    <w:rsid w:val="009C4047"/>
    <w:rsid w:val="009D166F"/>
    <w:rsid w:val="009E1433"/>
    <w:rsid w:val="009E26FD"/>
    <w:rsid w:val="009E27AE"/>
    <w:rsid w:val="00A0245A"/>
    <w:rsid w:val="00A0491E"/>
    <w:rsid w:val="00A06333"/>
    <w:rsid w:val="00A07D8A"/>
    <w:rsid w:val="00A116EF"/>
    <w:rsid w:val="00A1320E"/>
    <w:rsid w:val="00A15694"/>
    <w:rsid w:val="00A23AD0"/>
    <w:rsid w:val="00A304E4"/>
    <w:rsid w:val="00A36B89"/>
    <w:rsid w:val="00A37198"/>
    <w:rsid w:val="00A40381"/>
    <w:rsid w:val="00A4087D"/>
    <w:rsid w:val="00A4209D"/>
    <w:rsid w:val="00A4298E"/>
    <w:rsid w:val="00A437B9"/>
    <w:rsid w:val="00A52320"/>
    <w:rsid w:val="00A52BFA"/>
    <w:rsid w:val="00A5441C"/>
    <w:rsid w:val="00A6715B"/>
    <w:rsid w:val="00A6756D"/>
    <w:rsid w:val="00A67EC1"/>
    <w:rsid w:val="00A70888"/>
    <w:rsid w:val="00A74AC4"/>
    <w:rsid w:val="00A80B3C"/>
    <w:rsid w:val="00A851C5"/>
    <w:rsid w:val="00A85665"/>
    <w:rsid w:val="00A865E6"/>
    <w:rsid w:val="00AA11A4"/>
    <w:rsid w:val="00AA3A6E"/>
    <w:rsid w:val="00AA3B0B"/>
    <w:rsid w:val="00AA4347"/>
    <w:rsid w:val="00AA43CB"/>
    <w:rsid w:val="00AA54AB"/>
    <w:rsid w:val="00AA7775"/>
    <w:rsid w:val="00AB07A6"/>
    <w:rsid w:val="00AB1B6D"/>
    <w:rsid w:val="00AB3DCF"/>
    <w:rsid w:val="00AB4E3A"/>
    <w:rsid w:val="00AC5AEC"/>
    <w:rsid w:val="00AC6A86"/>
    <w:rsid w:val="00AC70C3"/>
    <w:rsid w:val="00AD1DCA"/>
    <w:rsid w:val="00AE4752"/>
    <w:rsid w:val="00AF00BA"/>
    <w:rsid w:val="00AF02D1"/>
    <w:rsid w:val="00AF1D87"/>
    <w:rsid w:val="00AF1E70"/>
    <w:rsid w:val="00B00C37"/>
    <w:rsid w:val="00B16300"/>
    <w:rsid w:val="00B20AC5"/>
    <w:rsid w:val="00B20D75"/>
    <w:rsid w:val="00B21325"/>
    <w:rsid w:val="00B2228E"/>
    <w:rsid w:val="00B260DE"/>
    <w:rsid w:val="00B26F4E"/>
    <w:rsid w:val="00B274CF"/>
    <w:rsid w:val="00B35171"/>
    <w:rsid w:val="00B40605"/>
    <w:rsid w:val="00B4463F"/>
    <w:rsid w:val="00B46DA9"/>
    <w:rsid w:val="00B478B1"/>
    <w:rsid w:val="00B50302"/>
    <w:rsid w:val="00B505B5"/>
    <w:rsid w:val="00B51408"/>
    <w:rsid w:val="00B554FE"/>
    <w:rsid w:val="00B56BCA"/>
    <w:rsid w:val="00B57C0C"/>
    <w:rsid w:val="00B636E0"/>
    <w:rsid w:val="00B648EA"/>
    <w:rsid w:val="00B67EA0"/>
    <w:rsid w:val="00B751B3"/>
    <w:rsid w:val="00B818F5"/>
    <w:rsid w:val="00B81FDA"/>
    <w:rsid w:val="00B820C8"/>
    <w:rsid w:val="00B85374"/>
    <w:rsid w:val="00B865D8"/>
    <w:rsid w:val="00B906C7"/>
    <w:rsid w:val="00B91880"/>
    <w:rsid w:val="00B91BAE"/>
    <w:rsid w:val="00B921DA"/>
    <w:rsid w:val="00B92886"/>
    <w:rsid w:val="00B96A72"/>
    <w:rsid w:val="00B97447"/>
    <w:rsid w:val="00BA024E"/>
    <w:rsid w:val="00BA070B"/>
    <w:rsid w:val="00BA072C"/>
    <w:rsid w:val="00BB7359"/>
    <w:rsid w:val="00BB790E"/>
    <w:rsid w:val="00BC1A2F"/>
    <w:rsid w:val="00BC1FE7"/>
    <w:rsid w:val="00BC3354"/>
    <w:rsid w:val="00BD0941"/>
    <w:rsid w:val="00BD258E"/>
    <w:rsid w:val="00BD3525"/>
    <w:rsid w:val="00BE1A67"/>
    <w:rsid w:val="00BE2877"/>
    <w:rsid w:val="00BE7E4D"/>
    <w:rsid w:val="00BF190C"/>
    <w:rsid w:val="00BF2BFD"/>
    <w:rsid w:val="00BF3D09"/>
    <w:rsid w:val="00BF5CEB"/>
    <w:rsid w:val="00BF6E15"/>
    <w:rsid w:val="00BF75D5"/>
    <w:rsid w:val="00C011DC"/>
    <w:rsid w:val="00C03376"/>
    <w:rsid w:val="00C13602"/>
    <w:rsid w:val="00C1428B"/>
    <w:rsid w:val="00C22D78"/>
    <w:rsid w:val="00C25BB4"/>
    <w:rsid w:val="00C26A08"/>
    <w:rsid w:val="00C31024"/>
    <w:rsid w:val="00C34B17"/>
    <w:rsid w:val="00C36F47"/>
    <w:rsid w:val="00C420DA"/>
    <w:rsid w:val="00C454EF"/>
    <w:rsid w:val="00C514A6"/>
    <w:rsid w:val="00C5212E"/>
    <w:rsid w:val="00C52EF8"/>
    <w:rsid w:val="00C5480C"/>
    <w:rsid w:val="00C5638F"/>
    <w:rsid w:val="00C603B7"/>
    <w:rsid w:val="00C6052E"/>
    <w:rsid w:val="00C60F2B"/>
    <w:rsid w:val="00C6306F"/>
    <w:rsid w:val="00C722EF"/>
    <w:rsid w:val="00C74A91"/>
    <w:rsid w:val="00C80E11"/>
    <w:rsid w:val="00C83826"/>
    <w:rsid w:val="00C86496"/>
    <w:rsid w:val="00C93686"/>
    <w:rsid w:val="00CA0E0E"/>
    <w:rsid w:val="00CA261A"/>
    <w:rsid w:val="00CA4CF8"/>
    <w:rsid w:val="00CA72FD"/>
    <w:rsid w:val="00CA7429"/>
    <w:rsid w:val="00CB1B40"/>
    <w:rsid w:val="00CB5D51"/>
    <w:rsid w:val="00CC09B7"/>
    <w:rsid w:val="00CC5727"/>
    <w:rsid w:val="00CC694B"/>
    <w:rsid w:val="00CC782A"/>
    <w:rsid w:val="00CD13B6"/>
    <w:rsid w:val="00CD350B"/>
    <w:rsid w:val="00CD41BF"/>
    <w:rsid w:val="00CD5831"/>
    <w:rsid w:val="00CE609A"/>
    <w:rsid w:val="00CE708C"/>
    <w:rsid w:val="00CF1719"/>
    <w:rsid w:val="00CF1B10"/>
    <w:rsid w:val="00CF1DC3"/>
    <w:rsid w:val="00D00FA5"/>
    <w:rsid w:val="00D0209D"/>
    <w:rsid w:val="00D03208"/>
    <w:rsid w:val="00D03341"/>
    <w:rsid w:val="00D04D92"/>
    <w:rsid w:val="00D10E21"/>
    <w:rsid w:val="00D134DD"/>
    <w:rsid w:val="00D1770D"/>
    <w:rsid w:val="00D22AF2"/>
    <w:rsid w:val="00D2464D"/>
    <w:rsid w:val="00D25829"/>
    <w:rsid w:val="00D318AD"/>
    <w:rsid w:val="00D378A0"/>
    <w:rsid w:val="00D53FA0"/>
    <w:rsid w:val="00D55DE3"/>
    <w:rsid w:val="00D55FA3"/>
    <w:rsid w:val="00D57468"/>
    <w:rsid w:val="00D621D9"/>
    <w:rsid w:val="00D62BC0"/>
    <w:rsid w:val="00D6466D"/>
    <w:rsid w:val="00D65C94"/>
    <w:rsid w:val="00D671A4"/>
    <w:rsid w:val="00D673CF"/>
    <w:rsid w:val="00D7132A"/>
    <w:rsid w:val="00D730F7"/>
    <w:rsid w:val="00D751D9"/>
    <w:rsid w:val="00D863A1"/>
    <w:rsid w:val="00D9249A"/>
    <w:rsid w:val="00D9268E"/>
    <w:rsid w:val="00D9539A"/>
    <w:rsid w:val="00DA2287"/>
    <w:rsid w:val="00DA7E6C"/>
    <w:rsid w:val="00DB2F3D"/>
    <w:rsid w:val="00DB3A68"/>
    <w:rsid w:val="00DB3D62"/>
    <w:rsid w:val="00DB67F2"/>
    <w:rsid w:val="00DB7BC7"/>
    <w:rsid w:val="00DC04A9"/>
    <w:rsid w:val="00DC1E3C"/>
    <w:rsid w:val="00DC2718"/>
    <w:rsid w:val="00DC2A6E"/>
    <w:rsid w:val="00DC2D0E"/>
    <w:rsid w:val="00DC360B"/>
    <w:rsid w:val="00DC7AFB"/>
    <w:rsid w:val="00DC7FFA"/>
    <w:rsid w:val="00DD0235"/>
    <w:rsid w:val="00DD1C67"/>
    <w:rsid w:val="00DE4BDF"/>
    <w:rsid w:val="00DE7126"/>
    <w:rsid w:val="00DF5AD6"/>
    <w:rsid w:val="00E00451"/>
    <w:rsid w:val="00E00D66"/>
    <w:rsid w:val="00E05588"/>
    <w:rsid w:val="00E06CD0"/>
    <w:rsid w:val="00E06DF7"/>
    <w:rsid w:val="00E10951"/>
    <w:rsid w:val="00E16A07"/>
    <w:rsid w:val="00E20AA2"/>
    <w:rsid w:val="00E24293"/>
    <w:rsid w:val="00E300CE"/>
    <w:rsid w:val="00E30377"/>
    <w:rsid w:val="00E3656D"/>
    <w:rsid w:val="00E409D4"/>
    <w:rsid w:val="00E52BF4"/>
    <w:rsid w:val="00E564E3"/>
    <w:rsid w:val="00E61449"/>
    <w:rsid w:val="00E62293"/>
    <w:rsid w:val="00E6442A"/>
    <w:rsid w:val="00E64DA8"/>
    <w:rsid w:val="00E73884"/>
    <w:rsid w:val="00E75CA2"/>
    <w:rsid w:val="00E77653"/>
    <w:rsid w:val="00E776B4"/>
    <w:rsid w:val="00E83136"/>
    <w:rsid w:val="00E84FB3"/>
    <w:rsid w:val="00E9210D"/>
    <w:rsid w:val="00E941C6"/>
    <w:rsid w:val="00E974F1"/>
    <w:rsid w:val="00EA2A4C"/>
    <w:rsid w:val="00EA2E07"/>
    <w:rsid w:val="00EA4733"/>
    <w:rsid w:val="00EA5BE1"/>
    <w:rsid w:val="00EA5D02"/>
    <w:rsid w:val="00EA6A84"/>
    <w:rsid w:val="00EB1FD4"/>
    <w:rsid w:val="00EC1861"/>
    <w:rsid w:val="00EC3348"/>
    <w:rsid w:val="00EC6063"/>
    <w:rsid w:val="00ED2ED0"/>
    <w:rsid w:val="00ED4086"/>
    <w:rsid w:val="00ED4414"/>
    <w:rsid w:val="00EE3759"/>
    <w:rsid w:val="00EE6664"/>
    <w:rsid w:val="00EF067D"/>
    <w:rsid w:val="00EF1373"/>
    <w:rsid w:val="00EF1A2C"/>
    <w:rsid w:val="00EF7E21"/>
    <w:rsid w:val="00F000F8"/>
    <w:rsid w:val="00F025A6"/>
    <w:rsid w:val="00F02657"/>
    <w:rsid w:val="00F05D43"/>
    <w:rsid w:val="00F05F85"/>
    <w:rsid w:val="00F11E50"/>
    <w:rsid w:val="00F13593"/>
    <w:rsid w:val="00F23462"/>
    <w:rsid w:val="00F24244"/>
    <w:rsid w:val="00F30F5A"/>
    <w:rsid w:val="00F33791"/>
    <w:rsid w:val="00F3400D"/>
    <w:rsid w:val="00F35E01"/>
    <w:rsid w:val="00F37798"/>
    <w:rsid w:val="00F44999"/>
    <w:rsid w:val="00F44EE9"/>
    <w:rsid w:val="00F465C3"/>
    <w:rsid w:val="00F465E5"/>
    <w:rsid w:val="00F47793"/>
    <w:rsid w:val="00F511ED"/>
    <w:rsid w:val="00F51206"/>
    <w:rsid w:val="00F52A55"/>
    <w:rsid w:val="00F55535"/>
    <w:rsid w:val="00F62861"/>
    <w:rsid w:val="00F62FA0"/>
    <w:rsid w:val="00F6341F"/>
    <w:rsid w:val="00F63DC1"/>
    <w:rsid w:val="00F63F1D"/>
    <w:rsid w:val="00F706E6"/>
    <w:rsid w:val="00F749F1"/>
    <w:rsid w:val="00F752AD"/>
    <w:rsid w:val="00F75718"/>
    <w:rsid w:val="00F80DB8"/>
    <w:rsid w:val="00F848E0"/>
    <w:rsid w:val="00F84CE2"/>
    <w:rsid w:val="00F872B5"/>
    <w:rsid w:val="00F90733"/>
    <w:rsid w:val="00F90DE9"/>
    <w:rsid w:val="00F93E0F"/>
    <w:rsid w:val="00FB1D62"/>
    <w:rsid w:val="00FC1CBB"/>
    <w:rsid w:val="00FD01AA"/>
    <w:rsid w:val="00FD17CA"/>
    <w:rsid w:val="00FD59F5"/>
    <w:rsid w:val="00FD672B"/>
    <w:rsid w:val="00FE1348"/>
    <w:rsid w:val="00FE51CA"/>
    <w:rsid w:val="00FE640B"/>
    <w:rsid w:val="00FE7ED1"/>
    <w:rsid w:val="00FF0250"/>
    <w:rsid w:val="00FF29F2"/>
    <w:rsid w:val="00FF2F78"/>
    <w:rsid w:val="00FF5DF7"/>
    <w:rsid w:val="034A0FA7"/>
    <w:rsid w:val="095216D5"/>
    <w:rsid w:val="0DF8FBE6"/>
    <w:rsid w:val="0E34C8B6"/>
    <w:rsid w:val="12D549E1"/>
    <w:rsid w:val="17F85CF5"/>
    <w:rsid w:val="19969DFA"/>
    <w:rsid w:val="247D3CCB"/>
    <w:rsid w:val="284A7908"/>
    <w:rsid w:val="2A5A8E46"/>
    <w:rsid w:val="2AED6DF7"/>
    <w:rsid w:val="2E29869B"/>
    <w:rsid w:val="2F2BAAFF"/>
    <w:rsid w:val="34EE4CD6"/>
    <w:rsid w:val="35060E8F"/>
    <w:rsid w:val="36157EA3"/>
    <w:rsid w:val="397A390E"/>
    <w:rsid w:val="3BC2EC6C"/>
    <w:rsid w:val="3C92B2EE"/>
    <w:rsid w:val="3EB51A0D"/>
    <w:rsid w:val="40055E4D"/>
    <w:rsid w:val="42F33881"/>
    <w:rsid w:val="47387873"/>
    <w:rsid w:val="485580E1"/>
    <w:rsid w:val="4A26898E"/>
    <w:rsid w:val="4A640D47"/>
    <w:rsid w:val="4E4F21A5"/>
    <w:rsid w:val="4F40B569"/>
    <w:rsid w:val="4F558982"/>
    <w:rsid w:val="5179787C"/>
    <w:rsid w:val="519AAFBD"/>
    <w:rsid w:val="51F84DAB"/>
    <w:rsid w:val="5297D46E"/>
    <w:rsid w:val="55156F24"/>
    <w:rsid w:val="55FA7E13"/>
    <w:rsid w:val="5637ACD6"/>
    <w:rsid w:val="5763D9C5"/>
    <w:rsid w:val="5D19C69B"/>
    <w:rsid w:val="5D74D8D6"/>
    <w:rsid w:val="601B4469"/>
    <w:rsid w:val="63A08E0E"/>
    <w:rsid w:val="64FBC2B3"/>
    <w:rsid w:val="6779E7C2"/>
    <w:rsid w:val="680F0AC2"/>
    <w:rsid w:val="6A97A910"/>
    <w:rsid w:val="6F9AA1DC"/>
    <w:rsid w:val="705F476F"/>
    <w:rsid w:val="71C0B7D4"/>
    <w:rsid w:val="74D4E85F"/>
    <w:rsid w:val="74DB8D92"/>
    <w:rsid w:val="761F0F4F"/>
    <w:rsid w:val="76F1E7E6"/>
    <w:rsid w:val="7850E270"/>
    <w:rsid w:val="791F861D"/>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9D5A2"/>
  <w15:chartTrackingRefBased/>
  <w15:docId w15:val="{51CCFCB5-7568-420E-AEEC-955CF26DE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5"/>
  </w:style>
  <w:style w:type="paragraph" w:styleId="1">
    <w:name w:val="heading 1"/>
    <w:basedOn w:val="a"/>
    <w:next w:val="a"/>
    <w:link w:val="10"/>
    <w:uiPriority w:val="9"/>
    <w:qFormat/>
    <w:rsid w:val="006C1D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6C1D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6C1D1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6C1D1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6C1D1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6C1D1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C1D1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C1D1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C1D1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1D1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6C1D1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6C1D1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6C1D1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6C1D1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6C1D1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C1D1F"/>
    <w:rPr>
      <w:rFonts w:eastAsiaTheme="majorEastAsia" w:cstheme="majorBidi"/>
      <w:color w:val="595959" w:themeColor="text1" w:themeTint="A6"/>
    </w:rPr>
  </w:style>
  <w:style w:type="character" w:customStyle="1" w:styleId="80">
    <w:name w:val="Заголовок 8 Знак"/>
    <w:basedOn w:val="a0"/>
    <w:link w:val="8"/>
    <w:uiPriority w:val="9"/>
    <w:semiHidden/>
    <w:rsid w:val="006C1D1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C1D1F"/>
    <w:rPr>
      <w:rFonts w:eastAsiaTheme="majorEastAsia" w:cstheme="majorBidi"/>
      <w:color w:val="272727" w:themeColor="text1" w:themeTint="D8"/>
    </w:rPr>
  </w:style>
  <w:style w:type="paragraph" w:styleId="a3">
    <w:name w:val="Title"/>
    <w:basedOn w:val="a"/>
    <w:next w:val="a"/>
    <w:link w:val="a4"/>
    <w:uiPriority w:val="10"/>
    <w:qFormat/>
    <w:rsid w:val="006C1D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6C1D1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C1D1F"/>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6C1D1F"/>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6C1D1F"/>
    <w:pPr>
      <w:spacing w:before="160"/>
      <w:jc w:val="center"/>
    </w:pPr>
    <w:rPr>
      <w:i/>
      <w:iCs/>
      <w:color w:val="404040" w:themeColor="text1" w:themeTint="BF"/>
    </w:rPr>
  </w:style>
  <w:style w:type="character" w:customStyle="1" w:styleId="a8">
    <w:name w:val="Цитата Знак"/>
    <w:basedOn w:val="a0"/>
    <w:link w:val="a7"/>
    <w:uiPriority w:val="29"/>
    <w:rsid w:val="006C1D1F"/>
    <w:rPr>
      <w:i/>
      <w:iCs/>
      <w:color w:val="404040" w:themeColor="text1" w:themeTint="BF"/>
    </w:rPr>
  </w:style>
  <w:style w:type="paragraph" w:styleId="a9">
    <w:name w:val="List Paragraph"/>
    <w:basedOn w:val="a"/>
    <w:uiPriority w:val="34"/>
    <w:qFormat/>
    <w:rsid w:val="006C1D1F"/>
    <w:pPr>
      <w:ind w:left="720"/>
      <w:contextualSpacing/>
    </w:pPr>
  </w:style>
  <w:style w:type="character" w:styleId="aa">
    <w:name w:val="Intense Emphasis"/>
    <w:basedOn w:val="a0"/>
    <w:uiPriority w:val="21"/>
    <w:qFormat/>
    <w:rsid w:val="006C1D1F"/>
    <w:rPr>
      <w:i/>
      <w:iCs/>
      <w:color w:val="0F4761" w:themeColor="accent1" w:themeShade="BF"/>
    </w:rPr>
  </w:style>
  <w:style w:type="paragraph" w:styleId="ab">
    <w:name w:val="Intense Quote"/>
    <w:basedOn w:val="a"/>
    <w:next w:val="a"/>
    <w:link w:val="ac"/>
    <w:uiPriority w:val="30"/>
    <w:qFormat/>
    <w:rsid w:val="006C1D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6C1D1F"/>
    <w:rPr>
      <w:i/>
      <w:iCs/>
      <w:color w:val="0F4761" w:themeColor="accent1" w:themeShade="BF"/>
    </w:rPr>
  </w:style>
  <w:style w:type="character" w:styleId="ad">
    <w:name w:val="Intense Reference"/>
    <w:basedOn w:val="a0"/>
    <w:uiPriority w:val="32"/>
    <w:qFormat/>
    <w:rsid w:val="006C1D1F"/>
    <w:rPr>
      <w:b/>
      <w:bCs/>
      <w:smallCaps/>
      <w:color w:val="0F4761" w:themeColor="accent1" w:themeShade="BF"/>
      <w:spacing w:val="5"/>
    </w:rPr>
  </w:style>
  <w:style w:type="character" w:styleId="ae">
    <w:name w:val="Hyperlink"/>
    <w:basedOn w:val="a0"/>
    <w:uiPriority w:val="99"/>
    <w:unhideWhenUsed/>
    <w:rsid w:val="00BF6E15"/>
    <w:rPr>
      <w:color w:val="467886" w:themeColor="hyperlink"/>
      <w:u w:val="single"/>
    </w:rPr>
  </w:style>
  <w:style w:type="table" w:styleId="af">
    <w:name w:val="Table Grid"/>
    <w:basedOn w:val="a1"/>
    <w:uiPriority w:val="59"/>
    <w:rsid w:val="00BF6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4312BA"/>
    <w:pPr>
      <w:spacing w:after="0" w:line="240" w:lineRule="auto"/>
    </w:pPr>
  </w:style>
  <w:style w:type="numbering" w:customStyle="1" w:styleId="11">
    <w:name w:val="Немає списку1"/>
    <w:next w:val="a2"/>
    <w:uiPriority w:val="99"/>
    <w:semiHidden/>
    <w:unhideWhenUsed/>
    <w:rsid w:val="001441DB"/>
  </w:style>
  <w:style w:type="character" w:styleId="af1">
    <w:name w:val="FollowedHyperlink"/>
    <w:basedOn w:val="a0"/>
    <w:uiPriority w:val="99"/>
    <w:semiHidden/>
    <w:unhideWhenUsed/>
    <w:rsid w:val="001441DB"/>
    <w:rPr>
      <w:color w:val="954F72"/>
      <w:u w:val="single"/>
    </w:rPr>
  </w:style>
  <w:style w:type="paragraph" w:customStyle="1" w:styleId="msonormal0">
    <w:name w:val="msonormal"/>
    <w:basedOn w:val="a"/>
    <w:rsid w:val="001441DB"/>
    <w:pPr>
      <w:spacing w:before="100" w:beforeAutospacing="1" w:after="100" w:afterAutospacing="1" w:line="240" w:lineRule="auto"/>
    </w:pPr>
    <w:rPr>
      <w:rFonts w:ascii="Times New Roman" w:eastAsia="Times New Roman" w:hAnsi="Times New Roman" w:cs="Times New Roman"/>
      <w:kern w:val="0"/>
      <w:lang w:eastAsia="uk-UA"/>
      <w14:ligatures w14:val="none"/>
    </w:rPr>
  </w:style>
  <w:style w:type="paragraph" w:customStyle="1" w:styleId="font5">
    <w:name w:val="font5"/>
    <w:basedOn w:val="a"/>
    <w:rsid w:val="001441DB"/>
    <w:pPr>
      <w:spacing w:before="100" w:beforeAutospacing="1" w:after="100" w:afterAutospacing="1" w:line="240" w:lineRule="auto"/>
    </w:pPr>
    <w:rPr>
      <w:rFonts w:ascii="Times New Roman" w:eastAsia="Times New Roman" w:hAnsi="Times New Roman" w:cs="Times New Roman"/>
      <w:kern w:val="0"/>
      <w:sz w:val="22"/>
      <w:szCs w:val="22"/>
      <w:lang w:eastAsia="uk-UA"/>
      <w14:ligatures w14:val="none"/>
    </w:rPr>
  </w:style>
  <w:style w:type="paragraph" w:customStyle="1" w:styleId="font6">
    <w:name w:val="font6"/>
    <w:basedOn w:val="a"/>
    <w:rsid w:val="001441DB"/>
    <w:pPr>
      <w:spacing w:before="100" w:beforeAutospacing="1" w:after="100" w:afterAutospacing="1" w:line="240" w:lineRule="auto"/>
    </w:pPr>
    <w:rPr>
      <w:rFonts w:ascii="Times New Roman" w:eastAsia="Times New Roman" w:hAnsi="Times New Roman" w:cs="Times New Roman"/>
      <w:b/>
      <w:bCs/>
      <w:kern w:val="0"/>
      <w:sz w:val="22"/>
      <w:szCs w:val="22"/>
      <w:u w:val="single"/>
      <w:lang w:eastAsia="uk-UA"/>
      <w14:ligatures w14:val="none"/>
    </w:rPr>
  </w:style>
  <w:style w:type="paragraph" w:customStyle="1" w:styleId="xl72">
    <w:name w:val="xl72"/>
    <w:basedOn w:val="a"/>
    <w:rsid w:val="001441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73">
    <w:name w:val="xl73"/>
    <w:basedOn w:val="a"/>
    <w:rsid w:val="001441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74">
    <w:name w:val="xl74"/>
    <w:basedOn w:val="a"/>
    <w:rsid w:val="001441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75">
    <w:name w:val="xl75"/>
    <w:basedOn w:val="a"/>
    <w:rsid w:val="001441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76">
    <w:name w:val="xl76"/>
    <w:basedOn w:val="a"/>
    <w:rsid w:val="001441DB"/>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77">
    <w:name w:val="xl77"/>
    <w:basedOn w:val="a"/>
    <w:rsid w:val="001441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78">
    <w:name w:val="xl78"/>
    <w:basedOn w:val="a"/>
    <w:rsid w:val="001441DB"/>
    <w:pP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79">
    <w:name w:val="xl79"/>
    <w:basedOn w:val="a"/>
    <w:rsid w:val="001441D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80">
    <w:name w:val="xl80"/>
    <w:basedOn w:val="a"/>
    <w:rsid w:val="001441DB"/>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uk-UA"/>
      <w14:ligatures w14:val="none"/>
    </w:rPr>
  </w:style>
  <w:style w:type="paragraph" w:customStyle="1" w:styleId="xl81">
    <w:name w:val="xl81"/>
    <w:basedOn w:val="a"/>
    <w:rsid w:val="001441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82">
    <w:name w:val="xl82"/>
    <w:basedOn w:val="a"/>
    <w:rsid w:val="001441DB"/>
    <w:pP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83">
    <w:name w:val="xl83"/>
    <w:basedOn w:val="a"/>
    <w:rsid w:val="001441DB"/>
    <w:pP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84">
    <w:name w:val="xl84"/>
    <w:basedOn w:val="a"/>
    <w:rsid w:val="001441DB"/>
    <w:pP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85">
    <w:name w:val="xl85"/>
    <w:basedOn w:val="a"/>
    <w:rsid w:val="001441DB"/>
    <w:pPr>
      <w:spacing w:before="100" w:beforeAutospacing="1" w:after="100" w:afterAutospacing="1" w:line="240" w:lineRule="auto"/>
      <w:textAlignment w:val="center"/>
    </w:pPr>
    <w:rPr>
      <w:rFonts w:ascii="Times New Roman" w:eastAsia="Times New Roman" w:hAnsi="Times New Roman" w:cs="Times New Roman"/>
      <w:b/>
      <w:bCs/>
      <w:kern w:val="0"/>
      <w:lang w:eastAsia="uk-UA"/>
      <w14:ligatures w14:val="none"/>
    </w:rPr>
  </w:style>
  <w:style w:type="paragraph" w:customStyle="1" w:styleId="xl86">
    <w:name w:val="xl86"/>
    <w:basedOn w:val="a"/>
    <w:rsid w:val="001441DB"/>
    <w:pPr>
      <w:spacing w:before="100" w:beforeAutospacing="1" w:after="100" w:afterAutospacing="1" w:line="240" w:lineRule="auto"/>
      <w:textAlignment w:val="center"/>
    </w:pPr>
    <w:rPr>
      <w:rFonts w:ascii="Calibri" w:eastAsia="Times New Roman" w:hAnsi="Calibri" w:cs="Calibri"/>
      <w:b/>
      <w:bCs/>
      <w:kern w:val="0"/>
      <w:lang w:eastAsia="uk-UA"/>
      <w14:ligatures w14:val="none"/>
    </w:rPr>
  </w:style>
  <w:style w:type="paragraph" w:customStyle="1" w:styleId="xl87">
    <w:name w:val="xl87"/>
    <w:basedOn w:val="a"/>
    <w:rsid w:val="001441DB"/>
    <w:pPr>
      <w:spacing w:before="100" w:beforeAutospacing="1" w:after="100" w:afterAutospacing="1" w:line="240" w:lineRule="auto"/>
      <w:textAlignment w:val="center"/>
    </w:pPr>
    <w:rPr>
      <w:rFonts w:ascii="Calibri" w:eastAsia="Times New Roman" w:hAnsi="Calibri" w:cs="Calibri"/>
      <w:b/>
      <w:bCs/>
      <w:kern w:val="0"/>
      <w:lang w:eastAsia="uk-UA"/>
      <w14:ligatures w14:val="none"/>
    </w:rPr>
  </w:style>
  <w:style w:type="paragraph" w:customStyle="1" w:styleId="xl88">
    <w:name w:val="xl88"/>
    <w:basedOn w:val="a"/>
    <w:rsid w:val="001441DB"/>
    <w:pPr>
      <w:spacing w:before="100" w:beforeAutospacing="1" w:after="100" w:afterAutospacing="1" w:line="240" w:lineRule="auto"/>
    </w:pPr>
    <w:rPr>
      <w:rFonts w:ascii="Times New Roman" w:eastAsia="Times New Roman" w:hAnsi="Times New Roman" w:cs="Times New Roman"/>
      <w:kern w:val="0"/>
      <w:lang w:eastAsia="uk-UA"/>
      <w14:ligatures w14:val="none"/>
    </w:rPr>
  </w:style>
  <w:style w:type="paragraph" w:customStyle="1" w:styleId="xl89">
    <w:name w:val="xl89"/>
    <w:basedOn w:val="a"/>
    <w:rsid w:val="001441DB"/>
    <w:pP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90">
    <w:name w:val="xl90"/>
    <w:basedOn w:val="a"/>
    <w:rsid w:val="001441DB"/>
    <w:pP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91">
    <w:name w:val="xl91"/>
    <w:basedOn w:val="a"/>
    <w:rsid w:val="001441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92">
    <w:name w:val="xl92"/>
    <w:basedOn w:val="a"/>
    <w:rsid w:val="001441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93">
    <w:name w:val="xl93"/>
    <w:basedOn w:val="a"/>
    <w:rsid w:val="001441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94">
    <w:name w:val="xl94"/>
    <w:basedOn w:val="a"/>
    <w:rsid w:val="001441D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95">
    <w:name w:val="xl95"/>
    <w:basedOn w:val="a"/>
    <w:rsid w:val="001441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96">
    <w:name w:val="xl96"/>
    <w:basedOn w:val="a"/>
    <w:rsid w:val="001441DB"/>
    <w:pP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97">
    <w:name w:val="xl97"/>
    <w:basedOn w:val="a"/>
    <w:rsid w:val="001441DB"/>
    <w:pP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98">
    <w:name w:val="xl98"/>
    <w:basedOn w:val="a"/>
    <w:rsid w:val="001441DB"/>
    <w:pPr>
      <w:shd w:val="clear" w:color="000000" w:fill="FFFFFF"/>
      <w:spacing w:before="100" w:beforeAutospacing="1" w:after="100" w:afterAutospacing="1" w:line="240" w:lineRule="auto"/>
    </w:pPr>
    <w:rPr>
      <w:rFonts w:ascii="Times New Roman" w:eastAsia="Times New Roman" w:hAnsi="Times New Roman" w:cs="Times New Roman"/>
      <w:b/>
      <w:bCs/>
      <w:kern w:val="0"/>
      <w:lang w:eastAsia="uk-UA"/>
      <w14:ligatures w14:val="none"/>
    </w:rPr>
  </w:style>
  <w:style w:type="paragraph" w:customStyle="1" w:styleId="xl99">
    <w:name w:val="xl99"/>
    <w:basedOn w:val="a"/>
    <w:rsid w:val="001441DB"/>
    <w:pP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00">
    <w:name w:val="xl100"/>
    <w:basedOn w:val="a"/>
    <w:rsid w:val="001441D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01">
    <w:name w:val="xl101"/>
    <w:basedOn w:val="a"/>
    <w:rsid w:val="001441D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02">
    <w:name w:val="xl102"/>
    <w:basedOn w:val="a"/>
    <w:rsid w:val="001441DB"/>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03">
    <w:name w:val="xl103"/>
    <w:basedOn w:val="a"/>
    <w:rsid w:val="001441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04">
    <w:name w:val="xl104"/>
    <w:basedOn w:val="a"/>
    <w:rsid w:val="001441D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05">
    <w:name w:val="xl105"/>
    <w:basedOn w:val="a"/>
    <w:rsid w:val="001441D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06">
    <w:name w:val="xl106"/>
    <w:basedOn w:val="a"/>
    <w:rsid w:val="001441DB"/>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07">
    <w:name w:val="xl107"/>
    <w:basedOn w:val="a"/>
    <w:rsid w:val="001441DB"/>
    <w:pP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08">
    <w:name w:val="xl108"/>
    <w:basedOn w:val="a"/>
    <w:rsid w:val="001441DB"/>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09">
    <w:name w:val="xl109"/>
    <w:basedOn w:val="a"/>
    <w:rsid w:val="001441D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10">
    <w:name w:val="xl110"/>
    <w:basedOn w:val="a"/>
    <w:rsid w:val="001441DB"/>
    <w:pP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11">
    <w:name w:val="xl111"/>
    <w:basedOn w:val="a"/>
    <w:rsid w:val="001441D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12">
    <w:name w:val="xl112"/>
    <w:basedOn w:val="a"/>
    <w:rsid w:val="001441D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13">
    <w:name w:val="xl113"/>
    <w:basedOn w:val="a"/>
    <w:rsid w:val="001441DB"/>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14">
    <w:name w:val="xl114"/>
    <w:basedOn w:val="a"/>
    <w:rsid w:val="001441DB"/>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15">
    <w:name w:val="xl115"/>
    <w:basedOn w:val="a"/>
    <w:rsid w:val="001441D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16">
    <w:name w:val="xl116"/>
    <w:basedOn w:val="a"/>
    <w:rsid w:val="001441DB"/>
    <w:pP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17">
    <w:name w:val="xl117"/>
    <w:basedOn w:val="a"/>
    <w:rsid w:val="001441D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18">
    <w:name w:val="xl118"/>
    <w:basedOn w:val="a"/>
    <w:rsid w:val="001441DB"/>
    <w:pPr>
      <w:spacing w:before="100" w:beforeAutospacing="1" w:after="100" w:afterAutospacing="1" w:line="240" w:lineRule="auto"/>
    </w:pPr>
    <w:rPr>
      <w:rFonts w:ascii="Times New Roman" w:eastAsia="Times New Roman" w:hAnsi="Times New Roman" w:cs="Times New Roman"/>
      <w:kern w:val="0"/>
      <w:lang w:eastAsia="uk-UA"/>
      <w14:ligatures w14:val="none"/>
    </w:rPr>
  </w:style>
  <w:style w:type="paragraph" w:customStyle="1" w:styleId="xl119">
    <w:name w:val="xl119"/>
    <w:basedOn w:val="a"/>
    <w:rsid w:val="001441DB"/>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20">
    <w:name w:val="xl120"/>
    <w:basedOn w:val="a"/>
    <w:rsid w:val="001441DB"/>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21">
    <w:name w:val="xl121"/>
    <w:basedOn w:val="a"/>
    <w:rsid w:val="001441DB"/>
    <w:pPr>
      <w:spacing w:before="100" w:beforeAutospacing="1" w:after="100" w:afterAutospacing="1" w:line="240" w:lineRule="auto"/>
      <w:textAlignment w:val="center"/>
    </w:pPr>
    <w:rPr>
      <w:rFonts w:ascii="Times New Roman" w:eastAsia="Times New Roman" w:hAnsi="Times New Roman" w:cs="Times New Roman"/>
      <w:b/>
      <w:bCs/>
      <w:kern w:val="0"/>
      <w:lang w:eastAsia="uk-UA"/>
      <w14:ligatures w14:val="none"/>
    </w:rPr>
  </w:style>
  <w:style w:type="paragraph" w:customStyle="1" w:styleId="xl122">
    <w:name w:val="xl122"/>
    <w:basedOn w:val="a"/>
    <w:rsid w:val="001441DB"/>
    <w:pPr>
      <w:spacing w:before="100" w:beforeAutospacing="1" w:after="100" w:afterAutospacing="1" w:line="240" w:lineRule="auto"/>
      <w:jc w:val="center"/>
      <w:textAlignment w:val="center"/>
    </w:pPr>
    <w:rPr>
      <w:rFonts w:ascii="Times New Roman" w:eastAsia="Times New Roman" w:hAnsi="Times New Roman" w:cs="Times New Roman"/>
      <w:b/>
      <w:bCs/>
      <w:kern w:val="0"/>
      <w:sz w:val="32"/>
      <w:szCs w:val="32"/>
      <w:lang w:eastAsia="uk-UA"/>
      <w14:ligatures w14:val="none"/>
    </w:rPr>
  </w:style>
  <w:style w:type="paragraph" w:customStyle="1" w:styleId="xl123">
    <w:name w:val="xl123"/>
    <w:basedOn w:val="a"/>
    <w:rsid w:val="001441DB"/>
    <w:pPr>
      <w:pBdr>
        <w:top w:val="single" w:sz="8" w:space="0" w:color="auto"/>
        <w:left w:val="single" w:sz="8"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uk-UA"/>
      <w14:ligatures w14:val="none"/>
    </w:rPr>
  </w:style>
  <w:style w:type="paragraph" w:customStyle="1" w:styleId="xl124">
    <w:name w:val="xl124"/>
    <w:basedOn w:val="a"/>
    <w:rsid w:val="001441DB"/>
    <w:pPr>
      <w:pBdr>
        <w:top w:val="single" w:sz="4" w:space="0" w:color="auto"/>
        <w:left w:val="single" w:sz="8"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uk-UA"/>
      <w14:ligatures w14:val="none"/>
    </w:rPr>
  </w:style>
  <w:style w:type="paragraph" w:customStyle="1" w:styleId="xl125">
    <w:name w:val="xl125"/>
    <w:basedOn w:val="a"/>
    <w:rsid w:val="001441DB"/>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uk-UA"/>
      <w14:ligatures w14:val="none"/>
    </w:rPr>
  </w:style>
  <w:style w:type="paragraph" w:customStyle="1" w:styleId="xl126">
    <w:name w:val="xl126"/>
    <w:basedOn w:val="a"/>
    <w:rsid w:val="001441DB"/>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uk-UA"/>
      <w14:ligatures w14:val="none"/>
    </w:rPr>
  </w:style>
  <w:style w:type="paragraph" w:customStyle="1" w:styleId="xl127">
    <w:name w:val="xl127"/>
    <w:basedOn w:val="a"/>
    <w:rsid w:val="001441DB"/>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uk-UA"/>
      <w14:ligatures w14:val="none"/>
    </w:rPr>
  </w:style>
  <w:style w:type="paragraph" w:customStyle="1" w:styleId="xl128">
    <w:name w:val="xl128"/>
    <w:basedOn w:val="a"/>
    <w:rsid w:val="001441DB"/>
    <w:pPr>
      <w:pBdr>
        <w:top w:val="single" w:sz="8" w:space="0" w:color="auto"/>
        <w:left w:val="single" w:sz="4" w:space="0" w:color="auto"/>
        <w:bottom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uk-UA"/>
      <w14:ligatures w14:val="none"/>
    </w:rPr>
  </w:style>
  <w:style w:type="paragraph" w:customStyle="1" w:styleId="xl129">
    <w:name w:val="xl129"/>
    <w:basedOn w:val="a"/>
    <w:rsid w:val="001441DB"/>
    <w:pPr>
      <w:pBdr>
        <w:top w:val="single" w:sz="4" w:space="0" w:color="auto"/>
        <w:left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kern w:val="0"/>
      <w:sz w:val="20"/>
      <w:szCs w:val="20"/>
      <w:lang w:eastAsia="uk-UA"/>
      <w14:ligatures w14:val="none"/>
    </w:rPr>
  </w:style>
  <w:style w:type="paragraph" w:customStyle="1" w:styleId="xl130">
    <w:name w:val="xl130"/>
    <w:basedOn w:val="a"/>
    <w:rsid w:val="001441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31">
    <w:name w:val="xl131"/>
    <w:basedOn w:val="a"/>
    <w:rsid w:val="001441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32">
    <w:name w:val="xl132"/>
    <w:basedOn w:val="a"/>
    <w:rsid w:val="001441D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33">
    <w:name w:val="xl133"/>
    <w:basedOn w:val="a"/>
    <w:rsid w:val="001441D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34">
    <w:name w:val="xl134"/>
    <w:basedOn w:val="a"/>
    <w:rsid w:val="001441D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35">
    <w:name w:val="xl135"/>
    <w:basedOn w:val="a"/>
    <w:rsid w:val="001441D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36">
    <w:name w:val="xl136"/>
    <w:basedOn w:val="a"/>
    <w:rsid w:val="001441D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37">
    <w:name w:val="xl137"/>
    <w:basedOn w:val="a"/>
    <w:rsid w:val="001441D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38">
    <w:name w:val="xl138"/>
    <w:basedOn w:val="a"/>
    <w:rsid w:val="001441DB"/>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39">
    <w:name w:val="xl139"/>
    <w:basedOn w:val="a"/>
    <w:rsid w:val="001441DB"/>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40">
    <w:name w:val="xl140"/>
    <w:basedOn w:val="a"/>
    <w:rsid w:val="001441D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41">
    <w:name w:val="xl141"/>
    <w:basedOn w:val="a"/>
    <w:rsid w:val="001441D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42">
    <w:name w:val="xl142"/>
    <w:basedOn w:val="a"/>
    <w:rsid w:val="001441D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43">
    <w:name w:val="xl143"/>
    <w:basedOn w:val="a"/>
    <w:rsid w:val="001441D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44">
    <w:name w:val="xl144"/>
    <w:basedOn w:val="a"/>
    <w:rsid w:val="001441D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lang w:eastAsia="uk-UA"/>
      <w14:ligatures w14:val="none"/>
    </w:rPr>
  </w:style>
  <w:style w:type="paragraph" w:customStyle="1" w:styleId="xl145">
    <w:name w:val="xl145"/>
    <w:basedOn w:val="a"/>
    <w:rsid w:val="001441D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paragraph" w:customStyle="1" w:styleId="xl146">
    <w:name w:val="xl146"/>
    <w:basedOn w:val="a"/>
    <w:rsid w:val="001441D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lang w:eastAsia="uk-UA"/>
      <w14:ligatures w14:val="none"/>
    </w:rPr>
  </w:style>
  <w:style w:type="character" w:styleId="af2">
    <w:name w:val="annotation reference"/>
    <w:basedOn w:val="a0"/>
    <w:uiPriority w:val="99"/>
    <w:semiHidden/>
    <w:unhideWhenUsed/>
    <w:rsid w:val="00D6466D"/>
    <w:rPr>
      <w:sz w:val="16"/>
      <w:szCs w:val="16"/>
    </w:rPr>
  </w:style>
  <w:style w:type="paragraph" w:styleId="af3">
    <w:name w:val="annotation text"/>
    <w:basedOn w:val="a"/>
    <w:link w:val="af4"/>
    <w:uiPriority w:val="99"/>
    <w:unhideWhenUsed/>
    <w:rsid w:val="00D6466D"/>
    <w:pPr>
      <w:spacing w:line="240" w:lineRule="auto"/>
    </w:pPr>
    <w:rPr>
      <w:sz w:val="20"/>
      <w:szCs w:val="20"/>
    </w:rPr>
  </w:style>
  <w:style w:type="character" w:customStyle="1" w:styleId="af4">
    <w:name w:val="Текст примітки Знак"/>
    <w:basedOn w:val="a0"/>
    <w:link w:val="af3"/>
    <w:uiPriority w:val="99"/>
    <w:rsid w:val="00D6466D"/>
    <w:rPr>
      <w:sz w:val="20"/>
      <w:szCs w:val="20"/>
    </w:rPr>
  </w:style>
  <w:style w:type="paragraph" w:styleId="af5">
    <w:name w:val="annotation subject"/>
    <w:basedOn w:val="af3"/>
    <w:next w:val="af3"/>
    <w:link w:val="af6"/>
    <w:uiPriority w:val="99"/>
    <w:semiHidden/>
    <w:unhideWhenUsed/>
    <w:rsid w:val="00D6466D"/>
    <w:rPr>
      <w:b/>
      <w:bCs/>
    </w:rPr>
  </w:style>
  <w:style w:type="character" w:customStyle="1" w:styleId="af6">
    <w:name w:val="Тема примітки Знак"/>
    <w:basedOn w:val="af4"/>
    <w:link w:val="af5"/>
    <w:uiPriority w:val="99"/>
    <w:semiHidden/>
    <w:rsid w:val="00D6466D"/>
    <w:rPr>
      <w:b/>
      <w:bCs/>
      <w:sz w:val="20"/>
      <w:szCs w:val="20"/>
    </w:rPr>
  </w:style>
  <w:style w:type="paragraph" w:styleId="af7">
    <w:name w:val="Balloon Text"/>
    <w:basedOn w:val="a"/>
    <w:link w:val="af8"/>
    <w:uiPriority w:val="99"/>
    <w:semiHidden/>
    <w:unhideWhenUsed/>
    <w:rsid w:val="004E54ED"/>
    <w:pPr>
      <w:spacing w:after="0" w:line="240" w:lineRule="auto"/>
    </w:pPr>
    <w:rPr>
      <w:rFonts w:ascii="Segoe UI" w:hAnsi="Segoe UI" w:cs="Segoe UI"/>
      <w:sz w:val="18"/>
      <w:szCs w:val="18"/>
    </w:rPr>
  </w:style>
  <w:style w:type="character" w:customStyle="1" w:styleId="af8">
    <w:name w:val="Текст у виносці Знак"/>
    <w:basedOn w:val="a0"/>
    <w:link w:val="af7"/>
    <w:uiPriority w:val="99"/>
    <w:semiHidden/>
    <w:rsid w:val="004E54ED"/>
    <w:rPr>
      <w:rFonts w:ascii="Segoe UI" w:hAnsi="Segoe UI" w:cs="Segoe UI"/>
      <w:sz w:val="18"/>
      <w:szCs w:val="18"/>
    </w:rPr>
  </w:style>
  <w:style w:type="character" w:customStyle="1" w:styleId="spanrvts0">
    <w:name w:val="span_rvts0"/>
    <w:basedOn w:val="a0"/>
    <w:rsid w:val="00A116EF"/>
    <w:rPr>
      <w:rFonts w:ascii="Times New Roman" w:eastAsia="Times New Roman" w:hAnsi="Times New Roman" w:cs="Times New Roman"/>
      <w:b w:val="0"/>
      <w:bCs w:val="0"/>
      <w:i w:val="0"/>
      <w:iCs w:val="0"/>
      <w:sz w:val="24"/>
      <w:szCs w:val="24"/>
    </w:rPr>
  </w:style>
  <w:style w:type="character" w:customStyle="1" w:styleId="spanrvts15">
    <w:name w:val="span_rvts15"/>
    <w:basedOn w:val="a0"/>
    <w:rsid w:val="00A116EF"/>
    <w:rPr>
      <w:rFonts w:ascii="Times New Roman" w:eastAsia="Times New Roman" w:hAnsi="Times New Roman" w:cs="Times New Roman"/>
      <w:b/>
      <w:bCs/>
      <w:i w:val="0"/>
      <w:iCs w:val="0"/>
      <w:sz w:val="28"/>
      <w:szCs w:val="28"/>
    </w:rPr>
  </w:style>
  <w:style w:type="paragraph" w:customStyle="1" w:styleId="rvps7">
    <w:name w:val="rvps7"/>
    <w:basedOn w:val="a"/>
    <w:rsid w:val="00A116EF"/>
    <w:pPr>
      <w:spacing w:after="0" w:line="240" w:lineRule="auto"/>
      <w:jc w:val="center"/>
    </w:pPr>
    <w:rPr>
      <w:rFonts w:ascii="Times New Roman" w:eastAsia="Times New Roman" w:hAnsi="Times New Roman" w:cs="Times New Roman"/>
      <w:kern w:val="0"/>
      <w:lang w:val="en-US"/>
      <w14:ligatures w14:val="none"/>
    </w:rPr>
  </w:style>
  <w:style w:type="character" w:customStyle="1" w:styleId="arvts96">
    <w:name w:val="a_rvts96"/>
    <w:basedOn w:val="a0"/>
    <w:rsid w:val="00A116EF"/>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A116EF"/>
    <w:pPr>
      <w:spacing w:after="0" w:line="240" w:lineRule="auto"/>
      <w:ind w:firstLine="450"/>
      <w:jc w:val="both"/>
    </w:pPr>
    <w:rPr>
      <w:rFonts w:ascii="Times New Roman" w:eastAsia="Times New Roman" w:hAnsi="Times New Roman" w:cs="Times New Roman"/>
      <w:kern w:val="0"/>
      <w:lang w:val="en-US"/>
      <w14:ligatures w14:val="none"/>
    </w:rPr>
  </w:style>
  <w:style w:type="character" w:customStyle="1" w:styleId="arvts99">
    <w:name w:val="a_rvts99"/>
    <w:basedOn w:val="a0"/>
    <w:rsid w:val="00A116EF"/>
    <w:rPr>
      <w:rFonts w:ascii="Times New Roman" w:eastAsia="Times New Roman" w:hAnsi="Times New Roman" w:cs="Times New Roman"/>
      <w:b w:val="0"/>
      <w:bCs w:val="0"/>
      <w:i w:val="0"/>
      <w:iCs w:val="0"/>
      <w:color w:val="006600"/>
      <w:sz w:val="24"/>
      <w:szCs w:val="24"/>
    </w:rPr>
  </w:style>
  <w:style w:type="paragraph" w:styleId="af9">
    <w:name w:val="header"/>
    <w:basedOn w:val="a"/>
    <w:link w:val="afa"/>
    <w:uiPriority w:val="99"/>
    <w:unhideWhenUsed/>
    <w:rsid w:val="001D0E90"/>
    <w:pPr>
      <w:tabs>
        <w:tab w:val="center" w:pos="4819"/>
        <w:tab w:val="right" w:pos="9639"/>
      </w:tabs>
      <w:spacing w:after="0" w:line="240" w:lineRule="auto"/>
    </w:pPr>
  </w:style>
  <w:style w:type="character" w:customStyle="1" w:styleId="afa">
    <w:name w:val="Верхній колонтитул Знак"/>
    <w:basedOn w:val="a0"/>
    <w:link w:val="af9"/>
    <w:uiPriority w:val="99"/>
    <w:rsid w:val="001D0E90"/>
  </w:style>
  <w:style w:type="paragraph" w:styleId="afb">
    <w:name w:val="footer"/>
    <w:basedOn w:val="a"/>
    <w:link w:val="afc"/>
    <w:uiPriority w:val="99"/>
    <w:unhideWhenUsed/>
    <w:rsid w:val="001D0E90"/>
    <w:pPr>
      <w:tabs>
        <w:tab w:val="center" w:pos="4819"/>
        <w:tab w:val="right" w:pos="9639"/>
      </w:tabs>
      <w:spacing w:after="0" w:line="240" w:lineRule="auto"/>
    </w:pPr>
  </w:style>
  <w:style w:type="character" w:customStyle="1" w:styleId="afc">
    <w:name w:val="Нижній колонтитул Знак"/>
    <w:basedOn w:val="a0"/>
    <w:link w:val="afb"/>
    <w:uiPriority w:val="99"/>
    <w:rsid w:val="001D0E90"/>
  </w:style>
  <w:style w:type="character" w:styleId="afd">
    <w:name w:val="Unresolved Mention"/>
    <w:basedOn w:val="a0"/>
    <w:uiPriority w:val="99"/>
    <w:semiHidden/>
    <w:unhideWhenUsed/>
    <w:rsid w:val="009710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424630">
      <w:bodyDiv w:val="1"/>
      <w:marLeft w:val="0"/>
      <w:marRight w:val="0"/>
      <w:marTop w:val="0"/>
      <w:marBottom w:val="0"/>
      <w:divBdr>
        <w:top w:val="none" w:sz="0" w:space="0" w:color="auto"/>
        <w:left w:val="none" w:sz="0" w:space="0" w:color="auto"/>
        <w:bottom w:val="none" w:sz="0" w:space="0" w:color="auto"/>
        <w:right w:val="none" w:sz="0" w:space="0" w:color="auto"/>
      </w:divBdr>
    </w:div>
    <w:div w:id="237175391">
      <w:bodyDiv w:val="1"/>
      <w:marLeft w:val="0"/>
      <w:marRight w:val="0"/>
      <w:marTop w:val="0"/>
      <w:marBottom w:val="0"/>
      <w:divBdr>
        <w:top w:val="none" w:sz="0" w:space="0" w:color="auto"/>
        <w:left w:val="none" w:sz="0" w:space="0" w:color="auto"/>
        <w:bottom w:val="none" w:sz="0" w:space="0" w:color="auto"/>
        <w:right w:val="none" w:sz="0" w:space="0" w:color="auto"/>
      </w:divBdr>
    </w:div>
    <w:div w:id="246042294">
      <w:bodyDiv w:val="1"/>
      <w:marLeft w:val="0"/>
      <w:marRight w:val="0"/>
      <w:marTop w:val="0"/>
      <w:marBottom w:val="0"/>
      <w:divBdr>
        <w:top w:val="none" w:sz="0" w:space="0" w:color="auto"/>
        <w:left w:val="none" w:sz="0" w:space="0" w:color="auto"/>
        <w:bottom w:val="none" w:sz="0" w:space="0" w:color="auto"/>
        <w:right w:val="none" w:sz="0" w:space="0" w:color="auto"/>
      </w:divBdr>
    </w:div>
    <w:div w:id="260069949">
      <w:bodyDiv w:val="1"/>
      <w:marLeft w:val="0"/>
      <w:marRight w:val="0"/>
      <w:marTop w:val="0"/>
      <w:marBottom w:val="0"/>
      <w:divBdr>
        <w:top w:val="none" w:sz="0" w:space="0" w:color="auto"/>
        <w:left w:val="none" w:sz="0" w:space="0" w:color="auto"/>
        <w:bottom w:val="none" w:sz="0" w:space="0" w:color="auto"/>
        <w:right w:val="none" w:sz="0" w:space="0" w:color="auto"/>
      </w:divBdr>
    </w:div>
    <w:div w:id="392586855">
      <w:bodyDiv w:val="1"/>
      <w:marLeft w:val="0"/>
      <w:marRight w:val="0"/>
      <w:marTop w:val="0"/>
      <w:marBottom w:val="0"/>
      <w:divBdr>
        <w:top w:val="none" w:sz="0" w:space="0" w:color="auto"/>
        <w:left w:val="none" w:sz="0" w:space="0" w:color="auto"/>
        <w:bottom w:val="none" w:sz="0" w:space="0" w:color="auto"/>
        <w:right w:val="none" w:sz="0" w:space="0" w:color="auto"/>
      </w:divBdr>
    </w:div>
    <w:div w:id="562645767">
      <w:bodyDiv w:val="1"/>
      <w:marLeft w:val="0"/>
      <w:marRight w:val="0"/>
      <w:marTop w:val="0"/>
      <w:marBottom w:val="0"/>
      <w:divBdr>
        <w:top w:val="none" w:sz="0" w:space="0" w:color="auto"/>
        <w:left w:val="none" w:sz="0" w:space="0" w:color="auto"/>
        <w:bottom w:val="none" w:sz="0" w:space="0" w:color="auto"/>
        <w:right w:val="none" w:sz="0" w:space="0" w:color="auto"/>
      </w:divBdr>
    </w:div>
    <w:div w:id="709304198">
      <w:bodyDiv w:val="1"/>
      <w:marLeft w:val="0"/>
      <w:marRight w:val="0"/>
      <w:marTop w:val="0"/>
      <w:marBottom w:val="0"/>
      <w:divBdr>
        <w:top w:val="none" w:sz="0" w:space="0" w:color="auto"/>
        <w:left w:val="none" w:sz="0" w:space="0" w:color="auto"/>
        <w:bottom w:val="none" w:sz="0" w:space="0" w:color="auto"/>
        <w:right w:val="none" w:sz="0" w:space="0" w:color="auto"/>
      </w:divBdr>
    </w:div>
    <w:div w:id="790174702">
      <w:bodyDiv w:val="1"/>
      <w:marLeft w:val="0"/>
      <w:marRight w:val="0"/>
      <w:marTop w:val="0"/>
      <w:marBottom w:val="0"/>
      <w:divBdr>
        <w:top w:val="none" w:sz="0" w:space="0" w:color="auto"/>
        <w:left w:val="none" w:sz="0" w:space="0" w:color="auto"/>
        <w:bottom w:val="none" w:sz="0" w:space="0" w:color="auto"/>
        <w:right w:val="none" w:sz="0" w:space="0" w:color="auto"/>
      </w:divBdr>
    </w:div>
    <w:div w:id="845751659">
      <w:bodyDiv w:val="1"/>
      <w:marLeft w:val="0"/>
      <w:marRight w:val="0"/>
      <w:marTop w:val="0"/>
      <w:marBottom w:val="0"/>
      <w:divBdr>
        <w:top w:val="none" w:sz="0" w:space="0" w:color="auto"/>
        <w:left w:val="none" w:sz="0" w:space="0" w:color="auto"/>
        <w:bottom w:val="none" w:sz="0" w:space="0" w:color="auto"/>
        <w:right w:val="none" w:sz="0" w:space="0" w:color="auto"/>
      </w:divBdr>
    </w:div>
    <w:div w:id="900748794">
      <w:bodyDiv w:val="1"/>
      <w:marLeft w:val="0"/>
      <w:marRight w:val="0"/>
      <w:marTop w:val="0"/>
      <w:marBottom w:val="0"/>
      <w:divBdr>
        <w:top w:val="none" w:sz="0" w:space="0" w:color="auto"/>
        <w:left w:val="none" w:sz="0" w:space="0" w:color="auto"/>
        <w:bottom w:val="none" w:sz="0" w:space="0" w:color="auto"/>
        <w:right w:val="none" w:sz="0" w:space="0" w:color="auto"/>
      </w:divBdr>
    </w:div>
    <w:div w:id="964582330">
      <w:bodyDiv w:val="1"/>
      <w:marLeft w:val="0"/>
      <w:marRight w:val="0"/>
      <w:marTop w:val="0"/>
      <w:marBottom w:val="0"/>
      <w:divBdr>
        <w:top w:val="none" w:sz="0" w:space="0" w:color="auto"/>
        <w:left w:val="none" w:sz="0" w:space="0" w:color="auto"/>
        <w:bottom w:val="none" w:sz="0" w:space="0" w:color="auto"/>
        <w:right w:val="none" w:sz="0" w:space="0" w:color="auto"/>
      </w:divBdr>
    </w:div>
    <w:div w:id="1007055999">
      <w:bodyDiv w:val="1"/>
      <w:marLeft w:val="0"/>
      <w:marRight w:val="0"/>
      <w:marTop w:val="0"/>
      <w:marBottom w:val="0"/>
      <w:divBdr>
        <w:top w:val="none" w:sz="0" w:space="0" w:color="auto"/>
        <w:left w:val="none" w:sz="0" w:space="0" w:color="auto"/>
        <w:bottom w:val="none" w:sz="0" w:space="0" w:color="auto"/>
        <w:right w:val="none" w:sz="0" w:space="0" w:color="auto"/>
      </w:divBdr>
    </w:div>
    <w:div w:id="1177647120">
      <w:bodyDiv w:val="1"/>
      <w:marLeft w:val="0"/>
      <w:marRight w:val="0"/>
      <w:marTop w:val="0"/>
      <w:marBottom w:val="0"/>
      <w:divBdr>
        <w:top w:val="none" w:sz="0" w:space="0" w:color="auto"/>
        <w:left w:val="none" w:sz="0" w:space="0" w:color="auto"/>
        <w:bottom w:val="none" w:sz="0" w:space="0" w:color="auto"/>
        <w:right w:val="none" w:sz="0" w:space="0" w:color="auto"/>
      </w:divBdr>
    </w:div>
    <w:div w:id="1214543551">
      <w:bodyDiv w:val="1"/>
      <w:marLeft w:val="0"/>
      <w:marRight w:val="0"/>
      <w:marTop w:val="0"/>
      <w:marBottom w:val="0"/>
      <w:divBdr>
        <w:top w:val="none" w:sz="0" w:space="0" w:color="auto"/>
        <w:left w:val="none" w:sz="0" w:space="0" w:color="auto"/>
        <w:bottom w:val="none" w:sz="0" w:space="0" w:color="auto"/>
        <w:right w:val="none" w:sz="0" w:space="0" w:color="auto"/>
      </w:divBdr>
    </w:div>
    <w:div w:id="1279678349">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584562129">
      <w:bodyDiv w:val="1"/>
      <w:marLeft w:val="0"/>
      <w:marRight w:val="0"/>
      <w:marTop w:val="0"/>
      <w:marBottom w:val="0"/>
      <w:divBdr>
        <w:top w:val="none" w:sz="0" w:space="0" w:color="auto"/>
        <w:left w:val="none" w:sz="0" w:space="0" w:color="auto"/>
        <w:bottom w:val="none" w:sz="0" w:space="0" w:color="auto"/>
        <w:right w:val="none" w:sz="0" w:space="0" w:color="auto"/>
      </w:divBdr>
    </w:div>
    <w:div w:id="1690519459">
      <w:bodyDiv w:val="1"/>
      <w:marLeft w:val="0"/>
      <w:marRight w:val="0"/>
      <w:marTop w:val="0"/>
      <w:marBottom w:val="0"/>
      <w:divBdr>
        <w:top w:val="none" w:sz="0" w:space="0" w:color="auto"/>
        <w:left w:val="none" w:sz="0" w:space="0" w:color="auto"/>
        <w:bottom w:val="none" w:sz="0" w:space="0" w:color="auto"/>
        <w:right w:val="none" w:sz="0" w:space="0" w:color="auto"/>
      </w:divBdr>
    </w:div>
    <w:div w:id="1785810669">
      <w:bodyDiv w:val="1"/>
      <w:marLeft w:val="0"/>
      <w:marRight w:val="0"/>
      <w:marTop w:val="0"/>
      <w:marBottom w:val="0"/>
      <w:divBdr>
        <w:top w:val="none" w:sz="0" w:space="0" w:color="auto"/>
        <w:left w:val="none" w:sz="0" w:space="0" w:color="auto"/>
        <w:bottom w:val="none" w:sz="0" w:space="0" w:color="auto"/>
        <w:right w:val="none" w:sz="0" w:space="0" w:color="auto"/>
      </w:divBdr>
    </w:div>
    <w:div w:id="1807041141">
      <w:bodyDiv w:val="1"/>
      <w:marLeft w:val="0"/>
      <w:marRight w:val="0"/>
      <w:marTop w:val="0"/>
      <w:marBottom w:val="0"/>
      <w:divBdr>
        <w:top w:val="none" w:sz="0" w:space="0" w:color="auto"/>
        <w:left w:val="none" w:sz="0" w:space="0" w:color="auto"/>
        <w:bottom w:val="none" w:sz="0" w:space="0" w:color="auto"/>
        <w:right w:val="none" w:sz="0" w:space="0" w:color="auto"/>
      </w:divBdr>
    </w:div>
    <w:div w:id="1835878641">
      <w:bodyDiv w:val="1"/>
      <w:marLeft w:val="0"/>
      <w:marRight w:val="0"/>
      <w:marTop w:val="0"/>
      <w:marBottom w:val="0"/>
      <w:divBdr>
        <w:top w:val="none" w:sz="0" w:space="0" w:color="auto"/>
        <w:left w:val="none" w:sz="0" w:space="0" w:color="auto"/>
        <w:bottom w:val="none" w:sz="0" w:space="0" w:color="auto"/>
        <w:right w:val="none" w:sz="0" w:space="0" w:color="auto"/>
      </w:divBdr>
    </w:div>
    <w:div w:id="1926767315">
      <w:bodyDiv w:val="1"/>
      <w:marLeft w:val="0"/>
      <w:marRight w:val="0"/>
      <w:marTop w:val="0"/>
      <w:marBottom w:val="0"/>
      <w:divBdr>
        <w:top w:val="none" w:sz="0" w:space="0" w:color="auto"/>
        <w:left w:val="none" w:sz="0" w:space="0" w:color="auto"/>
        <w:bottom w:val="none" w:sz="0" w:space="0" w:color="auto"/>
        <w:right w:val="none" w:sz="0" w:space="0" w:color="auto"/>
      </w:divBdr>
    </w:div>
    <w:div w:id="2042591244">
      <w:bodyDiv w:val="1"/>
      <w:marLeft w:val="0"/>
      <w:marRight w:val="0"/>
      <w:marTop w:val="0"/>
      <w:marBottom w:val="0"/>
      <w:divBdr>
        <w:top w:val="none" w:sz="0" w:space="0" w:color="auto"/>
        <w:left w:val="none" w:sz="0" w:space="0" w:color="auto"/>
        <w:bottom w:val="none" w:sz="0" w:space="0" w:color="auto"/>
        <w:right w:val="none" w:sz="0" w:space="0" w:color="auto"/>
      </w:divBdr>
    </w:div>
    <w:div w:id="2076968292">
      <w:bodyDiv w:val="1"/>
      <w:marLeft w:val="0"/>
      <w:marRight w:val="0"/>
      <w:marTop w:val="0"/>
      <w:marBottom w:val="0"/>
      <w:divBdr>
        <w:top w:val="none" w:sz="0" w:space="0" w:color="auto"/>
        <w:left w:val="none" w:sz="0" w:space="0" w:color="auto"/>
        <w:bottom w:val="none" w:sz="0" w:space="0" w:color="auto"/>
        <w:right w:val="none" w:sz="0" w:space="0" w:color="auto"/>
      </w:divBdr>
    </w:div>
    <w:div w:id="2119985320">
      <w:bodyDiv w:val="1"/>
      <w:marLeft w:val="0"/>
      <w:marRight w:val="0"/>
      <w:marTop w:val="0"/>
      <w:marBottom w:val="0"/>
      <w:divBdr>
        <w:top w:val="none" w:sz="0" w:space="0" w:color="auto"/>
        <w:left w:val="none" w:sz="0" w:space="0" w:color="auto"/>
        <w:bottom w:val="none" w:sz="0" w:space="0" w:color="auto"/>
        <w:right w:val="none" w:sz="0" w:space="0" w:color="auto"/>
      </w:divBdr>
    </w:div>
    <w:div w:id="2125540701">
      <w:bodyDiv w:val="1"/>
      <w:marLeft w:val="0"/>
      <w:marRight w:val="0"/>
      <w:marTop w:val="0"/>
      <w:marBottom w:val="0"/>
      <w:divBdr>
        <w:top w:val="none" w:sz="0" w:space="0" w:color="auto"/>
        <w:left w:val="none" w:sz="0" w:space="0" w:color="auto"/>
        <w:bottom w:val="none" w:sz="0" w:space="0" w:color="auto"/>
        <w:right w:val="none" w:sz="0" w:space="0" w:color="auto"/>
      </w:divBdr>
    </w:div>
    <w:div w:id="214214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c109b22-005e-40fc-aa33-ccf0c4970f8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F9A8A5BB41F0A44F8C36640A54404062" ma:contentTypeVersion="15" ma:contentTypeDescription="Створення нового документа." ma:contentTypeScope="" ma:versionID="b0f32fb3c33ca71ea5a0879f65e09833">
  <xsd:schema xmlns:xsd="http://www.w3.org/2001/XMLSchema" xmlns:xs="http://www.w3.org/2001/XMLSchema" xmlns:p="http://schemas.microsoft.com/office/2006/metadata/properties" xmlns:ns3="6c109b22-005e-40fc-aa33-ccf0c4970f8d" xmlns:ns4="d0cfc3ab-268c-4cfd-bd4d-13ec72bfa9af" targetNamespace="http://schemas.microsoft.com/office/2006/metadata/properties" ma:root="true" ma:fieldsID="0bde1f9a042bd533858bb6cf6348e7e4" ns3:_="" ns4:_="">
    <xsd:import namespace="6c109b22-005e-40fc-aa33-ccf0c4970f8d"/>
    <xsd:import namespace="d0cfc3ab-268c-4cfd-bd4d-13ec72bfa9a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09b22-005e-40fc-aa33-ccf0c4970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descrip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cfc3ab-268c-4cfd-bd4d-13ec72bfa9af" elementFormDefault="qualified">
    <xsd:import namespace="http://schemas.microsoft.com/office/2006/documentManagement/types"/>
    <xsd:import namespace="http://schemas.microsoft.com/office/infopath/2007/PartnerControls"/>
    <xsd:element name="SharedWithUsers" ma:index="19"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Відомості про тих, хто має доступ" ma:internalName="SharedWithDetails" ma:readOnly="true">
      <xsd:simpleType>
        <xsd:restriction base="dms:Note">
          <xsd:maxLength value="255"/>
        </xsd:restriction>
      </xsd:simpleType>
    </xsd:element>
    <xsd:element name="SharingHintHash" ma:index="21"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BE0823-D6EC-41C6-B180-59B27C385B57}">
  <ds:schemaRefs>
    <ds:schemaRef ds:uri="http://schemas.openxmlformats.org/officeDocument/2006/bibliography"/>
  </ds:schemaRefs>
</ds:datastoreItem>
</file>

<file path=customXml/itemProps2.xml><?xml version="1.0" encoding="utf-8"?>
<ds:datastoreItem xmlns:ds="http://schemas.openxmlformats.org/officeDocument/2006/customXml" ds:itemID="{154E4810-9A9A-400C-AF87-DB2F89F56BBB}">
  <ds:schemaRefs>
    <ds:schemaRef ds:uri="http://schemas.microsoft.com/sharepoint/v3/contenttype/forms"/>
  </ds:schemaRefs>
</ds:datastoreItem>
</file>

<file path=customXml/itemProps3.xml><?xml version="1.0" encoding="utf-8"?>
<ds:datastoreItem xmlns:ds="http://schemas.openxmlformats.org/officeDocument/2006/customXml" ds:itemID="{E4557397-07DB-4BF0-BCEF-4F5D7FFE8D1F}">
  <ds:schemaRefs>
    <ds:schemaRef ds:uri="http://schemas.microsoft.com/office/2006/metadata/properties"/>
    <ds:schemaRef ds:uri="http://schemas.microsoft.com/office/infopath/2007/PartnerControls"/>
    <ds:schemaRef ds:uri="6c109b22-005e-40fc-aa33-ccf0c4970f8d"/>
  </ds:schemaRefs>
</ds:datastoreItem>
</file>

<file path=customXml/itemProps4.xml><?xml version="1.0" encoding="utf-8"?>
<ds:datastoreItem xmlns:ds="http://schemas.openxmlformats.org/officeDocument/2006/customXml" ds:itemID="{3F25617D-42ED-4197-BFC5-E5F4E3164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09b22-005e-40fc-aa33-ccf0c4970f8d"/>
    <ds:schemaRef ds:uri="d0cfc3ab-268c-4cfd-bd4d-13ec72bfa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5967</Words>
  <Characters>3402</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Смєлаш</dc:creator>
  <cp:keywords/>
  <dc:description/>
  <cp:lastModifiedBy>Ольга Бабошина</cp:lastModifiedBy>
  <cp:revision>14</cp:revision>
  <cp:lastPrinted>2025-02-18T13:36:00Z</cp:lastPrinted>
  <dcterms:created xsi:type="dcterms:W3CDTF">2025-12-10T09:26:00Z</dcterms:created>
  <dcterms:modified xsi:type="dcterms:W3CDTF">2026-01-22T08:37:00Z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0x010100F9A8A5BB41F0A44F8C36640A54404062</vt:lpwstr>
  </property>
</Properties>
</file>