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357D" w:rsidRPr="00F12363" w:rsidRDefault="00B66F37" w:rsidP="005D357D">
      <w:pPr>
        <w:jc w:val="center"/>
        <w:rPr>
          <w:rFonts w:ascii="Times New Roman" w:eastAsiaTheme="minorHAnsi" w:hAnsi="Times New Roman" w:cs="Times New Roman"/>
          <w:b/>
          <w:sz w:val="28"/>
          <w:szCs w:val="28"/>
          <w:lang w:eastAsia="en-US"/>
        </w:rPr>
      </w:pPr>
      <w:r w:rsidRPr="00F12363">
        <w:rPr>
          <w:rFonts w:ascii="Times New Roman" w:hAnsi="Times New Roman" w:cs="Times New Roman"/>
          <w:b/>
          <w:sz w:val="28"/>
          <w:szCs w:val="28"/>
        </w:rPr>
        <w:t>ПОРІВНЯЛЬНА ТАБЛИЦЯ</w:t>
      </w:r>
    </w:p>
    <w:p w:rsidR="005D357D" w:rsidRDefault="005D357D" w:rsidP="005D357D">
      <w:pPr>
        <w:jc w:val="center"/>
        <w:rPr>
          <w:rFonts w:ascii="Times New Roman" w:hAnsi="Times New Roman" w:cs="Times New Roman"/>
          <w:b/>
          <w:sz w:val="28"/>
          <w:szCs w:val="28"/>
        </w:rPr>
      </w:pPr>
      <w:r w:rsidRPr="00F12363">
        <w:rPr>
          <w:rFonts w:ascii="Times New Roman" w:hAnsi="Times New Roman" w:cs="Times New Roman"/>
          <w:b/>
          <w:sz w:val="28"/>
          <w:szCs w:val="28"/>
        </w:rPr>
        <w:t xml:space="preserve"> до проєкту рішення, що має ознаки регуляторного </w:t>
      </w:r>
      <w:proofErr w:type="spellStart"/>
      <w:r w:rsidRPr="00F12363">
        <w:rPr>
          <w:rFonts w:ascii="Times New Roman" w:hAnsi="Times New Roman" w:cs="Times New Roman"/>
          <w:b/>
          <w:sz w:val="28"/>
          <w:szCs w:val="28"/>
        </w:rPr>
        <w:t>акта</w:t>
      </w:r>
      <w:proofErr w:type="spellEnd"/>
      <w:r w:rsidRPr="00F12363">
        <w:rPr>
          <w:rFonts w:ascii="Times New Roman" w:hAnsi="Times New Roman" w:cs="Times New Roman"/>
          <w:b/>
          <w:sz w:val="28"/>
          <w:szCs w:val="28"/>
        </w:rPr>
        <w:t xml:space="preserve"> – постанови НКРЕКП «</w:t>
      </w:r>
      <w:bookmarkStart w:id="0" w:name="_Hlk219215852"/>
      <w:r w:rsidRPr="00F12363">
        <w:rPr>
          <w:rFonts w:ascii="Times New Roman" w:hAnsi="Times New Roman" w:cs="Times New Roman"/>
          <w:b/>
          <w:sz w:val="28"/>
          <w:szCs w:val="28"/>
        </w:rPr>
        <w:t>Про затвердження Змін до Правил користування тепловою енергією</w:t>
      </w:r>
      <w:bookmarkEnd w:id="0"/>
      <w:r w:rsidRPr="00F12363">
        <w:rPr>
          <w:rFonts w:ascii="Times New Roman" w:hAnsi="Times New Roman" w:cs="Times New Roman"/>
          <w:b/>
          <w:sz w:val="28"/>
          <w:szCs w:val="28"/>
        </w:rPr>
        <w:t>»</w:t>
      </w:r>
    </w:p>
    <w:p w:rsidR="001C3595" w:rsidRPr="00F12363" w:rsidRDefault="001C3595" w:rsidP="005D357D">
      <w:pPr>
        <w:jc w:val="center"/>
        <w:rPr>
          <w:rFonts w:ascii="Times New Roman" w:hAnsi="Times New Roman" w:cs="Times New Roman"/>
          <w:b/>
          <w:sz w:val="28"/>
          <w:szCs w:val="28"/>
        </w:rPr>
      </w:pPr>
    </w:p>
    <w:p w:rsidR="00377B57" w:rsidRPr="00F12363" w:rsidRDefault="00377B57" w:rsidP="005D357D">
      <w:pPr>
        <w:jc w:val="center"/>
        <w:rPr>
          <w:rFonts w:ascii="Times New Roman" w:hAnsi="Times New Roman" w:cs="Times New Roman"/>
          <w:b/>
          <w:sz w:val="28"/>
          <w:szCs w:val="28"/>
        </w:rPr>
      </w:pPr>
    </w:p>
    <w:tbl>
      <w:tblPr>
        <w:tblStyle w:val="a4"/>
        <w:tblW w:w="5000" w:type="pct"/>
        <w:tblLook w:val="04A0" w:firstRow="1" w:lastRow="0" w:firstColumn="1" w:lastColumn="0" w:noHBand="0" w:noVBand="1"/>
      </w:tblPr>
      <w:tblGrid>
        <w:gridCol w:w="7066"/>
        <w:gridCol w:w="7064"/>
      </w:tblGrid>
      <w:tr w:rsidR="005D357D" w:rsidRPr="00F12363" w:rsidTr="00D3172A">
        <w:trPr>
          <w:trHeight w:val="504"/>
        </w:trPr>
        <w:tc>
          <w:tcPr>
            <w:tcW w:w="7066" w:type="dxa"/>
          </w:tcPr>
          <w:p w:rsidR="005D357D" w:rsidRPr="00F12363" w:rsidRDefault="00D3172A" w:rsidP="005D357D">
            <w:pPr>
              <w:pStyle w:val="2"/>
              <w:numPr>
                <w:ilvl w:val="0"/>
                <w:numId w:val="0"/>
              </w:numPr>
              <w:spacing w:before="0" w:after="0"/>
              <w:contextualSpacing/>
              <w:outlineLvl w:val="1"/>
              <w:rPr>
                <w:rFonts w:ascii="Times New Roman" w:eastAsiaTheme="minorEastAsia" w:hAnsi="Times New Roman" w:cs="Times New Roman"/>
                <w:bCs w:val="0"/>
                <w:sz w:val="28"/>
                <w:szCs w:val="28"/>
              </w:rPr>
            </w:pPr>
            <w:r w:rsidRPr="00D3172A">
              <w:rPr>
                <w:rFonts w:ascii="Times New Roman" w:eastAsiaTheme="minorEastAsia" w:hAnsi="Times New Roman" w:cs="Times New Roman"/>
                <w:bCs w:val="0"/>
                <w:sz w:val="28"/>
                <w:szCs w:val="28"/>
              </w:rPr>
              <w:t>Чинна редакція</w:t>
            </w:r>
          </w:p>
        </w:tc>
        <w:tc>
          <w:tcPr>
            <w:tcW w:w="7064" w:type="dxa"/>
          </w:tcPr>
          <w:p w:rsidR="005D357D" w:rsidRPr="00F12363" w:rsidRDefault="00D3172A" w:rsidP="00D3172A">
            <w:pPr>
              <w:pStyle w:val="a0"/>
              <w:jc w:val="center"/>
              <w:rPr>
                <w:rFonts w:ascii="Times New Roman" w:hAnsi="Times New Roman" w:cs="Times New Roman"/>
                <w:b/>
                <w:sz w:val="28"/>
                <w:szCs w:val="28"/>
              </w:rPr>
            </w:pPr>
            <w:r w:rsidRPr="00D3172A">
              <w:rPr>
                <w:rFonts w:ascii="Times New Roman" w:hAnsi="Times New Roman" w:cs="Times New Roman"/>
                <w:b/>
                <w:sz w:val="28"/>
                <w:szCs w:val="28"/>
              </w:rPr>
              <w:t>Пропозиції НКРЕКП</w:t>
            </w:r>
          </w:p>
        </w:tc>
      </w:tr>
      <w:tr w:rsidR="00400B71" w:rsidRPr="00F12363" w:rsidTr="001C3595">
        <w:trPr>
          <w:trHeight w:val="555"/>
        </w:trPr>
        <w:tc>
          <w:tcPr>
            <w:tcW w:w="14130" w:type="dxa"/>
            <w:gridSpan w:val="2"/>
          </w:tcPr>
          <w:p w:rsidR="00400B71" w:rsidRPr="00DA5973" w:rsidRDefault="00400B71" w:rsidP="005D357D">
            <w:pPr>
              <w:pStyle w:val="a0"/>
              <w:jc w:val="center"/>
              <w:rPr>
                <w:rFonts w:ascii="Times New Roman" w:hAnsi="Times New Roman" w:cs="Times New Roman"/>
                <w:sz w:val="28"/>
                <w:szCs w:val="28"/>
              </w:rPr>
            </w:pPr>
            <w:r w:rsidRPr="00DA5973">
              <w:rPr>
                <w:rFonts w:ascii="Times New Roman" w:hAnsi="Times New Roman" w:cs="Times New Roman"/>
                <w:sz w:val="28"/>
                <w:szCs w:val="28"/>
              </w:rPr>
              <w:t>III. Договірні відносини у сфері теплопостачання</w:t>
            </w:r>
          </w:p>
        </w:tc>
      </w:tr>
      <w:tr w:rsidR="00071CEF" w:rsidRPr="00F12363" w:rsidTr="00F53812">
        <w:trPr>
          <w:trHeight w:val="201"/>
        </w:trPr>
        <w:tc>
          <w:tcPr>
            <w:tcW w:w="7066" w:type="dxa"/>
          </w:tcPr>
          <w:p w:rsidR="00E85CC3" w:rsidRDefault="00E85CC3" w:rsidP="00E85CC3">
            <w:pPr>
              <w:pStyle w:val="a0"/>
              <w:ind w:firstLine="754"/>
              <w:jc w:val="both"/>
              <w:rPr>
                <w:rFonts w:ascii="Times New Roman" w:hAnsi="Times New Roman" w:cs="Times New Roman"/>
                <w:bCs/>
                <w:sz w:val="28"/>
                <w:szCs w:val="28"/>
              </w:rPr>
            </w:pPr>
            <w:r w:rsidRPr="00E85CC3">
              <w:rPr>
                <w:rFonts w:ascii="Times New Roman" w:hAnsi="Times New Roman" w:cs="Times New Roman"/>
                <w:bCs/>
                <w:sz w:val="28"/>
                <w:szCs w:val="28"/>
              </w:rPr>
              <w:t>3.2. Загальні умови договорів купівлі-продажу теплової енергії</w:t>
            </w:r>
          </w:p>
          <w:p w:rsidR="00E85CC3" w:rsidRPr="00E85CC3" w:rsidRDefault="00E85CC3" w:rsidP="00E85CC3">
            <w:pPr>
              <w:pStyle w:val="a0"/>
              <w:ind w:firstLine="754"/>
              <w:jc w:val="both"/>
              <w:rPr>
                <w:rFonts w:ascii="Times New Roman" w:hAnsi="Times New Roman" w:cs="Times New Roman"/>
                <w:bCs/>
                <w:sz w:val="28"/>
                <w:szCs w:val="28"/>
              </w:rPr>
            </w:pPr>
            <w:r>
              <w:rPr>
                <w:rFonts w:ascii="Times New Roman" w:hAnsi="Times New Roman" w:cs="Times New Roman"/>
                <w:bCs/>
                <w:sz w:val="28"/>
                <w:szCs w:val="28"/>
              </w:rPr>
              <w:t>…</w:t>
            </w:r>
          </w:p>
          <w:p w:rsidR="00071CEF" w:rsidRDefault="00400B71" w:rsidP="005D357D">
            <w:pPr>
              <w:pStyle w:val="2"/>
              <w:numPr>
                <w:ilvl w:val="0"/>
                <w:numId w:val="0"/>
              </w:numPr>
              <w:spacing w:before="0" w:after="0"/>
              <w:contextualSpacing/>
              <w:outlineLvl w:val="1"/>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Пункт відсутній</w:t>
            </w: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lang w:eastAsia="uk-UA"/>
              </w:rPr>
            </w:pPr>
          </w:p>
          <w:p w:rsidR="00C6282F" w:rsidRDefault="00C6282F" w:rsidP="00C6282F">
            <w:pPr>
              <w:pStyle w:val="a0"/>
              <w:rPr>
                <w:rFonts w:ascii="Times New Roman" w:eastAsia="Times New Roman" w:hAnsi="Times New Roman" w:cs="Times New Roman"/>
                <w:sz w:val="28"/>
                <w:szCs w:val="28"/>
                <w:lang w:eastAsia="uk-UA"/>
              </w:rPr>
            </w:pPr>
          </w:p>
          <w:p w:rsidR="00C6282F" w:rsidRPr="00C6282F" w:rsidRDefault="00C6282F" w:rsidP="00C6282F">
            <w:pPr>
              <w:pStyle w:val="a0"/>
              <w:rPr>
                <w:rFonts w:ascii="Times New Roman" w:eastAsia="Times New Roman" w:hAnsi="Times New Roman" w:cs="Times New Roman"/>
                <w:sz w:val="28"/>
                <w:szCs w:val="28"/>
                <w:lang w:eastAsia="uk-UA"/>
              </w:rPr>
            </w:pPr>
          </w:p>
          <w:p w:rsidR="00C6282F" w:rsidRPr="00C6282F" w:rsidRDefault="00C6282F" w:rsidP="00C6282F">
            <w:pPr>
              <w:pStyle w:val="a0"/>
              <w:jc w:val="both"/>
              <w:rPr>
                <w:lang w:eastAsia="uk-UA"/>
              </w:rPr>
            </w:pPr>
            <w:r w:rsidRPr="00C6282F">
              <w:rPr>
                <w:rFonts w:ascii="Times New Roman" w:eastAsia="Times New Roman" w:hAnsi="Times New Roman" w:cs="Times New Roman"/>
                <w:b/>
                <w:sz w:val="28"/>
                <w:szCs w:val="28"/>
                <w:lang w:eastAsia="uk-UA"/>
              </w:rPr>
              <w:t>3.2.6.</w:t>
            </w:r>
            <w:r w:rsidRPr="00C6282F">
              <w:rPr>
                <w:rFonts w:ascii="Times New Roman" w:eastAsia="Times New Roman" w:hAnsi="Times New Roman" w:cs="Times New Roman"/>
                <w:sz w:val="28"/>
                <w:szCs w:val="28"/>
                <w:lang w:eastAsia="uk-UA"/>
              </w:rPr>
              <w:t xml:space="preserve"> Замовник, який не є теплотранспортуючою організацією, перед початком продажу йому теплової </w:t>
            </w:r>
            <w:r w:rsidRPr="00C6282F">
              <w:rPr>
                <w:rFonts w:ascii="Times New Roman" w:eastAsia="Times New Roman" w:hAnsi="Times New Roman" w:cs="Times New Roman"/>
                <w:sz w:val="28"/>
                <w:szCs w:val="28"/>
                <w:lang w:eastAsia="uk-UA"/>
              </w:rPr>
              <w:lastRenderedPageBreak/>
              <w:t>енергії теплогенеруючою організацією, зобов’язаний укласти договір транспортування теплової енергії з теплотранспортуючою організацією.</w:t>
            </w:r>
          </w:p>
        </w:tc>
        <w:tc>
          <w:tcPr>
            <w:tcW w:w="7064" w:type="dxa"/>
          </w:tcPr>
          <w:p w:rsidR="00E85CC3" w:rsidRDefault="00E85CC3" w:rsidP="00AA5766">
            <w:pPr>
              <w:pStyle w:val="a0"/>
              <w:ind w:firstLine="754"/>
              <w:jc w:val="both"/>
              <w:rPr>
                <w:rFonts w:ascii="Times New Roman" w:hAnsi="Times New Roman" w:cs="Times New Roman"/>
                <w:bCs/>
                <w:sz w:val="28"/>
                <w:szCs w:val="28"/>
              </w:rPr>
            </w:pPr>
            <w:r w:rsidRPr="00E85CC3">
              <w:rPr>
                <w:rFonts w:ascii="Times New Roman" w:hAnsi="Times New Roman" w:cs="Times New Roman"/>
                <w:bCs/>
                <w:sz w:val="28"/>
                <w:szCs w:val="28"/>
              </w:rPr>
              <w:lastRenderedPageBreak/>
              <w:t>3.2. Загальні умови договорів купівлі-продажу теплової енергії</w:t>
            </w:r>
          </w:p>
          <w:p w:rsidR="00E85CC3" w:rsidRPr="00E85CC3" w:rsidRDefault="00E85CC3" w:rsidP="00AA5766">
            <w:pPr>
              <w:pStyle w:val="a0"/>
              <w:ind w:firstLine="754"/>
              <w:jc w:val="both"/>
              <w:rPr>
                <w:rFonts w:ascii="Times New Roman" w:hAnsi="Times New Roman" w:cs="Times New Roman"/>
                <w:bCs/>
                <w:sz w:val="28"/>
                <w:szCs w:val="28"/>
              </w:rPr>
            </w:pPr>
            <w:r>
              <w:rPr>
                <w:rFonts w:ascii="Times New Roman" w:hAnsi="Times New Roman" w:cs="Times New Roman"/>
                <w:bCs/>
                <w:sz w:val="28"/>
                <w:szCs w:val="28"/>
              </w:rPr>
              <w:t>…</w:t>
            </w:r>
          </w:p>
          <w:p w:rsidR="00E85CC3" w:rsidRDefault="00F12363" w:rsidP="00B66F37">
            <w:pPr>
              <w:pStyle w:val="a0"/>
              <w:ind w:firstLine="754"/>
              <w:jc w:val="both"/>
              <w:rPr>
                <w:rFonts w:ascii="Times New Roman" w:hAnsi="Times New Roman" w:cs="Times New Roman"/>
                <w:b/>
                <w:sz w:val="28"/>
                <w:szCs w:val="28"/>
              </w:rPr>
            </w:pPr>
            <w:r w:rsidRPr="00E5009D">
              <w:rPr>
                <w:rFonts w:ascii="Times New Roman" w:hAnsi="Times New Roman" w:cs="Times New Roman"/>
                <w:b/>
                <w:bCs/>
                <w:sz w:val="28"/>
                <w:szCs w:val="28"/>
              </w:rPr>
              <w:t xml:space="preserve">3.2.6. </w:t>
            </w:r>
            <w:r w:rsidR="00C6282F" w:rsidRPr="00C6282F">
              <w:rPr>
                <w:rFonts w:ascii="Times New Roman" w:hAnsi="Times New Roman" w:cs="Times New Roman"/>
                <w:b/>
                <w:sz w:val="28"/>
                <w:szCs w:val="28"/>
              </w:rPr>
              <w:t>У разі щомісячної зміни для теплогенеруючої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теплогенеруюча організація змінює розмір нарахувань за теплову енергію, що реалізується замовнику за договором купівлі-продажу теплової енергії, для відповідної категорії споживачів замовника, відповідно до вимог законодавства та з урахуванням вимог розділу VIII цих Правил.</w:t>
            </w:r>
          </w:p>
          <w:p w:rsidR="00C6282F" w:rsidRDefault="00C6282F" w:rsidP="00B66F37">
            <w:pPr>
              <w:pStyle w:val="a0"/>
              <w:ind w:firstLine="754"/>
              <w:jc w:val="both"/>
              <w:rPr>
                <w:rFonts w:ascii="Times New Roman" w:eastAsia="Times New Roman" w:hAnsi="Times New Roman" w:cs="Times New Roman"/>
                <w:sz w:val="28"/>
                <w:szCs w:val="28"/>
                <w:lang w:eastAsia="uk-UA"/>
              </w:rPr>
            </w:pPr>
          </w:p>
          <w:p w:rsidR="00C6282F" w:rsidRPr="00F12363" w:rsidRDefault="00C6282F" w:rsidP="00B66F37">
            <w:pPr>
              <w:pStyle w:val="a0"/>
              <w:ind w:firstLine="754"/>
              <w:jc w:val="both"/>
              <w:rPr>
                <w:rFonts w:ascii="Times New Roman" w:hAnsi="Times New Roman" w:cs="Times New Roman"/>
                <w:b/>
                <w:sz w:val="28"/>
                <w:szCs w:val="28"/>
              </w:rPr>
            </w:pPr>
            <w:r w:rsidRPr="00C6282F">
              <w:rPr>
                <w:rFonts w:ascii="Times New Roman" w:eastAsia="Times New Roman" w:hAnsi="Times New Roman" w:cs="Times New Roman"/>
                <w:b/>
                <w:sz w:val="28"/>
                <w:szCs w:val="28"/>
                <w:lang w:eastAsia="uk-UA"/>
              </w:rPr>
              <w:t>3.2.</w:t>
            </w:r>
            <w:r w:rsidRPr="00C6282F">
              <w:rPr>
                <w:rFonts w:ascii="Times New Roman" w:eastAsia="Times New Roman" w:hAnsi="Times New Roman" w:cs="Times New Roman"/>
                <w:b/>
                <w:sz w:val="28"/>
                <w:szCs w:val="28"/>
                <w:lang w:val="ru-RU" w:eastAsia="uk-UA"/>
              </w:rPr>
              <w:t>7</w:t>
            </w:r>
            <w:r w:rsidRPr="00C6282F">
              <w:rPr>
                <w:rFonts w:ascii="Times New Roman" w:eastAsia="Times New Roman" w:hAnsi="Times New Roman" w:cs="Times New Roman"/>
                <w:b/>
                <w:sz w:val="28"/>
                <w:szCs w:val="28"/>
                <w:lang w:eastAsia="uk-UA"/>
              </w:rPr>
              <w:t>.</w:t>
            </w:r>
            <w:r w:rsidRPr="00C6282F">
              <w:rPr>
                <w:rFonts w:ascii="Times New Roman" w:eastAsia="Times New Roman" w:hAnsi="Times New Roman" w:cs="Times New Roman"/>
                <w:sz w:val="28"/>
                <w:szCs w:val="28"/>
                <w:lang w:eastAsia="uk-UA"/>
              </w:rPr>
              <w:t xml:space="preserve"> Замовник, який не є теплотранспортуючою організацією, перед початком продажу йому теплової енергії теплогенеруючою організацією, зобов’язаний </w:t>
            </w:r>
            <w:r w:rsidRPr="00C6282F">
              <w:rPr>
                <w:rFonts w:ascii="Times New Roman" w:eastAsia="Times New Roman" w:hAnsi="Times New Roman" w:cs="Times New Roman"/>
                <w:sz w:val="28"/>
                <w:szCs w:val="28"/>
                <w:lang w:eastAsia="uk-UA"/>
              </w:rPr>
              <w:lastRenderedPageBreak/>
              <w:t>укласти договір транспортування теплової енергії з теплотранспортуючою організацією.</w:t>
            </w:r>
          </w:p>
        </w:tc>
      </w:tr>
      <w:tr w:rsidR="00952177" w:rsidRPr="00F12363" w:rsidTr="001C3595">
        <w:trPr>
          <w:trHeight w:val="5386"/>
        </w:trPr>
        <w:tc>
          <w:tcPr>
            <w:tcW w:w="7066" w:type="dxa"/>
          </w:tcPr>
          <w:p w:rsidR="00E85CC3" w:rsidRPr="00E85CC3" w:rsidRDefault="00E85CC3" w:rsidP="00952177">
            <w:pPr>
              <w:pStyle w:val="2"/>
              <w:numPr>
                <w:ilvl w:val="0"/>
                <w:numId w:val="0"/>
              </w:numPr>
              <w:spacing w:before="0" w:after="0"/>
              <w:ind w:firstLine="731"/>
              <w:contextualSpacing/>
              <w:jc w:val="both"/>
              <w:outlineLvl w:val="1"/>
              <w:rPr>
                <w:rFonts w:ascii="Times New Roman" w:eastAsia="Times New Roman" w:hAnsi="Times New Roman" w:cs="Times New Roman"/>
                <w:b w:val="0"/>
                <w:bCs w:val="0"/>
                <w:sz w:val="28"/>
                <w:szCs w:val="28"/>
                <w:lang w:eastAsia="uk-UA"/>
              </w:rPr>
            </w:pPr>
            <w:r w:rsidRPr="00E85CC3">
              <w:rPr>
                <w:rFonts w:ascii="Times New Roman" w:eastAsia="Times New Roman" w:hAnsi="Times New Roman" w:cs="Times New Roman"/>
                <w:b w:val="0"/>
                <w:bCs w:val="0"/>
                <w:sz w:val="28"/>
                <w:szCs w:val="28"/>
                <w:lang w:eastAsia="uk-UA"/>
              </w:rPr>
              <w:t>3.4. Загальні умови договорів постачання теплової енергії</w:t>
            </w:r>
          </w:p>
          <w:p w:rsidR="00E85CC3" w:rsidRPr="00E85CC3" w:rsidRDefault="00E85CC3" w:rsidP="00E85CC3">
            <w:pPr>
              <w:pStyle w:val="a0"/>
              <w:rPr>
                <w:rFonts w:ascii="Times New Roman" w:hAnsi="Times New Roman" w:cs="Times New Roman"/>
                <w:sz w:val="28"/>
                <w:szCs w:val="28"/>
                <w:lang w:eastAsia="uk-UA"/>
              </w:rPr>
            </w:pPr>
            <w:r w:rsidRPr="00E85CC3">
              <w:rPr>
                <w:rFonts w:ascii="Times New Roman" w:hAnsi="Times New Roman" w:cs="Times New Roman"/>
                <w:sz w:val="28"/>
                <w:szCs w:val="28"/>
                <w:lang w:eastAsia="uk-UA"/>
              </w:rPr>
              <w:t>…</w:t>
            </w:r>
          </w:p>
          <w:p w:rsidR="00952177" w:rsidRPr="00F12363" w:rsidRDefault="00952177" w:rsidP="00952177">
            <w:pPr>
              <w:pStyle w:val="2"/>
              <w:numPr>
                <w:ilvl w:val="0"/>
                <w:numId w:val="0"/>
              </w:numPr>
              <w:spacing w:before="0" w:after="0"/>
              <w:ind w:firstLine="731"/>
              <w:contextualSpacing/>
              <w:jc w:val="both"/>
              <w:outlineLvl w:val="1"/>
              <w:rPr>
                <w:rFonts w:ascii="Times New Roman" w:eastAsia="Times New Roman" w:hAnsi="Times New Roman" w:cs="Times New Roman"/>
                <w:sz w:val="28"/>
                <w:szCs w:val="28"/>
                <w:lang w:eastAsia="uk-UA"/>
              </w:rPr>
            </w:pPr>
            <w:r w:rsidRPr="00F12363">
              <w:rPr>
                <w:rFonts w:ascii="Times New Roman" w:eastAsia="Times New Roman" w:hAnsi="Times New Roman" w:cs="Times New Roman"/>
                <w:b w:val="0"/>
                <w:bCs w:val="0"/>
                <w:sz w:val="28"/>
                <w:szCs w:val="28"/>
                <w:lang w:eastAsia="uk-UA"/>
              </w:rPr>
              <w:t>3.4.6. У разі щомісячної зміни для теплопостачальної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теплопостачальна організація змінює розмір нарахувань за спожиту теплову енергію для відповідної категорії споживачів теплової енергії відповідно до вимог законодавства та з урахуванням вимог </w:t>
            </w:r>
            <w:hyperlink r:id="rId6" w:anchor="n610" w:history="1">
              <w:r w:rsidRPr="00F12363">
                <w:rPr>
                  <w:rFonts w:ascii="Times New Roman" w:eastAsia="Times New Roman" w:hAnsi="Times New Roman" w:cs="Times New Roman"/>
                  <w:b w:val="0"/>
                  <w:bCs w:val="0"/>
                  <w:sz w:val="28"/>
                  <w:szCs w:val="28"/>
                  <w:lang w:eastAsia="uk-UA"/>
                </w:rPr>
                <w:t>розділу VIII</w:t>
              </w:r>
            </w:hyperlink>
            <w:r w:rsidRPr="00F12363">
              <w:rPr>
                <w:rFonts w:ascii="Times New Roman" w:eastAsia="Times New Roman" w:hAnsi="Times New Roman" w:cs="Times New Roman"/>
                <w:b w:val="0"/>
                <w:bCs w:val="0"/>
                <w:sz w:val="28"/>
                <w:szCs w:val="28"/>
                <w:lang w:eastAsia="uk-UA"/>
              </w:rPr>
              <w:t> цих Правил.</w:t>
            </w:r>
          </w:p>
        </w:tc>
        <w:tc>
          <w:tcPr>
            <w:tcW w:w="7064" w:type="dxa"/>
          </w:tcPr>
          <w:p w:rsidR="00E85CC3" w:rsidRPr="00E85CC3" w:rsidRDefault="00E85CC3" w:rsidP="00E85CC3">
            <w:pPr>
              <w:pStyle w:val="2"/>
              <w:numPr>
                <w:ilvl w:val="0"/>
                <w:numId w:val="0"/>
              </w:numPr>
              <w:spacing w:before="0" w:after="0"/>
              <w:ind w:firstLine="731"/>
              <w:contextualSpacing/>
              <w:jc w:val="both"/>
              <w:outlineLvl w:val="1"/>
              <w:rPr>
                <w:rFonts w:ascii="Times New Roman" w:eastAsia="Times New Roman" w:hAnsi="Times New Roman" w:cs="Times New Roman"/>
                <w:b w:val="0"/>
                <w:bCs w:val="0"/>
                <w:sz w:val="28"/>
                <w:szCs w:val="28"/>
                <w:lang w:eastAsia="uk-UA"/>
              </w:rPr>
            </w:pPr>
            <w:r w:rsidRPr="00E85CC3">
              <w:rPr>
                <w:rFonts w:ascii="Times New Roman" w:eastAsia="Times New Roman" w:hAnsi="Times New Roman" w:cs="Times New Roman"/>
                <w:b w:val="0"/>
                <w:bCs w:val="0"/>
                <w:sz w:val="28"/>
                <w:szCs w:val="28"/>
                <w:lang w:eastAsia="uk-UA"/>
              </w:rPr>
              <w:t>3.4. Загальні умови договорів постачання теплової енергії</w:t>
            </w:r>
          </w:p>
          <w:p w:rsidR="00E85CC3" w:rsidRPr="00E85CC3" w:rsidRDefault="00E85CC3" w:rsidP="00E85CC3">
            <w:pPr>
              <w:pStyle w:val="a0"/>
              <w:rPr>
                <w:rFonts w:ascii="Times New Roman" w:hAnsi="Times New Roman" w:cs="Times New Roman"/>
                <w:sz w:val="28"/>
                <w:szCs w:val="28"/>
                <w:lang w:eastAsia="uk-UA"/>
              </w:rPr>
            </w:pPr>
            <w:r w:rsidRPr="00E85CC3">
              <w:rPr>
                <w:rFonts w:ascii="Times New Roman" w:hAnsi="Times New Roman" w:cs="Times New Roman"/>
                <w:sz w:val="28"/>
                <w:szCs w:val="28"/>
                <w:lang w:eastAsia="uk-UA"/>
              </w:rPr>
              <w:t>…</w:t>
            </w:r>
          </w:p>
          <w:p w:rsidR="00952177" w:rsidRPr="00E5009D" w:rsidRDefault="00C6282F" w:rsidP="00952177">
            <w:pPr>
              <w:pStyle w:val="a0"/>
              <w:ind w:firstLine="754"/>
              <w:jc w:val="both"/>
              <w:rPr>
                <w:rFonts w:ascii="Times New Roman" w:hAnsi="Times New Roman" w:cs="Times New Roman"/>
                <w:b/>
                <w:bCs/>
                <w:sz w:val="28"/>
                <w:szCs w:val="28"/>
              </w:rPr>
            </w:pPr>
            <w:r w:rsidRPr="00C6282F">
              <w:rPr>
                <w:rStyle w:val="a7"/>
                <w:rFonts w:ascii="Times New Roman" w:hAnsi="Times New Roman" w:cs="Times New Roman"/>
                <w:b w:val="0"/>
                <w:sz w:val="28"/>
                <w:szCs w:val="28"/>
              </w:rPr>
              <w:t>3.4.6. У разі щомісячної зміни для теплопостачальної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w:t>
            </w:r>
            <w:r w:rsidRPr="00C6282F">
              <w:rPr>
                <w:rStyle w:val="a7"/>
                <w:rFonts w:ascii="Times New Roman" w:hAnsi="Times New Roman" w:cs="Times New Roman"/>
                <w:sz w:val="28"/>
                <w:szCs w:val="28"/>
              </w:rPr>
              <w:t xml:space="preserve"> та/або зміни відповідно до розділу VIII цих Правил вартості теплової енергії, придбаної теплопостачальною організацією у теплогенеруючої організації за договором купівлі-продажу теплової енергії</w:t>
            </w:r>
            <w:r w:rsidRPr="00C6282F">
              <w:rPr>
                <w:rStyle w:val="a7"/>
                <w:rFonts w:ascii="Times New Roman" w:hAnsi="Times New Roman" w:cs="Times New Roman"/>
                <w:b w:val="0"/>
                <w:sz w:val="28"/>
                <w:szCs w:val="28"/>
              </w:rPr>
              <w:t>, теплопостачальна організація змінює розмір нарахувань за спожиту теплову енергію для відповідної категорії споживачів теплової енергії відповідно до вимог законодавства та з урахуванням вимог розділу VIII цих Правил.</w:t>
            </w:r>
          </w:p>
        </w:tc>
      </w:tr>
    </w:tbl>
    <w:p w:rsidR="00F12363" w:rsidRDefault="00F12363">
      <w:r>
        <w:br w:type="page"/>
      </w:r>
    </w:p>
    <w:tbl>
      <w:tblPr>
        <w:tblStyle w:val="a4"/>
        <w:tblW w:w="5000" w:type="pct"/>
        <w:tblLook w:val="04A0" w:firstRow="1" w:lastRow="0" w:firstColumn="1" w:lastColumn="0" w:noHBand="0" w:noVBand="1"/>
      </w:tblPr>
      <w:tblGrid>
        <w:gridCol w:w="7065"/>
        <w:gridCol w:w="7065"/>
      </w:tblGrid>
      <w:tr w:rsidR="007766E4" w:rsidRPr="00F12363" w:rsidTr="00984446">
        <w:trPr>
          <w:trHeight w:val="201"/>
        </w:trPr>
        <w:tc>
          <w:tcPr>
            <w:tcW w:w="14130" w:type="dxa"/>
            <w:gridSpan w:val="2"/>
          </w:tcPr>
          <w:p w:rsidR="007766E4" w:rsidRPr="007766E4" w:rsidRDefault="007766E4" w:rsidP="007766E4">
            <w:pPr>
              <w:pStyle w:val="a0"/>
              <w:jc w:val="center"/>
              <w:rPr>
                <w:rFonts w:ascii="Times New Roman" w:hAnsi="Times New Roman" w:cs="Times New Roman"/>
                <w:sz w:val="28"/>
                <w:szCs w:val="28"/>
              </w:rPr>
            </w:pPr>
            <w:bookmarkStart w:id="1" w:name="_Hlk219220317"/>
            <w:bookmarkStart w:id="2" w:name="_Hlk219220357"/>
            <w:r w:rsidRPr="007766E4">
              <w:rPr>
                <w:rFonts w:ascii="Times New Roman" w:hAnsi="Times New Roman" w:cs="Times New Roman"/>
                <w:sz w:val="28"/>
                <w:szCs w:val="28"/>
              </w:rPr>
              <w:lastRenderedPageBreak/>
              <w:t xml:space="preserve">VIII. </w:t>
            </w:r>
            <w:bookmarkEnd w:id="1"/>
            <w:r w:rsidRPr="007766E4">
              <w:rPr>
                <w:rFonts w:ascii="Times New Roman" w:hAnsi="Times New Roman" w:cs="Times New Roman"/>
                <w:sz w:val="28"/>
                <w:szCs w:val="28"/>
              </w:rPr>
              <w:t>Особливості нарахування (визначення) плати за теплову енергію у зв’язку із щомісячною зміною ціни природного газу, що використовується для виробництва теплової енергії для потреб відповідної категорії споживачів</w:t>
            </w:r>
            <w:bookmarkEnd w:id="2"/>
          </w:p>
        </w:tc>
      </w:tr>
      <w:tr w:rsidR="005D357D" w:rsidRPr="00F12363" w:rsidTr="007766E4">
        <w:trPr>
          <w:trHeight w:val="466"/>
        </w:trPr>
        <w:tc>
          <w:tcPr>
            <w:tcW w:w="7065" w:type="dxa"/>
          </w:tcPr>
          <w:p w:rsidR="005D357D" w:rsidRPr="00F12363" w:rsidRDefault="005D357D" w:rsidP="00522E08">
            <w:pPr>
              <w:pStyle w:val="2"/>
              <w:numPr>
                <w:ilvl w:val="0"/>
                <w:numId w:val="0"/>
              </w:numPr>
              <w:spacing w:before="0" w:after="0"/>
              <w:ind w:firstLine="709"/>
              <w:contextualSpacing/>
              <w:outlineLvl w:val="1"/>
            </w:pPr>
            <w:r w:rsidRPr="001448C7">
              <w:rPr>
                <w:rFonts w:ascii="Times New Roman" w:hAnsi="Times New Roman" w:cs="Times New Roman"/>
                <w:b w:val="0"/>
                <w:bCs w:val="0"/>
                <w:sz w:val="28"/>
                <w:szCs w:val="28"/>
              </w:rPr>
              <w:t>8.1. Особливо</w:t>
            </w:r>
            <w:r w:rsidRPr="00F12363">
              <w:rPr>
                <w:rFonts w:ascii="Times New Roman" w:hAnsi="Times New Roman" w:cs="Times New Roman"/>
                <w:b w:val="0"/>
                <w:bCs w:val="0"/>
                <w:sz w:val="28"/>
                <w:szCs w:val="28"/>
              </w:rPr>
              <w:t>сті нарахування</w:t>
            </w:r>
            <w:r w:rsidRPr="00F12363">
              <w:rPr>
                <w:rFonts w:ascii="Times New Roman" w:hAnsi="Times New Roman" w:cs="Times New Roman"/>
                <w:bCs w:val="0"/>
                <w:sz w:val="28"/>
                <w:szCs w:val="28"/>
              </w:rPr>
              <w:t xml:space="preserve"> </w:t>
            </w:r>
          </w:p>
        </w:tc>
        <w:tc>
          <w:tcPr>
            <w:tcW w:w="7065" w:type="dxa"/>
          </w:tcPr>
          <w:p w:rsidR="005D357D" w:rsidRPr="00C6282F" w:rsidRDefault="00C6282F" w:rsidP="00C6282F">
            <w:pPr>
              <w:pStyle w:val="rvps2"/>
              <w:shd w:val="clear" w:color="auto" w:fill="FFFFFF"/>
              <w:spacing w:before="0" w:beforeAutospacing="0" w:after="0" w:afterAutospacing="0"/>
              <w:ind w:firstLine="709"/>
              <w:jc w:val="center"/>
              <w:rPr>
                <w:b/>
                <w:bCs/>
                <w:sz w:val="28"/>
                <w:szCs w:val="28"/>
              </w:rPr>
            </w:pPr>
            <w:r w:rsidRPr="00C6282F">
              <w:rPr>
                <w:bCs/>
                <w:sz w:val="28"/>
                <w:szCs w:val="28"/>
              </w:rPr>
              <w:t>8.1. Особливості нарахування у</w:t>
            </w:r>
            <w:r w:rsidRPr="00F622AD">
              <w:rPr>
                <w:b/>
                <w:bCs/>
                <w:sz w:val="28"/>
                <w:szCs w:val="28"/>
              </w:rPr>
              <w:t xml:space="preserve"> разі зміни для теплогенеруючої організації/теплопостачальної організації вартості природного газу</w:t>
            </w:r>
          </w:p>
        </w:tc>
      </w:tr>
      <w:tr w:rsidR="005D357D" w:rsidRPr="00F12363" w:rsidTr="007766E4">
        <w:trPr>
          <w:trHeight w:val="466"/>
        </w:trPr>
        <w:tc>
          <w:tcPr>
            <w:tcW w:w="7065" w:type="dxa"/>
          </w:tcPr>
          <w:p w:rsidR="005D357D" w:rsidRPr="00F12363" w:rsidRDefault="005D357D" w:rsidP="00522E08">
            <w:pPr>
              <w:ind w:firstLine="709"/>
              <w:jc w:val="both"/>
              <w:rPr>
                <w:rFonts w:ascii="Times New Roman" w:eastAsia="Times New Roman" w:hAnsi="Times New Roman" w:cs="Times New Roman"/>
                <w:sz w:val="28"/>
                <w:szCs w:val="28"/>
                <w:lang w:eastAsia="uk-UA"/>
              </w:rPr>
            </w:pPr>
            <w:bookmarkStart w:id="3" w:name="_Hlk219220372"/>
            <w:r w:rsidRPr="00F12363">
              <w:rPr>
                <w:rFonts w:ascii="Times New Roman" w:eastAsia="Times New Roman" w:hAnsi="Times New Roman" w:cs="Times New Roman"/>
                <w:sz w:val="28"/>
                <w:szCs w:val="28"/>
                <w:lang w:eastAsia="uk-UA"/>
              </w:rPr>
              <w:t>8.1.1. У разі щомісячної зміни для теплопостачальної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теплопостачальна організація змінює розмір нарахувань за спожиту теплову енергію для відповідної категорії споживачів теплової енергії.</w:t>
            </w:r>
          </w:p>
          <w:p w:rsidR="005D357D" w:rsidRPr="00F12363" w:rsidRDefault="005D357D" w:rsidP="00071DEC">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Підставою для зміни розміру нарахувань за спожиту теплову енергію є умова, коли ціна природного газу (без урахування зміни тарифів на послуги з транспортування та розподілу природного газу, торговельної надбавки (націнки) постачальника), придбаного теплопостачальною організацією у відповідному місяці, є відмінною (більшою або меншою) від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врахованої у структурі тарифів на теплову енергію, встановлених уповноваженими органами для відповідної категорії споживачів.</w:t>
            </w:r>
          </w:p>
        </w:tc>
        <w:tc>
          <w:tcPr>
            <w:tcW w:w="7065" w:type="dxa"/>
          </w:tcPr>
          <w:p w:rsidR="00C6282F" w:rsidRPr="00E2183C" w:rsidRDefault="00C6282F" w:rsidP="00C6282F">
            <w:pPr>
              <w:pStyle w:val="rvps2"/>
              <w:shd w:val="clear" w:color="auto" w:fill="FFFFFF"/>
              <w:spacing w:before="0" w:beforeAutospacing="0" w:after="0" w:afterAutospacing="0"/>
              <w:ind w:firstLine="709"/>
              <w:jc w:val="both"/>
              <w:rPr>
                <w:bCs/>
                <w:sz w:val="28"/>
                <w:szCs w:val="28"/>
                <w:bdr w:val="none" w:sz="0" w:space="0" w:color="auto" w:frame="1"/>
                <w:lang w:eastAsia="ru-RU"/>
              </w:rPr>
            </w:pPr>
            <w:r w:rsidRPr="00E2183C">
              <w:rPr>
                <w:bCs/>
                <w:sz w:val="28"/>
                <w:szCs w:val="28"/>
                <w:bdr w:val="none" w:sz="0" w:space="0" w:color="auto" w:frame="1"/>
                <w:lang w:eastAsia="ru-RU"/>
              </w:rPr>
              <w:t xml:space="preserve">8.1.1. У разі щомісячної зміни для </w:t>
            </w:r>
            <w:r w:rsidRPr="00C6282F">
              <w:rPr>
                <w:b/>
                <w:bCs/>
                <w:sz w:val="28"/>
                <w:szCs w:val="28"/>
                <w:bdr w:val="none" w:sz="0" w:space="0" w:color="auto" w:frame="1"/>
                <w:lang w:eastAsia="ru-RU"/>
              </w:rPr>
              <w:t>теплогенеруючої/</w:t>
            </w:r>
            <w:r w:rsidRPr="00C6282F">
              <w:rPr>
                <w:bCs/>
                <w:sz w:val="28"/>
                <w:szCs w:val="28"/>
                <w:bdr w:val="none" w:sz="0" w:space="0" w:color="auto" w:frame="1"/>
                <w:lang w:eastAsia="ru-RU"/>
              </w:rPr>
              <w:t xml:space="preserve">теплопостачальної </w:t>
            </w:r>
            <w:r>
              <w:rPr>
                <w:bCs/>
                <w:sz w:val="28"/>
                <w:szCs w:val="28"/>
                <w:bdr w:val="none" w:sz="0" w:space="0" w:color="auto" w:frame="1"/>
                <w:lang w:eastAsia="ru-RU"/>
              </w:rPr>
              <w:t xml:space="preserve">організації </w:t>
            </w:r>
            <w:r w:rsidRPr="00E2183C">
              <w:rPr>
                <w:bCs/>
                <w:sz w:val="28"/>
                <w:szCs w:val="28"/>
                <w:bdr w:val="none" w:sz="0" w:space="0" w:color="auto" w:frame="1"/>
                <w:lang w:eastAsia="ru-RU"/>
              </w:rPr>
              <w:t xml:space="preserve">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w:t>
            </w:r>
            <w:r w:rsidRPr="00C6282F">
              <w:rPr>
                <w:b/>
                <w:bCs/>
                <w:sz w:val="28"/>
                <w:szCs w:val="28"/>
                <w:bdr w:val="none" w:sz="0" w:space="0" w:color="auto" w:frame="1"/>
                <w:lang w:eastAsia="ru-RU"/>
              </w:rPr>
              <w:t>теплогенеруюча/</w:t>
            </w:r>
            <w:r w:rsidRPr="00E2183C">
              <w:rPr>
                <w:bCs/>
                <w:sz w:val="28"/>
                <w:szCs w:val="28"/>
                <w:bdr w:val="none" w:sz="0" w:space="0" w:color="auto" w:frame="1"/>
                <w:lang w:eastAsia="ru-RU"/>
              </w:rPr>
              <w:t xml:space="preserve">теплопостачальна організація змінює розмір нарахувань за </w:t>
            </w:r>
            <w:r w:rsidRPr="00071DEC">
              <w:rPr>
                <w:b/>
                <w:bCs/>
                <w:sz w:val="28"/>
                <w:szCs w:val="28"/>
                <w:bdr w:val="none" w:sz="0" w:space="0" w:color="auto" w:frame="1"/>
                <w:lang w:eastAsia="ru-RU"/>
              </w:rPr>
              <w:t>куплену/</w:t>
            </w:r>
            <w:r w:rsidRPr="00E2183C">
              <w:rPr>
                <w:bCs/>
                <w:sz w:val="28"/>
                <w:szCs w:val="28"/>
                <w:bdr w:val="none" w:sz="0" w:space="0" w:color="auto" w:frame="1"/>
                <w:lang w:eastAsia="ru-RU"/>
              </w:rPr>
              <w:t>спожиту теплову енергію для відповідної категорії споживачів теплової енергії.</w:t>
            </w:r>
          </w:p>
          <w:p w:rsidR="005D357D" w:rsidRPr="00071DEC" w:rsidRDefault="00C6282F" w:rsidP="00071DEC">
            <w:pPr>
              <w:pStyle w:val="rvps2"/>
              <w:shd w:val="clear" w:color="auto" w:fill="FFFFFF"/>
              <w:spacing w:before="0" w:beforeAutospacing="0" w:after="0" w:afterAutospacing="0"/>
              <w:ind w:firstLine="709"/>
              <w:jc w:val="both"/>
              <w:rPr>
                <w:bCs/>
                <w:sz w:val="28"/>
                <w:szCs w:val="28"/>
                <w:bdr w:val="none" w:sz="0" w:space="0" w:color="auto" w:frame="1"/>
                <w:lang w:eastAsia="ru-RU"/>
              </w:rPr>
            </w:pPr>
            <w:r w:rsidRPr="00E2183C">
              <w:rPr>
                <w:bCs/>
                <w:sz w:val="28"/>
                <w:szCs w:val="28"/>
                <w:bdr w:val="none" w:sz="0" w:space="0" w:color="auto" w:frame="1"/>
                <w:lang w:eastAsia="ru-RU"/>
              </w:rPr>
              <w:t xml:space="preserve">Підставою для зміни розміру нарахувань за </w:t>
            </w:r>
            <w:r w:rsidRPr="00071DEC">
              <w:rPr>
                <w:b/>
                <w:bCs/>
                <w:sz w:val="28"/>
                <w:szCs w:val="28"/>
                <w:bdr w:val="none" w:sz="0" w:space="0" w:color="auto" w:frame="1"/>
                <w:lang w:eastAsia="ru-RU"/>
              </w:rPr>
              <w:t>куплену/</w:t>
            </w:r>
            <w:r w:rsidRPr="00E2183C">
              <w:rPr>
                <w:bCs/>
                <w:sz w:val="28"/>
                <w:szCs w:val="28"/>
                <w:bdr w:val="none" w:sz="0" w:space="0" w:color="auto" w:frame="1"/>
                <w:lang w:eastAsia="ru-RU"/>
              </w:rPr>
              <w:t xml:space="preserve">спожиту теплову енергію є умова, коли ціна природного газу (без урахування зміни тарифів на послуги з транспортування та розподілу природного газу, торговельної надбавки (націнки) постачальника), придбаного </w:t>
            </w:r>
            <w:r w:rsidRPr="00071DEC">
              <w:rPr>
                <w:b/>
                <w:bCs/>
                <w:sz w:val="28"/>
                <w:szCs w:val="28"/>
                <w:bdr w:val="none" w:sz="0" w:space="0" w:color="auto" w:frame="1"/>
                <w:lang w:eastAsia="ru-RU"/>
              </w:rPr>
              <w:t>теплогенеруючою/</w:t>
            </w:r>
            <w:r w:rsidRPr="00E2183C">
              <w:rPr>
                <w:bCs/>
                <w:sz w:val="28"/>
                <w:szCs w:val="28"/>
                <w:bdr w:val="none" w:sz="0" w:space="0" w:color="auto" w:frame="1"/>
                <w:lang w:eastAsia="ru-RU"/>
              </w:rPr>
              <w:t>теплопостачальною організацією у відповідному місяці, є відмінною (більшою або меншою) від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врахованої у структурі тарифів на теплову енергію, встановлених уповноваженими органами для відповідної категорії споживачів.</w:t>
            </w:r>
          </w:p>
        </w:tc>
      </w:tr>
      <w:tr w:rsidR="005D357D" w:rsidRPr="00F12363" w:rsidTr="007766E4">
        <w:trPr>
          <w:trHeight w:val="466"/>
        </w:trPr>
        <w:tc>
          <w:tcPr>
            <w:tcW w:w="7065" w:type="dxa"/>
          </w:tcPr>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lastRenderedPageBreak/>
              <w:t>8.1.2. Для зміни розміру нарахувань за теплову енергію теплопостачальна організація:</w:t>
            </w: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 xml:space="preserve"> </w:t>
            </w:r>
          </w:p>
          <w:p w:rsidR="005D357D" w:rsidRPr="00F12363" w:rsidRDefault="005D357D" w:rsidP="00522E08">
            <w:pPr>
              <w:ind w:firstLine="709"/>
              <w:jc w:val="both"/>
              <w:rPr>
                <w:rFonts w:ascii="Times New Roman" w:eastAsia="Times New Roman" w:hAnsi="Times New Roman" w:cs="Times New Roman"/>
                <w:sz w:val="28"/>
                <w:szCs w:val="28"/>
                <w:lang w:eastAsia="uk-UA"/>
              </w:rPr>
            </w:pP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1) визначає вартість природного газу у відповідному місяці (без урахування зміни тарифів на послуги з транспортування та розподілу природного газу, торговельної надбавки (націнки) постачальника);</w:t>
            </w:r>
          </w:p>
          <w:p w:rsidR="005D357D" w:rsidRPr="00F12363" w:rsidRDefault="005D357D" w:rsidP="00522E08">
            <w:pPr>
              <w:ind w:firstLine="709"/>
              <w:jc w:val="both"/>
              <w:rPr>
                <w:rFonts w:ascii="Times New Roman" w:eastAsia="Times New Roman" w:hAnsi="Times New Roman" w:cs="Times New Roman"/>
                <w:sz w:val="28"/>
                <w:szCs w:val="28"/>
                <w:lang w:eastAsia="uk-UA"/>
              </w:rPr>
            </w:pP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2) перераховує вартість теплової енергії для відповідної категорії споживачів з урахуванням коефіцієнта перерахунку (К), що визначається за формулою</w:t>
            </w:r>
          </w:p>
          <w:p w:rsidR="005D357D" w:rsidRPr="00F12363" w:rsidRDefault="005D357D" w:rsidP="00522E08">
            <w:pPr>
              <w:ind w:firstLine="450"/>
              <w:jc w:val="center"/>
              <w:rPr>
                <w:rFonts w:ascii="Times New Roman" w:eastAsia="Times New Roman" w:hAnsi="Times New Roman" w:cs="Times New Roman"/>
                <w:sz w:val="28"/>
                <w:szCs w:val="28"/>
                <w:lang w:eastAsia="uk-UA"/>
              </w:rPr>
            </w:pPr>
            <m:oMath>
              <m:r>
                <w:rPr>
                  <w:rFonts w:ascii="Cambria Math" w:eastAsia="Times New Roman" w:hAnsi="Cambria Math" w:cs="Times New Roman"/>
                  <w:sz w:val="28"/>
                  <w:szCs w:val="28"/>
                  <w:lang w:eastAsia="uk-UA"/>
                </w:rPr>
                <m:t>К=</m:t>
              </m:r>
              <m:f>
                <m:fPr>
                  <m:ctrlPr>
                    <w:rPr>
                      <w:rFonts w:ascii="Cambria Math" w:eastAsia="Times New Roman" w:hAnsi="Cambria Math" w:cs="Times New Roman"/>
                      <w:i/>
                      <w:sz w:val="28"/>
                      <w:szCs w:val="28"/>
                      <w:lang w:eastAsia="uk-UA"/>
                    </w:rPr>
                  </m:ctrlPr>
                </m:fPr>
                <m:num>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В</m:t>
                      </m:r>
                    </m:e>
                    <m:sub>
                      <m:r>
                        <w:rPr>
                          <w:rFonts w:ascii="Cambria Math" w:eastAsia="Times New Roman" w:hAnsi="Cambria Math" w:cs="Times New Roman"/>
                          <w:sz w:val="28"/>
                          <w:szCs w:val="28"/>
                          <w:lang w:eastAsia="uk-UA"/>
                        </w:rPr>
                        <m:t>п.</m:t>
                      </m:r>
                    </m:sub>
                  </m:sSub>
                </m:num>
                <m:den>
                  <m:sSub>
                    <m:sSubPr>
                      <m:ctrlPr>
                        <w:rPr>
                          <w:rFonts w:ascii="Cambria Math" w:eastAsia="Times New Roman" w:hAnsi="Cambria Math" w:cs="Times New Roman"/>
                          <w:i/>
                          <w:sz w:val="28"/>
                          <w:szCs w:val="28"/>
                          <w:lang w:eastAsia="uk-UA"/>
                        </w:rPr>
                      </m:ctrlPr>
                    </m:sSubPr>
                    <m:e>
                      <m:r>
                        <w:rPr>
                          <w:rFonts w:ascii="Cambria Math" w:eastAsia="Times New Roman" w:hAnsi="Cambria Math" w:cs="Times New Roman"/>
                          <w:sz w:val="28"/>
                          <w:szCs w:val="28"/>
                          <w:lang w:eastAsia="uk-UA"/>
                        </w:rPr>
                        <m:t>В</m:t>
                      </m:r>
                    </m:e>
                    <m:sub>
                      <m:r>
                        <w:rPr>
                          <w:rFonts w:ascii="Cambria Math" w:eastAsia="Times New Roman" w:hAnsi="Cambria Math" w:cs="Times New Roman"/>
                          <w:sz w:val="28"/>
                          <w:szCs w:val="28"/>
                          <w:lang w:eastAsia="uk-UA"/>
                        </w:rPr>
                        <m:t>т</m:t>
                      </m:r>
                    </m:sub>
                  </m:sSub>
                </m:den>
              </m:f>
            </m:oMath>
            <w:r w:rsidRPr="00F12363">
              <w:rPr>
                <w:rFonts w:ascii="Times New Roman" w:eastAsia="Times New Roman" w:hAnsi="Times New Roman" w:cs="Times New Roman"/>
                <w:sz w:val="28"/>
                <w:szCs w:val="28"/>
                <w:lang w:eastAsia="uk-UA"/>
              </w:rPr>
              <w:t>,</w:t>
            </w: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 xml:space="preserve">де </w:t>
            </w:r>
            <w:proofErr w:type="spellStart"/>
            <w:r w:rsidRPr="00F12363">
              <w:rPr>
                <w:rFonts w:ascii="Times New Roman" w:eastAsia="Times New Roman" w:hAnsi="Times New Roman" w:cs="Times New Roman"/>
                <w:sz w:val="28"/>
                <w:szCs w:val="28"/>
                <w:lang w:eastAsia="uk-UA"/>
              </w:rPr>
              <w:t>В</w:t>
            </w:r>
            <w:r w:rsidRPr="00F12363">
              <w:rPr>
                <w:rFonts w:ascii="Times New Roman" w:eastAsia="Times New Roman" w:hAnsi="Times New Roman" w:cs="Times New Roman"/>
                <w:sz w:val="28"/>
                <w:szCs w:val="28"/>
                <w:vertAlign w:val="subscript"/>
                <w:lang w:eastAsia="uk-UA"/>
              </w:rPr>
              <w:t>п</w:t>
            </w:r>
            <w:proofErr w:type="spellEnd"/>
            <w:r w:rsidRPr="00F12363">
              <w:rPr>
                <w:rFonts w:ascii="Times New Roman" w:eastAsia="Times New Roman" w:hAnsi="Times New Roman" w:cs="Times New Roman"/>
                <w:sz w:val="28"/>
                <w:szCs w:val="28"/>
                <w:vertAlign w:val="subscript"/>
                <w:lang w:eastAsia="uk-UA"/>
              </w:rPr>
              <w:t>.</w:t>
            </w:r>
            <w:r w:rsidRPr="00F12363">
              <w:rPr>
                <w:rFonts w:ascii="Times New Roman" w:eastAsia="Times New Roman" w:hAnsi="Times New Roman" w:cs="Times New Roman"/>
                <w:sz w:val="28"/>
                <w:szCs w:val="28"/>
                <w:lang w:eastAsia="uk-UA"/>
              </w:rPr>
              <w:t xml:space="preserve"> – перерахована планована вартість одиниці теплової енергії (з урахуванням прибутку), на основі якої встановлено тарифи для відповідної категорії споживачів (з урахуванням диференціації таких тарифів), що враховує перераховану вартість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визначена для відповідного місяця, за незмінних інших складових тарифу;</w:t>
            </w: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В</w:t>
            </w:r>
            <w:r w:rsidRPr="00F12363">
              <w:rPr>
                <w:rFonts w:ascii="Times New Roman" w:eastAsia="Times New Roman" w:hAnsi="Times New Roman" w:cs="Times New Roman"/>
                <w:sz w:val="28"/>
                <w:szCs w:val="28"/>
                <w:vertAlign w:val="subscript"/>
                <w:lang w:eastAsia="uk-UA"/>
              </w:rPr>
              <w:t>т</w:t>
            </w:r>
            <w:r w:rsidRPr="00F12363">
              <w:rPr>
                <w:rFonts w:ascii="Times New Roman" w:eastAsia="Times New Roman" w:hAnsi="Times New Roman" w:cs="Times New Roman"/>
                <w:sz w:val="28"/>
                <w:szCs w:val="28"/>
                <w:lang w:eastAsia="uk-UA"/>
              </w:rPr>
              <w:t xml:space="preserve"> – планована вартість одиниці теплової енергії (з урахуванням прибутку) для відповідної категорії споживачів відповідно до встановлених уповноваженими органами тарифів (з урахуванням диференціації таких тарифів).</w:t>
            </w: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Сума перерахунку (різниця в нарахуваннях) для споживача (С) визначається за формулою</w:t>
            </w:r>
          </w:p>
          <w:p w:rsidR="005D357D" w:rsidRPr="00F12363" w:rsidRDefault="005D357D" w:rsidP="00522E08">
            <w:pPr>
              <w:ind w:firstLine="709"/>
              <w:jc w:val="center"/>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lastRenderedPageBreak/>
              <w:t>С = (К - 1) × П,</w:t>
            </w: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де К – коефіцієнт перерахунку;</w:t>
            </w: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П – плата за теплову енергію для споживача, визначена у відповідному місяці згідно з діючими тарифами на теплову енергію.</w:t>
            </w: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 xml:space="preserve">У разі оплати теплової енергії за </w:t>
            </w:r>
            <w:proofErr w:type="spellStart"/>
            <w:r w:rsidRPr="00F12363">
              <w:rPr>
                <w:rFonts w:ascii="Times New Roman" w:eastAsia="Times New Roman" w:hAnsi="Times New Roman" w:cs="Times New Roman"/>
                <w:sz w:val="28"/>
                <w:szCs w:val="28"/>
                <w:lang w:eastAsia="uk-UA"/>
              </w:rPr>
              <w:t>двоставковими</w:t>
            </w:r>
            <w:proofErr w:type="spellEnd"/>
            <w:r w:rsidRPr="00F12363">
              <w:rPr>
                <w:rFonts w:ascii="Times New Roman" w:eastAsia="Times New Roman" w:hAnsi="Times New Roman" w:cs="Times New Roman"/>
                <w:sz w:val="28"/>
                <w:szCs w:val="28"/>
                <w:lang w:eastAsia="uk-UA"/>
              </w:rPr>
              <w:t xml:space="preserve"> тарифами перерахунку підлягає умовно-змінна частина тарифу.</w:t>
            </w:r>
          </w:p>
          <w:p w:rsidR="005D357D" w:rsidRPr="00F12363" w:rsidRDefault="005D357D" w:rsidP="00522E08"/>
        </w:tc>
        <w:tc>
          <w:tcPr>
            <w:tcW w:w="7065" w:type="dxa"/>
          </w:tcPr>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bookmarkStart w:id="4" w:name="_Hlk219220397"/>
            <w:r w:rsidRPr="00071DEC">
              <w:rPr>
                <w:rFonts w:ascii="Times New Roman" w:eastAsia="Times New Roman" w:hAnsi="Times New Roman" w:cs="Times New Roman"/>
                <w:sz w:val="28"/>
                <w:szCs w:val="28"/>
                <w:lang w:eastAsia="uk-UA"/>
              </w:rPr>
              <w:lastRenderedPageBreak/>
              <w:t xml:space="preserve">8.1.2. Для зміни розміру нарахувань за теплову енергію </w:t>
            </w:r>
            <w:r w:rsidRPr="00071DEC">
              <w:rPr>
                <w:rFonts w:ascii="Times New Roman" w:eastAsia="Times New Roman" w:hAnsi="Times New Roman" w:cs="Times New Roman"/>
                <w:b/>
                <w:sz w:val="28"/>
                <w:szCs w:val="28"/>
                <w:lang w:eastAsia="uk-UA"/>
              </w:rPr>
              <w:t>теплогенеруюча/</w:t>
            </w:r>
            <w:r w:rsidRPr="00071DEC">
              <w:rPr>
                <w:rFonts w:ascii="Times New Roman" w:eastAsia="Times New Roman" w:hAnsi="Times New Roman" w:cs="Times New Roman"/>
                <w:sz w:val="28"/>
                <w:szCs w:val="28"/>
                <w:lang w:eastAsia="uk-UA"/>
              </w:rPr>
              <w:t>теплопостачальна організація:</w:t>
            </w: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r w:rsidRPr="00071DEC">
              <w:rPr>
                <w:rFonts w:ascii="Times New Roman" w:eastAsia="Times New Roman" w:hAnsi="Times New Roman" w:cs="Times New Roman"/>
                <w:sz w:val="28"/>
                <w:szCs w:val="28"/>
                <w:lang w:eastAsia="uk-UA"/>
              </w:rPr>
              <w:t>1) визначає вартість природного газу у відповідному місяці (без урахування зміни тарифів на послуги з транспортування та розподілу природного газу, торговельної надбавки (націнки) постачальника);</w:t>
            </w: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r w:rsidRPr="00071DEC">
              <w:rPr>
                <w:rFonts w:ascii="Times New Roman" w:eastAsia="Times New Roman" w:hAnsi="Times New Roman" w:cs="Times New Roman"/>
                <w:sz w:val="28"/>
                <w:szCs w:val="28"/>
                <w:lang w:eastAsia="uk-UA"/>
              </w:rPr>
              <w:t>2) перераховує вартість теплової енергії для відповідної категорії споживачів з урахуванням коефіцієнта перерахунку (</w:t>
            </w:r>
            <w:r w:rsidRPr="00071DEC">
              <w:rPr>
                <w:rFonts w:ascii="Times New Roman" w:eastAsia="Times New Roman" w:hAnsi="Times New Roman" w:cs="Times New Roman"/>
                <w:b/>
                <w:sz w:val="28"/>
                <w:szCs w:val="28"/>
                <w:lang w:eastAsia="uk-UA"/>
              </w:rPr>
              <w:t>Кг</w:t>
            </w:r>
            <w:r w:rsidRPr="00071DEC">
              <w:rPr>
                <w:rFonts w:ascii="Times New Roman" w:eastAsia="Times New Roman" w:hAnsi="Times New Roman" w:cs="Times New Roman"/>
                <w:sz w:val="28"/>
                <w:szCs w:val="28"/>
                <w:lang w:eastAsia="uk-UA"/>
              </w:rPr>
              <w:t>), що визначається за формулою</w:t>
            </w:r>
          </w:p>
          <w:p w:rsidR="00071DEC" w:rsidRPr="00071DEC" w:rsidRDefault="00071DEC" w:rsidP="00071DEC">
            <w:pPr>
              <w:ind w:firstLine="450"/>
              <w:contextualSpacing/>
              <w:jc w:val="center"/>
              <w:rPr>
                <w:rFonts w:ascii="Times New Roman" w:eastAsia="Times New Roman" w:hAnsi="Times New Roman" w:cs="Times New Roman"/>
                <w:sz w:val="28"/>
                <w:szCs w:val="28"/>
                <w:lang w:eastAsia="uk-UA"/>
              </w:rPr>
            </w:pPr>
            <m:oMath>
              <m:sSub>
                <m:sSubPr>
                  <m:ctrlPr>
                    <w:rPr>
                      <w:rFonts w:ascii="Cambria Math" w:eastAsia="Times New Roman" w:hAnsi="Cambria Math" w:cs="Times New Roman"/>
                      <w:sz w:val="28"/>
                      <w:szCs w:val="28"/>
                      <w:lang w:eastAsia="uk-UA"/>
                    </w:rPr>
                  </m:ctrlPr>
                </m:sSubPr>
                <m:e>
                  <m:r>
                    <m:rPr>
                      <m:sty m:val="p"/>
                    </m:rPr>
                    <w:rPr>
                      <w:rFonts w:ascii="Cambria Math" w:eastAsia="Times New Roman" w:hAnsi="Cambria Math" w:cs="Times New Roman"/>
                      <w:sz w:val="28"/>
                      <w:szCs w:val="28"/>
                      <w:lang w:eastAsia="uk-UA"/>
                    </w:rPr>
                    <m:t>К</m:t>
                  </m:r>
                </m:e>
                <m:sub>
                  <m:r>
                    <m:rPr>
                      <m:sty m:val="p"/>
                    </m:rPr>
                    <w:rPr>
                      <w:rFonts w:ascii="Cambria Math" w:eastAsia="Times New Roman" w:hAnsi="Cambria Math" w:cs="Times New Roman"/>
                      <w:sz w:val="28"/>
                      <w:szCs w:val="28"/>
                      <w:lang w:eastAsia="uk-UA"/>
                    </w:rPr>
                    <m:t>г</m:t>
                  </m:r>
                </m:sub>
              </m:sSub>
              <m:r>
                <m:rPr>
                  <m:sty m:val="p"/>
                </m:rPr>
                <w:rPr>
                  <w:rFonts w:ascii="Cambria Math" w:eastAsia="Times New Roman" w:hAnsi="Cambria Math" w:cs="Times New Roman"/>
                  <w:sz w:val="28"/>
                  <w:szCs w:val="28"/>
                  <w:lang w:eastAsia="uk-UA"/>
                </w:rPr>
                <m:t>=</m:t>
              </m:r>
              <m:f>
                <m:fPr>
                  <m:ctrlPr>
                    <w:rPr>
                      <w:rFonts w:ascii="Cambria Math" w:eastAsia="Times New Roman" w:hAnsi="Cambria Math" w:cs="Times New Roman"/>
                      <w:sz w:val="28"/>
                      <w:szCs w:val="28"/>
                      <w:lang w:eastAsia="uk-UA"/>
                    </w:rPr>
                  </m:ctrlPr>
                </m:fPr>
                <m:num>
                  <m:sSub>
                    <m:sSubPr>
                      <m:ctrlPr>
                        <w:rPr>
                          <w:rFonts w:ascii="Cambria Math" w:eastAsia="Times New Roman" w:hAnsi="Cambria Math" w:cs="Times New Roman"/>
                          <w:sz w:val="28"/>
                          <w:szCs w:val="28"/>
                          <w:lang w:eastAsia="uk-UA"/>
                        </w:rPr>
                      </m:ctrlPr>
                    </m:sSubPr>
                    <m:e>
                      <m:r>
                        <m:rPr>
                          <m:sty m:val="p"/>
                        </m:rPr>
                        <w:rPr>
                          <w:rFonts w:ascii="Cambria Math" w:eastAsia="Times New Roman" w:hAnsi="Cambria Math" w:cs="Times New Roman"/>
                          <w:sz w:val="28"/>
                          <w:szCs w:val="28"/>
                          <w:lang w:eastAsia="uk-UA"/>
                        </w:rPr>
                        <m:t>В</m:t>
                      </m:r>
                    </m:e>
                    <m:sub>
                      <m:r>
                        <m:rPr>
                          <m:sty m:val="b"/>
                        </m:rPr>
                        <w:rPr>
                          <w:rFonts w:ascii="Cambria Math" w:eastAsia="Times New Roman" w:hAnsi="Cambria Math" w:cs="Times New Roman"/>
                          <w:sz w:val="28"/>
                          <w:szCs w:val="28"/>
                          <w:lang w:eastAsia="uk-UA"/>
                        </w:rPr>
                        <m:t>п.г.</m:t>
                      </m:r>
                    </m:sub>
                  </m:sSub>
                </m:num>
                <m:den>
                  <m:sSub>
                    <m:sSubPr>
                      <m:ctrlPr>
                        <w:rPr>
                          <w:rFonts w:ascii="Cambria Math" w:eastAsia="Times New Roman" w:hAnsi="Cambria Math" w:cs="Times New Roman"/>
                          <w:sz w:val="28"/>
                          <w:szCs w:val="28"/>
                          <w:lang w:eastAsia="uk-UA"/>
                        </w:rPr>
                      </m:ctrlPr>
                    </m:sSubPr>
                    <m:e>
                      <m:r>
                        <m:rPr>
                          <m:sty m:val="p"/>
                        </m:rPr>
                        <w:rPr>
                          <w:rFonts w:ascii="Cambria Math" w:eastAsia="Times New Roman" w:hAnsi="Cambria Math" w:cs="Times New Roman"/>
                          <w:sz w:val="28"/>
                          <w:szCs w:val="28"/>
                          <w:lang w:eastAsia="uk-UA"/>
                        </w:rPr>
                        <m:t>В</m:t>
                      </m:r>
                    </m:e>
                    <m:sub>
                      <m:r>
                        <m:rPr>
                          <m:sty m:val="p"/>
                        </m:rPr>
                        <w:rPr>
                          <w:rFonts w:ascii="Cambria Math" w:eastAsia="Times New Roman" w:hAnsi="Cambria Math" w:cs="Times New Roman"/>
                          <w:sz w:val="28"/>
                          <w:szCs w:val="28"/>
                          <w:lang w:eastAsia="uk-UA"/>
                        </w:rPr>
                        <m:t>т</m:t>
                      </m:r>
                    </m:sub>
                  </m:sSub>
                </m:den>
              </m:f>
            </m:oMath>
            <w:r w:rsidRPr="00071DEC">
              <w:rPr>
                <w:rFonts w:ascii="Times New Roman" w:eastAsia="Times New Roman" w:hAnsi="Times New Roman" w:cs="Times New Roman"/>
                <w:sz w:val="28"/>
                <w:szCs w:val="28"/>
                <w:lang w:eastAsia="uk-UA"/>
              </w:rPr>
              <w:t>,</w:t>
            </w: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r w:rsidRPr="00071DEC">
              <w:rPr>
                <w:rFonts w:ascii="Times New Roman" w:eastAsia="Times New Roman" w:hAnsi="Times New Roman" w:cs="Times New Roman"/>
                <w:sz w:val="28"/>
                <w:szCs w:val="28"/>
                <w:lang w:eastAsia="uk-UA"/>
              </w:rPr>
              <w:t xml:space="preserve">де </w:t>
            </w:r>
            <w:proofErr w:type="spellStart"/>
            <w:r w:rsidRPr="00071DEC">
              <w:rPr>
                <w:rFonts w:ascii="Times New Roman" w:eastAsia="Times New Roman" w:hAnsi="Times New Roman" w:cs="Times New Roman"/>
                <w:sz w:val="28"/>
                <w:szCs w:val="28"/>
                <w:lang w:eastAsia="uk-UA"/>
              </w:rPr>
              <w:t>В</w:t>
            </w:r>
            <w:r w:rsidRPr="00071DEC">
              <w:rPr>
                <w:rFonts w:ascii="Times New Roman" w:eastAsia="Times New Roman" w:hAnsi="Times New Roman" w:cs="Times New Roman"/>
                <w:b/>
                <w:sz w:val="28"/>
                <w:szCs w:val="28"/>
                <w:vertAlign w:val="subscript"/>
                <w:lang w:eastAsia="uk-UA"/>
              </w:rPr>
              <w:t>п.г</w:t>
            </w:r>
            <w:proofErr w:type="spellEnd"/>
            <w:r w:rsidRPr="00071DEC">
              <w:rPr>
                <w:rFonts w:ascii="Times New Roman" w:eastAsia="Times New Roman" w:hAnsi="Times New Roman" w:cs="Times New Roman"/>
                <w:b/>
                <w:sz w:val="28"/>
                <w:szCs w:val="28"/>
                <w:vertAlign w:val="subscript"/>
                <w:lang w:eastAsia="uk-UA"/>
              </w:rPr>
              <w:t>.</w:t>
            </w:r>
            <w:r w:rsidRPr="00071DEC">
              <w:rPr>
                <w:rFonts w:ascii="Times New Roman" w:eastAsia="Times New Roman" w:hAnsi="Times New Roman" w:cs="Times New Roman"/>
                <w:sz w:val="28"/>
                <w:szCs w:val="28"/>
                <w:lang w:eastAsia="uk-UA"/>
              </w:rPr>
              <w:t xml:space="preserve"> – перерахована планована вартість одиниці теплової енергії (з урахуванням прибутку), на основі якої встановлено тарифи для відповідної категорії споживачів (з урахуванням диференціації таких тарифів), що враховує перераховану вартість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визначена для відповідного місяця, за незмінних інших складових тарифу;</w:t>
            </w: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r w:rsidRPr="00071DEC">
              <w:rPr>
                <w:rFonts w:ascii="Times New Roman" w:eastAsia="Times New Roman" w:hAnsi="Times New Roman" w:cs="Times New Roman"/>
                <w:sz w:val="28"/>
                <w:szCs w:val="28"/>
                <w:lang w:eastAsia="uk-UA"/>
              </w:rPr>
              <w:t>Вт – планована вартість одиниці теплової енергії (з урахуванням прибутку) для відповідної категорії споживачів відповідно до встановлених уповноваженими органами тарифів (з урахуванням диференціації таких тарифів).</w:t>
            </w: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r w:rsidRPr="00071DEC">
              <w:rPr>
                <w:rFonts w:ascii="Times New Roman" w:eastAsia="Times New Roman" w:hAnsi="Times New Roman" w:cs="Times New Roman"/>
                <w:sz w:val="28"/>
                <w:szCs w:val="28"/>
                <w:lang w:eastAsia="uk-UA"/>
              </w:rPr>
              <w:t xml:space="preserve">Сума перерахунку (різниця в нарахуваннях) для </w:t>
            </w:r>
            <w:r w:rsidRPr="00071DEC">
              <w:rPr>
                <w:rFonts w:ascii="Times New Roman" w:eastAsia="Times New Roman" w:hAnsi="Times New Roman" w:cs="Times New Roman"/>
                <w:b/>
                <w:sz w:val="28"/>
                <w:szCs w:val="28"/>
                <w:lang w:eastAsia="uk-UA"/>
              </w:rPr>
              <w:t>замовника/</w:t>
            </w:r>
            <w:r w:rsidRPr="00071DEC">
              <w:rPr>
                <w:rFonts w:ascii="Times New Roman" w:eastAsia="Times New Roman" w:hAnsi="Times New Roman" w:cs="Times New Roman"/>
                <w:sz w:val="28"/>
                <w:szCs w:val="28"/>
                <w:lang w:eastAsia="uk-UA"/>
              </w:rPr>
              <w:t>споживача (С) визначається за формулою</w:t>
            </w:r>
          </w:p>
          <w:p w:rsidR="00071DEC" w:rsidRPr="00071DEC" w:rsidRDefault="00071DEC" w:rsidP="00071DEC">
            <w:pPr>
              <w:ind w:firstLine="709"/>
              <w:contextualSpacing/>
              <w:jc w:val="center"/>
              <w:rPr>
                <w:rFonts w:ascii="Times New Roman" w:eastAsia="Times New Roman" w:hAnsi="Times New Roman" w:cs="Times New Roman"/>
                <w:sz w:val="28"/>
                <w:szCs w:val="28"/>
                <w:lang w:eastAsia="uk-UA"/>
              </w:rPr>
            </w:pPr>
            <w:proofErr w:type="spellStart"/>
            <w:r w:rsidRPr="00071DEC">
              <w:rPr>
                <w:rFonts w:ascii="Times New Roman" w:eastAsia="Times New Roman" w:hAnsi="Times New Roman" w:cs="Times New Roman"/>
                <w:sz w:val="28"/>
                <w:szCs w:val="28"/>
                <w:lang w:eastAsia="uk-UA"/>
              </w:rPr>
              <w:t>Сг</w:t>
            </w:r>
            <w:proofErr w:type="spellEnd"/>
            <w:r w:rsidRPr="00071DEC">
              <w:rPr>
                <w:rFonts w:ascii="Times New Roman" w:eastAsia="Times New Roman" w:hAnsi="Times New Roman" w:cs="Times New Roman"/>
                <w:sz w:val="28"/>
                <w:szCs w:val="28"/>
                <w:lang w:eastAsia="uk-UA"/>
              </w:rPr>
              <w:t xml:space="preserve"> = (</w:t>
            </w:r>
            <w:r w:rsidRPr="00071DEC">
              <w:rPr>
                <w:rFonts w:ascii="Times New Roman" w:eastAsia="Times New Roman" w:hAnsi="Times New Roman" w:cs="Times New Roman"/>
                <w:b/>
                <w:sz w:val="28"/>
                <w:szCs w:val="28"/>
                <w:lang w:eastAsia="uk-UA"/>
              </w:rPr>
              <w:t>К</w:t>
            </w:r>
            <w:r w:rsidRPr="00071DEC">
              <w:rPr>
                <w:rFonts w:ascii="Times New Roman" w:eastAsia="Times New Roman" w:hAnsi="Times New Roman" w:cs="Times New Roman"/>
                <w:b/>
                <w:sz w:val="28"/>
                <w:szCs w:val="28"/>
                <w:vertAlign w:val="subscript"/>
                <w:lang w:eastAsia="uk-UA"/>
              </w:rPr>
              <w:t>г</w:t>
            </w:r>
            <w:r w:rsidRPr="00071DEC">
              <w:rPr>
                <w:rFonts w:ascii="Times New Roman" w:eastAsia="Times New Roman" w:hAnsi="Times New Roman" w:cs="Times New Roman"/>
                <w:sz w:val="28"/>
                <w:szCs w:val="28"/>
                <w:lang w:eastAsia="uk-UA"/>
              </w:rPr>
              <w:t xml:space="preserve"> - 1) × П,</w:t>
            </w: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r w:rsidRPr="00071DEC">
              <w:rPr>
                <w:rFonts w:ascii="Times New Roman" w:eastAsia="Times New Roman" w:hAnsi="Times New Roman" w:cs="Times New Roman"/>
                <w:sz w:val="28"/>
                <w:szCs w:val="28"/>
                <w:lang w:eastAsia="uk-UA"/>
              </w:rPr>
              <w:lastRenderedPageBreak/>
              <w:t xml:space="preserve">де </w:t>
            </w:r>
            <w:r w:rsidRPr="00071DEC">
              <w:rPr>
                <w:rFonts w:ascii="Times New Roman" w:eastAsia="Times New Roman" w:hAnsi="Times New Roman" w:cs="Times New Roman"/>
                <w:b/>
                <w:sz w:val="28"/>
                <w:szCs w:val="28"/>
                <w:lang w:eastAsia="uk-UA"/>
              </w:rPr>
              <w:t>К</w:t>
            </w:r>
            <w:r w:rsidRPr="00071DEC">
              <w:rPr>
                <w:rFonts w:ascii="Times New Roman" w:eastAsia="Times New Roman" w:hAnsi="Times New Roman" w:cs="Times New Roman"/>
                <w:b/>
                <w:sz w:val="28"/>
                <w:szCs w:val="28"/>
                <w:vertAlign w:val="subscript"/>
                <w:lang w:eastAsia="uk-UA"/>
              </w:rPr>
              <w:t>г</w:t>
            </w:r>
            <w:r w:rsidRPr="00071DEC">
              <w:rPr>
                <w:rFonts w:ascii="Times New Roman" w:eastAsia="Times New Roman" w:hAnsi="Times New Roman" w:cs="Times New Roman"/>
                <w:sz w:val="28"/>
                <w:szCs w:val="28"/>
                <w:lang w:eastAsia="uk-UA"/>
              </w:rPr>
              <w:t xml:space="preserve"> – коефіцієнт перерахунку</w:t>
            </w:r>
            <w:r w:rsidRPr="00071DEC">
              <w:rPr>
                <w:rFonts w:ascii="Times New Roman" w:eastAsia="Times New Roman" w:hAnsi="Times New Roman" w:cs="Times New Roman"/>
                <w:b/>
                <w:sz w:val="28"/>
                <w:szCs w:val="28"/>
                <w:lang w:eastAsia="uk-UA"/>
              </w:rPr>
              <w:t>, який враховує вартість природного газу</w:t>
            </w:r>
            <w:r w:rsidRPr="00071DEC">
              <w:rPr>
                <w:rFonts w:ascii="Times New Roman" w:eastAsia="Times New Roman" w:hAnsi="Times New Roman" w:cs="Times New Roman"/>
                <w:sz w:val="28"/>
                <w:szCs w:val="28"/>
                <w:lang w:eastAsia="uk-UA"/>
              </w:rPr>
              <w:t>;</w:t>
            </w: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r w:rsidRPr="00071DEC">
              <w:rPr>
                <w:rFonts w:ascii="Times New Roman" w:eastAsia="Times New Roman" w:hAnsi="Times New Roman" w:cs="Times New Roman"/>
                <w:sz w:val="28"/>
                <w:szCs w:val="28"/>
                <w:lang w:eastAsia="uk-UA"/>
              </w:rPr>
              <w:t xml:space="preserve">П – плата за теплову енергію для </w:t>
            </w:r>
            <w:r w:rsidRPr="00071DEC">
              <w:rPr>
                <w:rFonts w:ascii="Times New Roman" w:eastAsia="Times New Roman" w:hAnsi="Times New Roman" w:cs="Times New Roman"/>
                <w:b/>
                <w:sz w:val="28"/>
                <w:szCs w:val="28"/>
                <w:lang w:eastAsia="uk-UA"/>
              </w:rPr>
              <w:t>замовника</w:t>
            </w:r>
            <w:r w:rsidRPr="00071DEC">
              <w:rPr>
                <w:rFonts w:ascii="Times New Roman" w:eastAsia="Times New Roman" w:hAnsi="Times New Roman" w:cs="Times New Roman"/>
                <w:sz w:val="28"/>
                <w:szCs w:val="28"/>
                <w:lang w:eastAsia="uk-UA"/>
              </w:rPr>
              <w:t>/споживача, визначена у відповідному місяці згідно з діючими тарифами на теплову енергію.</w:t>
            </w:r>
          </w:p>
          <w:p w:rsidR="00071DEC" w:rsidRPr="00071DEC" w:rsidRDefault="00071DEC" w:rsidP="00071DEC">
            <w:pPr>
              <w:ind w:firstLine="709"/>
              <w:contextualSpacing/>
              <w:jc w:val="both"/>
              <w:rPr>
                <w:rFonts w:ascii="Times New Roman" w:eastAsia="Times New Roman" w:hAnsi="Times New Roman" w:cs="Times New Roman"/>
                <w:sz w:val="28"/>
                <w:szCs w:val="28"/>
                <w:lang w:eastAsia="uk-UA"/>
              </w:rPr>
            </w:pPr>
            <w:r w:rsidRPr="00071DEC">
              <w:rPr>
                <w:rFonts w:ascii="Times New Roman" w:eastAsia="Times New Roman" w:hAnsi="Times New Roman" w:cs="Times New Roman"/>
                <w:sz w:val="28"/>
                <w:szCs w:val="28"/>
                <w:lang w:eastAsia="uk-UA"/>
              </w:rPr>
              <w:t xml:space="preserve">У разі оплати теплової енергії за </w:t>
            </w:r>
            <w:proofErr w:type="spellStart"/>
            <w:r w:rsidRPr="00071DEC">
              <w:rPr>
                <w:rFonts w:ascii="Times New Roman" w:eastAsia="Times New Roman" w:hAnsi="Times New Roman" w:cs="Times New Roman"/>
                <w:sz w:val="28"/>
                <w:szCs w:val="28"/>
                <w:lang w:eastAsia="uk-UA"/>
              </w:rPr>
              <w:t>двоставковими</w:t>
            </w:r>
            <w:proofErr w:type="spellEnd"/>
            <w:r w:rsidRPr="00071DEC">
              <w:rPr>
                <w:rFonts w:ascii="Times New Roman" w:eastAsia="Times New Roman" w:hAnsi="Times New Roman" w:cs="Times New Roman"/>
                <w:sz w:val="28"/>
                <w:szCs w:val="28"/>
                <w:lang w:eastAsia="uk-UA"/>
              </w:rPr>
              <w:t xml:space="preserve"> тарифами перерахунку підлягає умовно-змінна частина тарифу.</w:t>
            </w:r>
          </w:p>
          <w:bookmarkEnd w:id="4"/>
          <w:p w:rsidR="005D357D" w:rsidRPr="00F12363" w:rsidRDefault="005D357D" w:rsidP="00071DEC">
            <w:pPr>
              <w:ind w:firstLine="709"/>
              <w:contextualSpacing/>
              <w:jc w:val="both"/>
            </w:pPr>
          </w:p>
        </w:tc>
      </w:tr>
      <w:bookmarkEnd w:id="3"/>
      <w:tr w:rsidR="005D357D" w:rsidRPr="00F12363" w:rsidTr="007766E4">
        <w:trPr>
          <w:trHeight w:val="466"/>
        </w:trPr>
        <w:tc>
          <w:tcPr>
            <w:tcW w:w="7065" w:type="dxa"/>
          </w:tcPr>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lastRenderedPageBreak/>
              <w:t>8.1.3. Різниця в нарахуваннях (від’ємне значення) спрямовується в оплату майбутніх платежів, крім випадку припинення дії договору із споживачем.</w:t>
            </w: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За наявності у споживача заборгованості за спожиту теплову енергію сума перерахунку (від’ємне значення) зараховується в рахунок погашення існуючої заборгованості споживача відповідно до черговості її виникнення.</w:t>
            </w:r>
          </w:p>
          <w:p w:rsidR="005D357D" w:rsidRPr="00F12363" w:rsidRDefault="005D357D" w:rsidP="00522E08">
            <w:pPr>
              <w:ind w:firstLine="709"/>
              <w:jc w:val="both"/>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У разі коли різниця в нарахуваннях має додатне значення, отримана сума виставляться до оплати споживачеві у відповідному місяці перерахунку.</w:t>
            </w:r>
          </w:p>
          <w:p w:rsidR="005D357D" w:rsidRPr="00F12363" w:rsidRDefault="005D357D" w:rsidP="00522E08"/>
        </w:tc>
        <w:tc>
          <w:tcPr>
            <w:tcW w:w="7065" w:type="dxa"/>
          </w:tcPr>
          <w:p w:rsidR="005D357D" w:rsidRPr="00F12363" w:rsidRDefault="00DA5973" w:rsidP="00DA5973">
            <w:pPr>
              <w:ind w:firstLine="450"/>
              <w:contextualSpacing/>
              <w:jc w:val="center"/>
              <w:rPr>
                <w:b/>
              </w:rPr>
            </w:pPr>
            <w:r>
              <w:rPr>
                <w:rFonts w:ascii="Times New Roman" w:eastAsia="Times New Roman" w:hAnsi="Times New Roman" w:cs="Times New Roman"/>
                <w:b/>
                <w:sz w:val="28"/>
                <w:szCs w:val="28"/>
                <w:lang w:eastAsia="uk-UA"/>
              </w:rPr>
              <w:t xml:space="preserve">Пункт </w:t>
            </w:r>
            <w:r w:rsidR="005D357D" w:rsidRPr="00F12363">
              <w:rPr>
                <w:rFonts w:ascii="Times New Roman" w:eastAsia="Times New Roman" w:hAnsi="Times New Roman" w:cs="Times New Roman"/>
                <w:b/>
                <w:sz w:val="28"/>
                <w:szCs w:val="28"/>
                <w:lang w:eastAsia="uk-UA"/>
              </w:rPr>
              <w:t>виключен</w:t>
            </w:r>
            <w:r>
              <w:rPr>
                <w:rFonts w:ascii="Times New Roman" w:eastAsia="Times New Roman" w:hAnsi="Times New Roman" w:cs="Times New Roman"/>
                <w:b/>
                <w:sz w:val="28"/>
                <w:szCs w:val="28"/>
                <w:lang w:eastAsia="uk-UA"/>
              </w:rPr>
              <w:t>ий</w:t>
            </w:r>
          </w:p>
        </w:tc>
      </w:tr>
      <w:tr w:rsidR="005D357D" w:rsidRPr="00F12363" w:rsidTr="007766E4">
        <w:trPr>
          <w:trHeight w:val="466"/>
        </w:trPr>
        <w:tc>
          <w:tcPr>
            <w:tcW w:w="7065" w:type="dxa"/>
          </w:tcPr>
          <w:p w:rsidR="005D357D" w:rsidRPr="00F12363" w:rsidRDefault="005D357D" w:rsidP="00522E08">
            <w:pPr>
              <w:pStyle w:val="2"/>
              <w:numPr>
                <w:ilvl w:val="0"/>
                <w:numId w:val="0"/>
              </w:numPr>
              <w:spacing w:before="0" w:after="0"/>
              <w:ind w:firstLine="709"/>
              <w:contextualSpacing/>
              <w:outlineLvl w:val="1"/>
              <w:rPr>
                <w:rFonts w:ascii="Times New Roman" w:eastAsia="Times New Roman" w:hAnsi="Times New Roman" w:cs="Times New Roman"/>
                <w:sz w:val="28"/>
                <w:szCs w:val="28"/>
                <w:lang w:eastAsia="uk-UA"/>
              </w:rPr>
            </w:pPr>
            <w:r w:rsidRPr="00F12363">
              <w:rPr>
                <w:rFonts w:ascii="Times New Roman" w:eastAsia="Times New Roman" w:hAnsi="Times New Roman" w:cs="Times New Roman"/>
                <w:sz w:val="28"/>
                <w:szCs w:val="28"/>
                <w:lang w:eastAsia="uk-UA"/>
              </w:rPr>
              <w:t>Глава відсутня</w:t>
            </w:r>
          </w:p>
        </w:tc>
        <w:tc>
          <w:tcPr>
            <w:tcW w:w="7065" w:type="dxa"/>
          </w:tcPr>
          <w:p w:rsidR="005D357D" w:rsidRPr="00071DEC" w:rsidRDefault="00071DEC" w:rsidP="00071DEC">
            <w:pPr>
              <w:jc w:val="center"/>
              <w:rPr>
                <w:rFonts w:ascii="Times New Roman" w:eastAsia="Times New Roman" w:hAnsi="Times New Roman" w:cs="Times New Roman"/>
                <w:b/>
                <w:bCs/>
                <w:sz w:val="28"/>
                <w:szCs w:val="28"/>
                <w:lang w:eastAsia="uk-UA"/>
              </w:rPr>
            </w:pPr>
            <w:r w:rsidRPr="00071DEC">
              <w:rPr>
                <w:rFonts w:ascii="Times New Roman" w:eastAsia="Times New Roman" w:hAnsi="Times New Roman" w:cs="Times New Roman"/>
                <w:b/>
                <w:bCs/>
                <w:sz w:val="28"/>
                <w:szCs w:val="28"/>
                <w:lang w:eastAsia="uk-UA"/>
              </w:rPr>
              <w:t>8.2. Особливості нарахування у разі зміни для теплопостачальної організації вартості покупної теплової енергії</w:t>
            </w:r>
          </w:p>
        </w:tc>
      </w:tr>
      <w:tr w:rsidR="005D357D" w:rsidRPr="00F12363" w:rsidTr="007766E4">
        <w:trPr>
          <w:trHeight w:val="466"/>
        </w:trPr>
        <w:tc>
          <w:tcPr>
            <w:tcW w:w="7065" w:type="dxa"/>
          </w:tcPr>
          <w:p w:rsidR="005D357D" w:rsidRPr="00F12363" w:rsidRDefault="005D357D" w:rsidP="00522E08">
            <w:pPr>
              <w:ind w:firstLine="709"/>
              <w:contextualSpacing/>
              <w:jc w:val="center"/>
              <w:rPr>
                <w:rFonts w:ascii="Times New Roman" w:eastAsia="Times New Roman" w:hAnsi="Times New Roman" w:cs="Times New Roman"/>
                <w:b/>
                <w:sz w:val="28"/>
                <w:szCs w:val="28"/>
                <w:lang w:eastAsia="uk-UA"/>
              </w:rPr>
            </w:pPr>
            <w:bookmarkStart w:id="5" w:name="_Hlk219220415"/>
            <w:r w:rsidRPr="00F12363">
              <w:rPr>
                <w:rFonts w:ascii="Times New Roman" w:eastAsia="Times New Roman" w:hAnsi="Times New Roman" w:cs="Times New Roman"/>
                <w:b/>
                <w:sz w:val="28"/>
                <w:szCs w:val="28"/>
                <w:lang w:eastAsia="uk-UA"/>
              </w:rPr>
              <w:t>Пункт відсутній</w:t>
            </w:r>
          </w:p>
        </w:tc>
        <w:tc>
          <w:tcPr>
            <w:tcW w:w="7065" w:type="dxa"/>
          </w:tcPr>
          <w:p w:rsidR="00071DEC" w:rsidRDefault="00071DEC" w:rsidP="00071DEC">
            <w:pPr>
              <w:ind w:firstLine="720"/>
              <w:jc w:val="both"/>
              <w:rPr>
                <w:rFonts w:ascii="Times New Roman" w:eastAsia="Times New Roman" w:hAnsi="Times New Roman" w:cs="Times New Roman"/>
                <w:b/>
                <w:sz w:val="28"/>
                <w:szCs w:val="28"/>
                <w:lang w:eastAsia="uk-UA"/>
              </w:rPr>
            </w:pPr>
            <w:r w:rsidRPr="00071DEC">
              <w:rPr>
                <w:rFonts w:ascii="Times New Roman" w:eastAsia="Times New Roman" w:hAnsi="Times New Roman" w:cs="Times New Roman"/>
                <w:b/>
                <w:sz w:val="28"/>
                <w:szCs w:val="28"/>
                <w:lang w:eastAsia="uk-UA"/>
              </w:rPr>
              <w:t xml:space="preserve">8.2.1. У разі якщо теплогенеруюча організація відповідно до глави 8.1 цього розділу здійснила зміну (перерахунок) вартості теплової енергії, що продана теплопостачальній організації, яка є замовником за договором купівлі-продажу теплової енергії, теплопостачальна організація здійснює зміну розміру </w:t>
            </w:r>
            <w:r w:rsidRPr="00071DEC">
              <w:rPr>
                <w:rFonts w:ascii="Times New Roman" w:eastAsia="Times New Roman" w:hAnsi="Times New Roman" w:cs="Times New Roman"/>
                <w:b/>
                <w:sz w:val="28"/>
                <w:szCs w:val="28"/>
                <w:lang w:eastAsia="uk-UA"/>
              </w:rPr>
              <w:lastRenderedPageBreak/>
              <w:t>нарахувань за спожиту теплову енергію для відповідної категорії споживачів теплової енергії.</w:t>
            </w:r>
          </w:p>
          <w:p w:rsidR="005D357D" w:rsidRPr="00F12363" w:rsidRDefault="00071DEC" w:rsidP="00071DEC">
            <w:pPr>
              <w:ind w:firstLine="720"/>
              <w:jc w:val="both"/>
              <w:rPr>
                <w:rFonts w:ascii="Times New Roman" w:eastAsia="Times New Roman" w:hAnsi="Times New Roman" w:cs="Times New Roman"/>
                <w:b/>
                <w:sz w:val="28"/>
                <w:szCs w:val="28"/>
                <w:lang w:eastAsia="uk-UA"/>
              </w:rPr>
            </w:pPr>
            <w:r w:rsidRPr="00071DEC">
              <w:rPr>
                <w:rFonts w:ascii="Times New Roman" w:eastAsia="Times New Roman" w:hAnsi="Times New Roman" w:cs="Times New Roman"/>
                <w:b/>
                <w:sz w:val="28"/>
                <w:szCs w:val="28"/>
                <w:lang w:eastAsia="uk-UA"/>
              </w:rPr>
              <w:t>Підставою для зміни розміру нарахувань за спожиту теплову енергію є те, що вартість теплової енергії, придбаної теплопостачальною організацією у теплогенеруючої організації у відповідному місяці, відрізняється (є більшою або меншою) від вартості теплової енергії, врахованої у структурі тарифів на теплову енергію, встановлених уповноваженими органами для відповідної категорії споживачів.</w:t>
            </w:r>
          </w:p>
        </w:tc>
      </w:tr>
      <w:bookmarkEnd w:id="5"/>
      <w:tr w:rsidR="005D357D" w:rsidRPr="00F12363" w:rsidTr="007766E4">
        <w:trPr>
          <w:trHeight w:val="466"/>
        </w:trPr>
        <w:tc>
          <w:tcPr>
            <w:tcW w:w="7065" w:type="dxa"/>
          </w:tcPr>
          <w:p w:rsidR="005D357D" w:rsidRPr="00F12363" w:rsidRDefault="005D357D" w:rsidP="00522E08">
            <w:pPr>
              <w:ind w:firstLine="709"/>
              <w:contextualSpacing/>
              <w:jc w:val="center"/>
            </w:pPr>
            <w:r w:rsidRPr="00F12363">
              <w:rPr>
                <w:rFonts w:ascii="Times New Roman" w:eastAsia="Times New Roman" w:hAnsi="Times New Roman" w:cs="Times New Roman"/>
                <w:b/>
                <w:sz w:val="28"/>
                <w:szCs w:val="28"/>
                <w:lang w:eastAsia="uk-UA"/>
              </w:rPr>
              <w:lastRenderedPageBreak/>
              <w:t>Пункт відсутній</w:t>
            </w:r>
          </w:p>
        </w:tc>
        <w:tc>
          <w:tcPr>
            <w:tcW w:w="7065" w:type="dxa"/>
          </w:tcPr>
          <w:p w:rsidR="00071DEC" w:rsidRPr="00071DEC" w:rsidRDefault="00071DEC" w:rsidP="00071DEC">
            <w:pPr>
              <w:ind w:firstLine="709"/>
              <w:contextualSpacing/>
              <w:jc w:val="both"/>
              <w:rPr>
                <w:rFonts w:ascii="Times New Roman" w:hAnsi="Times New Roman" w:cs="Times New Roman"/>
                <w:b/>
                <w:sz w:val="28"/>
                <w:szCs w:val="28"/>
                <w:lang w:eastAsia="uk-UA"/>
              </w:rPr>
            </w:pPr>
            <w:r w:rsidRPr="00071DEC">
              <w:rPr>
                <w:rFonts w:ascii="Times New Roman" w:hAnsi="Times New Roman" w:cs="Times New Roman"/>
                <w:b/>
                <w:sz w:val="28"/>
                <w:szCs w:val="28"/>
                <w:lang w:eastAsia="uk-UA"/>
              </w:rPr>
              <w:t>8.2.2. Для зміни розміру нарахувань за теплову енергію теплопостачальна організація:</w:t>
            </w:r>
          </w:p>
          <w:p w:rsidR="00071DEC" w:rsidRPr="00071DEC" w:rsidRDefault="00071DEC" w:rsidP="00071DEC">
            <w:pPr>
              <w:ind w:firstLine="709"/>
              <w:contextualSpacing/>
              <w:jc w:val="both"/>
              <w:rPr>
                <w:rFonts w:ascii="Times New Roman" w:hAnsi="Times New Roman" w:cs="Times New Roman"/>
                <w:b/>
                <w:sz w:val="28"/>
                <w:szCs w:val="28"/>
                <w:lang w:eastAsia="uk-UA"/>
              </w:rPr>
            </w:pPr>
          </w:p>
          <w:p w:rsidR="00071DEC" w:rsidRPr="00071DEC" w:rsidRDefault="00071DEC" w:rsidP="00071DEC">
            <w:pPr>
              <w:ind w:firstLine="709"/>
              <w:contextualSpacing/>
              <w:jc w:val="both"/>
              <w:rPr>
                <w:rFonts w:ascii="Times New Roman" w:hAnsi="Times New Roman" w:cs="Times New Roman"/>
                <w:b/>
                <w:sz w:val="28"/>
                <w:szCs w:val="28"/>
                <w:lang w:eastAsia="uk-UA"/>
              </w:rPr>
            </w:pPr>
            <w:r w:rsidRPr="00071DEC">
              <w:rPr>
                <w:rFonts w:ascii="Times New Roman" w:hAnsi="Times New Roman" w:cs="Times New Roman"/>
                <w:b/>
                <w:sz w:val="28"/>
                <w:szCs w:val="28"/>
                <w:lang w:eastAsia="uk-UA"/>
              </w:rPr>
              <w:t>1) враховує змінену (перераховану) вартість теплової енергії, придбаної у теплогенеруючої організації за договором купівлі-продажу теплової енергії, у відповідному місяці;</w:t>
            </w:r>
          </w:p>
          <w:p w:rsidR="00071DEC" w:rsidRPr="00071DEC" w:rsidRDefault="00071DEC" w:rsidP="00071DEC">
            <w:pPr>
              <w:ind w:firstLine="709"/>
              <w:contextualSpacing/>
              <w:jc w:val="both"/>
              <w:rPr>
                <w:rFonts w:ascii="Times New Roman" w:hAnsi="Times New Roman" w:cs="Times New Roman"/>
                <w:b/>
                <w:sz w:val="28"/>
                <w:szCs w:val="28"/>
                <w:lang w:eastAsia="uk-UA"/>
              </w:rPr>
            </w:pPr>
          </w:p>
          <w:p w:rsidR="00071DEC" w:rsidRPr="00071DEC" w:rsidRDefault="00071DEC" w:rsidP="00071DEC">
            <w:pPr>
              <w:ind w:firstLine="709"/>
              <w:contextualSpacing/>
              <w:jc w:val="both"/>
              <w:rPr>
                <w:rFonts w:ascii="Times New Roman" w:hAnsi="Times New Roman" w:cs="Times New Roman"/>
                <w:b/>
                <w:sz w:val="28"/>
                <w:szCs w:val="28"/>
                <w:lang w:eastAsia="uk-UA"/>
              </w:rPr>
            </w:pPr>
            <w:r w:rsidRPr="00071DEC">
              <w:rPr>
                <w:rFonts w:ascii="Times New Roman" w:hAnsi="Times New Roman" w:cs="Times New Roman"/>
                <w:b/>
                <w:sz w:val="28"/>
                <w:szCs w:val="28"/>
                <w:lang w:eastAsia="uk-UA"/>
              </w:rPr>
              <w:t>2) перераховує вартість теплової енергії для відповідної категорії споживачів з урахуванням коефіцієнта перерахунку (</w:t>
            </w:r>
            <w:proofErr w:type="spellStart"/>
            <w:r w:rsidRPr="00071DEC">
              <w:rPr>
                <w:rFonts w:ascii="Times New Roman" w:hAnsi="Times New Roman" w:cs="Times New Roman"/>
                <w:b/>
                <w:sz w:val="28"/>
                <w:szCs w:val="28"/>
                <w:lang w:eastAsia="uk-UA"/>
              </w:rPr>
              <w:t>К</w:t>
            </w:r>
            <w:r w:rsidRPr="00071DEC">
              <w:rPr>
                <w:rFonts w:ascii="Times New Roman" w:hAnsi="Times New Roman" w:cs="Times New Roman"/>
                <w:b/>
                <w:sz w:val="28"/>
                <w:szCs w:val="28"/>
                <w:vertAlign w:val="subscript"/>
                <w:lang w:eastAsia="uk-UA"/>
              </w:rPr>
              <w:t>п</w:t>
            </w:r>
            <w:proofErr w:type="spellEnd"/>
            <w:r w:rsidRPr="00071DEC">
              <w:rPr>
                <w:rFonts w:ascii="Times New Roman" w:hAnsi="Times New Roman" w:cs="Times New Roman"/>
                <w:b/>
                <w:sz w:val="28"/>
                <w:szCs w:val="28"/>
                <w:vertAlign w:val="subscript"/>
                <w:lang w:eastAsia="uk-UA"/>
              </w:rPr>
              <w:t>.</w:t>
            </w:r>
            <w:r w:rsidRPr="00071DEC">
              <w:rPr>
                <w:rFonts w:ascii="Times New Roman" w:hAnsi="Times New Roman" w:cs="Times New Roman"/>
                <w:b/>
                <w:sz w:val="28"/>
                <w:szCs w:val="28"/>
                <w:lang w:eastAsia="uk-UA"/>
              </w:rPr>
              <w:t>), що визначається за формулою</w:t>
            </w:r>
          </w:p>
          <w:p w:rsidR="00071DEC" w:rsidRPr="00071DEC" w:rsidRDefault="00071DEC" w:rsidP="00071DEC">
            <w:pPr>
              <w:contextualSpacing/>
              <w:jc w:val="center"/>
              <w:rPr>
                <w:rFonts w:ascii="Times New Roman" w:hAnsi="Times New Roman" w:cs="Times New Roman"/>
                <w:b/>
                <w:sz w:val="28"/>
                <w:szCs w:val="28"/>
                <w:lang w:eastAsia="uk-UA"/>
              </w:rPr>
            </w:pPr>
            <m:oMath>
              <m:sSub>
                <m:sSubPr>
                  <m:ctrlPr>
                    <w:rPr>
                      <w:rFonts w:ascii="Cambria Math" w:hAnsi="Cambria Math" w:cs="Times New Roman"/>
                      <w:b/>
                      <w:i/>
                      <w:sz w:val="28"/>
                      <w:szCs w:val="28"/>
                      <w:lang w:eastAsia="uk-UA"/>
                    </w:rPr>
                  </m:ctrlPr>
                </m:sSubPr>
                <m:e>
                  <m:r>
                    <m:rPr>
                      <m:sty m:val="bi"/>
                    </m:rPr>
                    <w:rPr>
                      <w:rFonts w:ascii="Cambria Math" w:hAnsi="Cambria Math" w:cs="Times New Roman"/>
                      <w:sz w:val="28"/>
                      <w:szCs w:val="28"/>
                      <w:lang w:eastAsia="uk-UA"/>
                    </w:rPr>
                    <m:t>К</m:t>
                  </m:r>
                </m:e>
                <m:sub>
                  <m:r>
                    <m:rPr>
                      <m:sty m:val="bi"/>
                    </m:rPr>
                    <w:rPr>
                      <w:rFonts w:ascii="Cambria Math" w:hAnsi="Cambria Math" w:cs="Times New Roman"/>
                      <w:sz w:val="28"/>
                      <w:szCs w:val="28"/>
                      <w:lang w:eastAsia="uk-UA"/>
                    </w:rPr>
                    <m:t>п.</m:t>
                  </m:r>
                </m:sub>
              </m:sSub>
              <m:r>
                <m:rPr>
                  <m:sty m:val="bi"/>
                </m:rPr>
                <w:rPr>
                  <w:rFonts w:ascii="Cambria Math" w:hAnsi="Cambria Math" w:cs="Times New Roman"/>
                  <w:sz w:val="28"/>
                  <w:szCs w:val="28"/>
                  <w:lang w:eastAsia="uk-UA"/>
                </w:rPr>
                <m:t>=</m:t>
              </m:r>
              <m:f>
                <m:fPr>
                  <m:ctrlPr>
                    <w:rPr>
                      <w:rFonts w:ascii="Cambria Math" w:hAnsi="Cambria Math" w:cs="Times New Roman"/>
                      <w:b/>
                      <w:i/>
                      <w:sz w:val="28"/>
                      <w:szCs w:val="28"/>
                      <w:lang w:eastAsia="uk-UA"/>
                    </w:rPr>
                  </m:ctrlPr>
                </m:fPr>
                <m:num>
                  <m:sSub>
                    <m:sSubPr>
                      <m:ctrlPr>
                        <w:rPr>
                          <w:rFonts w:ascii="Cambria Math" w:hAnsi="Cambria Math" w:cs="Times New Roman"/>
                          <w:b/>
                          <w:i/>
                          <w:sz w:val="28"/>
                          <w:szCs w:val="28"/>
                          <w:lang w:eastAsia="uk-UA"/>
                        </w:rPr>
                      </m:ctrlPr>
                    </m:sSubPr>
                    <m:e>
                      <m:r>
                        <m:rPr>
                          <m:sty m:val="bi"/>
                        </m:rPr>
                        <w:rPr>
                          <w:rFonts w:ascii="Cambria Math" w:hAnsi="Cambria Math" w:cs="Times New Roman"/>
                          <w:sz w:val="28"/>
                          <w:szCs w:val="28"/>
                          <w:lang w:eastAsia="uk-UA"/>
                        </w:rPr>
                        <m:t>В</m:t>
                      </m:r>
                    </m:e>
                    <m:sub>
                      <m:r>
                        <m:rPr>
                          <m:sty m:val="bi"/>
                        </m:rPr>
                        <w:rPr>
                          <w:rFonts w:ascii="Cambria Math" w:hAnsi="Cambria Math" w:cs="Times New Roman"/>
                          <w:sz w:val="28"/>
                          <w:szCs w:val="28"/>
                          <w:lang w:eastAsia="uk-UA"/>
                        </w:rPr>
                        <m:t>п.п.</m:t>
                      </m:r>
                    </m:sub>
                  </m:sSub>
                </m:num>
                <m:den>
                  <m:sSub>
                    <m:sSubPr>
                      <m:ctrlPr>
                        <w:rPr>
                          <w:rFonts w:ascii="Cambria Math" w:hAnsi="Cambria Math" w:cs="Times New Roman"/>
                          <w:b/>
                          <w:i/>
                          <w:sz w:val="28"/>
                          <w:szCs w:val="28"/>
                          <w:lang w:eastAsia="uk-UA"/>
                        </w:rPr>
                      </m:ctrlPr>
                    </m:sSubPr>
                    <m:e>
                      <m:r>
                        <m:rPr>
                          <m:sty m:val="bi"/>
                        </m:rPr>
                        <w:rPr>
                          <w:rFonts w:ascii="Cambria Math" w:hAnsi="Cambria Math" w:cs="Times New Roman"/>
                          <w:sz w:val="28"/>
                          <w:szCs w:val="28"/>
                          <w:lang w:eastAsia="uk-UA"/>
                        </w:rPr>
                        <m:t>В</m:t>
                      </m:r>
                    </m:e>
                    <m:sub>
                      <m:r>
                        <m:rPr>
                          <m:sty m:val="bi"/>
                        </m:rPr>
                        <w:rPr>
                          <w:rFonts w:ascii="Cambria Math" w:hAnsi="Cambria Math" w:cs="Times New Roman"/>
                          <w:sz w:val="28"/>
                          <w:szCs w:val="28"/>
                          <w:lang w:eastAsia="uk-UA"/>
                        </w:rPr>
                        <m:t>т</m:t>
                      </m:r>
                    </m:sub>
                  </m:sSub>
                </m:den>
              </m:f>
            </m:oMath>
            <w:r w:rsidRPr="00071DEC">
              <w:rPr>
                <w:rFonts w:ascii="Times New Roman" w:hAnsi="Times New Roman" w:cs="Times New Roman"/>
                <w:b/>
                <w:sz w:val="28"/>
                <w:szCs w:val="28"/>
                <w:lang w:eastAsia="uk-UA"/>
              </w:rPr>
              <w:t>,</w:t>
            </w:r>
          </w:p>
          <w:p w:rsidR="00071DEC" w:rsidRPr="00071DEC" w:rsidRDefault="00071DEC" w:rsidP="00071DEC">
            <w:pPr>
              <w:ind w:firstLine="709"/>
              <w:contextualSpacing/>
              <w:jc w:val="both"/>
              <w:rPr>
                <w:rFonts w:ascii="Times New Roman" w:hAnsi="Times New Roman" w:cs="Times New Roman"/>
                <w:b/>
                <w:sz w:val="28"/>
                <w:szCs w:val="28"/>
                <w:lang w:eastAsia="uk-UA"/>
              </w:rPr>
            </w:pPr>
            <w:r w:rsidRPr="00071DEC">
              <w:rPr>
                <w:rFonts w:ascii="Times New Roman" w:hAnsi="Times New Roman" w:cs="Times New Roman"/>
                <w:b/>
                <w:sz w:val="28"/>
                <w:szCs w:val="28"/>
                <w:lang w:eastAsia="uk-UA"/>
              </w:rPr>
              <w:t>де</w:t>
            </w:r>
          </w:p>
          <w:p w:rsidR="00071DEC" w:rsidRPr="00071DEC" w:rsidRDefault="00071DEC" w:rsidP="00071DEC">
            <w:pPr>
              <w:ind w:firstLine="709"/>
              <w:contextualSpacing/>
              <w:jc w:val="both"/>
              <w:rPr>
                <w:rFonts w:ascii="Times New Roman" w:hAnsi="Times New Roman" w:cs="Times New Roman"/>
                <w:b/>
                <w:sz w:val="28"/>
                <w:szCs w:val="28"/>
                <w:lang w:eastAsia="uk-UA"/>
              </w:rPr>
            </w:pPr>
            <w:proofErr w:type="spellStart"/>
            <w:r w:rsidRPr="00071DEC">
              <w:rPr>
                <w:rFonts w:ascii="Times New Roman" w:hAnsi="Times New Roman" w:cs="Times New Roman"/>
                <w:b/>
                <w:sz w:val="28"/>
                <w:szCs w:val="28"/>
                <w:lang w:eastAsia="uk-UA"/>
              </w:rPr>
              <w:t>В</w:t>
            </w:r>
            <w:r w:rsidRPr="00071DEC">
              <w:rPr>
                <w:rFonts w:ascii="Times New Roman" w:hAnsi="Times New Roman" w:cs="Times New Roman"/>
                <w:b/>
                <w:sz w:val="28"/>
                <w:szCs w:val="28"/>
                <w:vertAlign w:val="subscript"/>
                <w:lang w:eastAsia="uk-UA"/>
              </w:rPr>
              <w:t>п.п</w:t>
            </w:r>
            <w:proofErr w:type="spellEnd"/>
            <w:r w:rsidRPr="00071DEC">
              <w:rPr>
                <w:rFonts w:ascii="Times New Roman" w:hAnsi="Times New Roman" w:cs="Times New Roman"/>
                <w:b/>
                <w:sz w:val="28"/>
                <w:szCs w:val="28"/>
                <w:vertAlign w:val="subscript"/>
                <w:lang w:eastAsia="uk-UA"/>
              </w:rPr>
              <w:t>.</w:t>
            </w:r>
            <w:r w:rsidRPr="00071DEC">
              <w:rPr>
                <w:rFonts w:ascii="Times New Roman" w:hAnsi="Times New Roman" w:cs="Times New Roman"/>
                <w:b/>
                <w:sz w:val="28"/>
                <w:szCs w:val="28"/>
                <w:lang w:eastAsia="uk-UA"/>
              </w:rPr>
              <w:t xml:space="preserve"> – перерахована планована вартість одиниці теплової енергії (з урахуванням прибутку), на основі якої встановлено тарифи для відповідної категорії споживачів (з урахуванням диференціації таких тарифів), що враховує змінену (перераховану) вартість теплової енергії, придбаної у </w:t>
            </w:r>
            <w:r w:rsidRPr="00071DEC">
              <w:rPr>
                <w:rFonts w:ascii="Times New Roman" w:hAnsi="Times New Roman" w:cs="Times New Roman"/>
                <w:b/>
                <w:sz w:val="28"/>
                <w:szCs w:val="28"/>
                <w:lang w:eastAsia="uk-UA"/>
              </w:rPr>
              <w:lastRenderedPageBreak/>
              <w:t>теплогенеруючої організації у відповідному місяці, за незмінних інших складових тарифу;</w:t>
            </w:r>
          </w:p>
          <w:p w:rsidR="00071DEC" w:rsidRPr="00071DEC" w:rsidRDefault="00071DEC" w:rsidP="00071DEC">
            <w:pPr>
              <w:ind w:firstLine="709"/>
              <w:contextualSpacing/>
              <w:jc w:val="both"/>
              <w:rPr>
                <w:rFonts w:ascii="Times New Roman" w:hAnsi="Times New Roman" w:cs="Times New Roman"/>
                <w:b/>
                <w:sz w:val="28"/>
                <w:szCs w:val="28"/>
                <w:lang w:eastAsia="uk-UA"/>
              </w:rPr>
            </w:pPr>
          </w:p>
          <w:p w:rsidR="00071DEC" w:rsidRPr="00071DEC" w:rsidRDefault="00071DEC" w:rsidP="00071DEC">
            <w:pPr>
              <w:ind w:firstLine="709"/>
              <w:contextualSpacing/>
              <w:jc w:val="both"/>
              <w:rPr>
                <w:rFonts w:ascii="Times New Roman" w:hAnsi="Times New Roman" w:cs="Times New Roman"/>
                <w:b/>
                <w:sz w:val="28"/>
                <w:szCs w:val="28"/>
                <w:lang w:eastAsia="uk-UA"/>
              </w:rPr>
            </w:pPr>
            <w:r w:rsidRPr="00071DEC">
              <w:rPr>
                <w:rFonts w:ascii="Times New Roman" w:hAnsi="Times New Roman" w:cs="Times New Roman"/>
                <w:b/>
                <w:sz w:val="28"/>
                <w:szCs w:val="28"/>
                <w:lang w:eastAsia="uk-UA"/>
              </w:rPr>
              <w:t>В</w:t>
            </w:r>
            <w:r w:rsidRPr="00071DEC">
              <w:rPr>
                <w:rFonts w:ascii="Times New Roman" w:hAnsi="Times New Roman" w:cs="Times New Roman"/>
                <w:b/>
                <w:sz w:val="28"/>
                <w:szCs w:val="28"/>
                <w:vertAlign w:val="subscript"/>
                <w:lang w:eastAsia="uk-UA"/>
              </w:rPr>
              <w:t>т</w:t>
            </w:r>
            <w:r w:rsidRPr="00071DEC">
              <w:rPr>
                <w:rFonts w:ascii="Times New Roman" w:hAnsi="Times New Roman" w:cs="Times New Roman"/>
                <w:b/>
                <w:sz w:val="28"/>
                <w:szCs w:val="28"/>
                <w:lang w:eastAsia="uk-UA"/>
              </w:rPr>
              <w:t xml:space="preserve"> – планована вартість одиниці теплової енергії (з урахуванням прибутку) для відповідної категорії споживачів відповідно до встановлених уповноваженими органами тарифів (з урахуванням диференціації таких тарифів).</w:t>
            </w:r>
          </w:p>
          <w:p w:rsidR="00071DEC" w:rsidRPr="00071DEC" w:rsidRDefault="00071DEC" w:rsidP="00071DEC">
            <w:pPr>
              <w:ind w:firstLine="709"/>
              <w:contextualSpacing/>
              <w:jc w:val="both"/>
              <w:rPr>
                <w:rFonts w:ascii="Times New Roman" w:hAnsi="Times New Roman" w:cs="Times New Roman"/>
                <w:b/>
                <w:sz w:val="28"/>
                <w:szCs w:val="28"/>
                <w:lang w:eastAsia="uk-UA"/>
              </w:rPr>
            </w:pPr>
          </w:p>
          <w:p w:rsidR="00071DEC" w:rsidRPr="00071DEC" w:rsidRDefault="00071DEC" w:rsidP="00071DEC">
            <w:pPr>
              <w:ind w:firstLine="709"/>
              <w:contextualSpacing/>
              <w:jc w:val="both"/>
              <w:rPr>
                <w:rFonts w:ascii="Times New Roman" w:hAnsi="Times New Roman" w:cs="Times New Roman"/>
                <w:b/>
                <w:sz w:val="28"/>
                <w:szCs w:val="28"/>
                <w:lang w:eastAsia="uk-UA"/>
              </w:rPr>
            </w:pPr>
            <w:r w:rsidRPr="00071DEC">
              <w:rPr>
                <w:rFonts w:ascii="Times New Roman" w:hAnsi="Times New Roman" w:cs="Times New Roman"/>
                <w:b/>
                <w:sz w:val="28"/>
                <w:szCs w:val="28"/>
                <w:lang w:eastAsia="uk-UA"/>
              </w:rPr>
              <w:t>Сума перерахунку (різниця в нарахуваннях) для споживача (С) визначається за формулою</w:t>
            </w:r>
          </w:p>
          <w:p w:rsidR="00071DEC" w:rsidRPr="00071DEC" w:rsidRDefault="00071DEC" w:rsidP="00071DEC">
            <w:pPr>
              <w:ind w:firstLine="709"/>
              <w:contextualSpacing/>
              <w:jc w:val="center"/>
              <w:rPr>
                <w:rFonts w:ascii="Times New Roman" w:hAnsi="Times New Roman" w:cs="Times New Roman"/>
                <w:b/>
                <w:sz w:val="28"/>
                <w:szCs w:val="28"/>
                <w:lang w:eastAsia="uk-UA"/>
              </w:rPr>
            </w:pPr>
            <w:r w:rsidRPr="00071DEC">
              <w:rPr>
                <w:rFonts w:ascii="Times New Roman" w:hAnsi="Times New Roman" w:cs="Times New Roman"/>
                <w:b/>
                <w:sz w:val="28"/>
                <w:szCs w:val="28"/>
                <w:lang w:eastAsia="uk-UA"/>
              </w:rPr>
              <w:t>С = (</w:t>
            </w:r>
            <w:proofErr w:type="spellStart"/>
            <w:r w:rsidRPr="00071DEC">
              <w:rPr>
                <w:rFonts w:ascii="Times New Roman" w:hAnsi="Times New Roman" w:cs="Times New Roman"/>
                <w:b/>
                <w:sz w:val="28"/>
                <w:szCs w:val="28"/>
                <w:lang w:eastAsia="uk-UA"/>
              </w:rPr>
              <w:t>К</w:t>
            </w:r>
            <w:r w:rsidRPr="00071DEC">
              <w:rPr>
                <w:rFonts w:ascii="Times New Roman" w:hAnsi="Times New Roman" w:cs="Times New Roman"/>
                <w:b/>
                <w:sz w:val="28"/>
                <w:szCs w:val="28"/>
                <w:vertAlign w:val="subscript"/>
                <w:lang w:eastAsia="uk-UA"/>
              </w:rPr>
              <w:t>п</w:t>
            </w:r>
            <w:proofErr w:type="spellEnd"/>
            <w:r w:rsidRPr="00071DEC">
              <w:rPr>
                <w:rFonts w:ascii="Times New Roman" w:hAnsi="Times New Roman" w:cs="Times New Roman"/>
                <w:b/>
                <w:sz w:val="28"/>
                <w:szCs w:val="28"/>
                <w:vertAlign w:val="subscript"/>
                <w:lang w:eastAsia="uk-UA"/>
              </w:rPr>
              <w:t>.</w:t>
            </w:r>
            <w:r w:rsidRPr="00071DEC">
              <w:rPr>
                <w:rFonts w:ascii="Times New Roman" w:hAnsi="Times New Roman" w:cs="Times New Roman"/>
                <w:b/>
                <w:sz w:val="28"/>
                <w:szCs w:val="28"/>
                <w:lang w:eastAsia="uk-UA"/>
              </w:rPr>
              <w:t xml:space="preserve"> – 1) × П,</w:t>
            </w:r>
          </w:p>
          <w:p w:rsidR="00071DEC" w:rsidRPr="00071DEC" w:rsidRDefault="00071DEC" w:rsidP="00071DEC">
            <w:pPr>
              <w:ind w:firstLine="709"/>
              <w:contextualSpacing/>
              <w:jc w:val="both"/>
              <w:rPr>
                <w:rFonts w:ascii="Times New Roman" w:hAnsi="Times New Roman" w:cs="Times New Roman"/>
                <w:b/>
                <w:sz w:val="28"/>
                <w:szCs w:val="28"/>
                <w:lang w:eastAsia="uk-UA"/>
              </w:rPr>
            </w:pPr>
            <w:r w:rsidRPr="00071DEC">
              <w:rPr>
                <w:rFonts w:ascii="Times New Roman" w:hAnsi="Times New Roman" w:cs="Times New Roman"/>
                <w:b/>
                <w:sz w:val="28"/>
                <w:szCs w:val="28"/>
                <w:lang w:eastAsia="uk-UA"/>
              </w:rPr>
              <w:t>де</w:t>
            </w:r>
          </w:p>
          <w:p w:rsidR="00071DEC" w:rsidRPr="00071DEC" w:rsidRDefault="00071DEC" w:rsidP="00071DEC">
            <w:pPr>
              <w:ind w:firstLine="709"/>
              <w:contextualSpacing/>
              <w:jc w:val="both"/>
              <w:rPr>
                <w:rFonts w:ascii="Times New Roman" w:hAnsi="Times New Roman" w:cs="Times New Roman"/>
                <w:b/>
                <w:sz w:val="28"/>
                <w:szCs w:val="28"/>
                <w:lang w:eastAsia="uk-UA"/>
              </w:rPr>
            </w:pPr>
            <w:proofErr w:type="spellStart"/>
            <w:r w:rsidRPr="00071DEC">
              <w:rPr>
                <w:rFonts w:ascii="Times New Roman" w:hAnsi="Times New Roman" w:cs="Times New Roman"/>
                <w:b/>
                <w:sz w:val="28"/>
                <w:szCs w:val="28"/>
                <w:lang w:eastAsia="uk-UA"/>
              </w:rPr>
              <w:t>К</w:t>
            </w:r>
            <w:r w:rsidRPr="00071DEC">
              <w:rPr>
                <w:rFonts w:ascii="Times New Roman" w:hAnsi="Times New Roman" w:cs="Times New Roman"/>
                <w:b/>
                <w:sz w:val="28"/>
                <w:szCs w:val="28"/>
                <w:vertAlign w:val="subscript"/>
                <w:lang w:eastAsia="uk-UA"/>
              </w:rPr>
              <w:t>п</w:t>
            </w:r>
            <w:proofErr w:type="spellEnd"/>
            <w:r w:rsidRPr="00071DEC">
              <w:rPr>
                <w:rFonts w:ascii="Times New Roman" w:hAnsi="Times New Roman" w:cs="Times New Roman"/>
                <w:b/>
                <w:sz w:val="28"/>
                <w:szCs w:val="28"/>
                <w:vertAlign w:val="subscript"/>
                <w:lang w:eastAsia="uk-UA"/>
              </w:rPr>
              <w:t>.</w:t>
            </w:r>
            <w:r w:rsidRPr="00071DEC">
              <w:rPr>
                <w:rFonts w:ascii="Times New Roman" w:hAnsi="Times New Roman" w:cs="Times New Roman"/>
                <w:b/>
                <w:sz w:val="28"/>
                <w:szCs w:val="28"/>
                <w:lang w:eastAsia="uk-UA"/>
              </w:rPr>
              <w:t xml:space="preserve"> – коефіцієнт перерахунку, який враховує вартість купованої теплової енергії;</w:t>
            </w:r>
          </w:p>
          <w:p w:rsidR="00071DEC" w:rsidRPr="00071DEC" w:rsidRDefault="00071DEC" w:rsidP="00071DEC">
            <w:pPr>
              <w:ind w:firstLine="709"/>
              <w:contextualSpacing/>
              <w:jc w:val="both"/>
              <w:rPr>
                <w:rFonts w:ascii="Times New Roman" w:hAnsi="Times New Roman" w:cs="Times New Roman"/>
                <w:b/>
                <w:sz w:val="28"/>
                <w:szCs w:val="28"/>
                <w:lang w:eastAsia="uk-UA"/>
              </w:rPr>
            </w:pPr>
            <w:r w:rsidRPr="00071DEC">
              <w:rPr>
                <w:rFonts w:ascii="Times New Roman" w:hAnsi="Times New Roman" w:cs="Times New Roman"/>
                <w:b/>
                <w:sz w:val="28"/>
                <w:szCs w:val="28"/>
                <w:lang w:eastAsia="uk-UA"/>
              </w:rPr>
              <w:t>П – плата за теплову енергію для споживача, визначена у відповідному місяці згідно з діючими тарифами на теплову енергію.</w:t>
            </w:r>
          </w:p>
          <w:p w:rsidR="005D357D" w:rsidRPr="00071DEC" w:rsidRDefault="00071DEC" w:rsidP="00071DEC">
            <w:pPr>
              <w:pStyle w:val="rvps2"/>
              <w:shd w:val="clear" w:color="auto" w:fill="FFFFFF"/>
              <w:spacing w:before="0" w:beforeAutospacing="0" w:after="0" w:afterAutospacing="0"/>
              <w:ind w:firstLine="709"/>
              <w:jc w:val="both"/>
              <w:rPr>
                <w:b/>
                <w:bCs/>
                <w:sz w:val="28"/>
                <w:szCs w:val="28"/>
                <w:bdr w:val="none" w:sz="0" w:space="0" w:color="auto" w:frame="1"/>
                <w:lang w:eastAsia="ru-RU"/>
              </w:rPr>
            </w:pPr>
            <w:r w:rsidRPr="00071DEC">
              <w:rPr>
                <w:b/>
                <w:sz w:val="28"/>
                <w:szCs w:val="28"/>
              </w:rPr>
              <w:t xml:space="preserve">У разі оплати теплової енергії за </w:t>
            </w:r>
            <w:proofErr w:type="spellStart"/>
            <w:r w:rsidRPr="00071DEC">
              <w:rPr>
                <w:b/>
                <w:sz w:val="28"/>
                <w:szCs w:val="28"/>
              </w:rPr>
              <w:t>двоставковими</w:t>
            </w:r>
            <w:proofErr w:type="spellEnd"/>
            <w:r w:rsidRPr="00071DEC">
              <w:rPr>
                <w:b/>
                <w:sz w:val="28"/>
                <w:szCs w:val="28"/>
              </w:rPr>
              <w:t xml:space="preserve"> тарифами перерахунку підлягає умовно-змінна частина тарифу.</w:t>
            </w:r>
          </w:p>
        </w:tc>
      </w:tr>
      <w:tr w:rsidR="005D357D" w:rsidRPr="00923A3D" w:rsidTr="007766E4">
        <w:trPr>
          <w:trHeight w:val="466"/>
        </w:trPr>
        <w:tc>
          <w:tcPr>
            <w:tcW w:w="7065" w:type="dxa"/>
          </w:tcPr>
          <w:p w:rsidR="005D357D" w:rsidRPr="00F12363" w:rsidRDefault="00DA5973" w:rsidP="00522E08">
            <w:pPr>
              <w:ind w:firstLine="450"/>
              <w:contextualSpacing/>
              <w:jc w:val="center"/>
            </w:pPr>
            <w:r w:rsidRPr="00DA5973">
              <w:rPr>
                <w:rFonts w:ascii="Times New Roman" w:eastAsia="Times New Roman" w:hAnsi="Times New Roman" w:cs="Times New Roman"/>
                <w:b/>
                <w:sz w:val="28"/>
                <w:szCs w:val="28"/>
                <w:lang w:eastAsia="uk-UA"/>
              </w:rPr>
              <w:t>Глава відсутня</w:t>
            </w:r>
          </w:p>
        </w:tc>
        <w:tc>
          <w:tcPr>
            <w:tcW w:w="7065" w:type="dxa"/>
          </w:tcPr>
          <w:p w:rsidR="005D357D" w:rsidRPr="00EC5AA3" w:rsidRDefault="00071DEC" w:rsidP="00DA5973">
            <w:pPr>
              <w:ind w:firstLine="709"/>
              <w:contextualSpacing/>
              <w:jc w:val="both"/>
              <w:rPr>
                <w:rFonts w:ascii="Times New Roman" w:eastAsia="Times New Roman" w:hAnsi="Times New Roman" w:cs="Times New Roman"/>
                <w:b/>
                <w:sz w:val="28"/>
                <w:szCs w:val="28"/>
                <w:lang w:eastAsia="uk-UA"/>
              </w:rPr>
            </w:pPr>
            <w:r w:rsidRPr="00071DEC">
              <w:rPr>
                <w:rFonts w:ascii="Times New Roman" w:eastAsia="Times New Roman" w:hAnsi="Times New Roman" w:cs="Times New Roman"/>
                <w:b/>
                <w:sz w:val="28"/>
                <w:szCs w:val="28"/>
                <w:lang w:eastAsia="uk-UA"/>
              </w:rPr>
              <w:t>8.3. Порядок врахування результатів перерахунку</w:t>
            </w:r>
          </w:p>
        </w:tc>
      </w:tr>
      <w:tr w:rsidR="00DA5973" w:rsidRPr="00923A3D" w:rsidTr="007766E4">
        <w:trPr>
          <w:trHeight w:val="466"/>
        </w:trPr>
        <w:tc>
          <w:tcPr>
            <w:tcW w:w="7065" w:type="dxa"/>
          </w:tcPr>
          <w:p w:rsidR="00DA5973" w:rsidRPr="00DA5973" w:rsidRDefault="00DA5973" w:rsidP="00522E08">
            <w:pPr>
              <w:ind w:firstLine="450"/>
              <w:contextualSpacing/>
              <w:jc w:val="center"/>
              <w:rPr>
                <w:rFonts w:ascii="Times New Roman" w:eastAsia="Times New Roman" w:hAnsi="Times New Roman" w:cs="Times New Roman"/>
                <w:b/>
                <w:sz w:val="28"/>
                <w:szCs w:val="28"/>
                <w:lang w:eastAsia="uk-UA"/>
              </w:rPr>
            </w:pPr>
            <w:r w:rsidRPr="00F12363">
              <w:rPr>
                <w:rFonts w:ascii="Times New Roman" w:eastAsia="Times New Roman" w:hAnsi="Times New Roman" w:cs="Times New Roman"/>
                <w:b/>
                <w:sz w:val="28"/>
                <w:szCs w:val="28"/>
                <w:lang w:eastAsia="uk-UA"/>
              </w:rPr>
              <w:t>Пункт відсутній</w:t>
            </w:r>
          </w:p>
        </w:tc>
        <w:tc>
          <w:tcPr>
            <w:tcW w:w="7065" w:type="dxa"/>
          </w:tcPr>
          <w:p w:rsidR="00071DEC" w:rsidRPr="00071DEC" w:rsidRDefault="00071DEC" w:rsidP="00071DEC">
            <w:pPr>
              <w:ind w:firstLine="709"/>
              <w:contextualSpacing/>
              <w:jc w:val="both"/>
              <w:rPr>
                <w:rFonts w:ascii="Times New Roman" w:eastAsia="Times New Roman" w:hAnsi="Times New Roman" w:cs="Times New Roman"/>
                <w:b/>
                <w:sz w:val="28"/>
                <w:szCs w:val="28"/>
                <w:lang w:eastAsia="uk-UA"/>
              </w:rPr>
            </w:pPr>
            <w:r w:rsidRPr="00071DEC">
              <w:rPr>
                <w:rFonts w:ascii="Times New Roman" w:eastAsia="Times New Roman" w:hAnsi="Times New Roman" w:cs="Times New Roman"/>
                <w:b/>
                <w:sz w:val="28"/>
                <w:szCs w:val="28"/>
                <w:lang w:eastAsia="uk-UA"/>
              </w:rPr>
              <w:t>8.3.1. Різниця в нарахуваннях, проведених згідно з главою 8.1 та 8.2 цього розділу (від’ємне значення), спрямовується на оплату майбутніх платежів за куплену/спожиту теплову енергію, крім випадку припинення дії договору із замовником/споживачем.</w:t>
            </w:r>
          </w:p>
          <w:p w:rsidR="00071DEC" w:rsidRPr="00071DEC" w:rsidRDefault="00071DEC" w:rsidP="00071DEC">
            <w:pPr>
              <w:ind w:firstLine="709"/>
              <w:contextualSpacing/>
              <w:jc w:val="both"/>
              <w:rPr>
                <w:rFonts w:ascii="Times New Roman" w:eastAsia="Times New Roman" w:hAnsi="Times New Roman" w:cs="Times New Roman"/>
                <w:b/>
                <w:sz w:val="28"/>
                <w:szCs w:val="28"/>
                <w:lang w:eastAsia="uk-UA"/>
              </w:rPr>
            </w:pPr>
            <w:r w:rsidRPr="00071DEC">
              <w:rPr>
                <w:rFonts w:ascii="Times New Roman" w:eastAsia="Times New Roman" w:hAnsi="Times New Roman" w:cs="Times New Roman"/>
                <w:b/>
                <w:sz w:val="28"/>
                <w:szCs w:val="28"/>
                <w:lang w:eastAsia="uk-UA"/>
              </w:rPr>
              <w:t xml:space="preserve">За наявності у замовника/споживача заборгованості за куплену/спожиту теплову енергію </w:t>
            </w:r>
            <w:r w:rsidRPr="00071DEC">
              <w:rPr>
                <w:rFonts w:ascii="Times New Roman" w:eastAsia="Times New Roman" w:hAnsi="Times New Roman" w:cs="Times New Roman"/>
                <w:b/>
                <w:sz w:val="28"/>
                <w:szCs w:val="28"/>
                <w:lang w:eastAsia="uk-UA"/>
              </w:rPr>
              <w:lastRenderedPageBreak/>
              <w:t>сума, отримана за результатами перерахунку (від’ємне значення), зараховується в рахунок погашення існуючої заборгованості замовника/споживача відповідно до черговості її виникнення.</w:t>
            </w:r>
          </w:p>
          <w:p w:rsidR="00DA5973" w:rsidRPr="00F12363" w:rsidRDefault="00071DEC" w:rsidP="00071DEC">
            <w:pPr>
              <w:ind w:firstLine="709"/>
              <w:contextualSpacing/>
              <w:jc w:val="both"/>
              <w:rPr>
                <w:rFonts w:ascii="Times New Roman" w:eastAsia="Times New Roman" w:hAnsi="Times New Roman" w:cs="Times New Roman"/>
                <w:b/>
                <w:sz w:val="28"/>
                <w:szCs w:val="28"/>
                <w:lang w:eastAsia="uk-UA"/>
              </w:rPr>
            </w:pPr>
            <w:r w:rsidRPr="00071DEC">
              <w:rPr>
                <w:rFonts w:ascii="Times New Roman" w:eastAsia="Times New Roman" w:hAnsi="Times New Roman" w:cs="Times New Roman"/>
                <w:b/>
                <w:sz w:val="28"/>
                <w:szCs w:val="28"/>
                <w:lang w:eastAsia="uk-UA"/>
              </w:rPr>
              <w:t>У разі коли різниця в нарахуваннях має додатне значення, сума, отримана за результатами перерахунку, виставляться до оплати замовнику/споживачеві у відповідному місяці перерахунку.</w:t>
            </w:r>
          </w:p>
        </w:tc>
      </w:tr>
      <w:tr w:rsidR="00E5009D" w:rsidRPr="00923A3D" w:rsidTr="003B1CBA">
        <w:trPr>
          <w:trHeight w:val="466"/>
        </w:trPr>
        <w:tc>
          <w:tcPr>
            <w:tcW w:w="14130" w:type="dxa"/>
            <w:gridSpan w:val="2"/>
          </w:tcPr>
          <w:p w:rsidR="00E5009D" w:rsidRPr="00674F1B" w:rsidRDefault="00E5009D" w:rsidP="00E5009D">
            <w:pPr>
              <w:pStyle w:val="1"/>
              <w:numPr>
                <w:ilvl w:val="0"/>
                <w:numId w:val="0"/>
              </w:numPr>
              <w:spacing w:before="0" w:after="0"/>
              <w:ind w:right="-1" w:firstLine="8385"/>
              <w:contextualSpacing/>
              <w:outlineLvl w:val="0"/>
              <w:rPr>
                <w:rFonts w:ascii="Times New Roman" w:hAnsi="Times New Roman" w:cs="Times New Roman"/>
                <w:b w:val="0"/>
                <w:noProof/>
                <w:sz w:val="28"/>
                <w:szCs w:val="28"/>
                <w:lang w:val="az-Cyrl-AZ"/>
              </w:rPr>
            </w:pPr>
            <w:r w:rsidRPr="00674F1B">
              <w:rPr>
                <w:rFonts w:ascii="Times New Roman" w:hAnsi="Times New Roman" w:cs="Times New Roman"/>
                <w:b w:val="0"/>
                <w:noProof/>
                <w:sz w:val="28"/>
                <w:szCs w:val="28"/>
                <w:lang w:val="az-Cyrl-AZ"/>
              </w:rPr>
              <w:lastRenderedPageBreak/>
              <w:t xml:space="preserve">Додаток 1 </w:t>
            </w:r>
          </w:p>
          <w:p w:rsidR="00E5009D" w:rsidRPr="00674F1B" w:rsidRDefault="00E5009D" w:rsidP="00E5009D">
            <w:pPr>
              <w:pStyle w:val="1"/>
              <w:numPr>
                <w:ilvl w:val="0"/>
                <w:numId w:val="0"/>
              </w:numPr>
              <w:spacing w:before="0" w:after="0"/>
              <w:ind w:left="8244" w:firstLine="141"/>
              <w:contextualSpacing/>
              <w:outlineLvl w:val="0"/>
              <w:rPr>
                <w:rFonts w:ascii="Times New Roman" w:hAnsi="Times New Roman" w:cs="Times New Roman"/>
                <w:b w:val="0"/>
                <w:noProof/>
                <w:sz w:val="28"/>
                <w:szCs w:val="28"/>
                <w:lang w:val="az-Cyrl-AZ"/>
              </w:rPr>
            </w:pPr>
            <w:r w:rsidRPr="00674F1B">
              <w:rPr>
                <w:rFonts w:ascii="Times New Roman" w:hAnsi="Times New Roman" w:cs="Times New Roman"/>
                <w:b w:val="0"/>
                <w:noProof/>
                <w:sz w:val="28"/>
                <w:szCs w:val="28"/>
                <w:lang w:val="az-Cyrl-AZ"/>
              </w:rPr>
              <w:t>до Правил користування тепловою енергією</w:t>
            </w:r>
          </w:p>
          <w:p w:rsidR="00E5009D" w:rsidRDefault="00E5009D" w:rsidP="00522E08">
            <w:pPr>
              <w:ind w:firstLine="709"/>
              <w:contextualSpacing/>
              <w:jc w:val="both"/>
              <w:rPr>
                <w:rFonts w:ascii="Times New Roman" w:eastAsia="Times New Roman" w:hAnsi="Times New Roman" w:cs="Times New Roman"/>
                <w:b/>
                <w:sz w:val="28"/>
                <w:szCs w:val="28"/>
                <w:lang w:eastAsia="uk-UA"/>
              </w:rPr>
            </w:pPr>
          </w:p>
          <w:p w:rsidR="00E5009D" w:rsidRPr="00E5009D" w:rsidRDefault="00E5009D" w:rsidP="00E5009D">
            <w:pPr>
              <w:pStyle w:val="1"/>
              <w:numPr>
                <w:ilvl w:val="0"/>
                <w:numId w:val="0"/>
              </w:numPr>
              <w:spacing w:before="0" w:after="0"/>
              <w:ind w:firstLine="708"/>
              <w:contextualSpacing/>
              <w:jc w:val="center"/>
              <w:outlineLvl w:val="0"/>
              <w:rPr>
                <w:rFonts w:ascii="Times New Roman" w:hAnsi="Times New Roman" w:cs="Times New Roman"/>
                <w:b w:val="0"/>
                <w:noProof/>
                <w:sz w:val="28"/>
                <w:szCs w:val="28"/>
                <w:lang w:val="az-Cyrl-AZ"/>
              </w:rPr>
            </w:pPr>
            <w:r w:rsidRPr="00674F1B">
              <w:rPr>
                <w:rFonts w:ascii="Times New Roman" w:hAnsi="Times New Roman" w:cs="Times New Roman"/>
                <w:b w:val="0"/>
                <w:noProof/>
                <w:sz w:val="28"/>
                <w:szCs w:val="28"/>
                <w:lang w:val="az-Cyrl-AZ"/>
              </w:rPr>
              <w:t xml:space="preserve">ПРИМІРНИЙ ДОГОВІР </w:t>
            </w:r>
            <w:r w:rsidRPr="00674F1B">
              <w:rPr>
                <w:rFonts w:ascii="Times New Roman" w:eastAsiaTheme="minorEastAsia" w:hAnsi="Times New Roman" w:cs="Times New Roman"/>
                <w:b w:val="0"/>
                <w:noProof/>
                <w:sz w:val="28"/>
                <w:szCs w:val="28"/>
                <w:lang w:val="az-Cyrl-AZ"/>
              </w:rPr>
              <w:t>КУПІВЛІ-ПРОДАЖУ</w:t>
            </w:r>
            <w:r w:rsidRPr="00674F1B">
              <w:rPr>
                <w:rFonts w:ascii="Times New Roman" w:hAnsi="Times New Roman" w:cs="Times New Roman"/>
                <w:b w:val="0"/>
                <w:noProof/>
                <w:sz w:val="28"/>
                <w:szCs w:val="28"/>
                <w:lang w:val="az-Cyrl-AZ"/>
              </w:rPr>
              <w:t xml:space="preserve"> ТЕПЛОВОЇ ЕНЕРГІЇ</w:t>
            </w:r>
          </w:p>
        </w:tc>
      </w:tr>
      <w:tr w:rsidR="00E5009D" w:rsidRPr="00923A3D" w:rsidTr="007766E4">
        <w:trPr>
          <w:trHeight w:val="466"/>
        </w:trPr>
        <w:tc>
          <w:tcPr>
            <w:tcW w:w="7065" w:type="dxa"/>
          </w:tcPr>
          <w:p w:rsidR="00DA5973" w:rsidRDefault="00E5009D" w:rsidP="00DA5973">
            <w:pPr>
              <w:ind w:firstLine="709"/>
              <w:contextualSpacing/>
              <w:jc w:val="both"/>
              <w:rPr>
                <w:rFonts w:ascii="Times New Roman" w:hAnsi="Times New Roman" w:cs="Times New Roman"/>
                <w:noProof/>
                <w:sz w:val="28"/>
                <w:szCs w:val="28"/>
                <w:lang w:val="az-Cyrl-AZ"/>
              </w:rPr>
            </w:pPr>
            <w:r w:rsidRPr="00674F1B">
              <w:rPr>
                <w:rFonts w:ascii="Times New Roman" w:hAnsi="Times New Roman" w:cs="Times New Roman"/>
                <w:noProof/>
                <w:sz w:val="28"/>
                <w:szCs w:val="28"/>
                <w:lang w:val="az-Cyrl-AZ"/>
              </w:rPr>
              <w:t>5.3. У разі прийняття уповноваженим органом рішення про зміну (коригування) цін/тарифів на виробництво теплової енергії у строк, що не перевищує 15 днів від дня введення її/його у дію, Теплогенеруюча організація повідомляє про це Замовника відповідно до вимог законодавства і розрахунок проводиться за новими тарифами з дня набрання чинності тарифів відповідно до рішення про їх встановлення.</w:t>
            </w:r>
          </w:p>
          <w:p w:rsidR="00DA5973" w:rsidRPr="00DA5973" w:rsidRDefault="00DA5973" w:rsidP="00DA5973">
            <w:pPr>
              <w:contextualSpacing/>
              <w:jc w:val="center"/>
              <w:rPr>
                <w:rFonts w:ascii="Times New Roman" w:hAnsi="Times New Roman" w:cs="Times New Roman"/>
                <w:noProof/>
                <w:sz w:val="28"/>
                <w:szCs w:val="28"/>
                <w:lang w:val="az-Cyrl-AZ"/>
              </w:rPr>
            </w:pPr>
            <w:r>
              <w:rPr>
                <w:rFonts w:ascii="Times New Roman" w:hAnsi="Times New Roman" w:cs="Times New Roman"/>
                <w:b/>
                <w:noProof/>
                <w:sz w:val="28"/>
                <w:szCs w:val="28"/>
                <w:lang w:val="az-Cyrl-AZ"/>
              </w:rPr>
              <w:t>Абзац</w:t>
            </w:r>
            <w:r w:rsidRPr="00DA5973">
              <w:rPr>
                <w:rFonts w:ascii="Times New Roman" w:hAnsi="Times New Roman" w:cs="Times New Roman"/>
                <w:b/>
                <w:noProof/>
                <w:sz w:val="28"/>
                <w:szCs w:val="28"/>
                <w:lang w:val="az-Cyrl-AZ"/>
              </w:rPr>
              <w:t xml:space="preserve"> відсутн</w:t>
            </w:r>
            <w:r>
              <w:rPr>
                <w:rFonts w:ascii="Times New Roman" w:hAnsi="Times New Roman" w:cs="Times New Roman"/>
                <w:b/>
                <w:noProof/>
                <w:sz w:val="28"/>
                <w:szCs w:val="28"/>
                <w:lang w:val="az-Cyrl-AZ"/>
              </w:rPr>
              <w:t>ій</w:t>
            </w:r>
          </w:p>
          <w:p w:rsidR="00E5009D" w:rsidRPr="00F12363" w:rsidRDefault="00E5009D" w:rsidP="00522E08">
            <w:pPr>
              <w:ind w:firstLine="450"/>
              <w:contextualSpacing/>
              <w:jc w:val="center"/>
              <w:rPr>
                <w:rFonts w:ascii="Times New Roman" w:eastAsia="Times New Roman" w:hAnsi="Times New Roman" w:cs="Times New Roman"/>
                <w:b/>
                <w:sz w:val="28"/>
                <w:szCs w:val="28"/>
                <w:lang w:eastAsia="uk-UA"/>
              </w:rPr>
            </w:pPr>
          </w:p>
        </w:tc>
        <w:tc>
          <w:tcPr>
            <w:tcW w:w="7065" w:type="dxa"/>
          </w:tcPr>
          <w:p w:rsidR="00E5009D" w:rsidRPr="00674F1B" w:rsidRDefault="00E5009D" w:rsidP="00E5009D">
            <w:pPr>
              <w:ind w:firstLine="709"/>
              <w:contextualSpacing/>
              <w:jc w:val="both"/>
              <w:rPr>
                <w:rFonts w:ascii="Times New Roman" w:hAnsi="Times New Roman" w:cs="Times New Roman"/>
                <w:noProof/>
                <w:sz w:val="28"/>
                <w:szCs w:val="28"/>
                <w:lang w:val="az-Cyrl-AZ"/>
              </w:rPr>
            </w:pPr>
            <w:r w:rsidRPr="00674F1B">
              <w:rPr>
                <w:rFonts w:ascii="Times New Roman" w:hAnsi="Times New Roman" w:cs="Times New Roman"/>
                <w:noProof/>
                <w:sz w:val="28"/>
                <w:szCs w:val="28"/>
                <w:lang w:val="az-Cyrl-AZ"/>
              </w:rPr>
              <w:t>5.3. У разі прийняття уповноваженим органом рішення про зміну (коригування) цін/тарифів на виробництво теплової енергії у строк, що не перевищує 15 днів від дня введення її/його у дію, Теплогенеруюча організація повідомляє про це Замовника відповідно до вимог законодавства і розрахунок проводиться за новими тарифами з дня набрання чинності тарифів відповідно до рішення про їх встановлення.</w:t>
            </w:r>
          </w:p>
          <w:p w:rsidR="00E5009D" w:rsidRPr="004D331C" w:rsidRDefault="00071DEC" w:rsidP="004D331C">
            <w:pPr>
              <w:pStyle w:val="a0"/>
              <w:ind w:firstLine="754"/>
              <w:jc w:val="both"/>
              <w:rPr>
                <w:rFonts w:ascii="Times New Roman" w:hAnsi="Times New Roman" w:cs="Times New Roman"/>
                <w:b/>
                <w:sz w:val="28"/>
                <w:szCs w:val="28"/>
              </w:rPr>
            </w:pPr>
            <w:r w:rsidRPr="00071DEC">
              <w:rPr>
                <w:rFonts w:ascii="Times New Roman" w:hAnsi="Times New Roman" w:cs="Times New Roman"/>
                <w:b/>
                <w:sz w:val="28"/>
                <w:szCs w:val="28"/>
              </w:rPr>
              <w:t xml:space="preserve">У разі щомісячної зміни для Теплогенеруючої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Теплогенеруюча організація змінює розмір нарахувань за теплову </w:t>
            </w:r>
            <w:r w:rsidRPr="00071DEC">
              <w:rPr>
                <w:rFonts w:ascii="Times New Roman" w:hAnsi="Times New Roman" w:cs="Times New Roman"/>
                <w:b/>
                <w:sz w:val="28"/>
                <w:szCs w:val="28"/>
              </w:rPr>
              <w:lastRenderedPageBreak/>
              <w:t>енергію, що реалізується Замовнику за договором купівлі-продажу теплової енергії, для відповідної категорії споживачів Замовника, відповідно до вимог законодавства та з урахуванням вимог розділу VIII Правил.</w:t>
            </w:r>
          </w:p>
        </w:tc>
      </w:tr>
      <w:tr w:rsidR="00F12363" w:rsidRPr="00923A3D" w:rsidTr="00656737">
        <w:trPr>
          <w:trHeight w:val="466"/>
        </w:trPr>
        <w:tc>
          <w:tcPr>
            <w:tcW w:w="14130" w:type="dxa"/>
            <w:gridSpan w:val="2"/>
          </w:tcPr>
          <w:p w:rsidR="00F12363" w:rsidRPr="00F92BC5" w:rsidRDefault="00F12363" w:rsidP="00F12363">
            <w:pPr>
              <w:pStyle w:val="1"/>
              <w:numPr>
                <w:ilvl w:val="0"/>
                <w:numId w:val="0"/>
              </w:numPr>
              <w:spacing w:before="0" w:after="0"/>
              <w:ind w:firstLine="8527"/>
              <w:contextualSpacing/>
              <w:outlineLvl w:val="0"/>
              <w:rPr>
                <w:rFonts w:ascii="Times New Roman" w:hAnsi="Times New Roman" w:cs="Times New Roman"/>
                <w:b w:val="0"/>
                <w:noProof/>
                <w:sz w:val="28"/>
                <w:szCs w:val="20"/>
                <w:lang w:val="az-Cyrl-AZ"/>
              </w:rPr>
            </w:pPr>
            <w:r w:rsidRPr="00F92BC5">
              <w:rPr>
                <w:rFonts w:ascii="Times New Roman" w:hAnsi="Times New Roman" w:cs="Times New Roman"/>
                <w:b w:val="0"/>
                <w:noProof/>
                <w:sz w:val="28"/>
                <w:szCs w:val="20"/>
                <w:lang w:val="az-Cyrl-AZ"/>
              </w:rPr>
              <w:lastRenderedPageBreak/>
              <w:t xml:space="preserve">Додаток 4 </w:t>
            </w:r>
          </w:p>
          <w:p w:rsidR="00F12363" w:rsidRDefault="00F12363" w:rsidP="00F12363">
            <w:pPr>
              <w:pStyle w:val="1"/>
              <w:numPr>
                <w:ilvl w:val="0"/>
                <w:numId w:val="0"/>
              </w:numPr>
              <w:spacing w:before="0" w:after="0"/>
              <w:ind w:left="4956" w:firstLine="3571"/>
              <w:contextualSpacing/>
              <w:outlineLvl w:val="0"/>
              <w:rPr>
                <w:rFonts w:ascii="Times New Roman" w:hAnsi="Times New Roman" w:cs="Times New Roman"/>
                <w:b w:val="0"/>
                <w:noProof/>
                <w:sz w:val="28"/>
                <w:szCs w:val="20"/>
                <w:lang w:val="az-Cyrl-AZ"/>
              </w:rPr>
            </w:pPr>
            <w:r w:rsidRPr="00F92BC5">
              <w:rPr>
                <w:rFonts w:ascii="Times New Roman" w:hAnsi="Times New Roman" w:cs="Times New Roman"/>
                <w:b w:val="0"/>
                <w:noProof/>
                <w:sz w:val="28"/>
                <w:szCs w:val="20"/>
                <w:lang w:val="az-Cyrl-AZ"/>
              </w:rPr>
              <w:t>до Правил користування тепловою енергією</w:t>
            </w:r>
          </w:p>
          <w:p w:rsidR="001C3595" w:rsidRPr="001C3595" w:rsidRDefault="001C3595" w:rsidP="001C3595">
            <w:pPr>
              <w:pStyle w:val="a0"/>
              <w:rPr>
                <w:sz w:val="2"/>
                <w:lang w:val="az-Cyrl-AZ"/>
              </w:rPr>
            </w:pPr>
          </w:p>
          <w:p w:rsidR="00F12363" w:rsidRPr="00F12363" w:rsidRDefault="00F12363" w:rsidP="00F12363">
            <w:pPr>
              <w:pStyle w:val="1"/>
              <w:numPr>
                <w:ilvl w:val="0"/>
                <w:numId w:val="0"/>
              </w:numPr>
              <w:spacing w:before="0" w:after="0"/>
              <w:ind w:firstLine="708"/>
              <w:contextualSpacing/>
              <w:jc w:val="center"/>
              <w:outlineLvl w:val="0"/>
              <w:rPr>
                <w:rFonts w:ascii="Times New Roman" w:hAnsi="Times New Roman" w:cs="Times New Roman"/>
                <w:b w:val="0"/>
                <w:noProof/>
                <w:sz w:val="28"/>
                <w:szCs w:val="22"/>
                <w:lang w:val="az-Cyrl-AZ"/>
              </w:rPr>
            </w:pPr>
            <w:r w:rsidRPr="00F92BC5">
              <w:rPr>
                <w:rFonts w:ascii="Times New Roman" w:hAnsi="Times New Roman" w:cs="Times New Roman"/>
                <w:b w:val="0"/>
                <w:noProof/>
                <w:sz w:val="28"/>
                <w:szCs w:val="22"/>
                <w:lang w:val="az-Cyrl-AZ"/>
              </w:rPr>
              <w:t xml:space="preserve">ПРИМІРНИЙ ДОГОВІР </w:t>
            </w:r>
            <w:r w:rsidRPr="00F92BC5">
              <w:rPr>
                <w:rFonts w:ascii="Times New Roman" w:eastAsiaTheme="minorEastAsia" w:hAnsi="Times New Roman" w:cs="Times New Roman"/>
                <w:b w:val="0"/>
                <w:noProof/>
                <w:sz w:val="28"/>
                <w:szCs w:val="22"/>
                <w:lang w:val="az-Cyrl-AZ"/>
              </w:rPr>
              <w:t>ПОСТАЧАННЯ</w:t>
            </w:r>
            <w:r w:rsidRPr="00F92BC5">
              <w:rPr>
                <w:rFonts w:ascii="Times New Roman" w:hAnsi="Times New Roman" w:cs="Times New Roman"/>
                <w:b w:val="0"/>
                <w:noProof/>
                <w:sz w:val="28"/>
                <w:szCs w:val="22"/>
                <w:lang w:val="az-Cyrl-AZ"/>
              </w:rPr>
              <w:t xml:space="preserve"> ТЕПЛОВОЇ ЕНЕРГІЇ</w:t>
            </w:r>
          </w:p>
        </w:tc>
      </w:tr>
      <w:tr w:rsidR="00F12363" w:rsidRPr="00923A3D" w:rsidTr="007766E4">
        <w:trPr>
          <w:trHeight w:val="7234"/>
        </w:trPr>
        <w:tc>
          <w:tcPr>
            <w:tcW w:w="7065" w:type="dxa"/>
          </w:tcPr>
          <w:p w:rsidR="00F12363" w:rsidRPr="00F92BC5" w:rsidRDefault="00F12363" w:rsidP="00F12363">
            <w:pPr>
              <w:tabs>
                <w:tab w:val="num" w:pos="0"/>
              </w:tabs>
              <w:ind w:firstLine="567"/>
              <w:contextualSpacing/>
              <w:jc w:val="both"/>
              <w:rPr>
                <w:rFonts w:ascii="Times New Roman" w:hAnsi="Times New Roman" w:cs="Times New Roman"/>
                <w:noProof/>
                <w:sz w:val="28"/>
                <w:szCs w:val="28"/>
                <w:lang w:val="az-Cyrl-AZ"/>
              </w:rPr>
            </w:pPr>
            <w:r w:rsidRPr="00F92BC5">
              <w:rPr>
                <w:rFonts w:ascii="Times New Roman" w:hAnsi="Times New Roman" w:cs="Times New Roman"/>
                <w:noProof/>
                <w:sz w:val="28"/>
                <w:szCs w:val="28"/>
                <w:lang w:val="az-Cyrl-AZ"/>
              </w:rPr>
              <w:t>4.3. У разі прийняття уповноваженим органом рішення про зміну (коригування) тарифів на теплову енергію у строк, що не перевищує 15 днів від дня введення його у дію, Теплопостачальна організація повідомляє про це Споживача в порядку, визначеному законодавством, і розрахунок проводиться за новими тарифами з дня набрання чинності тарифів відповідно до рішення про їх встановлення.</w:t>
            </w:r>
          </w:p>
          <w:p w:rsidR="00F12363" w:rsidRPr="00F92BC5" w:rsidRDefault="00F12363" w:rsidP="00F12363">
            <w:pPr>
              <w:tabs>
                <w:tab w:val="num" w:pos="0"/>
              </w:tabs>
              <w:ind w:firstLine="567"/>
              <w:contextualSpacing/>
              <w:jc w:val="both"/>
              <w:rPr>
                <w:rFonts w:ascii="Times New Roman" w:hAnsi="Times New Roman" w:cs="Times New Roman"/>
                <w:noProof/>
                <w:sz w:val="28"/>
                <w:szCs w:val="28"/>
                <w:lang w:val="az-Cyrl-AZ"/>
              </w:rPr>
            </w:pPr>
            <w:r w:rsidRPr="00F92BC5">
              <w:rPr>
                <w:rFonts w:ascii="Times New Roman" w:hAnsi="Times New Roman" w:cs="Times New Roman"/>
                <w:noProof/>
                <w:sz w:val="28"/>
                <w:szCs w:val="28"/>
                <w:lang w:val="az-Cyrl-AZ"/>
              </w:rPr>
              <w:t>У разі щомісячної зміни для Теплопостачальної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торгівельної надбавки (націнки) постачальника), що використовується для виробництва теплової енергії, Теплопостачальна організація змінює розмір нарахувань за спожиту теплову енергію для відповідної категорії споживання Споживача теплової енергії відповідно до вимог законодавства та з урахуванням вимог розділу VІІІ Правил.</w:t>
            </w:r>
          </w:p>
          <w:p w:rsidR="00F12363" w:rsidRPr="00F12363" w:rsidRDefault="00F12363" w:rsidP="00522E08">
            <w:pPr>
              <w:ind w:firstLine="450"/>
              <w:contextualSpacing/>
              <w:jc w:val="center"/>
              <w:rPr>
                <w:rFonts w:ascii="Times New Roman" w:eastAsia="Times New Roman" w:hAnsi="Times New Roman" w:cs="Times New Roman"/>
                <w:b/>
                <w:sz w:val="28"/>
                <w:szCs w:val="28"/>
                <w:lang w:eastAsia="uk-UA"/>
              </w:rPr>
            </w:pPr>
          </w:p>
        </w:tc>
        <w:tc>
          <w:tcPr>
            <w:tcW w:w="7065" w:type="dxa"/>
          </w:tcPr>
          <w:p w:rsidR="00F12363" w:rsidRPr="00F92BC5" w:rsidRDefault="00F12363" w:rsidP="00F12363">
            <w:pPr>
              <w:tabs>
                <w:tab w:val="num" w:pos="0"/>
              </w:tabs>
              <w:ind w:firstLine="567"/>
              <w:contextualSpacing/>
              <w:jc w:val="both"/>
              <w:rPr>
                <w:rFonts w:ascii="Times New Roman" w:hAnsi="Times New Roman" w:cs="Times New Roman"/>
                <w:noProof/>
                <w:sz w:val="28"/>
                <w:szCs w:val="28"/>
                <w:lang w:val="az-Cyrl-AZ"/>
              </w:rPr>
            </w:pPr>
            <w:r w:rsidRPr="00F92BC5">
              <w:rPr>
                <w:rFonts w:ascii="Times New Roman" w:hAnsi="Times New Roman" w:cs="Times New Roman"/>
                <w:noProof/>
                <w:sz w:val="28"/>
                <w:szCs w:val="28"/>
                <w:lang w:val="az-Cyrl-AZ"/>
              </w:rPr>
              <w:t>4.3. У разі прийняття уповноваженим органом рішення про зміну (коригування) тарифів на теплову енергію у строк, що не перевищує 15 днів від дня введення його у дію, Теплопостачальна організація повідомляє про це Споживача в порядку, визначеному законодавством, і розрахунок проводиться за новими тарифами з дня набрання чинності тарифів відповідно до рішення про їх встановлення.</w:t>
            </w:r>
          </w:p>
          <w:p w:rsidR="00F12363" w:rsidRPr="004D331C" w:rsidRDefault="00E5009D" w:rsidP="004D331C">
            <w:pPr>
              <w:tabs>
                <w:tab w:val="num" w:pos="0"/>
              </w:tabs>
              <w:ind w:firstLine="567"/>
              <w:contextualSpacing/>
              <w:jc w:val="both"/>
              <w:rPr>
                <w:rFonts w:ascii="Times New Roman" w:hAnsi="Times New Roman" w:cs="Times New Roman"/>
                <w:noProof/>
                <w:sz w:val="28"/>
                <w:szCs w:val="28"/>
                <w:lang w:val="az-Cyrl-AZ"/>
              </w:rPr>
            </w:pPr>
            <w:r w:rsidRPr="00E5009D">
              <w:rPr>
                <w:rFonts w:ascii="Times New Roman" w:hAnsi="Times New Roman" w:cs="Times New Roman"/>
                <w:sz w:val="28"/>
                <w:szCs w:val="28"/>
              </w:rPr>
              <w:t xml:space="preserve">У разі щомісячної зміни для Теплопостачальної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w:t>
            </w:r>
            <w:r w:rsidR="00071DEC" w:rsidRPr="00071DEC">
              <w:rPr>
                <w:rStyle w:val="a7"/>
                <w:rFonts w:ascii="Times New Roman" w:hAnsi="Times New Roman" w:cs="Times New Roman"/>
                <w:sz w:val="28"/>
                <w:szCs w:val="28"/>
              </w:rPr>
              <w:t>та/або зміни відповідно до розділу VIII Правил вартості теплової енергії, придбаної Теплопостачальною організацією у теплогенеруючої організації за договором купівлі-продажу теплової енергії,</w:t>
            </w:r>
            <w:bookmarkStart w:id="6" w:name="_GoBack"/>
            <w:bookmarkEnd w:id="6"/>
            <w:r w:rsidRPr="00E5009D">
              <w:rPr>
                <w:rFonts w:ascii="Times New Roman" w:hAnsi="Times New Roman" w:cs="Times New Roman"/>
                <w:sz w:val="28"/>
                <w:szCs w:val="28"/>
              </w:rPr>
              <w:t xml:space="preserve"> Теплопостачальна організація змінює розмір нарахувань </w:t>
            </w:r>
            <w:r w:rsidR="004D331C" w:rsidRPr="00F92BC5">
              <w:rPr>
                <w:rFonts w:ascii="Times New Roman" w:hAnsi="Times New Roman" w:cs="Times New Roman"/>
                <w:noProof/>
                <w:sz w:val="28"/>
                <w:szCs w:val="28"/>
                <w:lang w:val="az-Cyrl-AZ"/>
              </w:rPr>
              <w:t>за спожиту теплову енергію для відповідної категорії споживання Споживача теплової енергії відповідно до вимог законодавства та з урахуванням вимог розділу VІІІ Правил.</w:t>
            </w:r>
          </w:p>
        </w:tc>
      </w:tr>
    </w:tbl>
    <w:p w:rsidR="005D357D" w:rsidRPr="00923A3D" w:rsidRDefault="005D357D" w:rsidP="00AE54F5"/>
    <w:sectPr w:rsidR="005D357D" w:rsidRPr="00923A3D" w:rsidSect="008A41C6">
      <w:pgSz w:w="15840" w:h="12240"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66F3D"/>
    <w:multiLevelType w:val="multilevel"/>
    <w:tmpl w:val="B234F7A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1C6"/>
    <w:rsid w:val="00065A0C"/>
    <w:rsid w:val="00071CEF"/>
    <w:rsid w:val="00071DEC"/>
    <w:rsid w:val="001448C7"/>
    <w:rsid w:val="001C3595"/>
    <w:rsid w:val="00377B57"/>
    <w:rsid w:val="00400B71"/>
    <w:rsid w:val="00454A69"/>
    <w:rsid w:val="004D1172"/>
    <w:rsid w:val="004D331C"/>
    <w:rsid w:val="004E4FC0"/>
    <w:rsid w:val="004F4BD6"/>
    <w:rsid w:val="00546155"/>
    <w:rsid w:val="00593439"/>
    <w:rsid w:val="005A06E2"/>
    <w:rsid w:val="005A7C2D"/>
    <w:rsid w:val="005D3079"/>
    <w:rsid w:val="005D357D"/>
    <w:rsid w:val="005F3BBC"/>
    <w:rsid w:val="006400FA"/>
    <w:rsid w:val="006572DF"/>
    <w:rsid w:val="006812DB"/>
    <w:rsid w:val="006B3077"/>
    <w:rsid w:val="007766E4"/>
    <w:rsid w:val="008051D1"/>
    <w:rsid w:val="0082388D"/>
    <w:rsid w:val="008658E8"/>
    <w:rsid w:val="008A41C6"/>
    <w:rsid w:val="008B39CE"/>
    <w:rsid w:val="00923A3D"/>
    <w:rsid w:val="0093725F"/>
    <w:rsid w:val="00952177"/>
    <w:rsid w:val="00A140CE"/>
    <w:rsid w:val="00A93303"/>
    <w:rsid w:val="00AA5766"/>
    <w:rsid w:val="00AE54F5"/>
    <w:rsid w:val="00B66F37"/>
    <w:rsid w:val="00BE3FB4"/>
    <w:rsid w:val="00C6282F"/>
    <w:rsid w:val="00C8467F"/>
    <w:rsid w:val="00D3172A"/>
    <w:rsid w:val="00D6326D"/>
    <w:rsid w:val="00DA5973"/>
    <w:rsid w:val="00E5009D"/>
    <w:rsid w:val="00E5772A"/>
    <w:rsid w:val="00E85CC3"/>
    <w:rsid w:val="00EB7E1D"/>
    <w:rsid w:val="00EC5AA3"/>
    <w:rsid w:val="00ED7A8A"/>
    <w:rsid w:val="00EE4C3E"/>
    <w:rsid w:val="00F12363"/>
    <w:rsid w:val="00F53812"/>
    <w:rsid w:val="00F7268A"/>
    <w:rsid w:val="00F90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CCD82"/>
  <w15:chartTrackingRefBased/>
  <w15:docId w15:val="{3FE8AF5D-089A-4B08-8862-B6B8A384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5973"/>
    <w:pPr>
      <w:suppressAutoHyphens/>
      <w:spacing w:after="0" w:line="240" w:lineRule="auto"/>
    </w:pPr>
    <w:rPr>
      <w:rFonts w:eastAsiaTheme="minorEastAsia"/>
      <w:sz w:val="20"/>
      <w:szCs w:val="20"/>
      <w:lang w:val="uk-UA" w:eastAsia="zh-CN"/>
    </w:rPr>
  </w:style>
  <w:style w:type="paragraph" w:styleId="1">
    <w:name w:val="heading 1"/>
    <w:basedOn w:val="a"/>
    <w:next w:val="a0"/>
    <w:link w:val="10"/>
    <w:qFormat/>
    <w:rsid w:val="008A41C6"/>
    <w:pPr>
      <w:keepNext/>
      <w:numPr>
        <w:numId w:val="1"/>
      </w:numPr>
      <w:overflowPunct w:val="0"/>
      <w:spacing w:before="240" w:after="120"/>
      <w:outlineLvl w:val="0"/>
    </w:pPr>
    <w:rPr>
      <w:rFonts w:ascii="Liberation Sans" w:eastAsia="Microsoft YaHei" w:hAnsi="Liberation Sans" w:cs="Mangal"/>
      <w:b/>
      <w:bCs/>
      <w:sz w:val="36"/>
      <w:szCs w:val="36"/>
    </w:rPr>
  </w:style>
  <w:style w:type="paragraph" w:styleId="2">
    <w:name w:val="heading 2"/>
    <w:basedOn w:val="a"/>
    <w:next w:val="a0"/>
    <w:link w:val="20"/>
    <w:unhideWhenUsed/>
    <w:qFormat/>
    <w:rsid w:val="008A41C6"/>
    <w:pPr>
      <w:keepNext/>
      <w:numPr>
        <w:ilvl w:val="1"/>
        <w:numId w:val="1"/>
      </w:numPr>
      <w:overflowPunct w:val="0"/>
      <w:spacing w:before="200" w:after="120"/>
      <w:jc w:val="center"/>
      <w:outlineLvl w:val="1"/>
    </w:pPr>
    <w:rPr>
      <w:rFonts w:ascii="Arial" w:eastAsia="Microsoft YaHei" w:hAnsi="Arial" w:cs="Mangal"/>
      <w:b/>
      <w:bCs/>
      <w:sz w:val="2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A4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8A41C6"/>
    <w:rPr>
      <w:rFonts w:ascii="Liberation Sans" w:eastAsia="Microsoft YaHei" w:hAnsi="Liberation Sans" w:cs="Mangal"/>
      <w:b/>
      <w:bCs/>
      <w:sz w:val="36"/>
      <w:szCs w:val="36"/>
      <w:lang w:val="uk-UA" w:eastAsia="zh-CN"/>
    </w:rPr>
  </w:style>
  <w:style w:type="character" w:customStyle="1" w:styleId="20">
    <w:name w:val="Заголовок 2 Знак"/>
    <w:basedOn w:val="a1"/>
    <w:link w:val="2"/>
    <w:rsid w:val="008A41C6"/>
    <w:rPr>
      <w:rFonts w:ascii="Arial" w:eastAsia="Microsoft YaHei" w:hAnsi="Arial" w:cs="Mangal"/>
      <w:b/>
      <w:bCs/>
      <w:szCs w:val="32"/>
      <w:lang w:val="uk-UA" w:eastAsia="zh-CN"/>
    </w:rPr>
  </w:style>
  <w:style w:type="paragraph" w:styleId="a0">
    <w:name w:val="Body Text"/>
    <w:basedOn w:val="a"/>
    <w:link w:val="a5"/>
    <w:uiPriority w:val="99"/>
    <w:unhideWhenUsed/>
    <w:rsid w:val="008A41C6"/>
    <w:pPr>
      <w:spacing w:after="120"/>
    </w:pPr>
  </w:style>
  <w:style w:type="character" w:customStyle="1" w:styleId="a5">
    <w:name w:val="Основний текст Знак"/>
    <w:basedOn w:val="a1"/>
    <w:link w:val="a0"/>
    <w:uiPriority w:val="99"/>
    <w:rsid w:val="008A41C6"/>
    <w:rPr>
      <w:rFonts w:eastAsiaTheme="minorEastAsia"/>
      <w:sz w:val="20"/>
      <w:szCs w:val="20"/>
      <w:lang w:val="uk-UA" w:eastAsia="zh-CN"/>
    </w:rPr>
  </w:style>
  <w:style w:type="character" w:styleId="a6">
    <w:name w:val="Hyperlink"/>
    <w:basedOn w:val="a1"/>
    <w:uiPriority w:val="99"/>
    <w:semiHidden/>
    <w:unhideWhenUsed/>
    <w:rsid w:val="00071CEF"/>
    <w:rPr>
      <w:color w:val="0000FF"/>
      <w:u w:val="single"/>
    </w:rPr>
  </w:style>
  <w:style w:type="character" w:styleId="a7">
    <w:name w:val="Strong"/>
    <w:basedOn w:val="a1"/>
    <w:uiPriority w:val="22"/>
    <w:qFormat/>
    <w:rsid w:val="00952177"/>
    <w:rPr>
      <w:b/>
      <w:bCs/>
    </w:rPr>
  </w:style>
  <w:style w:type="paragraph" w:customStyle="1" w:styleId="rvps2">
    <w:name w:val="rvps2"/>
    <w:basedOn w:val="a"/>
    <w:rsid w:val="00C6282F"/>
    <w:pPr>
      <w:suppressAutoHyphens w:val="0"/>
      <w:spacing w:before="100" w:beforeAutospacing="1" w:after="100" w:afterAutospacing="1"/>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01954">
      <w:bodyDiv w:val="1"/>
      <w:marLeft w:val="0"/>
      <w:marRight w:val="0"/>
      <w:marTop w:val="0"/>
      <w:marBottom w:val="0"/>
      <w:divBdr>
        <w:top w:val="none" w:sz="0" w:space="0" w:color="auto"/>
        <w:left w:val="none" w:sz="0" w:space="0" w:color="auto"/>
        <w:bottom w:val="none" w:sz="0" w:space="0" w:color="auto"/>
        <w:right w:val="none" w:sz="0" w:space="0" w:color="auto"/>
      </w:divBdr>
    </w:div>
    <w:div w:id="935332180">
      <w:bodyDiv w:val="1"/>
      <w:marLeft w:val="0"/>
      <w:marRight w:val="0"/>
      <w:marTop w:val="0"/>
      <w:marBottom w:val="0"/>
      <w:divBdr>
        <w:top w:val="none" w:sz="0" w:space="0" w:color="auto"/>
        <w:left w:val="none" w:sz="0" w:space="0" w:color="auto"/>
        <w:bottom w:val="none" w:sz="0" w:space="0" w:color="auto"/>
        <w:right w:val="none" w:sz="0" w:space="0" w:color="auto"/>
      </w:divBdr>
    </w:div>
    <w:div w:id="1470779017">
      <w:bodyDiv w:val="1"/>
      <w:marLeft w:val="0"/>
      <w:marRight w:val="0"/>
      <w:marTop w:val="0"/>
      <w:marBottom w:val="0"/>
      <w:divBdr>
        <w:top w:val="none" w:sz="0" w:space="0" w:color="auto"/>
        <w:left w:val="none" w:sz="0" w:space="0" w:color="auto"/>
        <w:bottom w:val="none" w:sz="0" w:space="0" w:color="auto"/>
        <w:right w:val="none" w:sz="0" w:space="0" w:color="auto"/>
      </w:divBdr>
    </w:div>
    <w:div w:id="1685131479">
      <w:bodyDiv w:val="1"/>
      <w:marLeft w:val="0"/>
      <w:marRight w:val="0"/>
      <w:marTop w:val="0"/>
      <w:marBottom w:val="0"/>
      <w:divBdr>
        <w:top w:val="none" w:sz="0" w:space="0" w:color="auto"/>
        <w:left w:val="none" w:sz="0" w:space="0" w:color="auto"/>
        <w:bottom w:val="none" w:sz="0" w:space="0" w:color="auto"/>
        <w:right w:val="none" w:sz="0" w:space="0" w:color="auto"/>
      </w:divBdr>
    </w:div>
    <w:div w:id="1713916319">
      <w:bodyDiv w:val="1"/>
      <w:marLeft w:val="0"/>
      <w:marRight w:val="0"/>
      <w:marTop w:val="0"/>
      <w:marBottom w:val="0"/>
      <w:divBdr>
        <w:top w:val="none" w:sz="0" w:space="0" w:color="auto"/>
        <w:left w:val="none" w:sz="0" w:space="0" w:color="auto"/>
        <w:bottom w:val="none" w:sz="0" w:space="0" w:color="auto"/>
        <w:right w:val="none" w:sz="0" w:space="0" w:color="auto"/>
      </w:divBdr>
    </w:div>
    <w:div w:id="1863204107">
      <w:bodyDiv w:val="1"/>
      <w:marLeft w:val="0"/>
      <w:marRight w:val="0"/>
      <w:marTop w:val="0"/>
      <w:marBottom w:val="0"/>
      <w:divBdr>
        <w:top w:val="none" w:sz="0" w:space="0" w:color="auto"/>
        <w:left w:val="none" w:sz="0" w:space="0" w:color="auto"/>
        <w:bottom w:val="none" w:sz="0" w:space="0" w:color="auto"/>
        <w:right w:val="none" w:sz="0" w:space="0" w:color="auto"/>
      </w:divBdr>
    </w:div>
    <w:div w:id="1925190318">
      <w:bodyDiv w:val="1"/>
      <w:marLeft w:val="0"/>
      <w:marRight w:val="0"/>
      <w:marTop w:val="0"/>
      <w:marBottom w:val="0"/>
      <w:divBdr>
        <w:top w:val="none" w:sz="0" w:space="0" w:color="auto"/>
        <w:left w:val="none" w:sz="0" w:space="0" w:color="auto"/>
        <w:bottom w:val="none" w:sz="0" w:space="0" w:color="auto"/>
        <w:right w:val="none" w:sz="0" w:space="0" w:color="auto"/>
      </w:divBdr>
    </w:div>
    <w:div w:id="193219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rada/show/v0888874-2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6CC54-4EBB-4C4D-B519-996DECDC0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2387</Words>
  <Characters>13612</Characters>
  <Application>Microsoft Office Word</Application>
  <DocSecurity>0</DocSecurity>
  <Lines>113</Lines>
  <Paragraphs>31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 Кравченко</dc:creator>
  <cp:keywords/>
  <dc:description/>
  <cp:lastModifiedBy>Михайло Кравченко</cp:lastModifiedBy>
  <cp:revision>3</cp:revision>
  <dcterms:created xsi:type="dcterms:W3CDTF">2026-01-14T09:40:00Z</dcterms:created>
  <dcterms:modified xsi:type="dcterms:W3CDTF">2026-01-20T09:28:00Z</dcterms:modified>
</cp:coreProperties>
</file>