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4724F" w14:textId="77777777" w:rsidR="00447909" w:rsidRPr="00C63E24" w:rsidRDefault="00447909" w:rsidP="00E436FE">
      <w:pPr>
        <w:tabs>
          <w:tab w:val="left" w:pos="709"/>
          <w:tab w:val="left" w:pos="1985"/>
        </w:tabs>
        <w:jc w:val="center"/>
        <w:rPr>
          <w:b/>
          <w:bCs/>
          <w:sz w:val="26"/>
          <w:szCs w:val="26"/>
          <w:lang w:val="uk-UA"/>
        </w:rPr>
      </w:pPr>
      <w:r w:rsidRPr="00C63E24">
        <w:rPr>
          <w:b/>
          <w:bCs/>
          <w:sz w:val="26"/>
          <w:szCs w:val="26"/>
          <w:lang w:val="uk-UA"/>
        </w:rPr>
        <w:t>АНАЛІЗ ВПЛИВУ</w:t>
      </w:r>
    </w:p>
    <w:p w14:paraId="6EC15346" w14:textId="2D5029ED" w:rsidR="00234CD6" w:rsidRPr="00C63E24" w:rsidRDefault="004F34E7" w:rsidP="00E436FE">
      <w:pPr>
        <w:widowControl w:val="0"/>
        <w:tabs>
          <w:tab w:val="left" w:pos="1985"/>
        </w:tabs>
        <w:jc w:val="center"/>
        <w:rPr>
          <w:b/>
          <w:sz w:val="26"/>
          <w:szCs w:val="26"/>
          <w:lang w:val="uk-UA" w:eastAsia="uk-UA"/>
        </w:rPr>
      </w:pPr>
      <w:r w:rsidRPr="004F34E7">
        <w:rPr>
          <w:b/>
          <w:sz w:val="26"/>
          <w:szCs w:val="26"/>
          <w:lang w:val="uk-UA" w:eastAsia="uk-UA"/>
        </w:rPr>
        <w:t xml:space="preserve">проєкту рішення, що має ознаки регуляторного </w:t>
      </w:r>
      <w:proofErr w:type="spellStart"/>
      <w:r w:rsidRPr="004F34E7">
        <w:rPr>
          <w:b/>
          <w:sz w:val="26"/>
          <w:szCs w:val="26"/>
          <w:lang w:val="uk-UA" w:eastAsia="uk-UA"/>
        </w:rPr>
        <w:t>акта</w:t>
      </w:r>
      <w:proofErr w:type="spellEnd"/>
      <w:r w:rsidRPr="004F34E7">
        <w:rPr>
          <w:b/>
          <w:sz w:val="26"/>
          <w:szCs w:val="26"/>
          <w:lang w:val="uk-UA" w:eastAsia="uk-UA"/>
        </w:rPr>
        <w:t xml:space="preserve">, – </w:t>
      </w:r>
      <w:r w:rsidR="00234CD6" w:rsidRPr="00C63E24">
        <w:rPr>
          <w:b/>
          <w:sz w:val="26"/>
          <w:szCs w:val="26"/>
          <w:lang w:val="uk-UA" w:eastAsia="uk-UA"/>
        </w:rPr>
        <w:t xml:space="preserve">постанови </w:t>
      </w:r>
      <w:r w:rsidR="00234CD6" w:rsidRPr="00C63E24">
        <w:rPr>
          <w:b/>
          <w:bCs/>
          <w:sz w:val="26"/>
          <w:szCs w:val="26"/>
          <w:lang w:val="uk-UA" w:eastAsia="uk-UA"/>
        </w:rPr>
        <w:t>Національної комісії, що</w:t>
      </w:r>
      <w:r>
        <w:rPr>
          <w:b/>
          <w:bCs/>
          <w:sz w:val="26"/>
          <w:szCs w:val="26"/>
          <w:lang w:val="uk-UA" w:eastAsia="uk-UA"/>
        </w:rPr>
        <w:t xml:space="preserve"> </w:t>
      </w:r>
      <w:r w:rsidR="00234CD6" w:rsidRPr="00C63E24">
        <w:rPr>
          <w:b/>
          <w:bCs/>
          <w:sz w:val="26"/>
          <w:szCs w:val="26"/>
          <w:lang w:val="uk-UA" w:eastAsia="uk-UA"/>
        </w:rPr>
        <w:t xml:space="preserve">здійснює державне регулювання у сферах енергетики та комунальних послуг </w:t>
      </w:r>
      <w:r w:rsidR="00234CD6" w:rsidRPr="00C63E24">
        <w:rPr>
          <w:b/>
          <w:sz w:val="26"/>
          <w:szCs w:val="26"/>
          <w:lang w:val="uk-UA" w:eastAsia="uk-UA"/>
        </w:rPr>
        <w:t>«</w:t>
      </w:r>
      <w:r w:rsidR="003163AC" w:rsidRPr="00C63E24">
        <w:rPr>
          <w:b/>
          <w:sz w:val="26"/>
          <w:szCs w:val="26"/>
          <w:lang w:val="uk-UA"/>
        </w:rPr>
        <w:t xml:space="preserve">Про затвердження </w:t>
      </w:r>
      <w:r w:rsidR="00B90274" w:rsidRPr="00B90274">
        <w:rPr>
          <w:b/>
          <w:sz w:val="26"/>
          <w:szCs w:val="26"/>
          <w:lang w:val="uk-UA"/>
        </w:rPr>
        <w:t>Порядку здійснення моніторингу діяльності активних споживачів на роздрібному ринку електричної енергії</w:t>
      </w:r>
      <w:r w:rsidR="00234CD6" w:rsidRPr="00C63E24">
        <w:rPr>
          <w:b/>
          <w:sz w:val="26"/>
          <w:szCs w:val="26"/>
          <w:lang w:val="uk-UA" w:eastAsia="uk-UA"/>
        </w:rPr>
        <w:t>»</w:t>
      </w:r>
    </w:p>
    <w:p w14:paraId="09A489BD" w14:textId="77777777" w:rsidR="0018292F" w:rsidRPr="00D720BD" w:rsidRDefault="0018292F" w:rsidP="009C1FF7">
      <w:pPr>
        <w:rPr>
          <w:b/>
          <w:sz w:val="20"/>
          <w:szCs w:val="20"/>
          <w:lang w:val="uk-UA"/>
        </w:rPr>
      </w:pPr>
    </w:p>
    <w:p w14:paraId="0844BAF5" w14:textId="77777777" w:rsidR="00447909" w:rsidRPr="00C63E24" w:rsidRDefault="00F03495" w:rsidP="009C1FF7">
      <w:pPr>
        <w:jc w:val="center"/>
        <w:rPr>
          <w:b/>
          <w:sz w:val="26"/>
          <w:szCs w:val="26"/>
          <w:lang w:val="uk-UA"/>
        </w:rPr>
      </w:pPr>
      <w:r w:rsidRPr="00C63E24">
        <w:rPr>
          <w:b/>
          <w:sz w:val="26"/>
          <w:szCs w:val="26"/>
          <w:lang w:val="uk-UA"/>
        </w:rPr>
        <w:t>І. Визначення проблеми</w:t>
      </w:r>
    </w:p>
    <w:p w14:paraId="4FC4EB52" w14:textId="77777777" w:rsidR="00F03495" w:rsidRPr="00D720BD" w:rsidRDefault="00F03495" w:rsidP="009C1FF7">
      <w:pPr>
        <w:ind w:firstLine="709"/>
        <w:jc w:val="both"/>
        <w:rPr>
          <w:sz w:val="20"/>
          <w:szCs w:val="20"/>
          <w:lang w:val="uk-UA"/>
        </w:rPr>
      </w:pPr>
    </w:p>
    <w:p w14:paraId="453B9F2E" w14:textId="3C870B80" w:rsidR="00C1064E" w:rsidRDefault="00C1064E" w:rsidP="009C1FF7">
      <w:pPr>
        <w:ind w:firstLine="709"/>
        <w:jc w:val="both"/>
        <w:rPr>
          <w:sz w:val="26"/>
          <w:szCs w:val="26"/>
          <w:lang w:val="uk-UA"/>
        </w:rPr>
      </w:pPr>
      <w:r w:rsidRPr="00C1064E">
        <w:rPr>
          <w:sz w:val="26"/>
          <w:szCs w:val="26"/>
          <w:lang w:val="uk-UA"/>
        </w:rPr>
        <w:t>Правовий статус Національної комісії, що здійснює державне регулювання у сферах енергетики та комунальних послуг (далі – НКРЕКП</w:t>
      </w:r>
      <w:r>
        <w:rPr>
          <w:sz w:val="26"/>
          <w:szCs w:val="26"/>
          <w:lang w:val="uk-UA"/>
        </w:rPr>
        <w:t>, Регулятор</w:t>
      </w:r>
      <w:r w:rsidRPr="00C1064E">
        <w:rPr>
          <w:sz w:val="26"/>
          <w:szCs w:val="26"/>
          <w:lang w:val="uk-UA"/>
        </w:rPr>
        <w:t>), її завдання, функції, повноваження та порядок їх здійснення регулюються Законом України «Про Національну комісію, що здійснює державне регулювання у сферах енергетики та комунальних послуг» (далі – Закон</w:t>
      </w:r>
      <w:r>
        <w:rPr>
          <w:sz w:val="26"/>
          <w:szCs w:val="26"/>
          <w:lang w:val="uk-UA"/>
        </w:rPr>
        <w:t xml:space="preserve"> про НКРЕКП</w:t>
      </w:r>
      <w:r w:rsidRPr="00C1064E">
        <w:rPr>
          <w:sz w:val="26"/>
          <w:szCs w:val="26"/>
          <w:lang w:val="uk-UA"/>
        </w:rPr>
        <w:t>). Так, відповідно до положень Закону</w:t>
      </w:r>
      <w:r>
        <w:rPr>
          <w:sz w:val="26"/>
          <w:szCs w:val="26"/>
          <w:lang w:val="uk-UA"/>
        </w:rPr>
        <w:t xml:space="preserve"> про НКРЕКП </w:t>
      </w:r>
      <w:r w:rsidRPr="00C1064E">
        <w:rPr>
          <w:sz w:val="26"/>
          <w:szCs w:val="26"/>
          <w:lang w:val="uk-UA"/>
        </w:rPr>
        <w:t>Регулятор здійснює моніторинг функціонування ринків у сферах енергетики та комунальних послуг, який забезпечується шляхом проведення аналізу та оцінки. Порядок здійснення моніторингу ринків у сферах енергетики та комунальних послуг визначається Регулятором.</w:t>
      </w:r>
    </w:p>
    <w:p w14:paraId="6F8DBE77" w14:textId="77777777" w:rsidR="00C1064E" w:rsidRPr="00C1064E" w:rsidRDefault="00C1064E" w:rsidP="00C1064E">
      <w:pPr>
        <w:ind w:firstLine="709"/>
        <w:jc w:val="both"/>
        <w:rPr>
          <w:sz w:val="26"/>
          <w:szCs w:val="26"/>
          <w:lang w:val="uk-UA"/>
        </w:rPr>
      </w:pPr>
      <w:r w:rsidRPr="00C1064E">
        <w:rPr>
          <w:sz w:val="26"/>
          <w:szCs w:val="26"/>
          <w:lang w:val="uk-UA"/>
        </w:rPr>
        <w:t>Відносини на роздрібному ринку електричної енергії регулюються Законом України «Про ринок електричної енергії», яким встановлено, що до повноважень Регулятора на ринку електричної енергії належить здійснення моніторингу функціонування ринку електричної енергії та його сегментів.</w:t>
      </w:r>
    </w:p>
    <w:p w14:paraId="62D9D731" w14:textId="76FC9A95" w:rsidR="00C1064E" w:rsidRDefault="00C1064E" w:rsidP="00C1064E">
      <w:pPr>
        <w:ind w:firstLine="709"/>
        <w:jc w:val="both"/>
        <w:rPr>
          <w:sz w:val="26"/>
          <w:szCs w:val="26"/>
          <w:lang w:val="uk-UA"/>
        </w:rPr>
      </w:pPr>
      <w:r w:rsidRPr="00C1064E">
        <w:rPr>
          <w:sz w:val="26"/>
          <w:szCs w:val="26"/>
          <w:lang w:val="uk-UA"/>
        </w:rPr>
        <w:t xml:space="preserve">З метою визначення порядку здійснення моніторингу діяльності активних споживачів на роздрібному ринку електричної енергії, відстеження тенденцій на роздрібному ринку </w:t>
      </w:r>
      <w:r w:rsidR="009972CF">
        <w:rPr>
          <w:sz w:val="26"/>
          <w:szCs w:val="26"/>
          <w:lang w:val="uk-UA"/>
        </w:rPr>
        <w:t xml:space="preserve">електричної енергії </w:t>
      </w:r>
      <w:r w:rsidRPr="00C1064E">
        <w:rPr>
          <w:sz w:val="26"/>
          <w:szCs w:val="26"/>
          <w:lang w:val="uk-UA"/>
        </w:rPr>
        <w:t xml:space="preserve">та змін діяльності активних споживачів на роздрібному ринку електричної енергії, оцінки результативності їх діяльності, договірних практик та цінової політики, а також встановлення механізму надання операторами систем розподілу та </w:t>
      </w:r>
      <w:proofErr w:type="spellStart"/>
      <w:r w:rsidRPr="00C1064E">
        <w:rPr>
          <w:sz w:val="26"/>
          <w:szCs w:val="26"/>
          <w:lang w:val="uk-UA"/>
        </w:rPr>
        <w:t>електропостачальниками</w:t>
      </w:r>
      <w:proofErr w:type="spellEnd"/>
      <w:r w:rsidRPr="00C1064E">
        <w:rPr>
          <w:sz w:val="26"/>
          <w:szCs w:val="26"/>
          <w:lang w:val="uk-UA"/>
        </w:rPr>
        <w:t xml:space="preserve"> даних/інформації для здійснення відповідного моніторингу, </w:t>
      </w:r>
      <w:r w:rsidR="006B1564">
        <w:rPr>
          <w:sz w:val="26"/>
          <w:szCs w:val="26"/>
          <w:lang w:val="uk-UA"/>
        </w:rPr>
        <w:t>Регулятором</w:t>
      </w:r>
      <w:r w:rsidRPr="00C1064E">
        <w:rPr>
          <w:sz w:val="26"/>
          <w:szCs w:val="26"/>
          <w:lang w:val="uk-UA"/>
        </w:rPr>
        <w:t xml:space="preserve"> </w:t>
      </w:r>
      <w:r w:rsidR="006B1564">
        <w:rPr>
          <w:sz w:val="26"/>
          <w:szCs w:val="26"/>
          <w:lang w:val="uk-UA"/>
        </w:rPr>
        <w:t xml:space="preserve">розроблено </w:t>
      </w:r>
      <w:proofErr w:type="spellStart"/>
      <w:r w:rsidRPr="00C1064E">
        <w:rPr>
          <w:sz w:val="26"/>
          <w:szCs w:val="26"/>
          <w:lang w:val="uk-UA"/>
        </w:rPr>
        <w:t>проєкт</w:t>
      </w:r>
      <w:proofErr w:type="spellEnd"/>
      <w:r w:rsidRPr="00C1064E">
        <w:rPr>
          <w:sz w:val="26"/>
          <w:szCs w:val="26"/>
          <w:lang w:val="uk-UA"/>
        </w:rPr>
        <w:t xml:space="preserve"> постанови НКРЕКП «Про затвердження Порядку здійснення моніторингу діяльності активних споживачів на роздрібному ринку електричної енергії» (далі – </w:t>
      </w:r>
      <w:proofErr w:type="spellStart"/>
      <w:r w:rsidRPr="00C1064E">
        <w:rPr>
          <w:sz w:val="26"/>
          <w:szCs w:val="26"/>
          <w:lang w:val="uk-UA"/>
        </w:rPr>
        <w:t>Проєкт</w:t>
      </w:r>
      <w:proofErr w:type="spellEnd"/>
      <w:r w:rsidRPr="00C1064E">
        <w:rPr>
          <w:sz w:val="26"/>
          <w:szCs w:val="26"/>
          <w:lang w:val="uk-UA"/>
        </w:rPr>
        <w:t>).</w:t>
      </w:r>
    </w:p>
    <w:p w14:paraId="2E9EC614" w14:textId="664724DB" w:rsidR="00A55F47" w:rsidRPr="00C63E24" w:rsidRDefault="00A55F47" w:rsidP="009C1FF7">
      <w:pPr>
        <w:ind w:firstLine="708"/>
        <w:jc w:val="both"/>
        <w:rPr>
          <w:sz w:val="26"/>
          <w:szCs w:val="26"/>
          <w:lang w:val="uk-UA"/>
        </w:rPr>
      </w:pPr>
      <w:bookmarkStart w:id="0" w:name="_Hlk106658810"/>
      <w:r w:rsidRPr="00C63E24">
        <w:rPr>
          <w:rStyle w:val="fontstyle01"/>
          <w:rFonts w:ascii="Times New Roman" w:hAnsi="Times New Roman"/>
          <w:sz w:val="26"/>
          <w:szCs w:val="26"/>
          <w:lang w:val="uk-UA"/>
        </w:rPr>
        <w:t xml:space="preserve">Зазначений </w:t>
      </w:r>
      <w:proofErr w:type="spellStart"/>
      <w:r w:rsidRPr="00C63E24">
        <w:rPr>
          <w:rStyle w:val="fontstyle01"/>
          <w:rFonts w:ascii="Times New Roman" w:hAnsi="Times New Roman"/>
          <w:sz w:val="26"/>
          <w:szCs w:val="26"/>
          <w:lang w:val="uk-UA"/>
        </w:rPr>
        <w:t>Проєкт</w:t>
      </w:r>
      <w:proofErr w:type="spellEnd"/>
      <w:r w:rsidRPr="00C63E24">
        <w:rPr>
          <w:rStyle w:val="fontstyle01"/>
          <w:rFonts w:ascii="Times New Roman" w:hAnsi="Times New Roman"/>
          <w:sz w:val="26"/>
          <w:szCs w:val="26"/>
          <w:lang w:val="uk-UA"/>
        </w:rPr>
        <w:t xml:space="preserve"> постанови містить ознаки регуляторного </w:t>
      </w:r>
      <w:proofErr w:type="spellStart"/>
      <w:r w:rsidRPr="00C63E24">
        <w:rPr>
          <w:rStyle w:val="fontstyle01"/>
          <w:rFonts w:ascii="Times New Roman" w:hAnsi="Times New Roman"/>
          <w:sz w:val="26"/>
          <w:szCs w:val="26"/>
          <w:lang w:val="uk-UA"/>
        </w:rPr>
        <w:t>акта</w:t>
      </w:r>
      <w:proofErr w:type="spellEnd"/>
      <w:r w:rsidRPr="00C63E24">
        <w:rPr>
          <w:rStyle w:val="fontstyle01"/>
          <w:rFonts w:ascii="Times New Roman" w:hAnsi="Times New Roman"/>
          <w:sz w:val="26"/>
          <w:szCs w:val="26"/>
          <w:lang w:val="uk-UA"/>
        </w:rPr>
        <w:t xml:space="preserve"> та</w:t>
      </w:r>
      <w:r w:rsidR="006B1564">
        <w:rPr>
          <w:rStyle w:val="fontstyle01"/>
          <w:rFonts w:ascii="Times New Roman" w:hAnsi="Times New Roman"/>
          <w:sz w:val="26"/>
          <w:szCs w:val="26"/>
          <w:lang w:val="uk-UA"/>
        </w:rPr>
        <w:t xml:space="preserve"> </w:t>
      </w:r>
      <w:r w:rsidR="006B1564">
        <w:rPr>
          <w:rStyle w:val="fontstyle01"/>
          <w:rFonts w:ascii="Times New Roman" w:hAnsi="Times New Roman"/>
          <w:sz w:val="26"/>
          <w:szCs w:val="26"/>
          <w:lang w:val="uk-UA"/>
        </w:rPr>
        <w:br/>
      </w:r>
      <w:r w:rsidRPr="00C63E24">
        <w:rPr>
          <w:rStyle w:val="fontstyle01"/>
          <w:rFonts w:ascii="Times New Roman" w:hAnsi="Times New Roman"/>
          <w:sz w:val="26"/>
          <w:szCs w:val="26"/>
          <w:lang w:val="uk-UA"/>
        </w:rPr>
        <w:t>потребує проходження регуляторної процедури відповідно до частини першої</w:t>
      </w:r>
      <w:r w:rsidRPr="00C63E24">
        <w:rPr>
          <w:sz w:val="26"/>
          <w:szCs w:val="26"/>
          <w:lang w:val="uk-UA"/>
        </w:rPr>
        <w:t xml:space="preserve"> </w:t>
      </w:r>
      <w:r w:rsidRPr="00C63E24">
        <w:rPr>
          <w:rStyle w:val="fontstyle01"/>
          <w:rFonts w:ascii="Times New Roman" w:hAnsi="Times New Roman"/>
          <w:sz w:val="26"/>
          <w:szCs w:val="26"/>
          <w:lang w:val="uk-UA"/>
        </w:rPr>
        <w:t>статті 15 Закону України «Про Національну комісію, що здійснює державне</w:t>
      </w:r>
      <w:r w:rsidRPr="00C63E24">
        <w:rPr>
          <w:sz w:val="26"/>
          <w:szCs w:val="26"/>
          <w:lang w:val="uk-UA"/>
        </w:rPr>
        <w:t xml:space="preserve"> </w:t>
      </w:r>
      <w:r w:rsidRPr="00C63E24">
        <w:rPr>
          <w:rStyle w:val="fontstyle01"/>
          <w:rFonts w:ascii="Times New Roman" w:hAnsi="Times New Roman"/>
          <w:sz w:val="26"/>
          <w:szCs w:val="26"/>
          <w:lang w:val="uk-UA"/>
        </w:rPr>
        <w:t>регулювання у сферах енергетики та комунальних послуг».</w:t>
      </w:r>
    </w:p>
    <w:bookmarkEnd w:id="0"/>
    <w:p w14:paraId="5536BB9F" w14:textId="77777777" w:rsidR="00335777" w:rsidRPr="00C63E24" w:rsidRDefault="00447909" w:rsidP="009C1FF7">
      <w:pPr>
        <w:pStyle w:val="a4"/>
        <w:spacing w:before="0" w:beforeAutospacing="0" w:after="0" w:afterAutospacing="0"/>
        <w:ind w:firstLine="709"/>
        <w:rPr>
          <w:bCs/>
          <w:sz w:val="26"/>
          <w:szCs w:val="26"/>
          <w:lang w:val="uk-UA"/>
        </w:rPr>
      </w:pPr>
      <w:r w:rsidRPr="00C63E24">
        <w:rPr>
          <w:bCs/>
          <w:sz w:val="26"/>
          <w:szCs w:val="26"/>
          <w:lang w:val="uk-UA"/>
        </w:rPr>
        <w:t>Визначення основних груп (підгруп), на які проблема справляє вплив:</w:t>
      </w:r>
    </w:p>
    <w:p w14:paraId="2FC89842" w14:textId="77777777" w:rsidR="00447909" w:rsidRPr="00D720BD" w:rsidRDefault="00447909" w:rsidP="009C1FF7">
      <w:pPr>
        <w:pStyle w:val="a4"/>
        <w:spacing w:before="0" w:beforeAutospacing="0" w:after="0" w:afterAutospacing="0"/>
        <w:ind w:firstLine="709"/>
        <w:rPr>
          <w:bCs/>
          <w:sz w:val="20"/>
          <w:szCs w:val="20"/>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111"/>
        <w:gridCol w:w="2126"/>
      </w:tblGrid>
      <w:tr w:rsidR="00335777" w:rsidRPr="00FF6FDE" w14:paraId="29ED5306" w14:textId="77777777" w:rsidTr="005D6D50">
        <w:tc>
          <w:tcPr>
            <w:tcW w:w="3227" w:type="dxa"/>
          </w:tcPr>
          <w:p w14:paraId="3D85D91E" w14:textId="77777777" w:rsidR="00335777" w:rsidRPr="00FF6FDE" w:rsidRDefault="00335777" w:rsidP="009C1FF7">
            <w:pPr>
              <w:pStyle w:val="a4"/>
              <w:spacing w:before="0" w:beforeAutospacing="0" w:after="0" w:afterAutospacing="0"/>
              <w:jc w:val="center"/>
              <w:rPr>
                <w:lang w:val="uk-UA"/>
              </w:rPr>
            </w:pPr>
            <w:r w:rsidRPr="00FF6FDE">
              <w:rPr>
                <w:lang w:val="uk-UA"/>
              </w:rPr>
              <w:t>Групи (підгрупи)</w:t>
            </w:r>
          </w:p>
        </w:tc>
        <w:tc>
          <w:tcPr>
            <w:tcW w:w="4111" w:type="dxa"/>
          </w:tcPr>
          <w:p w14:paraId="52E73621" w14:textId="77777777" w:rsidR="00335777" w:rsidRPr="00FF6FDE" w:rsidRDefault="00335777" w:rsidP="009C1FF7">
            <w:pPr>
              <w:pStyle w:val="a4"/>
              <w:spacing w:before="0" w:beforeAutospacing="0" w:after="0" w:afterAutospacing="0"/>
              <w:jc w:val="center"/>
              <w:rPr>
                <w:lang w:val="uk-UA"/>
              </w:rPr>
            </w:pPr>
            <w:r w:rsidRPr="00FF6FDE">
              <w:rPr>
                <w:lang w:val="uk-UA"/>
              </w:rPr>
              <w:t>Так</w:t>
            </w:r>
          </w:p>
        </w:tc>
        <w:tc>
          <w:tcPr>
            <w:tcW w:w="2126" w:type="dxa"/>
          </w:tcPr>
          <w:p w14:paraId="0B146EDA" w14:textId="77777777" w:rsidR="00335777" w:rsidRPr="00FF6FDE" w:rsidRDefault="00335777" w:rsidP="009C1FF7">
            <w:pPr>
              <w:pStyle w:val="a4"/>
              <w:spacing w:before="0" w:beforeAutospacing="0" w:after="0" w:afterAutospacing="0"/>
              <w:jc w:val="center"/>
              <w:rPr>
                <w:lang w:val="uk-UA"/>
              </w:rPr>
            </w:pPr>
            <w:r w:rsidRPr="00FF6FDE">
              <w:rPr>
                <w:lang w:val="uk-UA"/>
              </w:rPr>
              <w:t>Ні</w:t>
            </w:r>
          </w:p>
        </w:tc>
      </w:tr>
      <w:tr w:rsidR="00335777" w:rsidRPr="00FF6FDE" w14:paraId="51D52100" w14:textId="77777777" w:rsidTr="005D6D50">
        <w:tc>
          <w:tcPr>
            <w:tcW w:w="3227" w:type="dxa"/>
          </w:tcPr>
          <w:p w14:paraId="1096DF01" w14:textId="77777777" w:rsidR="00335777" w:rsidRPr="00FF6FDE" w:rsidRDefault="00335777" w:rsidP="009C1FF7">
            <w:pPr>
              <w:pStyle w:val="a4"/>
              <w:spacing w:before="0" w:beforeAutospacing="0" w:after="0" w:afterAutospacing="0"/>
              <w:jc w:val="both"/>
              <w:rPr>
                <w:lang w:val="uk-UA"/>
              </w:rPr>
            </w:pPr>
            <w:r w:rsidRPr="00FF6FDE">
              <w:rPr>
                <w:lang w:val="uk-UA"/>
              </w:rPr>
              <w:t>Громадяни</w:t>
            </w:r>
          </w:p>
        </w:tc>
        <w:tc>
          <w:tcPr>
            <w:tcW w:w="4111" w:type="dxa"/>
          </w:tcPr>
          <w:p w14:paraId="06F5EA54" w14:textId="3BFFA8AF" w:rsidR="00D053DC" w:rsidRPr="00FF6FDE" w:rsidRDefault="00D053DC" w:rsidP="009C1FF7">
            <w:pPr>
              <w:jc w:val="center"/>
              <w:rPr>
                <w:lang w:val="uk-UA"/>
              </w:rPr>
            </w:pPr>
          </w:p>
        </w:tc>
        <w:tc>
          <w:tcPr>
            <w:tcW w:w="2126" w:type="dxa"/>
          </w:tcPr>
          <w:p w14:paraId="232B5E80" w14:textId="59F70FCC" w:rsidR="00335777" w:rsidRPr="00FF6FDE" w:rsidRDefault="00184884" w:rsidP="00184884">
            <w:pPr>
              <w:pStyle w:val="a4"/>
              <w:spacing w:before="0" w:beforeAutospacing="0" w:after="0" w:afterAutospacing="0"/>
              <w:jc w:val="center"/>
              <w:rPr>
                <w:lang w:val="uk-UA"/>
              </w:rPr>
            </w:pPr>
            <w:r w:rsidRPr="00FF6FDE">
              <w:rPr>
                <w:lang w:val="uk-UA"/>
              </w:rPr>
              <w:t>+</w:t>
            </w:r>
          </w:p>
        </w:tc>
      </w:tr>
      <w:tr w:rsidR="00335777" w:rsidRPr="00FF6FDE" w14:paraId="379144EA" w14:textId="77777777" w:rsidTr="005D6D50">
        <w:tc>
          <w:tcPr>
            <w:tcW w:w="3227" w:type="dxa"/>
          </w:tcPr>
          <w:p w14:paraId="785FE84B" w14:textId="77777777" w:rsidR="00335777" w:rsidRPr="00FF6FDE" w:rsidRDefault="00335777" w:rsidP="009C1FF7">
            <w:pPr>
              <w:pStyle w:val="a4"/>
              <w:spacing w:before="0" w:beforeAutospacing="0" w:after="0" w:afterAutospacing="0"/>
              <w:jc w:val="both"/>
              <w:rPr>
                <w:lang w:val="uk-UA"/>
              </w:rPr>
            </w:pPr>
            <w:r w:rsidRPr="00FF6FDE">
              <w:rPr>
                <w:lang w:val="uk-UA"/>
              </w:rPr>
              <w:t>Держава</w:t>
            </w:r>
          </w:p>
        </w:tc>
        <w:tc>
          <w:tcPr>
            <w:tcW w:w="4111" w:type="dxa"/>
          </w:tcPr>
          <w:p w14:paraId="125F89A6" w14:textId="77777777" w:rsidR="007D7441" w:rsidRPr="00FF6FDE" w:rsidRDefault="008319C6" w:rsidP="009C1FF7">
            <w:pPr>
              <w:jc w:val="center"/>
              <w:rPr>
                <w:lang w:val="uk-UA"/>
              </w:rPr>
            </w:pPr>
            <w:r w:rsidRPr="00FF6FDE">
              <w:rPr>
                <w:lang w:val="uk-UA"/>
              </w:rPr>
              <w:t>+</w:t>
            </w:r>
          </w:p>
        </w:tc>
        <w:tc>
          <w:tcPr>
            <w:tcW w:w="2126" w:type="dxa"/>
          </w:tcPr>
          <w:p w14:paraId="76305747" w14:textId="77777777" w:rsidR="00335777" w:rsidRPr="00FF6FDE" w:rsidRDefault="00335777" w:rsidP="009C1FF7">
            <w:pPr>
              <w:pStyle w:val="a4"/>
              <w:spacing w:before="0" w:beforeAutospacing="0" w:after="0" w:afterAutospacing="0"/>
              <w:jc w:val="center"/>
              <w:rPr>
                <w:lang w:val="uk-UA"/>
              </w:rPr>
            </w:pPr>
          </w:p>
        </w:tc>
      </w:tr>
      <w:tr w:rsidR="00335777" w:rsidRPr="00FF6FDE" w14:paraId="47DC6C70" w14:textId="77777777" w:rsidTr="005D6D50">
        <w:tc>
          <w:tcPr>
            <w:tcW w:w="3227" w:type="dxa"/>
          </w:tcPr>
          <w:p w14:paraId="5B0DA43E" w14:textId="77777777" w:rsidR="00335777" w:rsidRPr="00FF6FDE" w:rsidRDefault="00335777" w:rsidP="009C1FF7">
            <w:pPr>
              <w:pStyle w:val="a4"/>
              <w:spacing w:before="0" w:beforeAutospacing="0" w:after="0" w:afterAutospacing="0"/>
              <w:jc w:val="both"/>
              <w:rPr>
                <w:lang w:val="uk-UA"/>
              </w:rPr>
            </w:pPr>
            <w:r w:rsidRPr="00FF6FDE">
              <w:rPr>
                <w:lang w:val="uk-UA"/>
              </w:rPr>
              <w:t xml:space="preserve">Суб’єкти господарювання </w:t>
            </w:r>
          </w:p>
        </w:tc>
        <w:tc>
          <w:tcPr>
            <w:tcW w:w="4111" w:type="dxa"/>
          </w:tcPr>
          <w:p w14:paraId="3562B332" w14:textId="77777777" w:rsidR="007D7441" w:rsidRPr="00FF6FDE" w:rsidRDefault="008319C6" w:rsidP="009C1FF7">
            <w:pPr>
              <w:pStyle w:val="a4"/>
              <w:spacing w:before="0" w:beforeAutospacing="0" w:after="0" w:afterAutospacing="0"/>
              <w:jc w:val="center"/>
              <w:rPr>
                <w:lang w:val="uk-UA"/>
              </w:rPr>
            </w:pPr>
            <w:r w:rsidRPr="00FF6FDE">
              <w:rPr>
                <w:lang w:val="uk-UA"/>
              </w:rPr>
              <w:t>+</w:t>
            </w:r>
          </w:p>
        </w:tc>
        <w:tc>
          <w:tcPr>
            <w:tcW w:w="2126" w:type="dxa"/>
          </w:tcPr>
          <w:p w14:paraId="26814262" w14:textId="77777777" w:rsidR="00335777" w:rsidRPr="00FF6FDE" w:rsidRDefault="00335777" w:rsidP="009C1FF7">
            <w:pPr>
              <w:pStyle w:val="a4"/>
              <w:spacing w:before="0" w:beforeAutospacing="0" w:after="0" w:afterAutospacing="0"/>
              <w:jc w:val="both"/>
              <w:rPr>
                <w:lang w:val="uk-UA"/>
              </w:rPr>
            </w:pPr>
          </w:p>
        </w:tc>
      </w:tr>
    </w:tbl>
    <w:p w14:paraId="55893208" w14:textId="77777777" w:rsidR="008575B6" w:rsidRPr="00D720BD" w:rsidRDefault="008575B6" w:rsidP="009C1FF7">
      <w:pPr>
        <w:ind w:firstLine="708"/>
        <w:rPr>
          <w:b/>
          <w:sz w:val="26"/>
          <w:szCs w:val="26"/>
          <w:lang w:val="uk-UA"/>
        </w:rPr>
      </w:pPr>
    </w:p>
    <w:p w14:paraId="16E0312A" w14:textId="77777777" w:rsidR="005A08AE" w:rsidRPr="00C63E24" w:rsidRDefault="005A08AE" w:rsidP="009C1FF7">
      <w:pPr>
        <w:jc w:val="center"/>
        <w:rPr>
          <w:b/>
          <w:sz w:val="26"/>
          <w:szCs w:val="26"/>
          <w:lang w:val="uk-UA"/>
        </w:rPr>
      </w:pPr>
      <w:r w:rsidRPr="00C63E24">
        <w:rPr>
          <w:b/>
          <w:sz w:val="26"/>
          <w:szCs w:val="26"/>
          <w:lang w:val="uk-UA"/>
        </w:rPr>
        <w:t>II. Цілі державного регулювання</w:t>
      </w:r>
    </w:p>
    <w:p w14:paraId="31CAE6B5" w14:textId="77777777" w:rsidR="007F0235" w:rsidRPr="00D720BD" w:rsidRDefault="007F0235" w:rsidP="009C1FF7">
      <w:pPr>
        <w:widowControl w:val="0"/>
        <w:jc w:val="both"/>
        <w:rPr>
          <w:sz w:val="20"/>
          <w:szCs w:val="20"/>
          <w:lang w:val="uk-UA"/>
        </w:rPr>
      </w:pPr>
    </w:p>
    <w:p w14:paraId="4A68C2BD" w14:textId="55B9C5E6" w:rsidR="00E3226B" w:rsidRDefault="00F10853" w:rsidP="009C1FF7">
      <w:pPr>
        <w:widowControl w:val="0"/>
        <w:ind w:firstLine="709"/>
        <w:jc w:val="both"/>
        <w:rPr>
          <w:sz w:val="27"/>
          <w:szCs w:val="27"/>
          <w:lang w:val="uk-UA"/>
        </w:rPr>
      </w:pPr>
      <w:r w:rsidRPr="00C63E24">
        <w:rPr>
          <w:sz w:val="26"/>
          <w:szCs w:val="26"/>
          <w:lang w:val="uk-UA"/>
        </w:rPr>
        <w:t xml:space="preserve">Метою прийняття </w:t>
      </w:r>
      <w:r w:rsidR="00000F3D" w:rsidRPr="00BC6791">
        <w:rPr>
          <w:sz w:val="27"/>
          <w:szCs w:val="27"/>
          <w:lang w:val="uk-UA"/>
        </w:rPr>
        <w:t xml:space="preserve">Проєкту </w:t>
      </w:r>
      <w:bookmarkStart w:id="1" w:name="_Hlk106659690"/>
      <w:r w:rsidR="00000F3D" w:rsidRPr="00BC6791">
        <w:rPr>
          <w:sz w:val="27"/>
          <w:szCs w:val="27"/>
          <w:lang w:val="uk-UA"/>
        </w:rPr>
        <w:t xml:space="preserve">є </w:t>
      </w:r>
      <w:r w:rsidR="00E3226B">
        <w:rPr>
          <w:sz w:val="27"/>
          <w:szCs w:val="27"/>
          <w:lang w:val="uk-UA"/>
        </w:rPr>
        <w:t xml:space="preserve">встановлення порядку </w:t>
      </w:r>
      <w:r w:rsidR="006B1564" w:rsidRPr="006B1564">
        <w:rPr>
          <w:sz w:val="27"/>
          <w:szCs w:val="27"/>
          <w:lang w:val="uk-UA"/>
        </w:rPr>
        <w:t>здійснення моніторингу</w:t>
      </w:r>
      <w:r w:rsidR="00E3226B">
        <w:rPr>
          <w:sz w:val="27"/>
          <w:szCs w:val="27"/>
          <w:lang w:val="uk-UA"/>
        </w:rPr>
        <w:t xml:space="preserve"> </w:t>
      </w:r>
      <w:r w:rsidR="00E3226B" w:rsidRPr="00E3226B">
        <w:rPr>
          <w:sz w:val="27"/>
          <w:szCs w:val="27"/>
          <w:lang w:val="uk-UA"/>
        </w:rPr>
        <w:t>діяльності активних споживачів на роздрібному ринку електричної енергії</w:t>
      </w:r>
      <w:r w:rsidR="00E3226B">
        <w:rPr>
          <w:sz w:val="27"/>
          <w:szCs w:val="27"/>
          <w:lang w:val="uk-UA"/>
        </w:rPr>
        <w:t xml:space="preserve">, зокрема </w:t>
      </w:r>
      <w:r w:rsidR="00E3226B" w:rsidRPr="006B1564">
        <w:rPr>
          <w:sz w:val="27"/>
          <w:szCs w:val="27"/>
          <w:lang w:val="uk-UA"/>
        </w:rPr>
        <w:t>механізм</w:t>
      </w:r>
      <w:r w:rsidR="00E3226B">
        <w:rPr>
          <w:sz w:val="27"/>
          <w:szCs w:val="27"/>
          <w:lang w:val="uk-UA"/>
        </w:rPr>
        <w:t>у</w:t>
      </w:r>
      <w:r w:rsidR="00E3226B" w:rsidRPr="006B1564">
        <w:rPr>
          <w:sz w:val="27"/>
          <w:szCs w:val="27"/>
          <w:lang w:val="uk-UA"/>
        </w:rPr>
        <w:t xml:space="preserve"> надання ліцензіатами даних/інформації для здійснення НКРЕКП </w:t>
      </w:r>
      <w:r w:rsidR="00E3226B">
        <w:rPr>
          <w:sz w:val="27"/>
          <w:szCs w:val="27"/>
          <w:lang w:val="uk-UA"/>
        </w:rPr>
        <w:t>такого</w:t>
      </w:r>
      <w:r w:rsidR="00E3226B" w:rsidRPr="006B1564">
        <w:rPr>
          <w:sz w:val="27"/>
          <w:szCs w:val="27"/>
          <w:lang w:val="uk-UA"/>
        </w:rPr>
        <w:t xml:space="preserve"> моніторингу</w:t>
      </w:r>
      <w:r w:rsidR="00E3226B">
        <w:rPr>
          <w:sz w:val="27"/>
          <w:szCs w:val="27"/>
          <w:lang w:val="uk-UA"/>
        </w:rPr>
        <w:t xml:space="preserve"> та визначення переліку індикаторів/показників моніторингу</w:t>
      </w:r>
      <w:r w:rsidR="00CA17DB">
        <w:rPr>
          <w:sz w:val="27"/>
          <w:szCs w:val="27"/>
          <w:lang w:val="uk-UA"/>
        </w:rPr>
        <w:t>,</w:t>
      </w:r>
      <w:r w:rsidR="00E3226B">
        <w:rPr>
          <w:sz w:val="27"/>
          <w:szCs w:val="27"/>
          <w:lang w:val="uk-UA"/>
        </w:rPr>
        <w:t xml:space="preserve"> які відображають результативність діяльності активних споживачів</w:t>
      </w:r>
      <w:r w:rsidR="00184884">
        <w:rPr>
          <w:sz w:val="27"/>
          <w:szCs w:val="27"/>
          <w:lang w:val="uk-UA"/>
        </w:rPr>
        <w:t xml:space="preserve"> на роздрібному ринку електричної енергії</w:t>
      </w:r>
      <w:r w:rsidR="00E3226B">
        <w:rPr>
          <w:sz w:val="27"/>
          <w:szCs w:val="27"/>
          <w:lang w:val="uk-UA"/>
        </w:rPr>
        <w:t>.</w:t>
      </w:r>
    </w:p>
    <w:bookmarkEnd w:id="1"/>
    <w:p w14:paraId="66C1381F" w14:textId="77777777" w:rsidR="00434CA5" w:rsidRDefault="00434CA5" w:rsidP="009C1FF7">
      <w:pPr>
        <w:widowControl w:val="0"/>
        <w:ind w:firstLine="709"/>
        <w:jc w:val="both"/>
        <w:rPr>
          <w:b/>
          <w:sz w:val="20"/>
          <w:szCs w:val="20"/>
          <w:lang w:val="uk-UA"/>
        </w:rPr>
      </w:pPr>
    </w:p>
    <w:p w14:paraId="1D92DF45" w14:textId="77777777" w:rsidR="00C918F0" w:rsidRPr="00C63E24" w:rsidRDefault="00C918F0" w:rsidP="009C1FF7">
      <w:pPr>
        <w:jc w:val="center"/>
        <w:rPr>
          <w:b/>
          <w:sz w:val="26"/>
          <w:szCs w:val="26"/>
          <w:lang w:val="uk-UA"/>
        </w:rPr>
      </w:pPr>
      <w:r w:rsidRPr="00C63E24">
        <w:rPr>
          <w:b/>
          <w:sz w:val="26"/>
          <w:szCs w:val="26"/>
          <w:lang w:val="uk-UA"/>
        </w:rPr>
        <w:lastRenderedPageBreak/>
        <w:t xml:space="preserve">ІІІ. Визначення та оцінка альтернативних способів досягнення </w:t>
      </w:r>
      <w:r w:rsidR="00914C8A" w:rsidRPr="00C63E24">
        <w:rPr>
          <w:b/>
          <w:sz w:val="26"/>
          <w:szCs w:val="26"/>
          <w:lang w:val="uk-UA"/>
        </w:rPr>
        <w:t>цілей</w:t>
      </w:r>
    </w:p>
    <w:p w14:paraId="268C2406" w14:textId="77777777" w:rsidR="00C918F0" w:rsidRPr="0042553C" w:rsidRDefault="00C918F0" w:rsidP="009C1FF7">
      <w:pPr>
        <w:jc w:val="both"/>
        <w:rPr>
          <w:sz w:val="20"/>
          <w:szCs w:val="20"/>
          <w:lang w:val="uk-UA"/>
        </w:rPr>
      </w:pPr>
    </w:p>
    <w:p w14:paraId="694EB85E" w14:textId="77777777" w:rsidR="00C918F0" w:rsidRPr="00C63E24" w:rsidRDefault="00C918F0" w:rsidP="009C1FF7">
      <w:pPr>
        <w:ind w:firstLine="709"/>
        <w:jc w:val="both"/>
        <w:rPr>
          <w:sz w:val="26"/>
          <w:szCs w:val="26"/>
          <w:lang w:val="uk-UA"/>
        </w:rPr>
      </w:pPr>
      <w:r w:rsidRPr="00C63E24">
        <w:rPr>
          <w:sz w:val="26"/>
          <w:szCs w:val="26"/>
          <w:lang w:val="uk-UA"/>
        </w:rPr>
        <w:t>1. Виз</w:t>
      </w:r>
      <w:r w:rsidR="00633DCD" w:rsidRPr="00C63E24">
        <w:rPr>
          <w:sz w:val="26"/>
          <w:szCs w:val="26"/>
          <w:lang w:val="uk-UA"/>
        </w:rPr>
        <w:t>начення альтернативних способів:</w:t>
      </w:r>
    </w:p>
    <w:p w14:paraId="0C03E537" w14:textId="77777777" w:rsidR="0018292F" w:rsidRPr="0042553C" w:rsidRDefault="0018292F" w:rsidP="009C1FF7">
      <w:pPr>
        <w:ind w:firstLine="709"/>
        <w:jc w:val="both"/>
        <w:rPr>
          <w:sz w:val="20"/>
          <w:szCs w:val="20"/>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C918F0" w:rsidRPr="00FF6FDE" w14:paraId="3E46FA9F" w14:textId="77777777" w:rsidTr="00FF6FDE">
        <w:trPr>
          <w:trHeight w:val="454"/>
        </w:trPr>
        <w:tc>
          <w:tcPr>
            <w:tcW w:w="3261" w:type="dxa"/>
            <w:vAlign w:val="center"/>
          </w:tcPr>
          <w:p w14:paraId="0C7D1426" w14:textId="77777777" w:rsidR="00C918F0" w:rsidRPr="00FF6FDE" w:rsidRDefault="00C918F0" w:rsidP="009C1FF7">
            <w:pPr>
              <w:pStyle w:val="21"/>
              <w:spacing w:after="0" w:line="240" w:lineRule="auto"/>
              <w:jc w:val="center"/>
              <w:rPr>
                <w:b/>
              </w:rPr>
            </w:pPr>
            <w:r w:rsidRPr="00FF6FDE">
              <w:rPr>
                <w:b/>
              </w:rPr>
              <w:t>Вид альтернативи</w:t>
            </w:r>
          </w:p>
        </w:tc>
        <w:tc>
          <w:tcPr>
            <w:tcW w:w="6237" w:type="dxa"/>
            <w:vAlign w:val="center"/>
          </w:tcPr>
          <w:p w14:paraId="357AACE1" w14:textId="77777777" w:rsidR="00C918F0" w:rsidRPr="00FF6FDE" w:rsidRDefault="00C918F0" w:rsidP="009C1FF7">
            <w:pPr>
              <w:pStyle w:val="21"/>
              <w:spacing w:after="0" w:line="240" w:lineRule="auto"/>
              <w:jc w:val="center"/>
              <w:rPr>
                <w:b/>
              </w:rPr>
            </w:pPr>
            <w:r w:rsidRPr="00FF6FDE">
              <w:rPr>
                <w:b/>
              </w:rPr>
              <w:t>Опис альтернативи</w:t>
            </w:r>
          </w:p>
        </w:tc>
      </w:tr>
      <w:tr w:rsidR="00C918F0" w:rsidRPr="00BC3E73" w14:paraId="5E58182B" w14:textId="77777777" w:rsidTr="005D6D50">
        <w:tc>
          <w:tcPr>
            <w:tcW w:w="3261" w:type="dxa"/>
          </w:tcPr>
          <w:p w14:paraId="44097928" w14:textId="77777777" w:rsidR="00C918F0" w:rsidRPr="00FF6FDE" w:rsidRDefault="00C918F0" w:rsidP="009C1FF7">
            <w:pPr>
              <w:pStyle w:val="21"/>
              <w:spacing w:after="0" w:line="240" w:lineRule="auto"/>
              <w:jc w:val="both"/>
              <w:rPr>
                <w:b/>
              </w:rPr>
            </w:pPr>
            <w:r w:rsidRPr="00FF6FDE">
              <w:rPr>
                <w:b/>
              </w:rPr>
              <w:t>Альтернатива 1</w:t>
            </w:r>
          </w:p>
          <w:p w14:paraId="3A79D3BD" w14:textId="4DA04DEB" w:rsidR="00C918F0" w:rsidRPr="00FF6FDE" w:rsidRDefault="00C918F0" w:rsidP="009C1FF7">
            <w:pPr>
              <w:pStyle w:val="21"/>
              <w:spacing w:after="0" w:line="240" w:lineRule="auto"/>
            </w:pPr>
            <w:r w:rsidRPr="00FF6FDE">
              <w:t>Збереження чинного регулю</w:t>
            </w:r>
            <w:r w:rsidR="0007200E" w:rsidRPr="00FF6FDE">
              <w:t>вання</w:t>
            </w:r>
            <w:r w:rsidR="009972CF">
              <w:t>.</w:t>
            </w:r>
          </w:p>
        </w:tc>
        <w:tc>
          <w:tcPr>
            <w:tcW w:w="6237" w:type="dxa"/>
          </w:tcPr>
          <w:p w14:paraId="4D050FFD" w14:textId="602D1BB2" w:rsidR="00A36BA2" w:rsidRDefault="004E7292" w:rsidP="004E7292">
            <w:pPr>
              <w:shd w:val="clear" w:color="auto" w:fill="FFFFFF"/>
              <w:ind w:firstLine="314"/>
              <w:jc w:val="both"/>
              <w:rPr>
                <w:lang w:val="uk-UA"/>
              </w:rPr>
            </w:pPr>
            <w:r w:rsidRPr="004E7292">
              <w:rPr>
                <w:lang w:val="uk-UA"/>
              </w:rPr>
              <w:t>Не забезпечує досягнення цілей державного регулювання</w:t>
            </w:r>
            <w:r>
              <w:rPr>
                <w:lang w:val="uk-UA"/>
              </w:rPr>
              <w:t xml:space="preserve">. </w:t>
            </w:r>
            <w:r w:rsidRPr="004E7292">
              <w:rPr>
                <w:lang w:val="uk-UA"/>
              </w:rPr>
              <w:t>Продовжить існувати необхідність нормативно-правового регулювання</w:t>
            </w:r>
            <w:r w:rsidR="00A36BA2">
              <w:rPr>
                <w:lang w:val="uk-UA"/>
              </w:rPr>
              <w:t>.</w:t>
            </w:r>
          </w:p>
          <w:p w14:paraId="6EBCDC30" w14:textId="7EB61384" w:rsidR="00C918F0" w:rsidRPr="00CA17DB" w:rsidRDefault="00A36BA2" w:rsidP="007E750F">
            <w:pPr>
              <w:shd w:val="clear" w:color="auto" w:fill="FFFFFF"/>
              <w:ind w:firstLine="314"/>
              <w:jc w:val="both"/>
              <w:rPr>
                <w:sz w:val="16"/>
                <w:szCs w:val="16"/>
                <w:lang w:val="uk-UA"/>
              </w:rPr>
            </w:pPr>
            <w:r w:rsidRPr="00A36BA2">
              <w:rPr>
                <w:lang w:val="uk-UA"/>
              </w:rPr>
              <w:t xml:space="preserve"> </w:t>
            </w:r>
          </w:p>
        </w:tc>
      </w:tr>
      <w:tr w:rsidR="00C918F0" w:rsidRPr="00BC3E73" w14:paraId="237273CD" w14:textId="77777777" w:rsidTr="005D6D50">
        <w:tc>
          <w:tcPr>
            <w:tcW w:w="3261" w:type="dxa"/>
          </w:tcPr>
          <w:p w14:paraId="74A417D6" w14:textId="77777777" w:rsidR="00043C8E" w:rsidRPr="00FF6FDE" w:rsidRDefault="00043C8E" w:rsidP="009C1FF7">
            <w:pPr>
              <w:pStyle w:val="21"/>
              <w:spacing w:after="0" w:line="240" w:lineRule="auto"/>
              <w:jc w:val="both"/>
              <w:rPr>
                <w:b/>
              </w:rPr>
            </w:pPr>
            <w:r w:rsidRPr="00FF6FDE">
              <w:rPr>
                <w:b/>
              </w:rPr>
              <w:t>Альтернатива 2</w:t>
            </w:r>
          </w:p>
          <w:p w14:paraId="5633745D" w14:textId="19DA1EE5" w:rsidR="00C918F0" w:rsidRPr="00FF6FDE" w:rsidRDefault="00D87875" w:rsidP="009C1FF7">
            <w:pPr>
              <w:pStyle w:val="21"/>
              <w:spacing w:after="0" w:line="240" w:lineRule="auto"/>
            </w:pPr>
            <w:r w:rsidRPr="00FF6FDE">
              <w:t xml:space="preserve">Прийняття </w:t>
            </w:r>
            <w:r w:rsidR="00AD33D3" w:rsidRPr="00FF6FDE">
              <w:t xml:space="preserve">нового регуляторного </w:t>
            </w:r>
            <w:proofErr w:type="spellStart"/>
            <w:r w:rsidR="00AD33D3" w:rsidRPr="00FF6FDE">
              <w:t>акта</w:t>
            </w:r>
            <w:proofErr w:type="spellEnd"/>
            <w:r w:rsidR="009972CF">
              <w:t>.</w:t>
            </w:r>
          </w:p>
        </w:tc>
        <w:tc>
          <w:tcPr>
            <w:tcW w:w="6237" w:type="dxa"/>
          </w:tcPr>
          <w:p w14:paraId="17E77CBD" w14:textId="2AC5B7F7" w:rsidR="00A36BA2" w:rsidRDefault="00A36BA2" w:rsidP="007E750F">
            <w:pPr>
              <w:shd w:val="clear" w:color="auto" w:fill="FFFFFF"/>
              <w:ind w:firstLine="314"/>
              <w:jc w:val="both"/>
              <w:rPr>
                <w:lang w:val="uk-UA"/>
              </w:rPr>
            </w:pPr>
            <w:r w:rsidRPr="00A36BA2">
              <w:rPr>
                <w:lang w:val="uk-UA"/>
              </w:rPr>
              <w:t xml:space="preserve">Прийняття нового регуляторного </w:t>
            </w:r>
            <w:proofErr w:type="spellStart"/>
            <w:r w:rsidRPr="00A36BA2">
              <w:rPr>
                <w:lang w:val="uk-UA"/>
              </w:rPr>
              <w:t>акта</w:t>
            </w:r>
            <w:proofErr w:type="spellEnd"/>
            <w:r w:rsidRPr="00A36BA2">
              <w:rPr>
                <w:lang w:val="uk-UA"/>
              </w:rPr>
              <w:t xml:space="preserve"> є доцільним, оскільки його нормами буд</w:t>
            </w:r>
            <w:r w:rsidR="004B2492">
              <w:rPr>
                <w:lang w:val="uk-UA"/>
              </w:rPr>
              <w:t xml:space="preserve">е </w:t>
            </w:r>
            <w:r w:rsidRPr="00A36BA2">
              <w:rPr>
                <w:lang w:val="uk-UA"/>
              </w:rPr>
              <w:t>врегульован</w:t>
            </w:r>
            <w:r w:rsidR="004B2492">
              <w:rPr>
                <w:lang w:val="uk-UA"/>
              </w:rPr>
              <w:t>о</w:t>
            </w:r>
            <w:r w:rsidRPr="00A36BA2">
              <w:rPr>
                <w:lang w:val="uk-UA"/>
              </w:rPr>
              <w:t xml:space="preserve"> </w:t>
            </w:r>
            <w:r w:rsidR="004B2492" w:rsidRPr="004B2492">
              <w:rPr>
                <w:lang w:val="uk-UA"/>
              </w:rPr>
              <w:t>поряд</w:t>
            </w:r>
            <w:r w:rsidR="004B2492">
              <w:rPr>
                <w:lang w:val="uk-UA"/>
              </w:rPr>
              <w:t>о</w:t>
            </w:r>
            <w:r w:rsidR="004B2492" w:rsidRPr="004B2492">
              <w:rPr>
                <w:lang w:val="uk-UA"/>
              </w:rPr>
              <w:t xml:space="preserve">к здійснення моніторингу діяльності активних споживачів на роздрібному ринку електричної енергії, зокрема </w:t>
            </w:r>
            <w:r w:rsidR="00CA17DB">
              <w:rPr>
                <w:lang w:val="uk-UA"/>
              </w:rPr>
              <w:t xml:space="preserve">визначено </w:t>
            </w:r>
            <w:r w:rsidR="004B2492" w:rsidRPr="004B2492">
              <w:rPr>
                <w:lang w:val="uk-UA"/>
              </w:rPr>
              <w:t xml:space="preserve">механізм надання ліцензіатами даних/інформації для здійснення НКРЕКП такого моніторингу та </w:t>
            </w:r>
            <w:r w:rsidR="00CA17DB">
              <w:rPr>
                <w:lang w:val="uk-UA"/>
              </w:rPr>
              <w:t>встановлено</w:t>
            </w:r>
            <w:r w:rsidR="004B2492" w:rsidRPr="004B2492">
              <w:rPr>
                <w:lang w:val="uk-UA"/>
              </w:rPr>
              <w:t xml:space="preserve"> перелік</w:t>
            </w:r>
            <w:r w:rsidR="00CA17DB">
              <w:rPr>
                <w:lang w:val="uk-UA"/>
              </w:rPr>
              <w:t xml:space="preserve"> </w:t>
            </w:r>
            <w:r w:rsidR="004B2492" w:rsidRPr="004B2492">
              <w:rPr>
                <w:lang w:val="uk-UA"/>
              </w:rPr>
              <w:t>індикаторів/показників моніторингу</w:t>
            </w:r>
            <w:r w:rsidR="00CA17DB">
              <w:rPr>
                <w:lang w:val="uk-UA"/>
              </w:rPr>
              <w:t>,</w:t>
            </w:r>
            <w:r w:rsidR="004B2492" w:rsidRPr="004B2492">
              <w:rPr>
                <w:lang w:val="uk-UA"/>
              </w:rPr>
              <w:t xml:space="preserve"> які відображають результативність діяльності активних споживачів</w:t>
            </w:r>
            <w:r w:rsidRPr="00A36BA2">
              <w:rPr>
                <w:lang w:val="uk-UA"/>
              </w:rPr>
              <w:t>.</w:t>
            </w:r>
          </w:p>
          <w:p w14:paraId="0F03E4F0" w14:textId="77777777" w:rsidR="005B36FC" w:rsidRPr="00CA17DB" w:rsidRDefault="005B36FC" w:rsidP="00A36BA2">
            <w:pPr>
              <w:shd w:val="clear" w:color="auto" w:fill="FFFFFF"/>
              <w:ind w:firstLine="314"/>
              <w:jc w:val="both"/>
              <w:rPr>
                <w:sz w:val="16"/>
                <w:szCs w:val="16"/>
                <w:lang w:val="uk-UA"/>
              </w:rPr>
            </w:pPr>
          </w:p>
        </w:tc>
      </w:tr>
      <w:tr w:rsidR="00C918F0" w:rsidRPr="00BC3E73" w14:paraId="03002B1C" w14:textId="77777777" w:rsidTr="005D6D50">
        <w:tc>
          <w:tcPr>
            <w:tcW w:w="3261" w:type="dxa"/>
          </w:tcPr>
          <w:p w14:paraId="78D1442E" w14:textId="77777777" w:rsidR="00C918F0" w:rsidRPr="00FF6FDE" w:rsidRDefault="0007200E" w:rsidP="009C1FF7">
            <w:pPr>
              <w:pStyle w:val="21"/>
              <w:spacing w:after="0" w:line="240" w:lineRule="auto"/>
              <w:jc w:val="both"/>
              <w:rPr>
                <w:b/>
              </w:rPr>
            </w:pPr>
            <w:r w:rsidRPr="00FF6FDE">
              <w:rPr>
                <w:b/>
              </w:rPr>
              <w:t>А</w:t>
            </w:r>
            <w:r w:rsidR="00C918F0" w:rsidRPr="00FF6FDE">
              <w:rPr>
                <w:b/>
              </w:rPr>
              <w:t>льтернатива 3</w:t>
            </w:r>
          </w:p>
          <w:p w14:paraId="0F318835" w14:textId="5FDFE798" w:rsidR="00C918F0" w:rsidRPr="00FF6FDE" w:rsidRDefault="00CA5308" w:rsidP="009C1FF7">
            <w:pPr>
              <w:pStyle w:val="21"/>
              <w:spacing w:after="0" w:line="240" w:lineRule="auto"/>
            </w:pPr>
            <w:r w:rsidRPr="00FF6FDE">
              <w:t xml:space="preserve">Внесення змін до чинного регуляторного </w:t>
            </w:r>
            <w:proofErr w:type="spellStart"/>
            <w:r w:rsidRPr="00FF6FDE">
              <w:t>акта</w:t>
            </w:r>
            <w:proofErr w:type="spellEnd"/>
            <w:r w:rsidR="009972CF">
              <w:t>.</w:t>
            </w:r>
          </w:p>
        </w:tc>
        <w:tc>
          <w:tcPr>
            <w:tcW w:w="6237" w:type="dxa"/>
          </w:tcPr>
          <w:p w14:paraId="13CE77BE" w14:textId="6B616D20" w:rsidR="00C8128C" w:rsidRDefault="00B80097" w:rsidP="00703FF3">
            <w:pPr>
              <w:shd w:val="clear" w:color="auto" w:fill="FFFFFF"/>
              <w:ind w:firstLine="314"/>
              <w:jc w:val="both"/>
              <w:rPr>
                <w:lang w:val="uk-UA"/>
              </w:rPr>
            </w:pPr>
            <w:r>
              <w:rPr>
                <w:lang w:val="uk-UA"/>
              </w:rPr>
              <w:t>Н</w:t>
            </w:r>
            <w:r w:rsidR="00125975" w:rsidRPr="00703FF3">
              <w:rPr>
                <w:lang w:val="uk-UA"/>
              </w:rPr>
              <w:t>о</w:t>
            </w:r>
            <w:r w:rsidR="004E7292">
              <w:rPr>
                <w:lang w:val="uk-UA"/>
              </w:rPr>
              <w:t>р</w:t>
            </w:r>
            <w:r w:rsidR="00125975" w:rsidRPr="00703FF3">
              <w:rPr>
                <w:lang w:val="uk-UA"/>
              </w:rPr>
              <w:t>мативно-правов</w:t>
            </w:r>
            <w:r>
              <w:rPr>
                <w:lang w:val="uk-UA"/>
              </w:rPr>
              <w:t>і</w:t>
            </w:r>
            <w:r w:rsidR="00125975" w:rsidRPr="00703FF3">
              <w:rPr>
                <w:lang w:val="uk-UA"/>
              </w:rPr>
              <w:t xml:space="preserve"> акт</w:t>
            </w:r>
            <w:r>
              <w:rPr>
                <w:lang w:val="uk-UA"/>
              </w:rPr>
              <w:t>и, які врегульовують зазначене питання, відсутні.</w:t>
            </w:r>
            <w:r w:rsidR="00703FF3" w:rsidRPr="00703FF3">
              <w:rPr>
                <w:lang w:val="uk-UA"/>
              </w:rPr>
              <w:t xml:space="preserve"> </w:t>
            </w:r>
          </w:p>
          <w:p w14:paraId="7AEA20FB" w14:textId="5E4EF272" w:rsidR="00703FF3" w:rsidRPr="00CA17DB" w:rsidRDefault="00703FF3" w:rsidP="00703FF3">
            <w:pPr>
              <w:shd w:val="clear" w:color="auto" w:fill="FFFFFF"/>
              <w:ind w:firstLine="314"/>
              <w:jc w:val="both"/>
              <w:rPr>
                <w:sz w:val="16"/>
                <w:szCs w:val="16"/>
                <w:lang w:val="uk-UA"/>
              </w:rPr>
            </w:pPr>
          </w:p>
        </w:tc>
      </w:tr>
    </w:tbl>
    <w:p w14:paraId="38827045" w14:textId="77777777" w:rsidR="00181D4E" w:rsidRPr="00D720BD" w:rsidRDefault="00181D4E" w:rsidP="009C1FF7">
      <w:pPr>
        <w:pStyle w:val="a6"/>
        <w:spacing w:after="0"/>
        <w:ind w:left="0" w:firstLine="709"/>
        <w:jc w:val="both"/>
      </w:pPr>
    </w:p>
    <w:p w14:paraId="7F19C927" w14:textId="77777777" w:rsidR="00C918F0" w:rsidRPr="00C63E24" w:rsidRDefault="00C918F0" w:rsidP="009C1FF7">
      <w:pPr>
        <w:pStyle w:val="a6"/>
        <w:spacing w:after="0"/>
        <w:ind w:left="0" w:firstLine="709"/>
        <w:jc w:val="both"/>
        <w:rPr>
          <w:sz w:val="26"/>
          <w:szCs w:val="26"/>
        </w:rPr>
      </w:pPr>
      <w:r w:rsidRPr="00C63E24">
        <w:rPr>
          <w:sz w:val="26"/>
          <w:szCs w:val="26"/>
        </w:rPr>
        <w:t>2. Оцінка вибраних альтернативних способів досягнення цілей.</w:t>
      </w:r>
    </w:p>
    <w:p w14:paraId="1B46D5F4" w14:textId="77777777" w:rsidR="00C918F0" w:rsidRPr="00D720BD" w:rsidRDefault="00C918F0" w:rsidP="009C1FF7">
      <w:pPr>
        <w:pStyle w:val="a6"/>
        <w:spacing w:after="0"/>
        <w:ind w:left="0"/>
        <w:jc w:val="both"/>
      </w:pPr>
    </w:p>
    <w:p w14:paraId="078AC3FE" w14:textId="77777777" w:rsidR="00C918F0" w:rsidRPr="00C63E24" w:rsidRDefault="00C918F0" w:rsidP="00FF6FDE">
      <w:pPr>
        <w:pStyle w:val="a6"/>
        <w:numPr>
          <w:ilvl w:val="0"/>
          <w:numId w:val="2"/>
        </w:numPr>
        <w:spacing w:after="0"/>
        <w:ind w:left="0" w:firstLine="709"/>
        <w:jc w:val="both"/>
        <w:rPr>
          <w:sz w:val="26"/>
          <w:szCs w:val="26"/>
        </w:rPr>
      </w:pPr>
      <w:r w:rsidRPr="00C63E24">
        <w:rPr>
          <w:sz w:val="26"/>
          <w:szCs w:val="26"/>
        </w:rPr>
        <w:t>Оцінка вп</w:t>
      </w:r>
      <w:r w:rsidR="0007200E" w:rsidRPr="00C63E24">
        <w:rPr>
          <w:sz w:val="26"/>
          <w:szCs w:val="26"/>
        </w:rPr>
        <w:t>ливу на сферу інтересів держави:</w:t>
      </w:r>
    </w:p>
    <w:p w14:paraId="718D8C49" w14:textId="77777777" w:rsidR="00C918F0" w:rsidRPr="00D720BD" w:rsidRDefault="00C918F0" w:rsidP="009C1FF7">
      <w:pPr>
        <w:pStyle w:val="a6"/>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4672"/>
        <w:gridCol w:w="1642"/>
      </w:tblGrid>
      <w:tr w:rsidR="00C918F0" w:rsidRPr="00FF6FDE" w14:paraId="7536F11F" w14:textId="77777777" w:rsidTr="00AD24B4">
        <w:trPr>
          <w:trHeight w:val="496"/>
        </w:trPr>
        <w:tc>
          <w:tcPr>
            <w:tcW w:w="2977" w:type="dxa"/>
            <w:vAlign w:val="center"/>
          </w:tcPr>
          <w:p w14:paraId="5E4BC261" w14:textId="77777777" w:rsidR="00C918F0" w:rsidRPr="00FF6FDE" w:rsidRDefault="00C918F0" w:rsidP="009C1FF7">
            <w:pPr>
              <w:pStyle w:val="21"/>
              <w:spacing w:after="0" w:line="240" w:lineRule="auto"/>
              <w:jc w:val="center"/>
              <w:rPr>
                <w:b/>
              </w:rPr>
            </w:pPr>
            <w:r w:rsidRPr="00FF6FDE">
              <w:rPr>
                <w:b/>
              </w:rPr>
              <w:t>Вид альтернативи</w:t>
            </w:r>
          </w:p>
        </w:tc>
        <w:tc>
          <w:tcPr>
            <w:tcW w:w="4820" w:type="dxa"/>
            <w:vAlign w:val="center"/>
          </w:tcPr>
          <w:p w14:paraId="1B6CF8CE" w14:textId="77777777" w:rsidR="00C918F0" w:rsidRPr="00FF6FDE" w:rsidRDefault="00C918F0" w:rsidP="009C1FF7">
            <w:pPr>
              <w:pStyle w:val="21"/>
              <w:spacing w:after="0" w:line="240" w:lineRule="auto"/>
              <w:jc w:val="center"/>
              <w:rPr>
                <w:b/>
              </w:rPr>
            </w:pPr>
            <w:r w:rsidRPr="00FF6FDE">
              <w:rPr>
                <w:b/>
              </w:rPr>
              <w:t>Вигоди</w:t>
            </w:r>
          </w:p>
        </w:tc>
        <w:tc>
          <w:tcPr>
            <w:tcW w:w="1665" w:type="dxa"/>
            <w:vAlign w:val="center"/>
          </w:tcPr>
          <w:p w14:paraId="3E91AA16" w14:textId="77777777" w:rsidR="00C918F0" w:rsidRPr="00FF6FDE" w:rsidRDefault="00C918F0" w:rsidP="009C1FF7">
            <w:pPr>
              <w:pStyle w:val="21"/>
              <w:spacing w:after="0" w:line="240" w:lineRule="auto"/>
              <w:jc w:val="center"/>
              <w:rPr>
                <w:b/>
              </w:rPr>
            </w:pPr>
            <w:r w:rsidRPr="00FF6FDE">
              <w:rPr>
                <w:b/>
              </w:rPr>
              <w:t>Витрати</w:t>
            </w:r>
          </w:p>
        </w:tc>
      </w:tr>
      <w:tr w:rsidR="00330363" w:rsidRPr="00FF6FDE" w14:paraId="735DC9BD" w14:textId="77777777" w:rsidTr="00050189">
        <w:tc>
          <w:tcPr>
            <w:tcW w:w="2977" w:type="dxa"/>
          </w:tcPr>
          <w:p w14:paraId="57CD1803" w14:textId="77777777" w:rsidR="00330363" w:rsidRPr="00FF6FDE" w:rsidRDefault="00330363" w:rsidP="009C1FF7">
            <w:pPr>
              <w:pStyle w:val="21"/>
              <w:spacing w:after="0" w:line="240" w:lineRule="auto"/>
              <w:jc w:val="both"/>
              <w:rPr>
                <w:b/>
              </w:rPr>
            </w:pPr>
            <w:r w:rsidRPr="00FF6FDE">
              <w:rPr>
                <w:b/>
              </w:rPr>
              <w:t>Альтернатива 1</w:t>
            </w:r>
          </w:p>
          <w:p w14:paraId="721F1EB4" w14:textId="2BC49919" w:rsidR="00330363" w:rsidRPr="00FF6FDE" w:rsidRDefault="0007200E" w:rsidP="009C1FF7">
            <w:pPr>
              <w:pStyle w:val="21"/>
              <w:spacing w:after="0" w:line="240" w:lineRule="auto"/>
            </w:pPr>
            <w:r w:rsidRPr="00FF6FDE">
              <w:t>Збереження чинного регулювання</w:t>
            </w:r>
            <w:r w:rsidR="009972CF">
              <w:t>.</w:t>
            </w:r>
          </w:p>
        </w:tc>
        <w:tc>
          <w:tcPr>
            <w:tcW w:w="4820" w:type="dxa"/>
            <w:vAlign w:val="center"/>
          </w:tcPr>
          <w:p w14:paraId="2EE9C3A5" w14:textId="77777777" w:rsidR="00330363" w:rsidRPr="00FF6FDE" w:rsidRDefault="0007200E" w:rsidP="00050189">
            <w:pPr>
              <w:pStyle w:val="21"/>
              <w:spacing w:after="0" w:line="240" w:lineRule="auto"/>
            </w:pPr>
            <w:r w:rsidRPr="00FF6FDE">
              <w:t>Відсутні</w:t>
            </w:r>
            <w:r w:rsidR="0085193E" w:rsidRPr="00FF6FDE">
              <w:t>.</w:t>
            </w:r>
          </w:p>
        </w:tc>
        <w:tc>
          <w:tcPr>
            <w:tcW w:w="1665" w:type="dxa"/>
            <w:vAlign w:val="center"/>
          </w:tcPr>
          <w:p w14:paraId="59036C47" w14:textId="77777777" w:rsidR="00330363" w:rsidRPr="00FF6FDE" w:rsidRDefault="005D3B10" w:rsidP="00050189">
            <w:pPr>
              <w:pStyle w:val="21"/>
              <w:spacing w:after="0" w:line="240" w:lineRule="auto"/>
            </w:pPr>
            <w:r w:rsidRPr="00FF6FDE">
              <w:t>Відсутні.</w:t>
            </w:r>
          </w:p>
        </w:tc>
      </w:tr>
      <w:tr w:rsidR="00AE4E72" w:rsidRPr="00FF6FDE" w14:paraId="0D04B2F6" w14:textId="77777777" w:rsidTr="00050189">
        <w:tc>
          <w:tcPr>
            <w:tcW w:w="2977" w:type="dxa"/>
          </w:tcPr>
          <w:p w14:paraId="701151B7" w14:textId="77777777" w:rsidR="00AE4E72" w:rsidRPr="00FF6FDE" w:rsidRDefault="00AE4E72" w:rsidP="009C1FF7">
            <w:pPr>
              <w:pStyle w:val="21"/>
              <w:spacing w:after="0" w:line="240" w:lineRule="auto"/>
              <w:jc w:val="both"/>
              <w:rPr>
                <w:b/>
              </w:rPr>
            </w:pPr>
            <w:r w:rsidRPr="00FF6FDE">
              <w:rPr>
                <w:b/>
              </w:rPr>
              <w:t>Альтернатива 2</w:t>
            </w:r>
          </w:p>
          <w:p w14:paraId="6378D5A3" w14:textId="3032169F" w:rsidR="00AE4E72" w:rsidRPr="00FF6FDE" w:rsidRDefault="00CE0DE8" w:rsidP="009C1FF7">
            <w:pPr>
              <w:pStyle w:val="21"/>
              <w:spacing w:after="0" w:line="240" w:lineRule="auto"/>
            </w:pPr>
            <w:r w:rsidRPr="00FF6FDE">
              <w:t xml:space="preserve">Прийняття нового регуляторного </w:t>
            </w:r>
            <w:proofErr w:type="spellStart"/>
            <w:r w:rsidRPr="00FF6FDE">
              <w:t>акта</w:t>
            </w:r>
            <w:proofErr w:type="spellEnd"/>
            <w:r w:rsidR="009972CF">
              <w:t>.</w:t>
            </w:r>
          </w:p>
        </w:tc>
        <w:tc>
          <w:tcPr>
            <w:tcW w:w="4820" w:type="dxa"/>
            <w:vAlign w:val="center"/>
          </w:tcPr>
          <w:p w14:paraId="2DA8A74E" w14:textId="0C798E17" w:rsidR="00AE4E72" w:rsidRPr="00FF6FDE" w:rsidRDefault="003F7E8E" w:rsidP="00AA3588">
            <w:pPr>
              <w:pStyle w:val="21"/>
              <w:spacing w:after="0" w:line="240" w:lineRule="auto"/>
              <w:jc w:val="both"/>
            </w:pPr>
            <w:r w:rsidRPr="003F7E8E">
              <w:t xml:space="preserve">Дозволить </w:t>
            </w:r>
            <w:r w:rsidR="00CD37AB">
              <w:t xml:space="preserve">досягти поставлених цілей та </w:t>
            </w:r>
            <w:r w:rsidRPr="003F7E8E">
              <w:t>забезпечи</w:t>
            </w:r>
            <w:r w:rsidR="00CA17DB">
              <w:t>ть</w:t>
            </w:r>
            <w:r w:rsidRPr="003F7E8E">
              <w:t xml:space="preserve"> ефективність моніторингу </w:t>
            </w:r>
            <w:r w:rsidR="00703FF3" w:rsidRPr="00BC3E73">
              <w:t>діяльності активних споживачів</w:t>
            </w:r>
            <w:r>
              <w:t xml:space="preserve"> на роздрібному ринку</w:t>
            </w:r>
            <w:r w:rsidR="00184884">
              <w:t xml:space="preserve"> електричної енергії</w:t>
            </w:r>
            <w:r w:rsidR="00050189" w:rsidRPr="00BC3E73">
              <w:t>.</w:t>
            </w:r>
          </w:p>
        </w:tc>
        <w:tc>
          <w:tcPr>
            <w:tcW w:w="1665" w:type="dxa"/>
            <w:vAlign w:val="center"/>
          </w:tcPr>
          <w:p w14:paraId="3A27340D" w14:textId="77777777" w:rsidR="00AE4E72" w:rsidRPr="00FF6FDE" w:rsidRDefault="005D3B10" w:rsidP="00050189">
            <w:pPr>
              <w:pStyle w:val="21"/>
              <w:spacing w:after="0" w:line="240" w:lineRule="auto"/>
            </w:pPr>
            <w:r w:rsidRPr="00FF6FDE">
              <w:t>Відсутні.</w:t>
            </w:r>
          </w:p>
        </w:tc>
      </w:tr>
      <w:tr w:rsidR="00AE4E72" w:rsidRPr="00FF6FDE" w14:paraId="7B058765" w14:textId="77777777" w:rsidTr="00050189">
        <w:tc>
          <w:tcPr>
            <w:tcW w:w="2977" w:type="dxa"/>
          </w:tcPr>
          <w:p w14:paraId="085251DA" w14:textId="77777777" w:rsidR="00AE4E72" w:rsidRPr="00FF6FDE" w:rsidRDefault="00AE4E72" w:rsidP="009C1FF7">
            <w:pPr>
              <w:pStyle w:val="21"/>
              <w:spacing w:after="0" w:line="240" w:lineRule="auto"/>
              <w:jc w:val="both"/>
              <w:rPr>
                <w:b/>
              </w:rPr>
            </w:pPr>
            <w:r w:rsidRPr="00FF6FDE">
              <w:rPr>
                <w:b/>
              </w:rPr>
              <w:t>Альтернатива 3</w:t>
            </w:r>
          </w:p>
          <w:p w14:paraId="591ABA70" w14:textId="0C9A90A1" w:rsidR="00AE4E72" w:rsidRPr="00FF6FDE" w:rsidRDefault="00CE0DE8" w:rsidP="009C1FF7">
            <w:pPr>
              <w:pStyle w:val="21"/>
              <w:spacing w:after="0" w:line="240" w:lineRule="auto"/>
            </w:pPr>
            <w:r w:rsidRPr="00FF6FDE">
              <w:t xml:space="preserve">Внесення змін до чинного регуляторного </w:t>
            </w:r>
            <w:proofErr w:type="spellStart"/>
            <w:r w:rsidRPr="00FF6FDE">
              <w:t>акта</w:t>
            </w:r>
            <w:proofErr w:type="spellEnd"/>
            <w:r w:rsidR="009972CF">
              <w:t>.</w:t>
            </w:r>
          </w:p>
        </w:tc>
        <w:tc>
          <w:tcPr>
            <w:tcW w:w="4820" w:type="dxa"/>
            <w:vAlign w:val="center"/>
          </w:tcPr>
          <w:p w14:paraId="716F34E6" w14:textId="27F3CB1A" w:rsidR="00AE4E72" w:rsidRPr="00FF6FDE" w:rsidRDefault="00050189" w:rsidP="00050189">
            <w:pPr>
              <w:rPr>
                <w:lang w:val="uk-UA"/>
              </w:rPr>
            </w:pPr>
            <w:proofErr w:type="spellStart"/>
            <w:r w:rsidRPr="00FF6FDE">
              <w:t>Відсутні</w:t>
            </w:r>
            <w:proofErr w:type="spellEnd"/>
            <w:r w:rsidRPr="00FF6FDE">
              <w:t>.</w:t>
            </w:r>
          </w:p>
        </w:tc>
        <w:tc>
          <w:tcPr>
            <w:tcW w:w="1665" w:type="dxa"/>
            <w:vAlign w:val="center"/>
          </w:tcPr>
          <w:p w14:paraId="524D5011" w14:textId="77777777" w:rsidR="00AE4E72" w:rsidRPr="00FF6FDE" w:rsidRDefault="00AE4E72" w:rsidP="00050189">
            <w:pPr>
              <w:pStyle w:val="21"/>
              <w:spacing w:after="0" w:line="240" w:lineRule="auto"/>
            </w:pPr>
            <w:r w:rsidRPr="00FF6FDE">
              <w:t>Відсутні</w:t>
            </w:r>
            <w:r w:rsidR="0031301C" w:rsidRPr="00FF6FDE">
              <w:t>.</w:t>
            </w:r>
          </w:p>
        </w:tc>
      </w:tr>
    </w:tbl>
    <w:p w14:paraId="1E282B20" w14:textId="77777777" w:rsidR="00AD0453" w:rsidRDefault="00AD0453" w:rsidP="009C1FF7">
      <w:pPr>
        <w:pStyle w:val="a6"/>
        <w:spacing w:after="0"/>
        <w:ind w:left="0"/>
        <w:jc w:val="both"/>
      </w:pPr>
    </w:p>
    <w:p w14:paraId="060B20CD" w14:textId="77777777" w:rsidR="00C918F0" w:rsidRPr="00C63E24" w:rsidRDefault="00C918F0" w:rsidP="00FF6FDE">
      <w:pPr>
        <w:pStyle w:val="a6"/>
        <w:numPr>
          <w:ilvl w:val="0"/>
          <w:numId w:val="2"/>
        </w:numPr>
        <w:spacing w:after="0"/>
        <w:ind w:left="0" w:firstLine="709"/>
        <w:jc w:val="both"/>
        <w:rPr>
          <w:sz w:val="26"/>
          <w:szCs w:val="26"/>
        </w:rPr>
      </w:pPr>
      <w:r w:rsidRPr="00C63E24">
        <w:rPr>
          <w:sz w:val="26"/>
          <w:szCs w:val="26"/>
        </w:rPr>
        <w:t>Оцінка впл</w:t>
      </w:r>
      <w:r w:rsidR="0007200E" w:rsidRPr="00C63E24">
        <w:rPr>
          <w:sz w:val="26"/>
          <w:szCs w:val="26"/>
        </w:rPr>
        <w:t>иву на сферу інтересів громадян:</w:t>
      </w:r>
    </w:p>
    <w:p w14:paraId="73F61875" w14:textId="77777777" w:rsidR="00C918F0" w:rsidRPr="00D720BD" w:rsidRDefault="00C918F0" w:rsidP="009C1FF7">
      <w:pPr>
        <w:pStyle w:val="a6"/>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4616"/>
        <w:gridCol w:w="1694"/>
      </w:tblGrid>
      <w:tr w:rsidR="00C918F0" w:rsidRPr="00FF6FDE" w14:paraId="4C15BD99" w14:textId="77777777" w:rsidTr="00AA3588">
        <w:trPr>
          <w:trHeight w:val="496"/>
        </w:trPr>
        <w:tc>
          <w:tcPr>
            <w:tcW w:w="2926" w:type="dxa"/>
            <w:vAlign w:val="center"/>
          </w:tcPr>
          <w:p w14:paraId="4315455A" w14:textId="77777777" w:rsidR="00C918F0" w:rsidRPr="00FF6FDE" w:rsidRDefault="00C918F0" w:rsidP="009C1FF7">
            <w:pPr>
              <w:pStyle w:val="21"/>
              <w:spacing w:after="0" w:line="240" w:lineRule="auto"/>
              <w:jc w:val="center"/>
              <w:rPr>
                <w:b/>
              </w:rPr>
            </w:pPr>
            <w:r w:rsidRPr="00FF6FDE">
              <w:rPr>
                <w:b/>
              </w:rPr>
              <w:t>Вид альтернативи</w:t>
            </w:r>
          </w:p>
        </w:tc>
        <w:tc>
          <w:tcPr>
            <w:tcW w:w="4616" w:type="dxa"/>
            <w:vAlign w:val="center"/>
          </w:tcPr>
          <w:p w14:paraId="2212697C" w14:textId="77777777" w:rsidR="00C918F0" w:rsidRPr="00FF6FDE" w:rsidRDefault="00C918F0" w:rsidP="009C1FF7">
            <w:pPr>
              <w:pStyle w:val="21"/>
              <w:spacing w:after="0" w:line="240" w:lineRule="auto"/>
              <w:jc w:val="center"/>
              <w:rPr>
                <w:b/>
              </w:rPr>
            </w:pPr>
            <w:r w:rsidRPr="00FF6FDE">
              <w:rPr>
                <w:b/>
              </w:rPr>
              <w:t>Вигоди</w:t>
            </w:r>
          </w:p>
        </w:tc>
        <w:tc>
          <w:tcPr>
            <w:tcW w:w="1694" w:type="dxa"/>
            <w:vAlign w:val="center"/>
          </w:tcPr>
          <w:p w14:paraId="37658114" w14:textId="77777777" w:rsidR="00C918F0" w:rsidRPr="00FF6FDE" w:rsidRDefault="00C918F0" w:rsidP="009C1FF7">
            <w:pPr>
              <w:pStyle w:val="21"/>
              <w:spacing w:after="0" w:line="240" w:lineRule="auto"/>
              <w:jc w:val="center"/>
              <w:rPr>
                <w:b/>
              </w:rPr>
            </w:pPr>
            <w:r w:rsidRPr="00FF6FDE">
              <w:rPr>
                <w:b/>
              </w:rPr>
              <w:t>Витрати</w:t>
            </w:r>
          </w:p>
        </w:tc>
      </w:tr>
      <w:tr w:rsidR="00330363" w:rsidRPr="00FF6FDE" w14:paraId="16C3EC8A" w14:textId="77777777" w:rsidTr="00AA3588">
        <w:tc>
          <w:tcPr>
            <w:tcW w:w="2926" w:type="dxa"/>
          </w:tcPr>
          <w:p w14:paraId="79176E8B" w14:textId="77777777" w:rsidR="00330363" w:rsidRPr="00FF6FDE" w:rsidRDefault="00330363" w:rsidP="009C1FF7">
            <w:pPr>
              <w:pStyle w:val="21"/>
              <w:spacing w:after="0" w:line="240" w:lineRule="auto"/>
              <w:jc w:val="both"/>
              <w:rPr>
                <w:b/>
              </w:rPr>
            </w:pPr>
            <w:r w:rsidRPr="00FF6FDE">
              <w:rPr>
                <w:b/>
              </w:rPr>
              <w:t>Альтернатива 1</w:t>
            </w:r>
          </w:p>
          <w:p w14:paraId="12F8D424" w14:textId="20AB332D" w:rsidR="00D720BD" w:rsidRPr="00FF6FDE" w:rsidRDefault="00330363" w:rsidP="00050189">
            <w:pPr>
              <w:pStyle w:val="21"/>
              <w:spacing w:after="0" w:line="240" w:lineRule="auto"/>
            </w:pPr>
            <w:r w:rsidRPr="00FF6FDE">
              <w:t>Збереження чинного регулювання</w:t>
            </w:r>
            <w:r w:rsidR="009972CF">
              <w:t>.</w:t>
            </w:r>
          </w:p>
        </w:tc>
        <w:tc>
          <w:tcPr>
            <w:tcW w:w="4616" w:type="dxa"/>
            <w:vAlign w:val="center"/>
          </w:tcPr>
          <w:p w14:paraId="6EEF367A" w14:textId="77777777" w:rsidR="00330363" w:rsidRPr="00FF6FDE" w:rsidRDefault="0007200E" w:rsidP="00050189">
            <w:pPr>
              <w:pStyle w:val="21"/>
              <w:spacing w:after="0" w:line="240" w:lineRule="auto"/>
            </w:pPr>
            <w:r w:rsidRPr="00FF6FDE">
              <w:t>Відсутні</w:t>
            </w:r>
            <w:r w:rsidR="0085193E" w:rsidRPr="00FF6FDE">
              <w:t>.</w:t>
            </w:r>
          </w:p>
        </w:tc>
        <w:tc>
          <w:tcPr>
            <w:tcW w:w="1694" w:type="dxa"/>
            <w:vAlign w:val="center"/>
          </w:tcPr>
          <w:p w14:paraId="6A09D882" w14:textId="77777777" w:rsidR="00330363" w:rsidRPr="00FF6FDE" w:rsidRDefault="00CE0DE8" w:rsidP="00050189">
            <w:pPr>
              <w:pStyle w:val="21"/>
              <w:spacing w:after="0" w:line="240" w:lineRule="auto"/>
            </w:pPr>
            <w:r w:rsidRPr="00FF6FDE">
              <w:t>Відсутні.</w:t>
            </w:r>
          </w:p>
        </w:tc>
      </w:tr>
      <w:tr w:rsidR="00330363" w:rsidRPr="00FF6FDE" w14:paraId="02BC6FFC" w14:textId="77777777" w:rsidTr="00AA3588">
        <w:tc>
          <w:tcPr>
            <w:tcW w:w="2926" w:type="dxa"/>
          </w:tcPr>
          <w:p w14:paraId="75562087" w14:textId="77777777" w:rsidR="00330363" w:rsidRPr="00FF6FDE" w:rsidRDefault="00330363" w:rsidP="009C1FF7">
            <w:pPr>
              <w:pStyle w:val="21"/>
              <w:spacing w:after="0" w:line="240" w:lineRule="auto"/>
              <w:jc w:val="both"/>
              <w:rPr>
                <w:b/>
              </w:rPr>
            </w:pPr>
            <w:r w:rsidRPr="00FF6FDE">
              <w:rPr>
                <w:b/>
              </w:rPr>
              <w:t>Альтернатива 2</w:t>
            </w:r>
          </w:p>
          <w:p w14:paraId="7A6C1A2A" w14:textId="62D71226" w:rsidR="005D6D50" w:rsidRPr="00D720BD" w:rsidRDefault="00CE0DE8" w:rsidP="009C1FF7">
            <w:pPr>
              <w:pStyle w:val="21"/>
              <w:spacing w:after="0" w:line="240" w:lineRule="auto"/>
            </w:pPr>
            <w:r w:rsidRPr="00FF6FDE">
              <w:t xml:space="preserve">Прийняття нового регуляторного </w:t>
            </w:r>
            <w:proofErr w:type="spellStart"/>
            <w:r w:rsidRPr="00FF6FDE">
              <w:t>акта</w:t>
            </w:r>
            <w:proofErr w:type="spellEnd"/>
            <w:r w:rsidR="009972CF">
              <w:t>.</w:t>
            </w:r>
          </w:p>
        </w:tc>
        <w:tc>
          <w:tcPr>
            <w:tcW w:w="4616" w:type="dxa"/>
            <w:vAlign w:val="center"/>
          </w:tcPr>
          <w:p w14:paraId="2034C76E" w14:textId="1C656DC6" w:rsidR="00330363" w:rsidRPr="00FF6FDE" w:rsidRDefault="003F7E8E" w:rsidP="00050189">
            <w:pPr>
              <w:pStyle w:val="21"/>
              <w:spacing w:after="0" w:line="240" w:lineRule="auto"/>
            </w:pPr>
            <w:r>
              <w:t>Відсутні.</w:t>
            </w:r>
          </w:p>
        </w:tc>
        <w:tc>
          <w:tcPr>
            <w:tcW w:w="1694" w:type="dxa"/>
            <w:vAlign w:val="center"/>
          </w:tcPr>
          <w:p w14:paraId="23D37857" w14:textId="166E8890" w:rsidR="00330363" w:rsidRPr="00FF6FDE" w:rsidRDefault="003F7E8E" w:rsidP="00050189">
            <w:pPr>
              <w:overflowPunct w:val="0"/>
              <w:autoSpaceDE w:val="0"/>
              <w:autoSpaceDN w:val="0"/>
              <w:adjustRightInd w:val="0"/>
              <w:textAlignment w:val="baseline"/>
              <w:rPr>
                <w:lang w:val="uk-UA"/>
              </w:rPr>
            </w:pPr>
            <w:r>
              <w:rPr>
                <w:lang w:val="uk-UA"/>
              </w:rPr>
              <w:t>Відсутні</w:t>
            </w:r>
            <w:r w:rsidR="00050189" w:rsidRPr="00FF6FDE">
              <w:rPr>
                <w:lang w:val="uk-UA"/>
              </w:rPr>
              <w:t>.</w:t>
            </w:r>
          </w:p>
        </w:tc>
      </w:tr>
      <w:tr w:rsidR="00330363" w:rsidRPr="00FF6FDE" w14:paraId="2350F54B" w14:textId="77777777" w:rsidTr="00AA3588">
        <w:tc>
          <w:tcPr>
            <w:tcW w:w="2926" w:type="dxa"/>
          </w:tcPr>
          <w:p w14:paraId="1220C9E0" w14:textId="77777777" w:rsidR="00330363" w:rsidRPr="00FF6FDE" w:rsidRDefault="0007200E" w:rsidP="009C1FF7">
            <w:pPr>
              <w:pStyle w:val="21"/>
              <w:spacing w:after="0" w:line="240" w:lineRule="auto"/>
              <w:jc w:val="both"/>
              <w:rPr>
                <w:b/>
              </w:rPr>
            </w:pPr>
            <w:r w:rsidRPr="00FF6FDE">
              <w:rPr>
                <w:b/>
              </w:rPr>
              <w:t>А</w:t>
            </w:r>
            <w:r w:rsidR="00330363" w:rsidRPr="00FF6FDE">
              <w:rPr>
                <w:b/>
              </w:rPr>
              <w:t>льтернатива 3</w:t>
            </w:r>
          </w:p>
          <w:p w14:paraId="0EED5A1E" w14:textId="6FE01C9C" w:rsidR="00330363" w:rsidRPr="00FF6FDE" w:rsidRDefault="00CE0DE8" w:rsidP="009C1FF7">
            <w:pPr>
              <w:pStyle w:val="21"/>
              <w:spacing w:after="0" w:line="240" w:lineRule="auto"/>
            </w:pPr>
            <w:r w:rsidRPr="00FF6FDE">
              <w:t xml:space="preserve">Внесення змін до чинного регуляторного </w:t>
            </w:r>
            <w:proofErr w:type="spellStart"/>
            <w:r w:rsidRPr="00FF6FDE">
              <w:t>акта</w:t>
            </w:r>
            <w:proofErr w:type="spellEnd"/>
            <w:r w:rsidR="009972CF">
              <w:t>.</w:t>
            </w:r>
          </w:p>
        </w:tc>
        <w:tc>
          <w:tcPr>
            <w:tcW w:w="4616" w:type="dxa"/>
            <w:vAlign w:val="center"/>
          </w:tcPr>
          <w:p w14:paraId="42A6DCCE" w14:textId="3609DFE5" w:rsidR="00963B75" w:rsidRPr="00FF6FDE" w:rsidRDefault="00050189" w:rsidP="00050189">
            <w:pPr>
              <w:overflowPunct w:val="0"/>
              <w:autoSpaceDE w:val="0"/>
              <w:autoSpaceDN w:val="0"/>
              <w:adjustRightInd w:val="0"/>
              <w:textAlignment w:val="baseline"/>
              <w:rPr>
                <w:lang w:val="uk-UA"/>
              </w:rPr>
            </w:pPr>
            <w:proofErr w:type="spellStart"/>
            <w:r w:rsidRPr="00FF6FDE">
              <w:t>Відсутні</w:t>
            </w:r>
            <w:proofErr w:type="spellEnd"/>
            <w:r w:rsidRPr="00FF6FDE">
              <w:t>.</w:t>
            </w:r>
          </w:p>
        </w:tc>
        <w:tc>
          <w:tcPr>
            <w:tcW w:w="1694" w:type="dxa"/>
            <w:vAlign w:val="center"/>
          </w:tcPr>
          <w:p w14:paraId="1671B59D" w14:textId="38938A07" w:rsidR="00330363" w:rsidRPr="00FF6FDE" w:rsidRDefault="00050189" w:rsidP="00050189">
            <w:pPr>
              <w:overflowPunct w:val="0"/>
              <w:autoSpaceDE w:val="0"/>
              <w:autoSpaceDN w:val="0"/>
              <w:adjustRightInd w:val="0"/>
              <w:textAlignment w:val="baseline"/>
              <w:rPr>
                <w:lang w:val="uk-UA"/>
              </w:rPr>
            </w:pPr>
            <w:r w:rsidRPr="00FF6FDE">
              <w:rPr>
                <w:lang w:val="uk-UA"/>
              </w:rPr>
              <w:t>Відсутні.</w:t>
            </w:r>
          </w:p>
        </w:tc>
      </w:tr>
    </w:tbl>
    <w:p w14:paraId="73DF0CFE" w14:textId="77777777" w:rsidR="00AE4E72" w:rsidRPr="00D720BD" w:rsidRDefault="00AE4E72" w:rsidP="009C1FF7">
      <w:pPr>
        <w:pStyle w:val="a6"/>
        <w:spacing w:after="0"/>
        <w:ind w:left="0"/>
        <w:jc w:val="both"/>
      </w:pPr>
    </w:p>
    <w:p w14:paraId="4F0268CE" w14:textId="77777777" w:rsidR="00C918F0" w:rsidRPr="00C63E24" w:rsidRDefault="00C918F0" w:rsidP="00FF6FDE">
      <w:pPr>
        <w:pStyle w:val="a6"/>
        <w:numPr>
          <w:ilvl w:val="0"/>
          <w:numId w:val="2"/>
        </w:numPr>
        <w:spacing w:after="0"/>
        <w:ind w:left="0" w:firstLine="709"/>
        <w:jc w:val="both"/>
        <w:rPr>
          <w:sz w:val="26"/>
          <w:szCs w:val="26"/>
        </w:rPr>
      </w:pPr>
      <w:r w:rsidRPr="00C63E24">
        <w:rPr>
          <w:sz w:val="26"/>
          <w:szCs w:val="26"/>
        </w:rPr>
        <w:lastRenderedPageBreak/>
        <w:t>Оцінка впливу на сферу інт</w:t>
      </w:r>
      <w:r w:rsidR="00633DCD" w:rsidRPr="00C63E24">
        <w:rPr>
          <w:sz w:val="26"/>
          <w:szCs w:val="26"/>
        </w:rPr>
        <w:t>ересів суб'єктів господарювання:</w:t>
      </w:r>
    </w:p>
    <w:p w14:paraId="2A7B7C7B" w14:textId="77777777" w:rsidR="0007200E" w:rsidRPr="00D720BD" w:rsidRDefault="0007200E" w:rsidP="009C1FF7">
      <w:pPr>
        <w:pStyle w:val="a6"/>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2"/>
        <w:gridCol w:w="4554"/>
        <w:gridCol w:w="1850"/>
      </w:tblGrid>
      <w:tr w:rsidR="00C918F0" w:rsidRPr="00FF6FDE" w14:paraId="30DEDA46" w14:textId="77777777" w:rsidTr="00AA3588">
        <w:trPr>
          <w:trHeight w:val="496"/>
        </w:trPr>
        <w:tc>
          <w:tcPr>
            <w:tcW w:w="2897" w:type="dxa"/>
            <w:vAlign w:val="center"/>
          </w:tcPr>
          <w:p w14:paraId="5E6345C3" w14:textId="77777777" w:rsidR="00C918F0" w:rsidRPr="00FF6FDE" w:rsidRDefault="00C918F0" w:rsidP="009C1FF7">
            <w:pPr>
              <w:pStyle w:val="21"/>
              <w:spacing w:after="0" w:line="240" w:lineRule="auto"/>
              <w:jc w:val="center"/>
              <w:rPr>
                <w:b/>
              </w:rPr>
            </w:pPr>
            <w:r w:rsidRPr="00FF6FDE">
              <w:br w:type="page"/>
            </w:r>
            <w:r w:rsidRPr="00FF6FDE">
              <w:rPr>
                <w:b/>
              </w:rPr>
              <w:t>Вид альтернативи</w:t>
            </w:r>
          </w:p>
        </w:tc>
        <w:tc>
          <w:tcPr>
            <w:tcW w:w="4675" w:type="dxa"/>
            <w:vAlign w:val="center"/>
          </w:tcPr>
          <w:p w14:paraId="217823D5" w14:textId="77777777" w:rsidR="00C918F0" w:rsidRPr="00FF6FDE" w:rsidRDefault="00C918F0" w:rsidP="009C1FF7">
            <w:pPr>
              <w:pStyle w:val="21"/>
              <w:spacing w:after="0" w:line="240" w:lineRule="auto"/>
              <w:jc w:val="center"/>
              <w:rPr>
                <w:b/>
              </w:rPr>
            </w:pPr>
            <w:r w:rsidRPr="00FF6FDE">
              <w:rPr>
                <w:b/>
              </w:rPr>
              <w:t>Вигоди</w:t>
            </w:r>
          </w:p>
        </w:tc>
        <w:tc>
          <w:tcPr>
            <w:tcW w:w="1664" w:type="dxa"/>
            <w:vAlign w:val="center"/>
          </w:tcPr>
          <w:p w14:paraId="19035BA0" w14:textId="77777777" w:rsidR="00C918F0" w:rsidRPr="00FF6FDE" w:rsidRDefault="00C918F0" w:rsidP="009C1FF7">
            <w:pPr>
              <w:pStyle w:val="21"/>
              <w:spacing w:after="0" w:line="240" w:lineRule="auto"/>
              <w:jc w:val="center"/>
              <w:rPr>
                <w:b/>
              </w:rPr>
            </w:pPr>
            <w:r w:rsidRPr="00FF6FDE">
              <w:rPr>
                <w:b/>
              </w:rPr>
              <w:t>Витрати</w:t>
            </w:r>
          </w:p>
        </w:tc>
      </w:tr>
      <w:tr w:rsidR="001C6DC1" w:rsidRPr="00FF6FDE" w14:paraId="65367049" w14:textId="77777777" w:rsidTr="00AA3588">
        <w:tc>
          <w:tcPr>
            <w:tcW w:w="2897" w:type="dxa"/>
          </w:tcPr>
          <w:p w14:paraId="70687E67" w14:textId="77777777" w:rsidR="001C6DC1" w:rsidRPr="00FF6FDE" w:rsidRDefault="001C6DC1" w:rsidP="009C1FF7">
            <w:pPr>
              <w:pStyle w:val="21"/>
              <w:spacing w:after="0" w:line="240" w:lineRule="auto"/>
              <w:rPr>
                <w:b/>
              </w:rPr>
            </w:pPr>
            <w:r w:rsidRPr="00FF6FDE">
              <w:rPr>
                <w:b/>
              </w:rPr>
              <w:t>Альтернатива 1</w:t>
            </w:r>
          </w:p>
          <w:p w14:paraId="73C6207D" w14:textId="2D9D2608" w:rsidR="009972CF" w:rsidRPr="009972CF" w:rsidRDefault="0007200E" w:rsidP="009C1FF7">
            <w:pPr>
              <w:pStyle w:val="21"/>
              <w:spacing w:after="0" w:line="240" w:lineRule="auto"/>
            </w:pPr>
            <w:r w:rsidRPr="00FF6FDE">
              <w:t>Збереження чинного регулювання</w:t>
            </w:r>
            <w:r w:rsidR="00AD33D3" w:rsidRPr="00FF6FDE">
              <w:t>.</w:t>
            </w:r>
          </w:p>
        </w:tc>
        <w:tc>
          <w:tcPr>
            <w:tcW w:w="4675" w:type="dxa"/>
            <w:vAlign w:val="center"/>
          </w:tcPr>
          <w:p w14:paraId="12D94AFB" w14:textId="77777777" w:rsidR="001C6DC1" w:rsidRPr="00FF6FDE" w:rsidRDefault="0007200E" w:rsidP="00050189">
            <w:pPr>
              <w:pStyle w:val="21"/>
              <w:spacing w:after="0" w:line="240" w:lineRule="auto"/>
            </w:pPr>
            <w:r w:rsidRPr="00FF6FDE">
              <w:t>Відсутні</w:t>
            </w:r>
            <w:r w:rsidR="0085193E" w:rsidRPr="00FF6FDE">
              <w:t>.</w:t>
            </w:r>
          </w:p>
        </w:tc>
        <w:tc>
          <w:tcPr>
            <w:tcW w:w="1664" w:type="dxa"/>
            <w:vAlign w:val="center"/>
          </w:tcPr>
          <w:p w14:paraId="351E447E" w14:textId="77777777" w:rsidR="001C6DC1" w:rsidRPr="00FF6FDE" w:rsidRDefault="00D053DC" w:rsidP="00050189">
            <w:pPr>
              <w:pStyle w:val="21"/>
              <w:spacing w:after="0" w:line="240" w:lineRule="auto"/>
            </w:pPr>
            <w:r w:rsidRPr="00FF6FDE">
              <w:t>Відсутні.</w:t>
            </w:r>
          </w:p>
        </w:tc>
      </w:tr>
      <w:tr w:rsidR="00276984" w:rsidRPr="00FF6FDE" w14:paraId="2C93C34B" w14:textId="77777777" w:rsidTr="00AA3588">
        <w:tc>
          <w:tcPr>
            <w:tcW w:w="2897" w:type="dxa"/>
          </w:tcPr>
          <w:p w14:paraId="747E8A8A" w14:textId="77777777" w:rsidR="00276984" w:rsidRPr="00FF6FDE" w:rsidRDefault="00276984" w:rsidP="009C1FF7">
            <w:pPr>
              <w:pStyle w:val="21"/>
              <w:spacing w:after="0" w:line="240" w:lineRule="auto"/>
              <w:rPr>
                <w:b/>
              </w:rPr>
            </w:pPr>
            <w:r w:rsidRPr="00FF6FDE">
              <w:rPr>
                <w:b/>
              </w:rPr>
              <w:t>Альтернатива 2</w:t>
            </w:r>
          </w:p>
          <w:p w14:paraId="3595D129" w14:textId="77777777" w:rsidR="00276984" w:rsidRPr="00FF6FDE" w:rsidRDefault="00D053DC" w:rsidP="009C1FF7">
            <w:pPr>
              <w:pStyle w:val="21"/>
              <w:spacing w:after="0" w:line="240" w:lineRule="auto"/>
              <w:rPr>
                <w:b/>
              </w:rPr>
            </w:pPr>
            <w:r w:rsidRPr="00FF6FDE">
              <w:t>Прийняття нового регуляторного акта</w:t>
            </w:r>
            <w:r w:rsidR="00AD33D3" w:rsidRPr="00FF6FDE">
              <w:t>.</w:t>
            </w:r>
          </w:p>
        </w:tc>
        <w:tc>
          <w:tcPr>
            <w:tcW w:w="4675" w:type="dxa"/>
            <w:vAlign w:val="center"/>
          </w:tcPr>
          <w:p w14:paraId="4F85E3A4" w14:textId="00C8CD7D" w:rsidR="009972CF" w:rsidRPr="009972CF" w:rsidRDefault="003F7E8E" w:rsidP="009972CF">
            <w:pPr>
              <w:pStyle w:val="21"/>
              <w:spacing w:after="0" w:line="240" w:lineRule="auto"/>
              <w:jc w:val="both"/>
              <w:rPr>
                <w:color w:val="EE0000"/>
                <w:sz w:val="16"/>
                <w:szCs w:val="16"/>
              </w:rPr>
            </w:pPr>
            <w:r w:rsidRPr="00CD37AB">
              <w:t xml:space="preserve">Визначення порядку </w:t>
            </w:r>
            <w:r w:rsidRPr="00CD37AB">
              <w:t>надання ліцензіатами даних/інформації для здійснення НКРЕКП</w:t>
            </w:r>
            <w:r w:rsidRPr="00CD37AB">
              <w:t xml:space="preserve"> </w:t>
            </w:r>
            <w:r w:rsidR="00CD37AB" w:rsidRPr="00CD37AB">
              <w:t>моніторингу діяльності активних споживачів на роздрібному ринку електричної енергії</w:t>
            </w:r>
            <w:r w:rsidR="00CD37AB" w:rsidRPr="00CD37AB">
              <w:t xml:space="preserve"> </w:t>
            </w:r>
            <w:r w:rsidRPr="00CD37AB">
              <w:t xml:space="preserve">та </w:t>
            </w:r>
            <w:r w:rsidR="00CA17DB">
              <w:t xml:space="preserve">встановлення </w:t>
            </w:r>
            <w:r w:rsidR="00CD37AB" w:rsidRPr="00CD37AB">
              <w:t>п</w:t>
            </w:r>
            <w:r w:rsidRPr="00CD37AB">
              <w:t>ереліку індикаторів/показників моніторингу</w:t>
            </w:r>
            <w:r w:rsidR="00257625">
              <w:t>,</w:t>
            </w:r>
            <w:r w:rsidRPr="00CD37AB">
              <w:t xml:space="preserve"> які відображають результативність діяльності активних споживачів</w:t>
            </w:r>
            <w:r w:rsidR="00CD37AB">
              <w:t>.</w:t>
            </w:r>
          </w:p>
        </w:tc>
        <w:tc>
          <w:tcPr>
            <w:tcW w:w="1664" w:type="dxa"/>
            <w:vAlign w:val="center"/>
          </w:tcPr>
          <w:p w14:paraId="5E7AEAEF" w14:textId="59741EDE" w:rsidR="00276984" w:rsidRPr="00FF6FDE" w:rsidRDefault="00050189" w:rsidP="00050189">
            <w:pPr>
              <w:pStyle w:val="21"/>
              <w:spacing w:after="0" w:line="240" w:lineRule="auto"/>
            </w:pPr>
            <w:r w:rsidRPr="00FF6FDE">
              <w:t>Додаткових витрат не передбачається.</w:t>
            </w:r>
          </w:p>
        </w:tc>
      </w:tr>
      <w:tr w:rsidR="001C6DC1" w:rsidRPr="00FF6FDE" w14:paraId="030E9423" w14:textId="77777777" w:rsidTr="00AA3588">
        <w:tc>
          <w:tcPr>
            <w:tcW w:w="2897" w:type="dxa"/>
          </w:tcPr>
          <w:p w14:paraId="3BB7E060" w14:textId="77777777" w:rsidR="001C6DC1" w:rsidRPr="00FF6FDE" w:rsidRDefault="0007200E" w:rsidP="009C1FF7">
            <w:pPr>
              <w:pStyle w:val="21"/>
              <w:spacing w:after="0" w:line="240" w:lineRule="auto"/>
              <w:rPr>
                <w:b/>
              </w:rPr>
            </w:pPr>
            <w:r w:rsidRPr="00FF6FDE">
              <w:rPr>
                <w:b/>
              </w:rPr>
              <w:t>А</w:t>
            </w:r>
            <w:r w:rsidR="001C6DC1" w:rsidRPr="00FF6FDE">
              <w:rPr>
                <w:b/>
              </w:rPr>
              <w:t>льтернатива 3</w:t>
            </w:r>
          </w:p>
          <w:p w14:paraId="18278B55" w14:textId="29F3F129" w:rsidR="009972CF" w:rsidRPr="009972CF" w:rsidRDefault="00D053DC" w:rsidP="009972CF">
            <w:pPr>
              <w:pStyle w:val="21"/>
              <w:spacing w:after="0" w:line="240" w:lineRule="auto"/>
              <w:rPr>
                <w:sz w:val="16"/>
                <w:szCs w:val="16"/>
              </w:rPr>
            </w:pPr>
            <w:r w:rsidRPr="00FF6FDE">
              <w:t xml:space="preserve">Внесення змін до чинного регуляторного </w:t>
            </w:r>
            <w:proofErr w:type="spellStart"/>
            <w:r w:rsidRPr="00FF6FDE">
              <w:t>акта</w:t>
            </w:r>
            <w:proofErr w:type="spellEnd"/>
            <w:r w:rsidR="009972CF">
              <w:t>.</w:t>
            </w:r>
          </w:p>
        </w:tc>
        <w:tc>
          <w:tcPr>
            <w:tcW w:w="4675" w:type="dxa"/>
            <w:vAlign w:val="center"/>
          </w:tcPr>
          <w:p w14:paraId="40190828" w14:textId="08D241EA" w:rsidR="001C6DC1" w:rsidRPr="00FF6FDE" w:rsidRDefault="00050189" w:rsidP="00050189">
            <w:pPr>
              <w:overflowPunct w:val="0"/>
              <w:autoSpaceDE w:val="0"/>
              <w:autoSpaceDN w:val="0"/>
              <w:adjustRightInd w:val="0"/>
              <w:textAlignment w:val="baseline"/>
              <w:rPr>
                <w:lang w:val="uk-UA"/>
              </w:rPr>
            </w:pPr>
            <w:proofErr w:type="spellStart"/>
            <w:r w:rsidRPr="00FF6FDE">
              <w:t>Відсутні</w:t>
            </w:r>
            <w:proofErr w:type="spellEnd"/>
            <w:r w:rsidRPr="00FF6FDE">
              <w:t>.</w:t>
            </w:r>
          </w:p>
        </w:tc>
        <w:tc>
          <w:tcPr>
            <w:tcW w:w="1664" w:type="dxa"/>
            <w:vAlign w:val="center"/>
          </w:tcPr>
          <w:p w14:paraId="1B5ABCED" w14:textId="56D10A71" w:rsidR="001C6DC1" w:rsidRPr="00FF6FDE" w:rsidRDefault="00050189" w:rsidP="00050189">
            <w:pPr>
              <w:overflowPunct w:val="0"/>
              <w:autoSpaceDE w:val="0"/>
              <w:autoSpaceDN w:val="0"/>
              <w:adjustRightInd w:val="0"/>
              <w:textAlignment w:val="baseline"/>
              <w:rPr>
                <w:lang w:val="uk-UA"/>
              </w:rPr>
            </w:pPr>
            <w:proofErr w:type="spellStart"/>
            <w:r w:rsidRPr="00FF6FDE">
              <w:t>Відсутні</w:t>
            </w:r>
            <w:proofErr w:type="spellEnd"/>
            <w:r w:rsidRPr="00FF6FDE">
              <w:t>.</w:t>
            </w:r>
          </w:p>
        </w:tc>
      </w:tr>
    </w:tbl>
    <w:p w14:paraId="6155B37E" w14:textId="77777777" w:rsidR="00E95445" w:rsidRPr="009972CF" w:rsidRDefault="00E95445" w:rsidP="009C1FF7">
      <w:pPr>
        <w:pStyle w:val="a6"/>
        <w:spacing w:after="0"/>
        <w:ind w:left="0" w:firstLine="709"/>
        <w:jc w:val="both"/>
        <w:rPr>
          <w:b/>
          <w:sz w:val="16"/>
          <w:szCs w:val="16"/>
        </w:rPr>
      </w:pPr>
    </w:p>
    <w:p w14:paraId="2FD3CC22" w14:textId="77777777" w:rsidR="00C918F0" w:rsidRPr="00C63E24" w:rsidRDefault="00C918F0" w:rsidP="00FF6FDE">
      <w:pPr>
        <w:jc w:val="center"/>
        <w:rPr>
          <w:b/>
          <w:sz w:val="26"/>
          <w:szCs w:val="26"/>
        </w:rPr>
      </w:pPr>
      <w:r w:rsidRPr="00C63E24">
        <w:rPr>
          <w:b/>
          <w:sz w:val="26"/>
          <w:szCs w:val="26"/>
        </w:rPr>
        <w:t xml:space="preserve">ІV. Вибір </w:t>
      </w:r>
      <w:r w:rsidRPr="00FF6FDE">
        <w:rPr>
          <w:b/>
          <w:sz w:val="26"/>
          <w:szCs w:val="26"/>
          <w:lang w:val="uk-UA"/>
        </w:rPr>
        <w:t>найбільш</w:t>
      </w:r>
      <w:r w:rsidRPr="00C63E24">
        <w:rPr>
          <w:b/>
          <w:sz w:val="26"/>
          <w:szCs w:val="26"/>
        </w:rPr>
        <w:t xml:space="preserve"> оптимального альтернативного способу досягнення </w:t>
      </w:r>
      <w:r w:rsidR="00914C8A" w:rsidRPr="00C63E24">
        <w:rPr>
          <w:b/>
          <w:sz w:val="26"/>
          <w:szCs w:val="26"/>
        </w:rPr>
        <w:t>цілей</w:t>
      </w:r>
    </w:p>
    <w:p w14:paraId="364A438E" w14:textId="77777777" w:rsidR="00C918F0" w:rsidRPr="00D720BD" w:rsidRDefault="00C918F0" w:rsidP="009C1FF7">
      <w:pPr>
        <w:pStyle w:val="a6"/>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627"/>
        <w:gridCol w:w="3558"/>
      </w:tblGrid>
      <w:tr w:rsidR="00C918F0" w:rsidRPr="00FF6FDE" w14:paraId="702A872D" w14:textId="77777777" w:rsidTr="009972CF">
        <w:trPr>
          <w:trHeight w:val="867"/>
        </w:trPr>
        <w:tc>
          <w:tcPr>
            <w:tcW w:w="3135" w:type="dxa"/>
            <w:tcBorders>
              <w:top w:val="outset" w:sz="6" w:space="0" w:color="auto"/>
              <w:left w:val="outset" w:sz="6" w:space="0" w:color="auto"/>
              <w:bottom w:val="outset" w:sz="6" w:space="0" w:color="auto"/>
              <w:right w:val="outset" w:sz="6" w:space="0" w:color="auto"/>
            </w:tcBorders>
            <w:vAlign w:val="center"/>
          </w:tcPr>
          <w:p w14:paraId="5A0E76ED" w14:textId="77777777" w:rsidR="00C918F0" w:rsidRPr="00FF6FDE" w:rsidRDefault="00C918F0" w:rsidP="009C1FF7">
            <w:pPr>
              <w:pStyle w:val="a4"/>
              <w:spacing w:before="0" w:beforeAutospacing="0" w:after="0" w:afterAutospacing="0"/>
              <w:jc w:val="center"/>
              <w:rPr>
                <w:b/>
                <w:lang w:val="uk-UA"/>
              </w:rPr>
            </w:pPr>
            <w:r w:rsidRPr="00FF6FDE">
              <w:rPr>
                <w:b/>
                <w:lang w:val="uk-UA"/>
              </w:rPr>
              <w:t>Рейтинг результативності (досягнення цілей під час вирішення проблеми)</w:t>
            </w:r>
          </w:p>
        </w:tc>
        <w:tc>
          <w:tcPr>
            <w:tcW w:w="2677" w:type="dxa"/>
            <w:tcBorders>
              <w:top w:val="outset" w:sz="6" w:space="0" w:color="auto"/>
              <w:left w:val="outset" w:sz="6" w:space="0" w:color="auto"/>
              <w:bottom w:val="outset" w:sz="6" w:space="0" w:color="auto"/>
              <w:right w:val="outset" w:sz="6" w:space="0" w:color="auto"/>
            </w:tcBorders>
            <w:vAlign w:val="center"/>
          </w:tcPr>
          <w:p w14:paraId="77F541DA" w14:textId="77777777" w:rsidR="00C918F0" w:rsidRPr="00FF6FDE" w:rsidRDefault="00C918F0" w:rsidP="009C1FF7">
            <w:pPr>
              <w:pStyle w:val="a4"/>
              <w:spacing w:before="0" w:beforeAutospacing="0" w:after="0" w:afterAutospacing="0"/>
              <w:jc w:val="center"/>
              <w:rPr>
                <w:b/>
                <w:lang w:val="uk-UA"/>
              </w:rPr>
            </w:pPr>
            <w:r w:rsidRPr="00FF6FDE">
              <w:rPr>
                <w:b/>
                <w:lang w:val="uk-UA"/>
              </w:rPr>
              <w:t>Бал результативності</w:t>
            </w:r>
          </w:p>
          <w:p w14:paraId="16EC4DA5" w14:textId="77777777" w:rsidR="00C918F0" w:rsidRPr="00FF6FDE" w:rsidRDefault="00C918F0" w:rsidP="009C1FF7">
            <w:pPr>
              <w:pStyle w:val="a4"/>
              <w:spacing w:before="0" w:beforeAutospacing="0" w:after="0" w:afterAutospacing="0"/>
              <w:jc w:val="center"/>
              <w:rPr>
                <w:b/>
                <w:lang w:val="uk-UA"/>
              </w:rPr>
            </w:pPr>
            <w:r w:rsidRPr="00FF6FDE">
              <w:rPr>
                <w:b/>
                <w:lang w:val="uk-UA"/>
              </w:rPr>
              <w:t>(за чотирибальною системою оцінки)</w:t>
            </w:r>
          </w:p>
        </w:tc>
        <w:tc>
          <w:tcPr>
            <w:tcW w:w="3650" w:type="dxa"/>
            <w:tcBorders>
              <w:top w:val="outset" w:sz="6" w:space="0" w:color="auto"/>
              <w:left w:val="outset" w:sz="6" w:space="0" w:color="auto"/>
              <w:bottom w:val="outset" w:sz="6" w:space="0" w:color="auto"/>
              <w:right w:val="outset" w:sz="6" w:space="0" w:color="auto"/>
            </w:tcBorders>
            <w:vAlign w:val="center"/>
          </w:tcPr>
          <w:p w14:paraId="026B79C1" w14:textId="77777777" w:rsidR="00C918F0" w:rsidRPr="00FF6FDE" w:rsidRDefault="00C918F0" w:rsidP="009C1FF7">
            <w:pPr>
              <w:pStyle w:val="a4"/>
              <w:spacing w:before="0" w:beforeAutospacing="0" w:after="0" w:afterAutospacing="0"/>
              <w:jc w:val="center"/>
              <w:rPr>
                <w:b/>
                <w:lang w:val="uk-UA"/>
              </w:rPr>
            </w:pPr>
            <w:r w:rsidRPr="00FF6FDE">
              <w:rPr>
                <w:b/>
                <w:lang w:val="uk-UA"/>
              </w:rPr>
              <w:t xml:space="preserve">Коментарі щодо присвоєння відповідного </w:t>
            </w:r>
            <w:proofErr w:type="spellStart"/>
            <w:r w:rsidRPr="00FF6FDE">
              <w:rPr>
                <w:b/>
                <w:lang w:val="uk-UA"/>
              </w:rPr>
              <w:t>бала</w:t>
            </w:r>
            <w:proofErr w:type="spellEnd"/>
          </w:p>
        </w:tc>
      </w:tr>
      <w:tr w:rsidR="00BC053E" w:rsidRPr="00FF6FDE" w14:paraId="248BCECC" w14:textId="77777777" w:rsidTr="00EC0CCB">
        <w:tc>
          <w:tcPr>
            <w:tcW w:w="3135" w:type="dxa"/>
          </w:tcPr>
          <w:p w14:paraId="2A90ADAE" w14:textId="77777777" w:rsidR="00BC053E" w:rsidRPr="00FF6FDE" w:rsidRDefault="00BC053E" w:rsidP="009C1FF7">
            <w:pPr>
              <w:pStyle w:val="21"/>
              <w:spacing w:after="0" w:line="240" w:lineRule="auto"/>
              <w:jc w:val="both"/>
              <w:rPr>
                <w:b/>
              </w:rPr>
            </w:pPr>
            <w:r w:rsidRPr="00FF6FDE">
              <w:rPr>
                <w:b/>
              </w:rPr>
              <w:t>Альтернатива 1</w:t>
            </w:r>
          </w:p>
          <w:p w14:paraId="0B63BF03" w14:textId="021CE8AA" w:rsidR="00BC053E" w:rsidRPr="00FF6FDE" w:rsidRDefault="0007200E" w:rsidP="009C1FF7">
            <w:pPr>
              <w:pStyle w:val="21"/>
              <w:spacing w:after="0" w:line="240" w:lineRule="auto"/>
            </w:pPr>
            <w:r w:rsidRPr="00FF6FDE">
              <w:t>Збереження чинного регулювання</w:t>
            </w:r>
            <w:r w:rsidR="009972CF">
              <w:t>.</w:t>
            </w:r>
          </w:p>
        </w:tc>
        <w:tc>
          <w:tcPr>
            <w:tcW w:w="2677" w:type="dxa"/>
          </w:tcPr>
          <w:p w14:paraId="0CA37E8E" w14:textId="77777777" w:rsidR="00BC053E" w:rsidRPr="00FF6FDE" w:rsidRDefault="00CA5B01" w:rsidP="009C1FF7">
            <w:pPr>
              <w:jc w:val="center"/>
              <w:rPr>
                <w:lang w:val="uk-UA"/>
              </w:rPr>
            </w:pPr>
            <w:r w:rsidRPr="00FF6FDE">
              <w:rPr>
                <w:lang w:val="uk-UA"/>
              </w:rPr>
              <w:t>1</w:t>
            </w:r>
          </w:p>
        </w:tc>
        <w:tc>
          <w:tcPr>
            <w:tcW w:w="3650" w:type="dxa"/>
          </w:tcPr>
          <w:p w14:paraId="773AC45B" w14:textId="5C91598F" w:rsidR="00BC053E" w:rsidRPr="00FF6FDE" w:rsidRDefault="008319C6" w:rsidP="009C1FF7">
            <w:pPr>
              <w:rPr>
                <w:lang w:val="uk-UA"/>
              </w:rPr>
            </w:pPr>
            <w:r w:rsidRPr="00FF6FDE">
              <w:rPr>
                <w:lang w:val="uk-UA"/>
              </w:rPr>
              <w:t xml:space="preserve">Не </w:t>
            </w:r>
            <w:r w:rsidR="004E7292">
              <w:rPr>
                <w:lang w:val="uk-UA"/>
              </w:rPr>
              <w:t>забезпечує досягнення поставлених цілей</w:t>
            </w:r>
            <w:r w:rsidR="0031301C" w:rsidRPr="00FF6FDE">
              <w:rPr>
                <w:lang w:val="uk-UA"/>
              </w:rPr>
              <w:t>.</w:t>
            </w:r>
          </w:p>
        </w:tc>
      </w:tr>
      <w:tr w:rsidR="00BC053E" w:rsidRPr="00CD37AB" w14:paraId="4F8FAF58" w14:textId="77777777" w:rsidTr="00EC0CCB">
        <w:tc>
          <w:tcPr>
            <w:tcW w:w="3135" w:type="dxa"/>
          </w:tcPr>
          <w:p w14:paraId="228925C7" w14:textId="77777777" w:rsidR="00BC053E" w:rsidRPr="00FF6FDE" w:rsidRDefault="00BC053E" w:rsidP="009C1FF7">
            <w:pPr>
              <w:pStyle w:val="21"/>
              <w:spacing w:after="0" w:line="240" w:lineRule="auto"/>
              <w:jc w:val="both"/>
              <w:rPr>
                <w:b/>
              </w:rPr>
            </w:pPr>
            <w:r w:rsidRPr="00FF6FDE">
              <w:rPr>
                <w:b/>
              </w:rPr>
              <w:t>Альтернатива 2</w:t>
            </w:r>
          </w:p>
          <w:p w14:paraId="027B0994" w14:textId="2A1669D9" w:rsidR="00BC053E" w:rsidRPr="00FF6FDE" w:rsidRDefault="00AD33D3" w:rsidP="009C1FF7">
            <w:pPr>
              <w:pStyle w:val="21"/>
              <w:spacing w:after="0" w:line="240" w:lineRule="auto"/>
              <w:rPr>
                <w:b/>
              </w:rPr>
            </w:pPr>
            <w:r w:rsidRPr="00FF6FDE">
              <w:t xml:space="preserve">Прийняття нового регуляторного </w:t>
            </w:r>
            <w:proofErr w:type="spellStart"/>
            <w:r w:rsidRPr="00FF6FDE">
              <w:t>акта</w:t>
            </w:r>
            <w:proofErr w:type="spellEnd"/>
            <w:r w:rsidR="009972CF">
              <w:t>.</w:t>
            </w:r>
          </w:p>
        </w:tc>
        <w:tc>
          <w:tcPr>
            <w:tcW w:w="2677" w:type="dxa"/>
          </w:tcPr>
          <w:p w14:paraId="452B34C7" w14:textId="65B8124F" w:rsidR="00BC053E" w:rsidRPr="00CD37AB" w:rsidRDefault="00050189" w:rsidP="009C1FF7">
            <w:pPr>
              <w:jc w:val="center"/>
              <w:rPr>
                <w:lang w:val="uk-UA"/>
              </w:rPr>
            </w:pPr>
            <w:r w:rsidRPr="00CD37AB">
              <w:rPr>
                <w:lang w:val="uk-UA"/>
              </w:rPr>
              <w:t>4</w:t>
            </w:r>
          </w:p>
        </w:tc>
        <w:tc>
          <w:tcPr>
            <w:tcW w:w="3650" w:type="dxa"/>
          </w:tcPr>
          <w:p w14:paraId="2594911C" w14:textId="64B15F93" w:rsidR="004E7292" w:rsidRPr="004E7292" w:rsidRDefault="00050189" w:rsidP="009972CF">
            <w:pPr>
              <w:jc w:val="both"/>
              <w:rPr>
                <w:sz w:val="16"/>
                <w:szCs w:val="16"/>
                <w:lang w:val="uk-UA"/>
              </w:rPr>
            </w:pPr>
            <w:r w:rsidRPr="00CD37AB">
              <w:rPr>
                <w:lang w:val="uk-UA"/>
              </w:rPr>
              <w:t xml:space="preserve">Дозволяє вирішити проблему самим ефективним шляхом. </w:t>
            </w:r>
            <w:r w:rsidR="00CA17DB">
              <w:rPr>
                <w:lang w:val="uk-UA"/>
              </w:rPr>
              <w:t>В</w:t>
            </w:r>
            <w:r w:rsidR="00CA17DB" w:rsidRPr="00CD37AB">
              <w:rPr>
                <w:lang w:val="uk-UA"/>
              </w:rPr>
              <w:t>изнач</w:t>
            </w:r>
            <w:r w:rsidR="00CA17DB">
              <w:rPr>
                <w:lang w:val="uk-UA"/>
              </w:rPr>
              <w:t>ає</w:t>
            </w:r>
            <w:r w:rsidR="00CA17DB" w:rsidRPr="00CD37AB">
              <w:rPr>
                <w:lang w:val="uk-UA"/>
              </w:rPr>
              <w:t xml:space="preserve"> </w:t>
            </w:r>
            <w:r w:rsidR="00CD37AB" w:rsidRPr="00CD37AB">
              <w:rPr>
                <w:lang w:val="uk-UA"/>
              </w:rPr>
              <w:t>поряд</w:t>
            </w:r>
            <w:r w:rsidR="00CD37AB" w:rsidRPr="00CD37AB">
              <w:rPr>
                <w:lang w:val="uk-UA"/>
              </w:rPr>
              <w:t>о</w:t>
            </w:r>
            <w:r w:rsidR="00CD37AB" w:rsidRPr="00CD37AB">
              <w:rPr>
                <w:lang w:val="uk-UA"/>
              </w:rPr>
              <w:t xml:space="preserve">к надання ліцензіатами даних/інформації для здійснення НКРЕКП моніторингу діяльності активних споживачів на роздрібному ринку електричної енергії та </w:t>
            </w:r>
            <w:r w:rsidR="006B7D6E">
              <w:rPr>
                <w:lang w:val="uk-UA"/>
              </w:rPr>
              <w:t>в</w:t>
            </w:r>
            <w:r w:rsidR="00CA17DB" w:rsidRPr="00CD37AB">
              <w:rPr>
                <w:lang w:val="uk-UA"/>
              </w:rPr>
              <w:t xml:space="preserve">становлює </w:t>
            </w:r>
            <w:r w:rsidR="00CD37AB" w:rsidRPr="00CD37AB">
              <w:rPr>
                <w:lang w:val="uk-UA"/>
              </w:rPr>
              <w:t>перелік індикаторів/показників моніторингу</w:t>
            </w:r>
            <w:r w:rsidR="00257625">
              <w:rPr>
                <w:lang w:val="uk-UA"/>
              </w:rPr>
              <w:t>,</w:t>
            </w:r>
            <w:r w:rsidR="00CD37AB" w:rsidRPr="00CD37AB">
              <w:rPr>
                <w:lang w:val="uk-UA"/>
              </w:rPr>
              <w:t xml:space="preserve"> які відображають результативність діяльності активних споживачів</w:t>
            </w:r>
            <w:r w:rsidRPr="00CD37AB">
              <w:rPr>
                <w:lang w:val="uk-UA"/>
              </w:rPr>
              <w:t>.</w:t>
            </w:r>
          </w:p>
        </w:tc>
      </w:tr>
      <w:tr w:rsidR="00BC053E" w:rsidRPr="00FF6FDE" w14:paraId="14B792AC" w14:textId="77777777" w:rsidTr="00EC0CCB">
        <w:tc>
          <w:tcPr>
            <w:tcW w:w="3135" w:type="dxa"/>
          </w:tcPr>
          <w:p w14:paraId="5646AA72" w14:textId="77777777" w:rsidR="00BC053E" w:rsidRPr="00FF6FDE" w:rsidRDefault="0007200E" w:rsidP="009C1FF7">
            <w:pPr>
              <w:pStyle w:val="21"/>
              <w:spacing w:after="0" w:line="240" w:lineRule="auto"/>
              <w:jc w:val="both"/>
              <w:rPr>
                <w:b/>
              </w:rPr>
            </w:pPr>
            <w:r w:rsidRPr="00FF6FDE">
              <w:rPr>
                <w:b/>
              </w:rPr>
              <w:t>Обрана а</w:t>
            </w:r>
            <w:r w:rsidR="00BC053E" w:rsidRPr="00FF6FDE">
              <w:rPr>
                <w:b/>
              </w:rPr>
              <w:t>льтернатива 3</w:t>
            </w:r>
          </w:p>
          <w:p w14:paraId="7005AB55" w14:textId="38E76421" w:rsidR="00AD33D3" w:rsidRPr="00FF6FDE" w:rsidRDefault="00AD33D3" w:rsidP="009C1FF7">
            <w:pPr>
              <w:pStyle w:val="21"/>
              <w:spacing w:after="0" w:line="240" w:lineRule="auto"/>
            </w:pPr>
            <w:r w:rsidRPr="00FF6FDE">
              <w:t xml:space="preserve">Внесення змін до чинного регуляторного </w:t>
            </w:r>
            <w:proofErr w:type="spellStart"/>
            <w:r w:rsidRPr="00FF6FDE">
              <w:t>акта</w:t>
            </w:r>
            <w:proofErr w:type="spellEnd"/>
            <w:r w:rsidR="009972CF">
              <w:t>.</w:t>
            </w:r>
          </w:p>
        </w:tc>
        <w:tc>
          <w:tcPr>
            <w:tcW w:w="2677" w:type="dxa"/>
          </w:tcPr>
          <w:p w14:paraId="248AC681" w14:textId="13DECF01" w:rsidR="00BC053E" w:rsidRPr="00CD37AB" w:rsidRDefault="00050189" w:rsidP="009C1FF7">
            <w:pPr>
              <w:jc w:val="center"/>
              <w:rPr>
                <w:lang w:val="uk-UA"/>
              </w:rPr>
            </w:pPr>
            <w:r w:rsidRPr="00CD37AB">
              <w:rPr>
                <w:lang w:val="uk-UA"/>
              </w:rPr>
              <w:t>2</w:t>
            </w:r>
          </w:p>
        </w:tc>
        <w:tc>
          <w:tcPr>
            <w:tcW w:w="3650" w:type="dxa"/>
          </w:tcPr>
          <w:p w14:paraId="31729B2B" w14:textId="17431D88" w:rsidR="004E7292" w:rsidRPr="004E7292" w:rsidRDefault="00CD37AB" w:rsidP="009972CF">
            <w:pPr>
              <w:jc w:val="both"/>
              <w:rPr>
                <w:sz w:val="16"/>
                <w:szCs w:val="16"/>
                <w:lang w:val="uk-UA"/>
              </w:rPr>
            </w:pPr>
            <w:r w:rsidRPr="004E7292">
              <w:rPr>
                <w:lang w:val="uk-UA"/>
              </w:rPr>
              <w:t>Внесення</w:t>
            </w:r>
            <w:r w:rsidR="00050189" w:rsidRPr="004E7292">
              <w:rPr>
                <w:lang w:val="uk-UA"/>
              </w:rPr>
              <w:t xml:space="preserve"> </w:t>
            </w:r>
            <w:r w:rsidRPr="004E7292">
              <w:rPr>
                <w:lang w:val="uk-UA"/>
              </w:rPr>
              <w:t xml:space="preserve">змін до чинного регуляторного </w:t>
            </w:r>
            <w:proofErr w:type="spellStart"/>
            <w:r w:rsidRPr="004E7292">
              <w:rPr>
                <w:lang w:val="uk-UA"/>
              </w:rPr>
              <w:t>акта</w:t>
            </w:r>
            <w:proofErr w:type="spellEnd"/>
            <w:r w:rsidRPr="004E7292">
              <w:rPr>
                <w:lang w:val="uk-UA"/>
              </w:rPr>
              <w:t xml:space="preserve"> є недоцільним</w:t>
            </w:r>
            <w:r w:rsidR="00050189" w:rsidRPr="004E7292">
              <w:rPr>
                <w:lang w:val="uk-UA"/>
              </w:rPr>
              <w:t>.</w:t>
            </w:r>
          </w:p>
        </w:tc>
      </w:tr>
    </w:tbl>
    <w:p w14:paraId="6674ECE4" w14:textId="77777777" w:rsidR="00EC0CCB" w:rsidRDefault="00EC0CCB" w:rsidP="009C1FF7">
      <w:pPr>
        <w:pStyle w:val="a6"/>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3"/>
        <w:gridCol w:w="1933"/>
        <w:gridCol w:w="1782"/>
        <w:gridCol w:w="3148"/>
      </w:tblGrid>
      <w:tr w:rsidR="00C918F0" w:rsidRPr="00B64D9A" w14:paraId="584C0315" w14:textId="77777777" w:rsidTr="00CA17DB">
        <w:tc>
          <w:tcPr>
            <w:tcW w:w="2373" w:type="dxa"/>
            <w:vAlign w:val="center"/>
          </w:tcPr>
          <w:p w14:paraId="2EB0DAD2" w14:textId="77777777" w:rsidR="00C918F0" w:rsidRPr="00B64D9A" w:rsidRDefault="00C918F0" w:rsidP="009C1FF7">
            <w:pPr>
              <w:pStyle w:val="a4"/>
              <w:spacing w:before="0" w:beforeAutospacing="0" w:after="0" w:afterAutospacing="0"/>
              <w:jc w:val="center"/>
              <w:rPr>
                <w:b/>
                <w:lang w:val="uk-UA"/>
              </w:rPr>
            </w:pPr>
            <w:r w:rsidRPr="00B64D9A">
              <w:rPr>
                <w:lang w:val="uk-UA"/>
              </w:rPr>
              <w:br w:type="page"/>
            </w:r>
            <w:r w:rsidRPr="00B64D9A">
              <w:rPr>
                <w:b/>
                <w:lang w:val="uk-UA"/>
              </w:rPr>
              <w:t>Рейтинг результативності</w:t>
            </w:r>
          </w:p>
        </w:tc>
        <w:tc>
          <w:tcPr>
            <w:tcW w:w="1933" w:type="dxa"/>
            <w:vAlign w:val="center"/>
          </w:tcPr>
          <w:p w14:paraId="51C764A8" w14:textId="77777777" w:rsidR="00C918F0" w:rsidRPr="00B64D9A" w:rsidRDefault="00C918F0" w:rsidP="009C1FF7">
            <w:pPr>
              <w:pStyle w:val="a4"/>
              <w:spacing w:before="0" w:beforeAutospacing="0" w:after="0" w:afterAutospacing="0"/>
              <w:jc w:val="center"/>
              <w:rPr>
                <w:b/>
                <w:lang w:val="uk-UA"/>
              </w:rPr>
            </w:pPr>
            <w:r w:rsidRPr="00B64D9A">
              <w:rPr>
                <w:b/>
                <w:lang w:val="uk-UA"/>
              </w:rPr>
              <w:t>Вигоди (підсумок)</w:t>
            </w:r>
          </w:p>
        </w:tc>
        <w:tc>
          <w:tcPr>
            <w:tcW w:w="1782" w:type="dxa"/>
            <w:vAlign w:val="center"/>
          </w:tcPr>
          <w:p w14:paraId="696D6DFA" w14:textId="77777777" w:rsidR="00C918F0" w:rsidRPr="00B64D9A" w:rsidRDefault="00C918F0" w:rsidP="009C1FF7">
            <w:pPr>
              <w:pStyle w:val="a4"/>
              <w:spacing w:before="0" w:beforeAutospacing="0" w:after="0" w:afterAutospacing="0"/>
              <w:jc w:val="center"/>
              <w:rPr>
                <w:b/>
                <w:lang w:val="uk-UA"/>
              </w:rPr>
            </w:pPr>
            <w:r w:rsidRPr="00B64D9A">
              <w:rPr>
                <w:b/>
                <w:lang w:val="uk-UA"/>
              </w:rPr>
              <w:t>Витрати (підсумок)</w:t>
            </w:r>
          </w:p>
        </w:tc>
        <w:tc>
          <w:tcPr>
            <w:tcW w:w="3148" w:type="dxa"/>
            <w:vAlign w:val="center"/>
          </w:tcPr>
          <w:p w14:paraId="2620EDB5" w14:textId="77777777" w:rsidR="00C918F0" w:rsidRPr="00B64D9A" w:rsidRDefault="00C918F0" w:rsidP="009C1FF7">
            <w:pPr>
              <w:pStyle w:val="a4"/>
              <w:spacing w:before="0" w:beforeAutospacing="0" w:after="0" w:afterAutospacing="0"/>
              <w:jc w:val="center"/>
              <w:rPr>
                <w:b/>
                <w:lang w:val="uk-UA"/>
              </w:rPr>
            </w:pPr>
            <w:r w:rsidRPr="00B64D9A">
              <w:rPr>
                <w:b/>
                <w:lang w:val="uk-UA"/>
              </w:rPr>
              <w:t>Обґрунтування відповідного місця альтернативи у рейтингу</w:t>
            </w:r>
          </w:p>
        </w:tc>
      </w:tr>
      <w:tr w:rsidR="00E969B9" w:rsidRPr="00B64D9A" w14:paraId="526C0369" w14:textId="77777777" w:rsidTr="00CA17DB">
        <w:tc>
          <w:tcPr>
            <w:tcW w:w="2373" w:type="dxa"/>
          </w:tcPr>
          <w:p w14:paraId="771F1DA8" w14:textId="77777777" w:rsidR="00E969B9" w:rsidRPr="00B64D9A" w:rsidRDefault="00E969B9" w:rsidP="009C1FF7">
            <w:pPr>
              <w:pStyle w:val="21"/>
              <w:spacing w:after="0" w:line="240" w:lineRule="auto"/>
              <w:jc w:val="both"/>
              <w:rPr>
                <w:b/>
              </w:rPr>
            </w:pPr>
            <w:r w:rsidRPr="00B64D9A">
              <w:rPr>
                <w:b/>
              </w:rPr>
              <w:t>Альтернатива 1</w:t>
            </w:r>
          </w:p>
          <w:p w14:paraId="7FC1BED9" w14:textId="77777777" w:rsidR="00E969B9" w:rsidRPr="00B64D9A" w:rsidRDefault="00E969B9" w:rsidP="009C1FF7">
            <w:pPr>
              <w:pStyle w:val="21"/>
              <w:spacing w:after="0" w:line="240" w:lineRule="auto"/>
            </w:pPr>
            <w:r w:rsidRPr="00B64D9A">
              <w:t>Збереження чинного регулювання</w:t>
            </w:r>
          </w:p>
        </w:tc>
        <w:tc>
          <w:tcPr>
            <w:tcW w:w="1933" w:type="dxa"/>
          </w:tcPr>
          <w:p w14:paraId="46C37EBF" w14:textId="77777777" w:rsidR="00E969B9" w:rsidRPr="00B64D9A" w:rsidRDefault="00E969B9" w:rsidP="009C1FF7">
            <w:pPr>
              <w:rPr>
                <w:lang w:val="uk-UA"/>
              </w:rPr>
            </w:pPr>
            <w:r w:rsidRPr="00B64D9A">
              <w:rPr>
                <w:lang w:val="uk-UA"/>
              </w:rPr>
              <w:t>Відсутні</w:t>
            </w:r>
            <w:r w:rsidR="00291610" w:rsidRPr="00B64D9A">
              <w:rPr>
                <w:lang w:val="uk-UA"/>
              </w:rPr>
              <w:t>.</w:t>
            </w:r>
          </w:p>
        </w:tc>
        <w:tc>
          <w:tcPr>
            <w:tcW w:w="1782" w:type="dxa"/>
          </w:tcPr>
          <w:p w14:paraId="54E23F3A" w14:textId="77777777" w:rsidR="00E969B9" w:rsidRPr="00B64D9A" w:rsidRDefault="00AC2793" w:rsidP="009C1FF7">
            <w:pPr>
              <w:jc w:val="both"/>
              <w:rPr>
                <w:lang w:val="uk-UA"/>
              </w:rPr>
            </w:pPr>
            <w:r w:rsidRPr="00B64D9A">
              <w:rPr>
                <w:lang w:val="uk-UA"/>
              </w:rPr>
              <w:t>Відсутні.</w:t>
            </w:r>
          </w:p>
        </w:tc>
        <w:tc>
          <w:tcPr>
            <w:tcW w:w="3148" w:type="dxa"/>
          </w:tcPr>
          <w:p w14:paraId="06A065BF" w14:textId="7A20A33A" w:rsidR="00E969B9" w:rsidRPr="00B64D9A" w:rsidRDefault="00DE5D85" w:rsidP="009C1FF7">
            <w:pPr>
              <w:rPr>
                <w:lang w:val="uk-UA"/>
              </w:rPr>
            </w:pPr>
            <w:r w:rsidRPr="00DE5D85">
              <w:rPr>
                <w:lang w:val="uk-UA"/>
              </w:rPr>
              <w:t>Не забезпечує досягнення поставлених цілей.</w:t>
            </w:r>
          </w:p>
        </w:tc>
      </w:tr>
      <w:tr w:rsidR="00E969B9" w:rsidRPr="00CD37AB" w14:paraId="36D777E7" w14:textId="77777777" w:rsidTr="00CA17DB">
        <w:tc>
          <w:tcPr>
            <w:tcW w:w="2373" w:type="dxa"/>
          </w:tcPr>
          <w:p w14:paraId="14CBC7BC" w14:textId="77777777" w:rsidR="00E969B9" w:rsidRPr="00B64D9A" w:rsidRDefault="00E969B9" w:rsidP="009C1FF7">
            <w:pPr>
              <w:pStyle w:val="21"/>
              <w:spacing w:after="0" w:line="240" w:lineRule="auto"/>
              <w:jc w:val="both"/>
              <w:rPr>
                <w:b/>
              </w:rPr>
            </w:pPr>
            <w:r w:rsidRPr="00B64D9A">
              <w:rPr>
                <w:b/>
              </w:rPr>
              <w:lastRenderedPageBreak/>
              <w:t>Альтернатива 2</w:t>
            </w:r>
          </w:p>
          <w:p w14:paraId="68BA430C" w14:textId="77777777" w:rsidR="00E969B9" w:rsidRPr="00B64D9A" w:rsidRDefault="00AC2793" w:rsidP="009C1FF7">
            <w:pPr>
              <w:pStyle w:val="21"/>
              <w:spacing w:after="0" w:line="240" w:lineRule="auto"/>
              <w:rPr>
                <w:b/>
              </w:rPr>
            </w:pPr>
            <w:r w:rsidRPr="00B64D9A">
              <w:t>Прийняття нового регуляторного акта</w:t>
            </w:r>
          </w:p>
        </w:tc>
        <w:tc>
          <w:tcPr>
            <w:tcW w:w="1933" w:type="dxa"/>
          </w:tcPr>
          <w:p w14:paraId="4CAB15B3" w14:textId="60E6993E" w:rsidR="00E969B9" w:rsidRPr="004E7292" w:rsidRDefault="00050189" w:rsidP="00050189">
            <w:pPr>
              <w:pStyle w:val="21"/>
              <w:spacing w:after="0" w:line="240" w:lineRule="auto"/>
              <w:jc w:val="both"/>
            </w:pPr>
            <w:r w:rsidRPr="004E7292">
              <w:t xml:space="preserve">Забезпечує </w:t>
            </w:r>
            <w:r w:rsidR="004E7292" w:rsidRPr="004E7292">
              <w:t>досяг</w:t>
            </w:r>
            <w:r w:rsidR="004E7292" w:rsidRPr="004E7292">
              <w:t xml:space="preserve">нення </w:t>
            </w:r>
            <w:r w:rsidR="004E7292" w:rsidRPr="004E7292">
              <w:t>поставлених цілей та ефективність моніторингу діяльності активних споживачів на роздрібному ринку</w:t>
            </w:r>
            <w:r w:rsidR="009972CF">
              <w:t xml:space="preserve"> електричної енергії</w:t>
            </w:r>
            <w:r w:rsidR="004E7292" w:rsidRPr="004E7292">
              <w:t>.</w:t>
            </w:r>
          </w:p>
        </w:tc>
        <w:tc>
          <w:tcPr>
            <w:tcW w:w="1782" w:type="dxa"/>
          </w:tcPr>
          <w:p w14:paraId="5A6C54E9" w14:textId="77777777" w:rsidR="00E969B9" w:rsidRPr="004E7292" w:rsidRDefault="00AC2793" w:rsidP="009C1FF7">
            <w:pPr>
              <w:pStyle w:val="21"/>
              <w:spacing w:after="0" w:line="240" w:lineRule="auto"/>
              <w:jc w:val="both"/>
            </w:pPr>
            <w:r w:rsidRPr="004E7292">
              <w:t>Відсутні.</w:t>
            </w:r>
          </w:p>
        </w:tc>
        <w:tc>
          <w:tcPr>
            <w:tcW w:w="3148" w:type="dxa"/>
          </w:tcPr>
          <w:p w14:paraId="5416D27B" w14:textId="156D8E4B" w:rsidR="00050189" w:rsidRPr="004E7292" w:rsidRDefault="00050189" w:rsidP="00050189">
            <w:pPr>
              <w:jc w:val="both"/>
              <w:rPr>
                <w:lang w:val="uk-UA"/>
              </w:rPr>
            </w:pPr>
            <w:r w:rsidRPr="004E7292">
              <w:rPr>
                <w:lang w:val="uk-UA"/>
              </w:rPr>
              <w:t>Дозволяє вирішити проблему самим ефективним шляхом</w:t>
            </w:r>
            <w:r w:rsidR="00CD37AB" w:rsidRPr="004E7292">
              <w:rPr>
                <w:lang w:val="uk-UA"/>
              </w:rPr>
              <w:t xml:space="preserve">, а також </w:t>
            </w:r>
            <w:r w:rsidR="00CD37AB" w:rsidRPr="004E7292">
              <w:rPr>
                <w:lang w:val="uk-UA"/>
              </w:rPr>
              <w:t>досягти поставлених цілей та забезпечити ефективність моніторингу діяльності активних споживачів на роздрібному ринку</w:t>
            </w:r>
            <w:r w:rsidR="009972CF">
              <w:rPr>
                <w:lang w:val="uk-UA"/>
              </w:rPr>
              <w:t xml:space="preserve"> електричної енергії</w:t>
            </w:r>
            <w:r w:rsidR="00CD37AB" w:rsidRPr="004E7292">
              <w:rPr>
                <w:lang w:val="uk-UA"/>
              </w:rPr>
              <w:t xml:space="preserve">. </w:t>
            </w:r>
            <w:r w:rsidR="00CD37AB" w:rsidRPr="004E7292">
              <w:rPr>
                <w:lang w:val="uk-UA"/>
              </w:rPr>
              <w:t>Визнач</w:t>
            </w:r>
            <w:r w:rsidR="00CD37AB" w:rsidRPr="004E7292">
              <w:rPr>
                <w:lang w:val="uk-UA"/>
              </w:rPr>
              <w:t xml:space="preserve">ає </w:t>
            </w:r>
            <w:r w:rsidR="00CD37AB" w:rsidRPr="004E7292">
              <w:rPr>
                <w:lang w:val="uk-UA"/>
              </w:rPr>
              <w:t>поряд</w:t>
            </w:r>
            <w:r w:rsidR="00CD37AB" w:rsidRPr="004E7292">
              <w:rPr>
                <w:lang w:val="uk-UA"/>
              </w:rPr>
              <w:t>о</w:t>
            </w:r>
            <w:r w:rsidR="00CD37AB" w:rsidRPr="004E7292">
              <w:rPr>
                <w:lang w:val="uk-UA"/>
              </w:rPr>
              <w:t xml:space="preserve">к надання ліцензіатами даних/інформації для здійснення НКРЕКП моніторингу діяльності активних споживачів на роздрібному ринку електричної енергії та </w:t>
            </w:r>
            <w:r w:rsidR="00DE5D85">
              <w:rPr>
                <w:lang w:val="uk-UA"/>
              </w:rPr>
              <w:t xml:space="preserve">встановлює </w:t>
            </w:r>
            <w:r w:rsidR="00CD37AB" w:rsidRPr="004E7292">
              <w:rPr>
                <w:lang w:val="uk-UA"/>
              </w:rPr>
              <w:t>перелік індикаторів/показників моніторингу</w:t>
            </w:r>
            <w:r w:rsidR="00257625">
              <w:rPr>
                <w:lang w:val="uk-UA"/>
              </w:rPr>
              <w:t>,</w:t>
            </w:r>
            <w:r w:rsidR="00CD37AB" w:rsidRPr="004E7292">
              <w:rPr>
                <w:lang w:val="uk-UA"/>
              </w:rPr>
              <w:t xml:space="preserve"> які відображають результативність діяльності активних споживачів.</w:t>
            </w:r>
            <w:r w:rsidR="00CD37AB" w:rsidRPr="004E7292">
              <w:rPr>
                <w:lang w:val="uk-UA"/>
              </w:rPr>
              <w:t xml:space="preserve"> </w:t>
            </w:r>
          </w:p>
          <w:p w14:paraId="0902432B" w14:textId="3D3A1B1A" w:rsidR="00E969B9" w:rsidRPr="004E7292" w:rsidRDefault="00E969B9" w:rsidP="009C1FF7">
            <w:pPr>
              <w:rPr>
                <w:lang w:val="uk-UA"/>
              </w:rPr>
            </w:pPr>
          </w:p>
        </w:tc>
      </w:tr>
      <w:tr w:rsidR="00AC2793" w:rsidRPr="00B64D9A" w14:paraId="6112271B" w14:textId="77777777" w:rsidTr="00CA17DB">
        <w:tc>
          <w:tcPr>
            <w:tcW w:w="2373" w:type="dxa"/>
          </w:tcPr>
          <w:p w14:paraId="031FA400" w14:textId="77777777" w:rsidR="00AC2793" w:rsidRPr="00B64D9A" w:rsidRDefault="00AC2793" w:rsidP="009C1FF7">
            <w:pPr>
              <w:pStyle w:val="21"/>
              <w:spacing w:after="0" w:line="240" w:lineRule="auto"/>
              <w:jc w:val="both"/>
              <w:rPr>
                <w:b/>
              </w:rPr>
            </w:pPr>
            <w:r w:rsidRPr="00B64D9A">
              <w:rPr>
                <w:b/>
              </w:rPr>
              <w:t>Обрана альтернатива 3</w:t>
            </w:r>
          </w:p>
          <w:p w14:paraId="6FE3479F" w14:textId="77777777" w:rsidR="00AC2793" w:rsidRPr="00B64D9A" w:rsidRDefault="00AC2793" w:rsidP="009C1FF7">
            <w:pPr>
              <w:pStyle w:val="21"/>
              <w:spacing w:after="0" w:line="240" w:lineRule="auto"/>
            </w:pPr>
            <w:r w:rsidRPr="00B64D9A">
              <w:t>Внесення змін до чинного регуляторного акта</w:t>
            </w:r>
          </w:p>
        </w:tc>
        <w:tc>
          <w:tcPr>
            <w:tcW w:w="1933" w:type="dxa"/>
          </w:tcPr>
          <w:p w14:paraId="7D3FA4BC" w14:textId="30E5A9A8" w:rsidR="00AC2793" w:rsidRPr="004E7292" w:rsidRDefault="00050189" w:rsidP="009C1FF7">
            <w:pPr>
              <w:rPr>
                <w:lang w:val="uk-UA"/>
              </w:rPr>
            </w:pPr>
            <w:proofErr w:type="spellStart"/>
            <w:r w:rsidRPr="004E7292">
              <w:t>Відсутні</w:t>
            </w:r>
            <w:proofErr w:type="spellEnd"/>
            <w:r w:rsidRPr="004E7292">
              <w:t>.</w:t>
            </w:r>
          </w:p>
        </w:tc>
        <w:tc>
          <w:tcPr>
            <w:tcW w:w="1782" w:type="dxa"/>
          </w:tcPr>
          <w:p w14:paraId="0D9FA887" w14:textId="77777777" w:rsidR="00AC2793" w:rsidRPr="004E7292" w:rsidRDefault="00D22881" w:rsidP="009C1FF7">
            <w:pPr>
              <w:rPr>
                <w:lang w:val="uk-UA"/>
              </w:rPr>
            </w:pPr>
            <w:r w:rsidRPr="004E7292">
              <w:rPr>
                <w:lang w:val="uk-UA"/>
              </w:rPr>
              <w:t>Відсутні.</w:t>
            </w:r>
          </w:p>
        </w:tc>
        <w:tc>
          <w:tcPr>
            <w:tcW w:w="3148" w:type="dxa"/>
          </w:tcPr>
          <w:p w14:paraId="40DFB43C" w14:textId="4E664596" w:rsidR="00461DF2" w:rsidRPr="00050189" w:rsidRDefault="004E7292" w:rsidP="00050189">
            <w:pPr>
              <w:jc w:val="both"/>
              <w:rPr>
                <w:color w:val="EE0000"/>
                <w:sz w:val="20"/>
                <w:szCs w:val="20"/>
              </w:rPr>
            </w:pPr>
            <w:r w:rsidRPr="004E7292">
              <w:rPr>
                <w:lang w:val="uk-UA"/>
              </w:rPr>
              <w:t xml:space="preserve">Внесення змін до чинного регуляторного </w:t>
            </w:r>
            <w:proofErr w:type="spellStart"/>
            <w:r w:rsidRPr="004E7292">
              <w:rPr>
                <w:lang w:val="uk-UA"/>
              </w:rPr>
              <w:t>акта</w:t>
            </w:r>
            <w:proofErr w:type="spellEnd"/>
            <w:r w:rsidRPr="004E7292">
              <w:rPr>
                <w:lang w:val="uk-UA"/>
              </w:rPr>
              <w:t xml:space="preserve"> є недоцільним.</w:t>
            </w:r>
          </w:p>
        </w:tc>
      </w:tr>
    </w:tbl>
    <w:p w14:paraId="296C60D0" w14:textId="77777777" w:rsidR="00C918F0" w:rsidRPr="00C63E24" w:rsidRDefault="00C918F0" w:rsidP="009C1FF7">
      <w:pPr>
        <w:pStyle w:val="a6"/>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4003"/>
        <w:gridCol w:w="2624"/>
      </w:tblGrid>
      <w:tr w:rsidR="00C918F0" w:rsidRPr="00B64D9A" w14:paraId="1A88A0D8" w14:textId="77777777" w:rsidTr="00AE5E9D">
        <w:tc>
          <w:tcPr>
            <w:tcW w:w="2661" w:type="dxa"/>
            <w:vAlign w:val="center"/>
          </w:tcPr>
          <w:p w14:paraId="3DCAE63A" w14:textId="77777777" w:rsidR="00C918F0" w:rsidRPr="00B64D9A" w:rsidRDefault="00C918F0" w:rsidP="009C1FF7">
            <w:pPr>
              <w:pStyle w:val="a4"/>
              <w:spacing w:before="0" w:beforeAutospacing="0" w:after="0" w:afterAutospacing="0"/>
              <w:jc w:val="center"/>
              <w:rPr>
                <w:b/>
                <w:lang w:val="uk-UA"/>
              </w:rPr>
            </w:pPr>
            <w:r w:rsidRPr="00B64D9A">
              <w:rPr>
                <w:b/>
                <w:lang w:val="uk-UA"/>
              </w:rPr>
              <w:t>Рейтинг</w:t>
            </w:r>
          </w:p>
        </w:tc>
        <w:tc>
          <w:tcPr>
            <w:tcW w:w="4143" w:type="dxa"/>
            <w:vAlign w:val="center"/>
          </w:tcPr>
          <w:p w14:paraId="2BEF10AB" w14:textId="77777777" w:rsidR="00C918F0" w:rsidRPr="00B64D9A" w:rsidRDefault="00C918F0" w:rsidP="009C1FF7">
            <w:pPr>
              <w:pStyle w:val="a4"/>
              <w:spacing w:before="0" w:beforeAutospacing="0" w:after="0" w:afterAutospacing="0"/>
              <w:jc w:val="center"/>
              <w:rPr>
                <w:b/>
                <w:lang w:val="uk-UA"/>
              </w:rPr>
            </w:pPr>
            <w:r w:rsidRPr="00B64D9A">
              <w:rPr>
                <w:b/>
                <w:lang w:val="uk-UA"/>
              </w:rPr>
              <w:t>Аргументи щодо переваги обраної альтернативи / причини відмови від альтернативи</w:t>
            </w:r>
          </w:p>
        </w:tc>
        <w:tc>
          <w:tcPr>
            <w:tcW w:w="2658" w:type="dxa"/>
            <w:vAlign w:val="center"/>
          </w:tcPr>
          <w:p w14:paraId="0D5F428C" w14:textId="77777777" w:rsidR="00C918F0" w:rsidRPr="00B64D9A" w:rsidRDefault="00C918F0" w:rsidP="009C1FF7">
            <w:pPr>
              <w:pStyle w:val="a4"/>
              <w:spacing w:before="0" w:beforeAutospacing="0" w:after="0" w:afterAutospacing="0"/>
              <w:jc w:val="center"/>
              <w:rPr>
                <w:b/>
                <w:lang w:val="uk-UA"/>
              </w:rPr>
            </w:pPr>
            <w:r w:rsidRPr="00B64D9A">
              <w:rPr>
                <w:b/>
                <w:lang w:val="uk-UA"/>
              </w:rPr>
              <w:t>Оцінка ризику зовнішніх чинників на дію запропонованого регуляторного акта</w:t>
            </w:r>
          </w:p>
        </w:tc>
      </w:tr>
      <w:tr w:rsidR="00105307" w:rsidRPr="00B64D9A" w14:paraId="4200D1FA" w14:textId="77777777" w:rsidTr="00050189">
        <w:tc>
          <w:tcPr>
            <w:tcW w:w="2661" w:type="dxa"/>
          </w:tcPr>
          <w:p w14:paraId="068F49DA" w14:textId="77777777" w:rsidR="00105307" w:rsidRPr="00B64D9A" w:rsidRDefault="00105307" w:rsidP="009C1FF7">
            <w:pPr>
              <w:pStyle w:val="21"/>
              <w:spacing w:after="0" w:line="240" w:lineRule="auto"/>
              <w:jc w:val="both"/>
              <w:rPr>
                <w:b/>
              </w:rPr>
            </w:pPr>
            <w:r w:rsidRPr="00B64D9A">
              <w:rPr>
                <w:b/>
              </w:rPr>
              <w:t>Альтернатива 1</w:t>
            </w:r>
          </w:p>
          <w:p w14:paraId="4210D955" w14:textId="77777777" w:rsidR="00105307" w:rsidRPr="00B64D9A" w:rsidRDefault="0007200E" w:rsidP="009C1FF7">
            <w:pPr>
              <w:pStyle w:val="21"/>
              <w:spacing w:after="0" w:line="240" w:lineRule="auto"/>
            </w:pPr>
            <w:r w:rsidRPr="00B64D9A">
              <w:t>Збереження чинного регулювання</w:t>
            </w:r>
          </w:p>
        </w:tc>
        <w:tc>
          <w:tcPr>
            <w:tcW w:w="4143" w:type="dxa"/>
            <w:vAlign w:val="center"/>
          </w:tcPr>
          <w:p w14:paraId="1B6E6101" w14:textId="79156238" w:rsidR="00105307" w:rsidRPr="00AA3588" w:rsidRDefault="004E7292" w:rsidP="00050189">
            <w:pPr>
              <w:rPr>
                <w:lang w:val="uk-UA"/>
              </w:rPr>
            </w:pPr>
            <w:r w:rsidRPr="00AA3588">
              <w:rPr>
                <w:lang w:val="uk-UA"/>
              </w:rPr>
              <w:t>Не вирішує проблему</w:t>
            </w:r>
            <w:r w:rsidR="00F96CCC" w:rsidRPr="00AA3588">
              <w:rPr>
                <w:lang w:val="uk-UA"/>
              </w:rPr>
              <w:t>.</w:t>
            </w:r>
          </w:p>
        </w:tc>
        <w:tc>
          <w:tcPr>
            <w:tcW w:w="2658" w:type="dxa"/>
            <w:vAlign w:val="center"/>
          </w:tcPr>
          <w:p w14:paraId="748C3602" w14:textId="77777777" w:rsidR="00105307" w:rsidRPr="00AA3588" w:rsidRDefault="00105307" w:rsidP="00050189">
            <w:pPr>
              <w:rPr>
                <w:lang w:val="uk-UA"/>
              </w:rPr>
            </w:pPr>
            <w:r w:rsidRPr="00AA3588">
              <w:rPr>
                <w:lang w:val="uk-UA"/>
              </w:rPr>
              <w:t>Відсутні</w:t>
            </w:r>
            <w:r w:rsidR="00291610" w:rsidRPr="00AA3588">
              <w:rPr>
                <w:lang w:val="uk-UA"/>
              </w:rPr>
              <w:t>.</w:t>
            </w:r>
          </w:p>
        </w:tc>
      </w:tr>
      <w:tr w:rsidR="00105307" w:rsidRPr="00B64D9A" w14:paraId="20BCE23C" w14:textId="77777777" w:rsidTr="00050189">
        <w:tc>
          <w:tcPr>
            <w:tcW w:w="2661" w:type="dxa"/>
          </w:tcPr>
          <w:p w14:paraId="34844959" w14:textId="77777777" w:rsidR="00105307" w:rsidRPr="00B64D9A" w:rsidRDefault="00105307" w:rsidP="009C1FF7">
            <w:pPr>
              <w:pStyle w:val="21"/>
              <w:spacing w:after="0" w:line="240" w:lineRule="auto"/>
              <w:jc w:val="both"/>
              <w:rPr>
                <w:b/>
              </w:rPr>
            </w:pPr>
            <w:r w:rsidRPr="00B64D9A">
              <w:rPr>
                <w:b/>
              </w:rPr>
              <w:t>Альтернатива 2</w:t>
            </w:r>
          </w:p>
          <w:p w14:paraId="51FEB9E4" w14:textId="77777777" w:rsidR="00105307" w:rsidRPr="00B64D9A" w:rsidRDefault="00FD097E" w:rsidP="009C1FF7">
            <w:pPr>
              <w:pStyle w:val="21"/>
              <w:spacing w:after="0" w:line="240" w:lineRule="auto"/>
            </w:pPr>
            <w:r w:rsidRPr="00B64D9A">
              <w:t>Прийняття нового регуляторного акта</w:t>
            </w:r>
          </w:p>
        </w:tc>
        <w:tc>
          <w:tcPr>
            <w:tcW w:w="4143" w:type="dxa"/>
            <w:vAlign w:val="center"/>
          </w:tcPr>
          <w:p w14:paraId="2C00A006" w14:textId="77777777" w:rsidR="00105307" w:rsidRDefault="004E7292" w:rsidP="00050189">
            <w:pPr>
              <w:rPr>
                <w:lang w:val="uk-UA"/>
              </w:rPr>
            </w:pPr>
            <w:r w:rsidRPr="00AA3588">
              <w:rPr>
                <w:lang w:val="uk-UA"/>
              </w:rPr>
              <w:t>Дозволить досягти поставлених цілей та забезпечити ефективність моніторингу діяльності активних споживачів на роздрібному ринку</w:t>
            </w:r>
            <w:r w:rsidR="009972CF">
              <w:rPr>
                <w:lang w:val="uk-UA"/>
              </w:rPr>
              <w:t xml:space="preserve"> електричної енергії</w:t>
            </w:r>
            <w:r w:rsidRPr="00AA3588">
              <w:rPr>
                <w:lang w:val="uk-UA"/>
              </w:rPr>
              <w:t>.</w:t>
            </w:r>
            <w:r w:rsidR="00050189" w:rsidRPr="00AA3588">
              <w:rPr>
                <w:lang w:val="uk-UA"/>
              </w:rPr>
              <w:t xml:space="preserve"> </w:t>
            </w:r>
          </w:p>
          <w:p w14:paraId="342E4282" w14:textId="6D5C1EF7" w:rsidR="009972CF" w:rsidRPr="00AA3588" w:rsidRDefault="009972CF" w:rsidP="00050189">
            <w:pPr>
              <w:rPr>
                <w:lang w:val="uk-UA"/>
              </w:rPr>
            </w:pPr>
          </w:p>
        </w:tc>
        <w:tc>
          <w:tcPr>
            <w:tcW w:w="2658" w:type="dxa"/>
            <w:vAlign w:val="center"/>
          </w:tcPr>
          <w:p w14:paraId="6DBA5788" w14:textId="77777777" w:rsidR="00105307" w:rsidRPr="00AA3588" w:rsidRDefault="00105307" w:rsidP="00050189">
            <w:pPr>
              <w:rPr>
                <w:lang w:val="uk-UA"/>
              </w:rPr>
            </w:pPr>
            <w:r w:rsidRPr="00AA3588">
              <w:rPr>
                <w:lang w:val="uk-UA"/>
              </w:rPr>
              <w:t>Відсутні</w:t>
            </w:r>
            <w:r w:rsidR="00291610" w:rsidRPr="00AA3588">
              <w:rPr>
                <w:lang w:val="uk-UA"/>
              </w:rPr>
              <w:t>.</w:t>
            </w:r>
          </w:p>
        </w:tc>
      </w:tr>
      <w:tr w:rsidR="00105307" w:rsidRPr="00B64D9A" w14:paraId="6E3855A0" w14:textId="77777777" w:rsidTr="00050189">
        <w:tc>
          <w:tcPr>
            <w:tcW w:w="2661" w:type="dxa"/>
          </w:tcPr>
          <w:p w14:paraId="093FEBF2" w14:textId="77777777" w:rsidR="00AE4E72" w:rsidRPr="00B64D9A" w:rsidRDefault="00105307" w:rsidP="009C1FF7">
            <w:pPr>
              <w:pStyle w:val="21"/>
              <w:spacing w:after="0" w:line="240" w:lineRule="auto"/>
              <w:jc w:val="both"/>
              <w:rPr>
                <w:b/>
              </w:rPr>
            </w:pPr>
            <w:r w:rsidRPr="00B64D9A">
              <w:rPr>
                <w:b/>
              </w:rPr>
              <w:t xml:space="preserve">Обрана </w:t>
            </w:r>
          </w:p>
          <w:p w14:paraId="744B55B6" w14:textId="77777777" w:rsidR="00105307" w:rsidRPr="00B64D9A" w:rsidRDefault="00105307" w:rsidP="009C1FF7">
            <w:pPr>
              <w:pStyle w:val="21"/>
              <w:spacing w:after="0" w:line="240" w:lineRule="auto"/>
              <w:jc w:val="both"/>
              <w:rPr>
                <w:b/>
              </w:rPr>
            </w:pPr>
            <w:r w:rsidRPr="00B64D9A">
              <w:rPr>
                <w:b/>
              </w:rPr>
              <w:t>альтернатива 3</w:t>
            </w:r>
          </w:p>
          <w:p w14:paraId="09242D2B" w14:textId="77777777" w:rsidR="00105307" w:rsidRPr="00B64D9A" w:rsidRDefault="00FD097E" w:rsidP="009C1FF7">
            <w:pPr>
              <w:pStyle w:val="21"/>
              <w:spacing w:after="0" w:line="240" w:lineRule="auto"/>
            </w:pPr>
            <w:r w:rsidRPr="00B64D9A">
              <w:t>Внесення змін до чинного регуляторного акта</w:t>
            </w:r>
          </w:p>
        </w:tc>
        <w:tc>
          <w:tcPr>
            <w:tcW w:w="4143" w:type="dxa"/>
            <w:vAlign w:val="center"/>
          </w:tcPr>
          <w:p w14:paraId="3DE41999" w14:textId="0807B03A" w:rsidR="00461DF2" w:rsidRPr="00050189" w:rsidRDefault="00C51C66" w:rsidP="00050189">
            <w:pPr>
              <w:rPr>
                <w:color w:val="EE0000"/>
                <w:lang w:val="uk-UA"/>
              </w:rPr>
            </w:pPr>
            <w:r w:rsidRPr="00C51C66">
              <w:rPr>
                <w:lang w:val="uk-UA"/>
              </w:rPr>
              <w:t xml:space="preserve">Внесення змін до чинного регуляторного </w:t>
            </w:r>
            <w:proofErr w:type="spellStart"/>
            <w:r w:rsidRPr="00C51C66">
              <w:rPr>
                <w:lang w:val="uk-UA"/>
              </w:rPr>
              <w:t>акта</w:t>
            </w:r>
            <w:proofErr w:type="spellEnd"/>
            <w:r w:rsidRPr="00C51C66">
              <w:rPr>
                <w:lang w:val="uk-UA"/>
              </w:rPr>
              <w:t xml:space="preserve"> є недоцільним.</w:t>
            </w:r>
          </w:p>
        </w:tc>
        <w:tc>
          <w:tcPr>
            <w:tcW w:w="2658" w:type="dxa"/>
            <w:vAlign w:val="center"/>
          </w:tcPr>
          <w:p w14:paraId="72B6E9E8" w14:textId="77777777" w:rsidR="00105307" w:rsidRPr="00B64D9A" w:rsidRDefault="00105307" w:rsidP="00050189">
            <w:pPr>
              <w:rPr>
                <w:lang w:val="uk-UA"/>
              </w:rPr>
            </w:pPr>
            <w:r w:rsidRPr="00B64D9A">
              <w:rPr>
                <w:lang w:val="uk-UA"/>
              </w:rPr>
              <w:t>Відсутні</w:t>
            </w:r>
            <w:r w:rsidR="00291610" w:rsidRPr="00B64D9A">
              <w:rPr>
                <w:lang w:val="uk-UA"/>
              </w:rPr>
              <w:t>.</w:t>
            </w:r>
          </w:p>
        </w:tc>
      </w:tr>
    </w:tbl>
    <w:p w14:paraId="16BCAF7D" w14:textId="77777777" w:rsidR="00184884" w:rsidRDefault="00184884" w:rsidP="009C1FF7">
      <w:pPr>
        <w:pStyle w:val="a6"/>
        <w:spacing w:after="0"/>
        <w:ind w:left="0"/>
        <w:jc w:val="center"/>
        <w:rPr>
          <w:b/>
          <w:sz w:val="26"/>
          <w:szCs w:val="26"/>
        </w:rPr>
      </w:pPr>
    </w:p>
    <w:p w14:paraId="584D1DFA" w14:textId="77777777" w:rsidR="009972CF" w:rsidRDefault="009972CF" w:rsidP="009C1FF7">
      <w:pPr>
        <w:pStyle w:val="a6"/>
        <w:spacing w:after="0"/>
        <w:ind w:left="0"/>
        <w:jc w:val="center"/>
        <w:rPr>
          <w:b/>
          <w:sz w:val="26"/>
          <w:szCs w:val="26"/>
        </w:rPr>
      </w:pPr>
    </w:p>
    <w:p w14:paraId="59EBBDF2" w14:textId="77777777" w:rsidR="009972CF" w:rsidRDefault="009972CF" w:rsidP="009C1FF7">
      <w:pPr>
        <w:pStyle w:val="a6"/>
        <w:spacing w:after="0"/>
        <w:ind w:left="0"/>
        <w:jc w:val="center"/>
        <w:rPr>
          <w:b/>
          <w:sz w:val="26"/>
          <w:szCs w:val="26"/>
        </w:rPr>
      </w:pPr>
    </w:p>
    <w:p w14:paraId="7EA60E05" w14:textId="30004DFD" w:rsidR="00C918F0" w:rsidRPr="00C63E24" w:rsidRDefault="00C918F0" w:rsidP="009C1FF7">
      <w:pPr>
        <w:pStyle w:val="a6"/>
        <w:spacing w:after="0"/>
        <w:ind w:left="0"/>
        <w:jc w:val="center"/>
        <w:rPr>
          <w:b/>
          <w:sz w:val="26"/>
          <w:szCs w:val="26"/>
        </w:rPr>
      </w:pPr>
      <w:r w:rsidRPr="00C63E24">
        <w:rPr>
          <w:b/>
          <w:sz w:val="26"/>
          <w:szCs w:val="26"/>
        </w:rPr>
        <w:lastRenderedPageBreak/>
        <w:t>V. Механізми та заходи, які забезпечать розв'язання визначеної проблеми</w:t>
      </w:r>
    </w:p>
    <w:p w14:paraId="4374D8F2" w14:textId="77777777" w:rsidR="0018292F" w:rsidRPr="00D720BD" w:rsidRDefault="0018292F" w:rsidP="009C1FF7">
      <w:pPr>
        <w:pStyle w:val="a6"/>
        <w:spacing w:after="0"/>
        <w:ind w:left="0" w:firstLine="709"/>
        <w:jc w:val="both"/>
        <w:rPr>
          <w:b/>
        </w:rPr>
      </w:pPr>
    </w:p>
    <w:p w14:paraId="3FEB7332" w14:textId="6476F3DB" w:rsidR="00DE5D85" w:rsidRPr="00C51C66" w:rsidRDefault="00DE5D85" w:rsidP="006521CA">
      <w:pPr>
        <w:widowControl w:val="0"/>
        <w:ind w:firstLine="709"/>
        <w:jc w:val="both"/>
        <w:rPr>
          <w:sz w:val="26"/>
          <w:szCs w:val="26"/>
          <w:lang w:val="uk-UA"/>
        </w:rPr>
      </w:pPr>
      <w:r w:rsidRPr="00C51C66">
        <w:rPr>
          <w:sz w:val="26"/>
          <w:szCs w:val="26"/>
          <w:lang w:val="uk-UA"/>
        </w:rPr>
        <w:t xml:space="preserve">Механізмом, який забезпечить розв’язання визначеної проблеми є </w:t>
      </w:r>
      <w:r w:rsidR="00C51C66" w:rsidRPr="00C51C66">
        <w:rPr>
          <w:sz w:val="26"/>
          <w:szCs w:val="26"/>
          <w:lang w:val="uk-UA"/>
        </w:rPr>
        <w:t xml:space="preserve">встановлення </w:t>
      </w:r>
      <w:r w:rsidR="00C51C66" w:rsidRPr="00C51C66">
        <w:rPr>
          <w:sz w:val="26"/>
          <w:szCs w:val="26"/>
          <w:lang w:val="uk-UA"/>
        </w:rPr>
        <w:t>порядк</w:t>
      </w:r>
      <w:r w:rsidR="00C51C66" w:rsidRPr="00C51C66">
        <w:rPr>
          <w:sz w:val="26"/>
          <w:szCs w:val="26"/>
          <w:lang w:val="uk-UA"/>
        </w:rPr>
        <w:t>у</w:t>
      </w:r>
      <w:r w:rsidR="00C51C66" w:rsidRPr="00C51C66">
        <w:rPr>
          <w:sz w:val="26"/>
          <w:szCs w:val="26"/>
          <w:lang w:val="uk-UA"/>
        </w:rPr>
        <w:t xml:space="preserve"> надання </w:t>
      </w:r>
      <w:r w:rsidR="00C51C66" w:rsidRPr="00C51C66">
        <w:rPr>
          <w:sz w:val="26"/>
          <w:szCs w:val="26"/>
          <w:lang w:val="uk-UA"/>
        </w:rPr>
        <w:t xml:space="preserve">до НКРЕКП </w:t>
      </w:r>
      <w:r w:rsidR="00C51C66" w:rsidRPr="00C51C66">
        <w:rPr>
          <w:sz w:val="26"/>
          <w:szCs w:val="26"/>
          <w:lang w:val="uk-UA"/>
        </w:rPr>
        <w:t xml:space="preserve">ліцензіатами </w:t>
      </w:r>
      <w:r w:rsidRPr="00C51C66">
        <w:rPr>
          <w:sz w:val="26"/>
          <w:szCs w:val="26"/>
          <w:lang w:val="uk-UA"/>
        </w:rPr>
        <w:t xml:space="preserve">даних/інформації для здійснення </w:t>
      </w:r>
      <w:r w:rsidR="00C51C66" w:rsidRPr="00C51C66">
        <w:rPr>
          <w:sz w:val="26"/>
          <w:szCs w:val="26"/>
          <w:lang w:val="uk-UA"/>
        </w:rPr>
        <w:t>Регулятором</w:t>
      </w:r>
      <w:r w:rsidRPr="00C51C66">
        <w:rPr>
          <w:sz w:val="26"/>
          <w:szCs w:val="26"/>
          <w:lang w:val="uk-UA"/>
        </w:rPr>
        <w:t xml:space="preserve"> моніторингу діяльності активних споживачів на роздрібному ринку електричної енергії</w:t>
      </w:r>
      <w:r w:rsidR="00C51C66" w:rsidRPr="00C51C66">
        <w:rPr>
          <w:sz w:val="26"/>
          <w:szCs w:val="26"/>
          <w:lang w:val="uk-UA"/>
        </w:rPr>
        <w:t xml:space="preserve"> та </w:t>
      </w:r>
      <w:r w:rsidR="00C51C66" w:rsidRPr="00C51C66">
        <w:rPr>
          <w:sz w:val="26"/>
          <w:szCs w:val="26"/>
          <w:lang w:val="uk-UA"/>
        </w:rPr>
        <w:t>перелік</w:t>
      </w:r>
      <w:r w:rsidR="00C51C66" w:rsidRPr="00C51C66">
        <w:rPr>
          <w:sz w:val="26"/>
          <w:szCs w:val="26"/>
          <w:lang w:val="uk-UA"/>
        </w:rPr>
        <w:t>у</w:t>
      </w:r>
      <w:r w:rsidR="00C51C66" w:rsidRPr="00C51C66">
        <w:rPr>
          <w:sz w:val="26"/>
          <w:szCs w:val="26"/>
          <w:lang w:val="uk-UA"/>
        </w:rPr>
        <w:t xml:space="preserve"> індикаторів/показників моніторингу</w:t>
      </w:r>
      <w:r w:rsidR="00257625">
        <w:rPr>
          <w:sz w:val="26"/>
          <w:szCs w:val="26"/>
          <w:lang w:val="uk-UA"/>
        </w:rPr>
        <w:t>,</w:t>
      </w:r>
      <w:r w:rsidR="00C51C66" w:rsidRPr="00C51C66">
        <w:rPr>
          <w:sz w:val="26"/>
          <w:szCs w:val="26"/>
          <w:lang w:val="uk-UA"/>
        </w:rPr>
        <w:t xml:space="preserve"> які відображають результативність діяльності активних споживачів</w:t>
      </w:r>
      <w:r w:rsidR="00C51C66" w:rsidRPr="00C51C66">
        <w:rPr>
          <w:sz w:val="26"/>
          <w:szCs w:val="26"/>
          <w:lang w:val="uk-UA"/>
        </w:rPr>
        <w:t>.</w:t>
      </w:r>
    </w:p>
    <w:p w14:paraId="5F019E0A" w14:textId="0F6FF59C" w:rsidR="00C51C66" w:rsidRPr="00C51C66" w:rsidRDefault="00C51C66" w:rsidP="00C51C66">
      <w:pPr>
        <w:widowControl w:val="0"/>
        <w:ind w:firstLine="709"/>
        <w:jc w:val="both"/>
        <w:rPr>
          <w:sz w:val="26"/>
          <w:szCs w:val="26"/>
          <w:lang w:val="uk-UA"/>
        </w:rPr>
      </w:pPr>
      <w:r w:rsidRPr="00C51C66">
        <w:rPr>
          <w:sz w:val="26"/>
          <w:szCs w:val="26"/>
          <w:lang w:val="uk-UA"/>
        </w:rPr>
        <w:t xml:space="preserve">Реалізація Проєкту </w:t>
      </w:r>
      <w:r w:rsidRPr="00C51C66">
        <w:rPr>
          <w:sz w:val="26"/>
          <w:szCs w:val="26"/>
          <w:lang w:val="uk-UA"/>
        </w:rPr>
        <w:t>д</w:t>
      </w:r>
      <w:r w:rsidR="00DE5D85" w:rsidRPr="00C51C66">
        <w:rPr>
          <w:sz w:val="26"/>
          <w:szCs w:val="26"/>
          <w:lang w:val="uk-UA"/>
        </w:rPr>
        <w:t>озвол</w:t>
      </w:r>
      <w:r w:rsidRPr="00C51C66">
        <w:rPr>
          <w:sz w:val="26"/>
          <w:szCs w:val="26"/>
          <w:lang w:val="uk-UA"/>
        </w:rPr>
        <w:t>ить</w:t>
      </w:r>
      <w:r w:rsidR="00DE5D85" w:rsidRPr="00C51C66">
        <w:rPr>
          <w:sz w:val="26"/>
          <w:szCs w:val="26"/>
          <w:lang w:val="uk-UA"/>
        </w:rPr>
        <w:t xml:space="preserve"> досягти поставлених цілей та забезпечити ефективність моніторингу діяльності активних споживачів на роздрібному ринку</w:t>
      </w:r>
      <w:r w:rsidRPr="00C51C66">
        <w:rPr>
          <w:sz w:val="26"/>
          <w:szCs w:val="26"/>
          <w:lang w:val="uk-UA"/>
        </w:rPr>
        <w:t xml:space="preserve"> електричної енергії</w:t>
      </w:r>
      <w:r w:rsidR="00DE5D85" w:rsidRPr="00C51C66">
        <w:rPr>
          <w:sz w:val="26"/>
          <w:szCs w:val="26"/>
          <w:lang w:val="uk-UA"/>
        </w:rPr>
        <w:t>.</w:t>
      </w:r>
    </w:p>
    <w:p w14:paraId="5FEDB1EC" w14:textId="77777777" w:rsidR="00050189" w:rsidRPr="00C63E24" w:rsidRDefault="00050189" w:rsidP="00A35CD7">
      <w:pPr>
        <w:widowControl w:val="0"/>
        <w:ind w:firstLine="709"/>
        <w:jc w:val="both"/>
        <w:rPr>
          <w:b/>
          <w:sz w:val="26"/>
          <w:szCs w:val="26"/>
          <w:lang w:val="uk-UA"/>
        </w:rPr>
      </w:pPr>
    </w:p>
    <w:p w14:paraId="37EAC3F1" w14:textId="77777777" w:rsidR="00C918F0" w:rsidRPr="00C63E24" w:rsidRDefault="00C918F0" w:rsidP="009C1FF7">
      <w:pPr>
        <w:jc w:val="center"/>
        <w:rPr>
          <w:b/>
          <w:sz w:val="26"/>
          <w:szCs w:val="26"/>
          <w:lang w:val="uk-UA"/>
        </w:rPr>
      </w:pPr>
      <w:r w:rsidRPr="00C63E24">
        <w:rPr>
          <w:b/>
          <w:sz w:val="26"/>
          <w:szCs w:val="26"/>
          <w:lang w:val="uk-UA"/>
        </w:rPr>
        <w:t>VI. Обґрунтування запропонованог</w:t>
      </w:r>
      <w:r w:rsidR="00283A88" w:rsidRPr="00C63E24">
        <w:rPr>
          <w:b/>
          <w:sz w:val="26"/>
          <w:szCs w:val="26"/>
          <w:lang w:val="uk-UA"/>
        </w:rPr>
        <w:t>о строку дії регуляторного акта</w:t>
      </w:r>
    </w:p>
    <w:p w14:paraId="446BCE64" w14:textId="77777777" w:rsidR="0018292F" w:rsidRPr="00D720BD" w:rsidRDefault="0018292F" w:rsidP="009C1FF7">
      <w:pPr>
        <w:jc w:val="center"/>
        <w:rPr>
          <w:sz w:val="20"/>
          <w:szCs w:val="20"/>
          <w:lang w:val="uk-UA"/>
        </w:rPr>
      </w:pPr>
    </w:p>
    <w:p w14:paraId="76D9A3FF" w14:textId="22F4B63D" w:rsidR="00C918F0" w:rsidRPr="00C63E24" w:rsidRDefault="00DE5D85" w:rsidP="009C1FF7">
      <w:pPr>
        <w:ind w:firstLine="709"/>
        <w:jc w:val="both"/>
        <w:rPr>
          <w:sz w:val="26"/>
          <w:szCs w:val="26"/>
          <w:lang w:val="uk-UA"/>
        </w:rPr>
      </w:pPr>
      <w:r>
        <w:rPr>
          <w:sz w:val="26"/>
          <w:szCs w:val="26"/>
          <w:lang w:val="uk-UA"/>
        </w:rPr>
        <w:t xml:space="preserve">Строк </w:t>
      </w:r>
      <w:r w:rsidR="00C918F0" w:rsidRPr="00C63E24">
        <w:rPr>
          <w:sz w:val="26"/>
          <w:szCs w:val="26"/>
          <w:lang w:val="uk-UA"/>
        </w:rPr>
        <w:t xml:space="preserve">дії </w:t>
      </w:r>
      <w:proofErr w:type="spellStart"/>
      <w:r w:rsidR="00C918F0" w:rsidRPr="00C63E24">
        <w:rPr>
          <w:sz w:val="26"/>
          <w:szCs w:val="26"/>
          <w:lang w:val="uk-UA"/>
        </w:rPr>
        <w:t>акта</w:t>
      </w:r>
      <w:proofErr w:type="spellEnd"/>
      <w:r w:rsidR="00C918F0" w:rsidRPr="00C63E24">
        <w:rPr>
          <w:sz w:val="26"/>
          <w:szCs w:val="26"/>
          <w:lang w:val="uk-UA"/>
        </w:rPr>
        <w:t xml:space="preserve"> необмежений та може бути змінений у разі внесення відповідних змін до чинного законодавства.</w:t>
      </w:r>
    </w:p>
    <w:p w14:paraId="6E771A01" w14:textId="77777777" w:rsidR="00D720BD" w:rsidRPr="00C63E24" w:rsidRDefault="00D720BD" w:rsidP="009C1FF7">
      <w:pPr>
        <w:ind w:firstLine="709"/>
        <w:jc w:val="both"/>
        <w:rPr>
          <w:b/>
          <w:sz w:val="26"/>
          <w:szCs w:val="26"/>
          <w:lang w:val="uk-UA"/>
        </w:rPr>
      </w:pPr>
    </w:p>
    <w:p w14:paraId="31F263A1" w14:textId="77777777" w:rsidR="00C918F0" w:rsidRPr="00C63E24" w:rsidRDefault="00C918F0" w:rsidP="009C1FF7">
      <w:pPr>
        <w:jc w:val="center"/>
        <w:rPr>
          <w:b/>
          <w:sz w:val="26"/>
          <w:szCs w:val="26"/>
          <w:lang w:val="uk-UA"/>
        </w:rPr>
      </w:pPr>
      <w:r w:rsidRPr="00C63E24">
        <w:rPr>
          <w:b/>
          <w:sz w:val="26"/>
          <w:szCs w:val="26"/>
          <w:lang w:val="uk-UA"/>
        </w:rPr>
        <w:t>VII. Визначення показників результа</w:t>
      </w:r>
      <w:r w:rsidR="00283A88" w:rsidRPr="00C63E24">
        <w:rPr>
          <w:b/>
          <w:sz w:val="26"/>
          <w:szCs w:val="26"/>
          <w:lang w:val="uk-UA"/>
        </w:rPr>
        <w:t>тивності дії регуляторного акта</w:t>
      </w:r>
    </w:p>
    <w:p w14:paraId="3AE4EA36" w14:textId="77777777" w:rsidR="00455503" w:rsidRPr="00C63E24" w:rsidRDefault="00455503" w:rsidP="009C1FF7">
      <w:pPr>
        <w:ind w:firstLine="709"/>
        <w:jc w:val="both"/>
        <w:rPr>
          <w:sz w:val="26"/>
          <w:szCs w:val="26"/>
          <w:lang w:val="uk-UA"/>
        </w:rPr>
      </w:pPr>
    </w:p>
    <w:p w14:paraId="7AF9E178" w14:textId="77777777" w:rsidR="00C918F0" w:rsidRPr="00C63E24" w:rsidRDefault="00C918F0" w:rsidP="009C1FF7">
      <w:pPr>
        <w:ind w:firstLine="709"/>
        <w:jc w:val="both"/>
        <w:rPr>
          <w:sz w:val="26"/>
          <w:szCs w:val="26"/>
          <w:lang w:val="uk-UA"/>
        </w:rPr>
      </w:pPr>
      <w:r w:rsidRPr="00C63E24">
        <w:rPr>
          <w:sz w:val="26"/>
          <w:szCs w:val="26"/>
          <w:lang w:val="uk-UA"/>
        </w:rPr>
        <w:t>За результатами дії регуляторного акта:</w:t>
      </w:r>
    </w:p>
    <w:p w14:paraId="5F4BC036" w14:textId="77777777" w:rsidR="00C918F0" w:rsidRPr="00C63E24" w:rsidRDefault="00C918F0" w:rsidP="009C1FF7">
      <w:pPr>
        <w:ind w:firstLine="709"/>
        <w:jc w:val="both"/>
        <w:rPr>
          <w:sz w:val="26"/>
          <w:szCs w:val="26"/>
          <w:lang w:val="uk-UA"/>
        </w:rPr>
      </w:pPr>
      <w:r w:rsidRPr="00C63E24">
        <w:rPr>
          <w:sz w:val="26"/>
          <w:szCs w:val="26"/>
          <w:lang w:val="uk-UA"/>
        </w:rPr>
        <w:t>дія акта не передбачає надходжень та/або видатків з/до державного та/або місцевих бюджетів і державних цільових фондів, пов'язаних із дією акта;</w:t>
      </w:r>
    </w:p>
    <w:p w14:paraId="7819CF20" w14:textId="59E4E5F0" w:rsidR="006B3402" w:rsidRPr="00C63E24" w:rsidRDefault="00C918F0" w:rsidP="009C1FF7">
      <w:pPr>
        <w:ind w:firstLine="709"/>
        <w:jc w:val="both"/>
        <w:rPr>
          <w:sz w:val="26"/>
          <w:szCs w:val="26"/>
          <w:lang w:val="uk-UA"/>
        </w:rPr>
      </w:pPr>
      <w:r w:rsidRPr="00C63E24">
        <w:rPr>
          <w:sz w:val="26"/>
          <w:szCs w:val="26"/>
          <w:lang w:val="uk-UA"/>
        </w:rPr>
        <w:t xml:space="preserve">дія </w:t>
      </w:r>
      <w:proofErr w:type="spellStart"/>
      <w:r w:rsidRPr="00C63E24">
        <w:rPr>
          <w:sz w:val="26"/>
          <w:szCs w:val="26"/>
          <w:lang w:val="uk-UA"/>
        </w:rPr>
        <w:t>акта</w:t>
      </w:r>
      <w:proofErr w:type="spellEnd"/>
      <w:r w:rsidRPr="00C63E24">
        <w:rPr>
          <w:sz w:val="26"/>
          <w:szCs w:val="26"/>
          <w:lang w:val="uk-UA"/>
        </w:rPr>
        <w:t xml:space="preserve"> розповсюджується </w:t>
      </w:r>
      <w:r w:rsidRPr="00E40EC5">
        <w:rPr>
          <w:sz w:val="26"/>
          <w:szCs w:val="26"/>
          <w:lang w:val="uk-UA"/>
        </w:rPr>
        <w:t>на</w:t>
      </w:r>
      <w:r w:rsidR="002E6882" w:rsidRPr="00E40EC5">
        <w:rPr>
          <w:sz w:val="26"/>
          <w:szCs w:val="26"/>
          <w:lang w:val="uk-UA"/>
        </w:rPr>
        <w:t xml:space="preserve"> </w:t>
      </w:r>
      <w:r w:rsidR="00E40EC5" w:rsidRPr="00E40EC5">
        <w:rPr>
          <w:sz w:val="26"/>
          <w:szCs w:val="26"/>
          <w:lang w:val="uk-UA"/>
        </w:rPr>
        <w:t>операторів систем розподілу</w:t>
      </w:r>
      <w:r w:rsidR="00050189">
        <w:rPr>
          <w:sz w:val="26"/>
          <w:szCs w:val="26"/>
          <w:lang w:val="uk-UA"/>
        </w:rPr>
        <w:t xml:space="preserve"> та </w:t>
      </w:r>
      <w:proofErr w:type="spellStart"/>
      <w:r w:rsidR="00050189">
        <w:rPr>
          <w:sz w:val="26"/>
          <w:szCs w:val="26"/>
          <w:lang w:val="uk-UA"/>
        </w:rPr>
        <w:t>електропостачальників</w:t>
      </w:r>
      <w:proofErr w:type="spellEnd"/>
      <w:r w:rsidR="009D202A" w:rsidRPr="00C63E24">
        <w:rPr>
          <w:sz w:val="26"/>
          <w:szCs w:val="26"/>
          <w:lang w:val="uk-UA"/>
        </w:rPr>
        <w:t>;</w:t>
      </w:r>
    </w:p>
    <w:p w14:paraId="112BF3F7" w14:textId="77777777" w:rsidR="00CC2006" w:rsidRPr="00C63E24" w:rsidRDefault="00CC2006" w:rsidP="009C1FF7">
      <w:pPr>
        <w:pStyle w:val="aa"/>
        <w:widowControl w:val="0"/>
        <w:spacing w:after="0"/>
        <w:ind w:firstLine="709"/>
        <w:jc w:val="both"/>
        <w:rPr>
          <w:b/>
          <w:bCs/>
          <w:color w:val="000000"/>
          <w:sz w:val="26"/>
          <w:szCs w:val="26"/>
          <w:u w:val="single"/>
          <w:lang w:val="uk-UA"/>
        </w:rPr>
      </w:pPr>
      <w:r w:rsidRPr="00C63E24">
        <w:rPr>
          <w:bCs/>
          <w:color w:val="000000"/>
          <w:sz w:val="26"/>
          <w:szCs w:val="26"/>
          <w:lang w:val="uk-UA"/>
        </w:rPr>
        <w:t>рів</w:t>
      </w:r>
      <w:r w:rsidR="00B51B93" w:rsidRPr="00C63E24">
        <w:rPr>
          <w:bCs/>
          <w:color w:val="000000"/>
          <w:sz w:val="26"/>
          <w:szCs w:val="26"/>
          <w:lang w:val="uk-UA"/>
        </w:rPr>
        <w:t>ень</w:t>
      </w:r>
      <w:r w:rsidRPr="00C63E24">
        <w:rPr>
          <w:bCs/>
          <w:color w:val="000000"/>
          <w:sz w:val="26"/>
          <w:szCs w:val="26"/>
          <w:lang w:val="uk-UA"/>
        </w:rPr>
        <w:t xml:space="preserve"> поінформованості суб’єктів господарювання</w:t>
      </w:r>
      <w:r w:rsidR="00B739AD" w:rsidRPr="00C63E24">
        <w:rPr>
          <w:bCs/>
          <w:color w:val="000000"/>
          <w:sz w:val="26"/>
          <w:szCs w:val="26"/>
          <w:lang w:val="uk-UA"/>
        </w:rPr>
        <w:t xml:space="preserve"> та фізичних осіб </w:t>
      </w:r>
      <w:r w:rsidRPr="00C63E24">
        <w:rPr>
          <w:bCs/>
          <w:color w:val="000000"/>
          <w:sz w:val="26"/>
          <w:szCs w:val="26"/>
          <w:lang w:val="uk-UA"/>
        </w:rPr>
        <w:t>з основних положень акта</w:t>
      </w:r>
      <w:r w:rsidR="00B739AD" w:rsidRPr="00C63E24">
        <w:rPr>
          <w:bCs/>
          <w:color w:val="000000"/>
          <w:sz w:val="26"/>
          <w:szCs w:val="26"/>
          <w:lang w:val="uk-UA"/>
        </w:rPr>
        <w:t xml:space="preserve"> – середній</w:t>
      </w:r>
      <w:r w:rsidRPr="00C63E24">
        <w:rPr>
          <w:sz w:val="26"/>
          <w:szCs w:val="26"/>
          <w:lang w:val="uk-UA"/>
        </w:rPr>
        <w:t>.</w:t>
      </w:r>
    </w:p>
    <w:p w14:paraId="5E3B0F97" w14:textId="2EAE51BD" w:rsidR="006E650E" w:rsidRPr="00C63E24" w:rsidRDefault="00CC2006" w:rsidP="009C1FF7">
      <w:pPr>
        <w:pStyle w:val="aa"/>
        <w:widowControl w:val="0"/>
        <w:spacing w:after="0"/>
        <w:ind w:firstLine="709"/>
        <w:jc w:val="both"/>
        <w:rPr>
          <w:bCs/>
          <w:color w:val="000000"/>
          <w:sz w:val="26"/>
          <w:szCs w:val="26"/>
          <w:lang w:val="uk-UA"/>
        </w:rPr>
      </w:pPr>
      <w:r w:rsidRPr="00C63E24">
        <w:rPr>
          <w:bCs/>
          <w:color w:val="000000"/>
          <w:sz w:val="26"/>
          <w:szCs w:val="26"/>
          <w:lang w:val="uk-UA"/>
        </w:rPr>
        <w:t xml:space="preserve">Відповідно до </w:t>
      </w:r>
      <w:r w:rsidR="00B739AD" w:rsidRPr="00C63E24">
        <w:rPr>
          <w:bCs/>
          <w:color w:val="000000"/>
          <w:sz w:val="26"/>
          <w:szCs w:val="26"/>
          <w:lang w:val="uk-UA"/>
        </w:rPr>
        <w:t>вимог</w:t>
      </w:r>
      <w:r w:rsidRPr="00C63E24">
        <w:rPr>
          <w:bCs/>
          <w:color w:val="000000"/>
          <w:sz w:val="26"/>
          <w:szCs w:val="26"/>
          <w:lang w:val="uk-UA"/>
        </w:rPr>
        <w:t xml:space="preserve"> статті 15 Закону України «Про Національну комісію, що здійснює державне регулювання у сферах енергетики та комунальних послуг» </w:t>
      </w:r>
      <w:r w:rsidR="00677F94" w:rsidRPr="00C63E24">
        <w:rPr>
          <w:bCs/>
          <w:color w:val="000000"/>
          <w:sz w:val="26"/>
          <w:szCs w:val="26"/>
          <w:lang w:val="uk-UA"/>
        </w:rPr>
        <w:t>проєкт</w:t>
      </w:r>
      <w:r w:rsidRPr="00C63E24">
        <w:rPr>
          <w:bCs/>
          <w:color w:val="000000"/>
          <w:sz w:val="26"/>
          <w:szCs w:val="26"/>
          <w:lang w:val="uk-UA"/>
        </w:rPr>
        <w:t xml:space="preserve"> постанови</w:t>
      </w:r>
      <w:r w:rsidR="00E853A2" w:rsidRPr="00C63E24">
        <w:rPr>
          <w:bCs/>
          <w:color w:val="000000"/>
          <w:sz w:val="26"/>
          <w:szCs w:val="26"/>
          <w:lang w:val="uk-UA"/>
        </w:rPr>
        <w:t xml:space="preserve"> </w:t>
      </w:r>
      <w:r w:rsidR="00E853A2" w:rsidRPr="00C63E24">
        <w:rPr>
          <w:sz w:val="26"/>
          <w:szCs w:val="26"/>
          <w:lang w:val="uk-UA"/>
        </w:rPr>
        <w:t xml:space="preserve">НКРЕКП </w:t>
      </w:r>
      <w:r w:rsidR="005D6D50" w:rsidRPr="00C63E24">
        <w:rPr>
          <w:sz w:val="26"/>
          <w:szCs w:val="26"/>
          <w:lang w:val="uk-UA"/>
        </w:rPr>
        <w:t>«</w:t>
      </w:r>
      <w:r w:rsidR="00E40EC5" w:rsidRPr="00E40EC5">
        <w:rPr>
          <w:sz w:val="26"/>
          <w:szCs w:val="26"/>
          <w:lang w:val="uk-UA"/>
        </w:rPr>
        <w:t xml:space="preserve">Про затвердження </w:t>
      </w:r>
      <w:r w:rsidR="00C6777F" w:rsidRPr="00C6777F">
        <w:rPr>
          <w:sz w:val="26"/>
          <w:szCs w:val="26"/>
          <w:lang w:val="uk-UA"/>
        </w:rPr>
        <w:t>Порядку здійснення моніторингу діяльності активних споживачів на роздрібному ринку електричної енергії</w:t>
      </w:r>
      <w:r w:rsidR="005D6D50" w:rsidRPr="00C63E24">
        <w:rPr>
          <w:sz w:val="26"/>
          <w:szCs w:val="26"/>
          <w:lang w:val="uk-UA"/>
        </w:rPr>
        <w:t>»</w:t>
      </w:r>
      <w:r w:rsidRPr="00C63E24">
        <w:rPr>
          <w:bCs/>
          <w:color w:val="000000"/>
          <w:sz w:val="26"/>
          <w:szCs w:val="26"/>
          <w:lang w:val="uk-UA"/>
        </w:rPr>
        <w:t xml:space="preserve">, що має ознаки регуляторного акта, аналіз впливу та повідомлення про оприлюднення розміщено на офіційному вебсайті НКРЕКП в мережі Інтернет </w:t>
      </w:r>
      <w:hyperlink r:id="rId8" w:history="1">
        <w:r w:rsidRPr="00C63E24">
          <w:rPr>
            <w:rStyle w:val="ac"/>
            <w:bCs/>
            <w:sz w:val="26"/>
            <w:szCs w:val="26"/>
            <w:lang w:val="uk-UA"/>
          </w:rPr>
          <w:t>www.nerc.gov.ua</w:t>
        </w:r>
      </w:hyperlink>
      <w:r w:rsidRPr="00C63E24">
        <w:rPr>
          <w:rStyle w:val="ac"/>
          <w:bCs/>
          <w:sz w:val="26"/>
          <w:szCs w:val="26"/>
          <w:lang w:val="uk-UA"/>
        </w:rPr>
        <w:t>.</w:t>
      </w:r>
      <w:r w:rsidRPr="00C63E24">
        <w:rPr>
          <w:bCs/>
          <w:color w:val="000000"/>
          <w:sz w:val="26"/>
          <w:szCs w:val="26"/>
          <w:lang w:val="uk-UA"/>
        </w:rPr>
        <w:t xml:space="preserve"> </w:t>
      </w:r>
    </w:p>
    <w:p w14:paraId="1AD1EAED" w14:textId="4F3F95ED" w:rsidR="00455503" w:rsidRDefault="00CC2006" w:rsidP="009C1FF7">
      <w:pPr>
        <w:pStyle w:val="aa"/>
        <w:widowControl w:val="0"/>
        <w:spacing w:after="0"/>
        <w:ind w:firstLine="709"/>
        <w:jc w:val="both"/>
        <w:rPr>
          <w:bCs/>
          <w:color w:val="000000"/>
          <w:sz w:val="26"/>
          <w:szCs w:val="26"/>
          <w:lang w:val="uk-UA"/>
        </w:rPr>
      </w:pPr>
      <w:r w:rsidRPr="00C63E24">
        <w:rPr>
          <w:bCs/>
          <w:color w:val="000000"/>
          <w:sz w:val="26"/>
          <w:szCs w:val="26"/>
          <w:lang w:val="uk-UA"/>
        </w:rPr>
        <w:t>НКРЕКП у межах компетенції надає необхідні роз’яснення щодо норм про</w:t>
      </w:r>
      <w:r w:rsidR="00BC7215" w:rsidRPr="00C63E24">
        <w:rPr>
          <w:bCs/>
          <w:color w:val="000000"/>
          <w:sz w:val="26"/>
          <w:szCs w:val="26"/>
          <w:lang w:val="uk-UA"/>
        </w:rPr>
        <w:t>є</w:t>
      </w:r>
      <w:r w:rsidRPr="00C63E24">
        <w:rPr>
          <w:bCs/>
          <w:color w:val="000000"/>
          <w:sz w:val="26"/>
          <w:szCs w:val="26"/>
          <w:lang w:val="uk-UA"/>
        </w:rPr>
        <w:t xml:space="preserve">кту регуляторного акта і надаватиме роз’яснення щодо застосування </w:t>
      </w:r>
      <w:proofErr w:type="spellStart"/>
      <w:r w:rsidRPr="00C63E24">
        <w:rPr>
          <w:bCs/>
          <w:color w:val="000000"/>
          <w:sz w:val="26"/>
          <w:szCs w:val="26"/>
          <w:lang w:val="uk-UA"/>
        </w:rPr>
        <w:t>акта</w:t>
      </w:r>
      <w:proofErr w:type="spellEnd"/>
      <w:r w:rsidRPr="00C63E24">
        <w:rPr>
          <w:bCs/>
          <w:color w:val="000000"/>
          <w:sz w:val="26"/>
          <w:szCs w:val="26"/>
          <w:lang w:val="uk-UA"/>
        </w:rPr>
        <w:t>, після його прийняття.</w:t>
      </w:r>
    </w:p>
    <w:p w14:paraId="022E3C20" w14:textId="77777777" w:rsidR="00455503" w:rsidRPr="009972CF" w:rsidRDefault="00455503" w:rsidP="009C1FF7">
      <w:pPr>
        <w:pStyle w:val="aa"/>
        <w:widowControl w:val="0"/>
        <w:spacing w:after="0"/>
        <w:ind w:firstLine="709"/>
        <w:jc w:val="both"/>
        <w:rPr>
          <w:bCs/>
          <w:color w:val="000000"/>
          <w:sz w:val="18"/>
          <w:szCs w:val="18"/>
          <w:lang w:val="uk-UA"/>
        </w:rPr>
      </w:pPr>
    </w:p>
    <w:p w14:paraId="42C549AD" w14:textId="77777777" w:rsidR="00C918F0" w:rsidRPr="00C63E24" w:rsidRDefault="00447909" w:rsidP="009C1FF7">
      <w:pPr>
        <w:jc w:val="center"/>
        <w:rPr>
          <w:b/>
          <w:sz w:val="26"/>
          <w:szCs w:val="26"/>
          <w:lang w:val="uk-UA"/>
        </w:rPr>
      </w:pPr>
      <w:r w:rsidRPr="00C63E24">
        <w:rPr>
          <w:b/>
          <w:sz w:val="26"/>
          <w:szCs w:val="26"/>
          <w:lang w:val="uk-UA"/>
        </w:rPr>
        <w:t>VIII</w:t>
      </w:r>
      <w:r w:rsidR="00C918F0" w:rsidRPr="00C63E24">
        <w:rPr>
          <w:b/>
          <w:sz w:val="26"/>
          <w:szCs w:val="26"/>
          <w:lang w:val="uk-UA"/>
        </w:rPr>
        <w:t xml:space="preserve">. </w:t>
      </w:r>
      <w:r w:rsidRPr="00C63E24">
        <w:rPr>
          <w:b/>
          <w:sz w:val="26"/>
          <w:szCs w:val="26"/>
          <w:lang w:val="uk-UA"/>
        </w:rPr>
        <w:t>Очікувані результати прийняття регуляторного акта</w:t>
      </w:r>
    </w:p>
    <w:p w14:paraId="25A85894" w14:textId="77777777" w:rsidR="007626FF" w:rsidRPr="009972CF" w:rsidRDefault="007626FF" w:rsidP="009C1FF7">
      <w:pPr>
        <w:jc w:val="center"/>
        <w:rPr>
          <w:b/>
          <w:sz w:val="20"/>
          <w:szCs w:val="20"/>
          <w:lang w:val="uk-UA"/>
        </w:rPr>
      </w:pPr>
    </w:p>
    <w:p w14:paraId="114CE1A4" w14:textId="5E1DEBC5" w:rsidR="00C6777F" w:rsidRDefault="00CC2006" w:rsidP="009C1FF7">
      <w:pPr>
        <w:shd w:val="clear" w:color="auto" w:fill="FFFFFF"/>
        <w:ind w:firstLine="720"/>
        <w:jc w:val="both"/>
        <w:rPr>
          <w:sz w:val="26"/>
          <w:szCs w:val="26"/>
          <w:lang w:val="uk-UA"/>
        </w:rPr>
      </w:pPr>
      <w:r w:rsidRPr="00C63E24">
        <w:rPr>
          <w:sz w:val="26"/>
          <w:szCs w:val="26"/>
          <w:lang w:val="uk-UA"/>
        </w:rPr>
        <w:t>Результатом прийняття про</w:t>
      </w:r>
      <w:r w:rsidR="007628C8" w:rsidRPr="00C63E24">
        <w:rPr>
          <w:sz w:val="26"/>
          <w:szCs w:val="26"/>
          <w:lang w:val="uk-UA"/>
        </w:rPr>
        <w:t>є</w:t>
      </w:r>
      <w:r w:rsidRPr="00C63E24">
        <w:rPr>
          <w:sz w:val="26"/>
          <w:szCs w:val="26"/>
          <w:lang w:val="uk-UA"/>
        </w:rPr>
        <w:t xml:space="preserve">кту постанови НКРЕКП </w:t>
      </w:r>
      <w:r w:rsidR="007626FF" w:rsidRPr="00C63E24">
        <w:rPr>
          <w:sz w:val="26"/>
          <w:szCs w:val="26"/>
          <w:lang w:val="uk-UA"/>
        </w:rPr>
        <w:t>«</w:t>
      </w:r>
      <w:r w:rsidR="00386349" w:rsidRPr="00C63E24">
        <w:rPr>
          <w:sz w:val="26"/>
          <w:szCs w:val="26"/>
          <w:lang w:val="uk-UA"/>
        </w:rPr>
        <w:t xml:space="preserve">Про затвердження </w:t>
      </w:r>
      <w:r w:rsidR="00050189" w:rsidRPr="00050189">
        <w:rPr>
          <w:sz w:val="26"/>
          <w:szCs w:val="26"/>
          <w:lang w:val="uk-UA"/>
        </w:rPr>
        <w:t>Порядку здійснення моніторингу діяльності активних споживачів на роздрібному ринку електричної енергії</w:t>
      </w:r>
      <w:r w:rsidR="007626FF" w:rsidRPr="00C63E24">
        <w:rPr>
          <w:sz w:val="26"/>
          <w:szCs w:val="26"/>
          <w:lang w:val="uk-UA"/>
        </w:rPr>
        <w:t xml:space="preserve">» </w:t>
      </w:r>
      <w:bookmarkStart w:id="2" w:name="_Hlk82507523"/>
      <w:r w:rsidRPr="00D720BD">
        <w:rPr>
          <w:sz w:val="26"/>
          <w:szCs w:val="26"/>
          <w:lang w:val="uk-UA"/>
        </w:rPr>
        <w:t xml:space="preserve">є </w:t>
      </w:r>
      <w:bookmarkEnd w:id="2"/>
      <w:r w:rsidR="009972CF" w:rsidRPr="00C6777F">
        <w:rPr>
          <w:sz w:val="26"/>
          <w:szCs w:val="26"/>
          <w:lang w:val="uk-UA"/>
        </w:rPr>
        <w:t xml:space="preserve">визначення </w:t>
      </w:r>
      <w:r w:rsidR="00C6777F" w:rsidRPr="00C6777F">
        <w:rPr>
          <w:sz w:val="26"/>
          <w:szCs w:val="26"/>
          <w:lang w:val="uk-UA"/>
        </w:rPr>
        <w:t xml:space="preserve">порядку здійснення моніторингу діяльності активних споживачів на роздрібному ринку електричної енергії, зокрема механізму надання ліцензіатами даних/інформації для здійснення НКРЕКП такого моніторингу та </w:t>
      </w:r>
      <w:r w:rsidR="009972CF" w:rsidRPr="00C6777F">
        <w:rPr>
          <w:sz w:val="26"/>
          <w:szCs w:val="26"/>
          <w:lang w:val="uk-UA"/>
        </w:rPr>
        <w:t xml:space="preserve">встановлення </w:t>
      </w:r>
      <w:r w:rsidR="00C6777F" w:rsidRPr="00C6777F">
        <w:rPr>
          <w:sz w:val="26"/>
          <w:szCs w:val="26"/>
          <w:lang w:val="uk-UA"/>
        </w:rPr>
        <w:t>переліку індикаторів/показників моніторингу</w:t>
      </w:r>
      <w:r w:rsidR="00C6777F">
        <w:rPr>
          <w:sz w:val="26"/>
          <w:szCs w:val="26"/>
          <w:lang w:val="uk-UA"/>
        </w:rPr>
        <w:t>,</w:t>
      </w:r>
      <w:r w:rsidR="00C6777F" w:rsidRPr="00C6777F">
        <w:rPr>
          <w:sz w:val="26"/>
          <w:szCs w:val="26"/>
          <w:lang w:val="uk-UA"/>
        </w:rPr>
        <w:t xml:space="preserve"> які відображають результативність діяльності активних споживачів</w:t>
      </w:r>
      <w:r w:rsidR="00184884">
        <w:rPr>
          <w:sz w:val="26"/>
          <w:szCs w:val="26"/>
          <w:lang w:val="uk-UA"/>
        </w:rPr>
        <w:t xml:space="preserve"> на роздрібному ринку електричної енергії</w:t>
      </w:r>
      <w:r w:rsidR="00C6777F" w:rsidRPr="00C6777F">
        <w:rPr>
          <w:sz w:val="26"/>
          <w:szCs w:val="26"/>
          <w:lang w:val="uk-UA"/>
        </w:rPr>
        <w:t>.</w:t>
      </w:r>
    </w:p>
    <w:p w14:paraId="29EA878E" w14:textId="5892FDEA" w:rsidR="00EE0CF0" w:rsidRPr="00D720BD" w:rsidRDefault="00EE0CF0" w:rsidP="00734069">
      <w:pPr>
        <w:pStyle w:val="rvps2"/>
        <w:spacing w:before="0" w:beforeAutospacing="0" w:after="0" w:afterAutospacing="0"/>
        <w:ind w:firstLine="708"/>
        <w:jc w:val="both"/>
        <w:rPr>
          <w:sz w:val="26"/>
          <w:szCs w:val="26"/>
        </w:rPr>
      </w:pPr>
    </w:p>
    <w:p w14:paraId="255F1559" w14:textId="77777777" w:rsidR="00E95445" w:rsidRPr="00C63E24" w:rsidRDefault="00E95445" w:rsidP="009C1FF7">
      <w:pPr>
        <w:ind w:firstLine="709"/>
        <w:jc w:val="both"/>
        <w:rPr>
          <w:sz w:val="26"/>
          <w:szCs w:val="26"/>
          <w:lang w:val="uk-UA"/>
        </w:rPr>
      </w:pPr>
    </w:p>
    <w:p w14:paraId="4BC2CB1A" w14:textId="77777777" w:rsidR="003E6D2F" w:rsidRPr="00C63E24" w:rsidRDefault="003E6D2F" w:rsidP="009C1FF7">
      <w:pPr>
        <w:jc w:val="both"/>
        <w:rPr>
          <w:sz w:val="26"/>
          <w:szCs w:val="26"/>
          <w:lang w:val="uk-UA"/>
        </w:rPr>
      </w:pPr>
      <w:r w:rsidRPr="00C63E24">
        <w:rPr>
          <w:b/>
          <w:sz w:val="26"/>
          <w:szCs w:val="26"/>
          <w:lang w:val="uk-UA"/>
        </w:rPr>
        <w:t>Голов</w:t>
      </w:r>
      <w:r w:rsidR="00461DF2" w:rsidRPr="00C63E24">
        <w:rPr>
          <w:b/>
          <w:sz w:val="26"/>
          <w:szCs w:val="26"/>
          <w:lang w:val="uk-UA"/>
        </w:rPr>
        <w:t>а</w:t>
      </w:r>
      <w:r w:rsidRPr="00C63E24">
        <w:rPr>
          <w:b/>
          <w:sz w:val="26"/>
          <w:szCs w:val="26"/>
          <w:lang w:val="uk-UA"/>
        </w:rPr>
        <w:t xml:space="preserve"> НКРЕКП</w:t>
      </w:r>
      <w:r w:rsidRPr="00C63E24">
        <w:rPr>
          <w:b/>
          <w:sz w:val="26"/>
          <w:szCs w:val="26"/>
          <w:lang w:val="uk-UA"/>
        </w:rPr>
        <w:tab/>
      </w:r>
      <w:r w:rsidRPr="00C63E24">
        <w:rPr>
          <w:b/>
          <w:sz w:val="26"/>
          <w:szCs w:val="26"/>
          <w:lang w:val="uk-UA"/>
        </w:rPr>
        <w:tab/>
      </w:r>
      <w:r w:rsidRPr="00C63E24">
        <w:rPr>
          <w:b/>
          <w:sz w:val="26"/>
          <w:szCs w:val="26"/>
          <w:lang w:val="uk-UA"/>
        </w:rPr>
        <w:tab/>
      </w:r>
      <w:r w:rsidR="00B82691" w:rsidRPr="00C63E24">
        <w:rPr>
          <w:b/>
          <w:sz w:val="26"/>
          <w:szCs w:val="26"/>
          <w:lang w:val="uk-UA"/>
        </w:rPr>
        <w:t xml:space="preserve">                 </w:t>
      </w:r>
      <w:r w:rsidR="00AA4329" w:rsidRPr="00C63E24">
        <w:rPr>
          <w:b/>
          <w:sz w:val="26"/>
          <w:szCs w:val="26"/>
          <w:lang w:val="uk-UA"/>
        </w:rPr>
        <w:t xml:space="preserve">            </w:t>
      </w:r>
      <w:r w:rsidR="00544D51" w:rsidRPr="00C63E24">
        <w:rPr>
          <w:b/>
          <w:sz w:val="26"/>
          <w:szCs w:val="26"/>
          <w:lang w:val="uk-UA"/>
        </w:rPr>
        <w:t xml:space="preserve">                   </w:t>
      </w:r>
      <w:r w:rsidR="00AA4329" w:rsidRPr="00C63E24">
        <w:rPr>
          <w:b/>
          <w:sz w:val="26"/>
          <w:szCs w:val="26"/>
          <w:lang w:val="uk-UA"/>
        </w:rPr>
        <w:t xml:space="preserve">  </w:t>
      </w:r>
      <w:r w:rsidR="00F479A7">
        <w:rPr>
          <w:b/>
          <w:sz w:val="26"/>
          <w:szCs w:val="26"/>
          <w:shd w:val="clear" w:color="auto" w:fill="FFFFFF"/>
          <w:lang w:val="uk-UA"/>
        </w:rPr>
        <w:t>Юрій</w:t>
      </w:r>
      <w:r w:rsidR="00AA4329" w:rsidRPr="00C63E24">
        <w:rPr>
          <w:b/>
          <w:sz w:val="26"/>
          <w:szCs w:val="26"/>
          <w:shd w:val="clear" w:color="auto" w:fill="FFFFFF"/>
          <w:lang w:val="uk-UA"/>
        </w:rPr>
        <w:t xml:space="preserve"> </w:t>
      </w:r>
      <w:r w:rsidR="00F479A7">
        <w:rPr>
          <w:b/>
          <w:sz w:val="26"/>
          <w:szCs w:val="26"/>
          <w:shd w:val="clear" w:color="auto" w:fill="FFFFFF"/>
          <w:lang w:val="uk-UA"/>
        </w:rPr>
        <w:t>ВЛАСЕНКО</w:t>
      </w:r>
    </w:p>
    <w:p w14:paraId="70845108" w14:textId="77777777" w:rsidR="00734069" w:rsidRPr="00C63E24" w:rsidRDefault="00734069" w:rsidP="009C1FF7">
      <w:pPr>
        <w:ind w:firstLine="720"/>
        <w:jc w:val="both"/>
        <w:rPr>
          <w:sz w:val="26"/>
          <w:szCs w:val="26"/>
          <w:u w:val="single"/>
          <w:lang w:val="uk-UA"/>
        </w:rPr>
      </w:pPr>
    </w:p>
    <w:p w14:paraId="1F25A2BC" w14:textId="1626BB59" w:rsidR="00E057A6" w:rsidRPr="00116451" w:rsidRDefault="00455503" w:rsidP="009C1FF7">
      <w:pPr>
        <w:ind w:firstLine="720"/>
        <w:jc w:val="both"/>
        <w:rPr>
          <w:sz w:val="26"/>
          <w:szCs w:val="26"/>
          <w:u w:val="single"/>
          <w:lang w:val="uk-UA"/>
        </w:rPr>
      </w:pPr>
      <w:r w:rsidRPr="00116451">
        <w:rPr>
          <w:sz w:val="26"/>
          <w:szCs w:val="26"/>
          <w:u w:val="single"/>
          <w:lang w:val="uk-UA"/>
        </w:rPr>
        <w:t>«</w:t>
      </w:r>
      <w:r w:rsidR="000D3BDF" w:rsidRPr="00116451">
        <w:rPr>
          <w:sz w:val="26"/>
          <w:szCs w:val="26"/>
          <w:u w:val="single"/>
          <w:lang w:val="uk-UA"/>
        </w:rPr>
        <w:t xml:space="preserve"> </w:t>
      </w:r>
      <w:r w:rsidR="00C6777F">
        <w:rPr>
          <w:sz w:val="26"/>
          <w:szCs w:val="26"/>
          <w:u w:val="single"/>
          <w:lang w:val="uk-UA"/>
        </w:rPr>
        <w:t>02</w:t>
      </w:r>
      <w:r w:rsidR="000D3BDF" w:rsidRPr="00116451">
        <w:rPr>
          <w:sz w:val="26"/>
          <w:szCs w:val="26"/>
          <w:u w:val="single"/>
          <w:lang w:val="uk-UA"/>
        </w:rPr>
        <w:t xml:space="preserve"> </w:t>
      </w:r>
      <w:r w:rsidRPr="00116451">
        <w:rPr>
          <w:sz w:val="26"/>
          <w:szCs w:val="26"/>
          <w:u w:val="single"/>
          <w:lang w:val="uk-UA"/>
        </w:rPr>
        <w:t>»</w:t>
      </w:r>
      <w:r w:rsidR="00DF57D0" w:rsidRPr="00116451">
        <w:rPr>
          <w:sz w:val="26"/>
          <w:szCs w:val="26"/>
          <w:u w:val="single"/>
          <w:lang w:val="uk-UA"/>
        </w:rPr>
        <w:t xml:space="preserve"> </w:t>
      </w:r>
      <w:r w:rsidR="00AA4329" w:rsidRPr="00116451">
        <w:rPr>
          <w:sz w:val="26"/>
          <w:szCs w:val="26"/>
          <w:u w:val="single"/>
          <w:lang w:val="uk-UA"/>
        </w:rPr>
        <w:t xml:space="preserve"> </w:t>
      </w:r>
      <w:r w:rsidR="00C6777F">
        <w:rPr>
          <w:sz w:val="26"/>
          <w:szCs w:val="26"/>
          <w:u w:val="single"/>
          <w:lang w:val="uk-UA"/>
        </w:rPr>
        <w:t>г</w:t>
      </w:r>
      <w:r w:rsidR="00116451" w:rsidRPr="00116451">
        <w:rPr>
          <w:sz w:val="26"/>
          <w:szCs w:val="26"/>
          <w:u w:val="single"/>
          <w:lang w:val="uk-UA"/>
        </w:rPr>
        <w:t>р</w:t>
      </w:r>
      <w:r w:rsidR="00C6777F">
        <w:rPr>
          <w:sz w:val="26"/>
          <w:szCs w:val="26"/>
          <w:u w:val="single"/>
          <w:lang w:val="uk-UA"/>
        </w:rPr>
        <w:t>уд</w:t>
      </w:r>
      <w:r w:rsidR="00116451" w:rsidRPr="00116451">
        <w:rPr>
          <w:sz w:val="26"/>
          <w:szCs w:val="26"/>
          <w:u w:val="single"/>
          <w:lang w:val="uk-UA"/>
        </w:rPr>
        <w:t>ня</w:t>
      </w:r>
      <w:r w:rsidR="002E5A64" w:rsidRPr="00116451">
        <w:rPr>
          <w:sz w:val="26"/>
          <w:szCs w:val="26"/>
          <w:u w:val="single"/>
          <w:lang w:val="uk-UA"/>
        </w:rPr>
        <w:t xml:space="preserve"> </w:t>
      </w:r>
      <w:r w:rsidR="003E6D2F" w:rsidRPr="00116451">
        <w:rPr>
          <w:sz w:val="26"/>
          <w:szCs w:val="26"/>
          <w:u w:val="single"/>
          <w:lang w:val="uk-UA"/>
        </w:rPr>
        <w:t xml:space="preserve"> 20</w:t>
      </w:r>
      <w:r w:rsidR="00E54061" w:rsidRPr="00116451">
        <w:rPr>
          <w:sz w:val="26"/>
          <w:szCs w:val="26"/>
          <w:u w:val="single"/>
          <w:lang w:val="uk-UA"/>
        </w:rPr>
        <w:t>2</w:t>
      </w:r>
      <w:r w:rsidR="00116451" w:rsidRPr="00116451">
        <w:rPr>
          <w:sz w:val="26"/>
          <w:szCs w:val="26"/>
          <w:u w:val="single"/>
          <w:lang w:val="uk-UA"/>
        </w:rPr>
        <w:t>5</w:t>
      </w:r>
      <w:r w:rsidR="003E6D2F" w:rsidRPr="00116451">
        <w:rPr>
          <w:sz w:val="26"/>
          <w:szCs w:val="26"/>
          <w:u w:val="single"/>
          <w:lang w:val="uk-UA"/>
        </w:rPr>
        <w:t xml:space="preserve"> р</w:t>
      </w:r>
      <w:r w:rsidR="009972CF">
        <w:rPr>
          <w:sz w:val="26"/>
          <w:szCs w:val="26"/>
          <w:u w:val="single"/>
          <w:lang w:val="uk-UA"/>
        </w:rPr>
        <w:t>оку</w:t>
      </w:r>
    </w:p>
    <w:sectPr w:rsidR="00E057A6" w:rsidRPr="00116451" w:rsidSect="00C6777F">
      <w:headerReference w:type="default" r:id="rId9"/>
      <w:pgSz w:w="11906" w:h="16838" w:code="9"/>
      <w:pgMar w:top="993"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B9227" w14:textId="77777777" w:rsidR="00415D0D" w:rsidRDefault="00415D0D">
      <w:r>
        <w:separator/>
      </w:r>
    </w:p>
  </w:endnote>
  <w:endnote w:type="continuationSeparator" w:id="0">
    <w:p w14:paraId="22E23594" w14:textId="77777777" w:rsidR="00415D0D" w:rsidRDefault="0041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8070000" w:usb2="00000010" w:usb3="00000000" w:csb0="0002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DB13" w14:textId="77777777" w:rsidR="00415D0D" w:rsidRDefault="00415D0D">
      <w:r>
        <w:separator/>
      </w:r>
    </w:p>
  </w:footnote>
  <w:footnote w:type="continuationSeparator" w:id="0">
    <w:p w14:paraId="56E79081" w14:textId="77777777" w:rsidR="00415D0D" w:rsidRDefault="00415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200CF" w14:textId="77777777" w:rsidR="007028BF" w:rsidRDefault="007028BF" w:rsidP="009149DB">
    <w:pPr>
      <w:pStyle w:val="a7"/>
      <w:jc w:val="center"/>
    </w:pPr>
    <w:r>
      <w:rPr>
        <w:rStyle w:val="a9"/>
      </w:rPr>
      <w:fldChar w:fldCharType="begin"/>
    </w:r>
    <w:r>
      <w:rPr>
        <w:rStyle w:val="a9"/>
      </w:rPr>
      <w:instrText xml:space="preserve"> PAGE </w:instrText>
    </w:r>
    <w:r>
      <w:rPr>
        <w:rStyle w:val="a9"/>
      </w:rPr>
      <w:fldChar w:fldCharType="separate"/>
    </w:r>
    <w:r w:rsidR="009C1FF7">
      <w:rPr>
        <w:rStyle w:val="a9"/>
        <w:noProof/>
      </w:rPr>
      <w:t>6</w:t>
    </w:r>
    <w:r>
      <w:rPr>
        <w:rStyle w:val="a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F258C"/>
    <w:multiLevelType w:val="hybridMultilevel"/>
    <w:tmpl w:val="4FA267A6"/>
    <w:lvl w:ilvl="0" w:tplc="4BCEB6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CFA73E0"/>
    <w:multiLevelType w:val="hybridMultilevel"/>
    <w:tmpl w:val="3E3AB80C"/>
    <w:lvl w:ilvl="0" w:tplc="3F2A83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7CD019F"/>
    <w:multiLevelType w:val="hybridMultilevel"/>
    <w:tmpl w:val="6A18B04E"/>
    <w:lvl w:ilvl="0" w:tplc="13F4F5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16cid:durableId="595210080">
    <w:abstractNumId w:val="3"/>
  </w:num>
  <w:num w:numId="2" w16cid:durableId="1151747766">
    <w:abstractNumId w:val="1"/>
  </w:num>
  <w:num w:numId="3" w16cid:durableId="6445788">
    <w:abstractNumId w:val="0"/>
  </w:num>
  <w:num w:numId="4" w16cid:durableId="20861458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8AE"/>
    <w:rsid w:val="00000F3D"/>
    <w:rsid w:val="00004EF5"/>
    <w:rsid w:val="0001047A"/>
    <w:rsid w:val="000213B0"/>
    <w:rsid w:val="000247DD"/>
    <w:rsid w:val="000362F3"/>
    <w:rsid w:val="000378B9"/>
    <w:rsid w:val="00037943"/>
    <w:rsid w:val="00043C8E"/>
    <w:rsid w:val="00046C55"/>
    <w:rsid w:val="00050189"/>
    <w:rsid w:val="00062C48"/>
    <w:rsid w:val="00066578"/>
    <w:rsid w:val="000677E4"/>
    <w:rsid w:val="0007200E"/>
    <w:rsid w:val="000738CF"/>
    <w:rsid w:val="0007611E"/>
    <w:rsid w:val="0007672A"/>
    <w:rsid w:val="000861C8"/>
    <w:rsid w:val="000902C8"/>
    <w:rsid w:val="0009698F"/>
    <w:rsid w:val="00096D49"/>
    <w:rsid w:val="000A0153"/>
    <w:rsid w:val="000A79FF"/>
    <w:rsid w:val="000B3DA3"/>
    <w:rsid w:val="000C1CFA"/>
    <w:rsid w:val="000C4F37"/>
    <w:rsid w:val="000D3BDF"/>
    <w:rsid w:val="000D45B0"/>
    <w:rsid w:val="000D6B36"/>
    <w:rsid w:val="000E3E3E"/>
    <w:rsid w:val="000E78E5"/>
    <w:rsid w:val="000F7FF4"/>
    <w:rsid w:val="00105307"/>
    <w:rsid w:val="00105E0C"/>
    <w:rsid w:val="00115C89"/>
    <w:rsid w:val="00116451"/>
    <w:rsid w:val="00116BA6"/>
    <w:rsid w:val="0012166E"/>
    <w:rsid w:val="00125975"/>
    <w:rsid w:val="00127472"/>
    <w:rsid w:val="00131482"/>
    <w:rsid w:val="001528EE"/>
    <w:rsid w:val="00156D6D"/>
    <w:rsid w:val="00161F39"/>
    <w:rsid w:val="00176290"/>
    <w:rsid w:val="00181D4E"/>
    <w:rsid w:val="0018292F"/>
    <w:rsid w:val="00182EFD"/>
    <w:rsid w:val="001845DA"/>
    <w:rsid w:val="00184884"/>
    <w:rsid w:val="00187DEC"/>
    <w:rsid w:val="00191B0D"/>
    <w:rsid w:val="001B0B34"/>
    <w:rsid w:val="001B34DB"/>
    <w:rsid w:val="001C1AF4"/>
    <w:rsid w:val="001C5DED"/>
    <w:rsid w:val="001C6DC1"/>
    <w:rsid w:val="001D103A"/>
    <w:rsid w:val="001E340A"/>
    <w:rsid w:val="001F27E5"/>
    <w:rsid w:val="001F63BD"/>
    <w:rsid w:val="0020198A"/>
    <w:rsid w:val="0021515C"/>
    <w:rsid w:val="002154B2"/>
    <w:rsid w:val="0021679C"/>
    <w:rsid w:val="002317A6"/>
    <w:rsid w:val="00234CD6"/>
    <w:rsid w:val="0023524A"/>
    <w:rsid w:val="00250953"/>
    <w:rsid w:val="00257625"/>
    <w:rsid w:val="002626B7"/>
    <w:rsid w:val="0026711D"/>
    <w:rsid w:val="00276984"/>
    <w:rsid w:val="00281725"/>
    <w:rsid w:val="00283A88"/>
    <w:rsid w:val="0028474F"/>
    <w:rsid w:val="0028536B"/>
    <w:rsid w:val="002853F5"/>
    <w:rsid w:val="002864B6"/>
    <w:rsid w:val="00291610"/>
    <w:rsid w:val="00292F23"/>
    <w:rsid w:val="002948A9"/>
    <w:rsid w:val="00295F69"/>
    <w:rsid w:val="002A7652"/>
    <w:rsid w:val="002B0F8A"/>
    <w:rsid w:val="002B2EDD"/>
    <w:rsid w:val="002C03C8"/>
    <w:rsid w:val="002C0905"/>
    <w:rsid w:val="002C7E95"/>
    <w:rsid w:val="002D34BB"/>
    <w:rsid w:val="002D7DCB"/>
    <w:rsid w:val="002E5A64"/>
    <w:rsid w:val="002E6882"/>
    <w:rsid w:val="002E7030"/>
    <w:rsid w:val="002F12F6"/>
    <w:rsid w:val="00300E64"/>
    <w:rsid w:val="00301A93"/>
    <w:rsid w:val="00302641"/>
    <w:rsid w:val="00302E83"/>
    <w:rsid w:val="0031301C"/>
    <w:rsid w:val="00313BD9"/>
    <w:rsid w:val="003163AC"/>
    <w:rsid w:val="00320ED9"/>
    <w:rsid w:val="00321920"/>
    <w:rsid w:val="00330363"/>
    <w:rsid w:val="00335777"/>
    <w:rsid w:val="00335AFC"/>
    <w:rsid w:val="00341A47"/>
    <w:rsid w:val="003506BA"/>
    <w:rsid w:val="00356F5E"/>
    <w:rsid w:val="00381709"/>
    <w:rsid w:val="00383347"/>
    <w:rsid w:val="00386349"/>
    <w:rsid w:val="00387BB7"/>
    <w:rsid w:val="0039071F"/>
    <w:rsid w:val="003B5723"/>
    <w:rsid w:val="003B6257"/>
    <w:rsid w:val="003C1E67"/>
    <w:rsid w:val="003C3D28"/>
    <w:rsid w:val="003D13E9"/>
    <w:rsid w:val="003D6A80"/>
    <w:rsid w:val="003D70BF"/>
    <w:rsid w:val="003E378D"/>
    <w:rsid w:val="003E6D2F"/>
    <w:rsid w:val="003F2068"/>
    <w:rsid w:val="003F7E8E"/>
    <w:rsid w:val="0040061C"/>
    <w:rsid w:val="00400DDD"/>
    <w:rsid w:val="00402979"/>
    <w:rsid w:val="00405B08"/>
    <w:rsid w:val="00415D0D"/>
    <w:rsid w:val="00420301"/>
    <w:rsid w:val="00420967"/>
    <w:rsid w:val="00424B1B"/>
    <w:rsid w:val="0042553C"/>
    <w:rsid w:val="00427DA8"/>
    <w:rsid w:val="00433350"/>
    <w:rsid w:val="00434CA5"/>
    <w:rsid w:val="004362A8"/>
    <w:rsid w:val="00437919"/>
    <w:rsid w:val="004414E5"/>
    <w:rsid w:val="00445D49"/>
    <w:rsid w:val="00447909"/>
    <w:rsid w:val="00455503"/>
    <w:rsid w:val="004559E4"/>
    <w:rsid w:val="00461DF2"/>
    <w:rsid w:val="004720DD"/>
    <w:rsid w:val="00473027"/>
    <w:rsid w:val="00480815"/>
    <w:rsid w:val="004B2492"/>
    <w:rsid w:val="004B3043"/>
    <w:rsid w:val="004B343D"/>
    <w:rsid w:val="004B7846"/>
    <w:rsid w:val="004C05E2"/>
    <w:rsid w:val="004C0CF6"/>
    <w:rsid w:val="004D2C9D"/>
    <w:rsid w:val="004E47B4"/>
    <w:rsid w:val="004E5048"/>
    <w:rsid w:val="004E7292"/>
    <w:rsid w:val="004F34E7"/>
    <w:rsid w:val="00544D51"/>
    <w:rsid w:val="00546F41"/>
    <w:rsid w:val="00554D76"/>
    <w:rsid w:val="00561268"/>
    <w:rsid w:val="00567254"/>
    <w:rsid w:val="0059277B"/>
    <w:rsid w:val="005A08AE"/>
    <w:rsid w:val="005A7862"/>
    <w:rsid w:val="005B08B7"/>
    <w:rsid w:val="005B36FC"/>
    <w:rsid w:val="005D3B10"/>
    <w:rsid w:val="005D6D50"/>
    <w:rsid w:val="005E64AE"/>
    <w:rsid w:val="005F3760"/>
    <w:rsid w:val="006002EE"/>
    <w:rsid w:val="00605B30"/>
    <w:rsid w:val="00606B4B"/>
    <w:rsid w:val="006136A0"/>
    <w:rsid w:val="00625FA2"/>
    <w:rsid w:val="00626967"/>
    <w:rsid w:val="00626B70"/>
    <w:rsid w:val="006320A8"/>
    <w:rsid w:val="00633DCD"/>
    <w:rsid w:val="00635742"/>
    <w:rsid w:val="00636E5D"/>
    <w:rsid w:val="00651390"/>
    <w:rsid w:val="006521CA"/>
    <w:rsid w:val="00655B7C"/>
    <w:rsid w:val="006571BA"/>
    <w:rsid w:val="0066598A"/>
    <w:rsid w:val="0066606E"/>
    <w:rsid w:val="00670D55"/>
    <w:rsid w:val="00670DCE"/>
    <w:rsid w:val="00674E41"/>
    <w:rsid w:val="00677F94"/>
    <w:rsid w:val="00680CAF"/>
    <w:rsid w:val="00685A16"/>
    <w:rsid w:val="00690508"/>
    <w:rsid w:val="00692E62"/>
    <w:rsid w:val="0069499D"/>
    <w:rsid w:val="006A5670"/>
    <w:rsid w:val="006B1564"/>
    <w:rsid w:val="006B3402"/>
    <w:rsid w:val="006B7D6E"/>
    <w:rsid w:val="006C1A01"/>
    <w:rsid w:val="006C3A22"/>
    <w:rsid w:val="006D48FF"/>
    <w:rsid w:val="006D7ACD"/>
    <w:rsid w:val="006E3A46"/>
    <w:rsid w:val="006E5C38"/>
    <w:rsid w:val="006E650E"/>
    <w:rsid w:val="006E7534"/>
    <w:rsid w:val="007028BF"/>
    <w:rsid w:val="00703FF3"/>
    <w:rsid w:val="00711F0B"/>
    <w:rsid w:val="007123E1"/>
    <w:rsid w:val="00722E54"/>
    <w:rsid w:val="00731B9E"/>
    <w:rsid w:val="00734069"/>
    <w:rsid w:val="00734F47"/>
    <w:rsid w:val="00737CDE"/>
    <w:rsid w:val="00744705"/>
    <w:rsid w:val="007479F5"/>
    <w:rsid w:val="00752915"/>
    <w:rsid w:val="00754BCE"/>
    <w:rsid w:val="007604F7"/>
    <w:rsid w:val="007626FF"/>
    <w:rsid w:val="007628C8"/>
    <w:rsid w:val="00763FF0"/>
    <w:rsid w:val="00766596"/>
    <w:rsid w:val="007735F9"/>
    <w:rsid w:val="0077582C"/>
    <w:rsid w:val="007805AB"/>
    <w:rsid w:val="007842C3"/>
    <w:rsid w:val="00786EFF"/>
    <w:rsid w:val="0079503B"/>
    <w:rsid w:val="00796E5C"/>
    <w:rsid w:val="007B2FB4"/>
    <w:rsid w:val="007B771E"/>
    <w:rsid w:val="007C0141"/>
    <w:rsid w:val="007D149D"/>
    <w:rsid w:val="007D1C95"/>
    <w:rsid w:val="007D7441"/>
    <w:rsid w:val="007D7F96"/>
    <w:rsid w:val="007E750F"/>
    <w:rsid w:val="007E7EA9"/>
    <w:rsid w:val="007F0235"/>
    <w:rsid w:val="007F3BF1"/>
    <w:rsid w:val="00811AE7"/>
    <w:rsid w:val="00821940"/>
    <w:rsid w:val="008319C6"/>
    <w:rsid w:val="0083466B"/>
    <w:rsid w:val="00843EFB"/>
    <w:rsid w:val="0085193E"/>
    <w:rsid w:val="00852D39"/>
    <w:rsid w:val="008575B6"/>
    <w:rsid w:val="00857ED1"/>
    <w:rsid w:val="008640C2"/>
    <w:rsid w:val="00864240"/>
    <w:rsid w:val="008751A2"/>
    <w:rsid w:val="00876BD7"/>
    <w:rsid w:val="00881D67"/>
    <w:rsid w:val="0088768E"/>
    <w:rsid w:val="0089592B"/>
    <w:rsid w:val="00896EE7"/>
    <w:rsid w:val="008B3BBC"/>
    <w:rsid w:val="008C05CC"/>
    <w:rsid w:val="008C6EF2"/>
    <w:rsid w:val="008D4DE8"/>
    <w:rsid w:val="008E0FA3"/>
    <w:rsid w:val="008F3973"/>
    <w:rsid w:val="008F4432"/>
    <w:rsid w:val="008F65A2"/>
    <w:rsid w:val="008F65C6"/>
    <w:rsid w:val="00901DFB"/>
    <w:rsid w:val="009040D4"/>
    <w:rsid w:val="009149DB"/>
    <w:rsid w:val="00914C8A"/>
    <w:rsid w:val="0093256F"/>
    <w:rsid w:val="00932F03"/>
    <w:rsid w:val="00942D5F"/>
    <w:rsid w:val="0094479C"/>
    <w:rsid w:val="00962C19"/>
    <w:rsid w:val="00963B75"/>
    <w:rsid w:val="00967DEC"/>
    <w:rsid w:val="0097791F"/>
    <w:rsid w:val="00980923"/>
    <w:rsid w:val="009972CF"/>
    <w:rsid w:val="00997317"/>
    <w:rsid w:val="009B2078"/>
    <w:rsid w:val="009C0B2B"/>
    <w:rsid w:val="009C1FF7"/>
    <w:rsid w:val="009C75A9"/>
    <w:rsid w:val="009D202A"/>
    <w:rsid w:val="009D3D2B"/>
    <w:rsid w:val="009D5BB1"/>
    <w:rsid w:val="009D650A"/>
    <w:rsid w:val="009E60E4"/>
    <w:rsid w:val="00A03C34"/>
    <w:rsid w:val="00A14CF1"/>
    <w:rsid w:val="00A15040"/>
    <w:rsid w:val="00A15942"/>
    <w:rsid w:val="00A21741"/>
    <w:rsid w:val="00A23C5B"/>
    <w:rsid w:val="00A35CD7"/>
    <w:rsid w:val="00A36BA2"/>
    <w:rsid w:val="00A51193"/>
    <w:rsid w:val="00A5328B"/>
    <w:rsid w:val="00A535A8"/>
    <w:rsid w:val="00A53BFC"/>
    <w:rsid w:val="00A55F47"/>
    <w:rsid w:val="00A673AC"/>
    <w:rsid w:val="00A736C7"/>
    <w:rsid w:val="00A76177"/>
    <w:rsid w:val="00A80487"/>
    <w:rsid w:val="00A84EF6"/>
    <w:rsid w:val="00A91575"/>
    <w:rsid w:val="00A94FFC"/>
    <w:rsid w:val="00A95B8B"/>
    <w:rsid w:val="00AA0764"/>
    <w:rsid w:val="00AA2D8B"/>
    <w:rsid w:val="00AA3588"/>
    <w:rsid w:val="00AA4329"/>
    <w:rsid w:val="00AA640E"/>
    <w:rsid w:val="00AC2793"/>
    <w:rsid w:val="00AC73CD"/>
    <w:rsid w:val="00AD0453"/>
    <w:rsid w:val="00AD1736"/>
    <w:rsid w:val="00AD24B4"/>
    <w:rsid w:val="00AD33D3"/>
    <w:rsid w:val="00AE4E72"/>
    <w:rsid w:val="00AE5E9D"/>
    <w:rsid w:val="00AF53C1"/>
    <w:rsid w:val="00AF56DB"/>
    <w:rsid w:val="00B1639E"/>
    <w:rsid w:val="00B23CC3"/>
    <w:rsid w:val="00B32437"/>
    <w:rsid w:val="00B4039E"/>
    <w:rsid w:val="00B41D9F"/>
    <w:rsid w:val="00B51B93"/>
    <w:rsid w:val="00B52B48"/>
    <w:rsid w:val="00B56E04"/>
    <w:rsid w:val="00B62E8F"/>
    <w:rsid w:val="00B64D9A"/>
    <w:rsid w:val="00B7334A"/>
    <w:rsid w:val="00B739AD"/>
    <w:rsid w:val="00B80097"/>
    <w:rsid w:val="00B82691"/>
    <w:rsid w:val="00B84143"/>
    <w:rsid w:val="00B84579"/>
    <w:rsid w:val="00B86EF6"/>
    <w:rsid w:val="00B90274"/>
    <w:rsid w:val="00B928C1"/>
    <w:rsid w:val="00BA3DF3"/>
    <w:rsid w:val="00BB0C72"/>
    <w:rsid w:val="00BC053E"/>
    <w:rsid w:val="00BC1902"/>
    <w:rsid w:val="00BC3E73"/>
    <w:rsid w:val="00BC5A2F"/>
    <w:rsid w:val="00BC7215"/>
    <w:rsid w:val="00BD5778"/>
    <w:rsid w:val="00BE286D"/>
    <w:rsid w:val="00BF59B1"/>
    <w:rsid w:val="00BF75C3"/>
    <w:rsid w:val="00C02402"/>
    <w:rsid w:val="00C03380"/>
    <w:rsid w:val="00C1064E"/>
    <w:rsid w:val="00C21E36"/>
    <w:rsid w:val="00C24CF9"/>
    <w:rsid w:val="00C334A6"/>
    <w:rsid w:val="00C35BEC"/>
    <w:rsid w:val="00C422EA"/>
    <w:rsid w:val="00C51199"/>
    <w:rsid w:val="00C51C66"/>
    <w:rsid w:val="00C6282E"/>
    <w:rsid w:val="00C63E24"/>
    <w:rsid w:val="00C6777F"/>
    <w:rsid w:val="00C8128C"/>
    <w:rsid w:val="00C86E09"/>
    <w:rsid w:val="00C87663"/>
    <w:rsid w:val="00C918F0"/>
    <w:rsid w:val="00C962D1"/>
    <w:rsid w:val="00C97BFA"/>
    <w:rsid w:val="00CA10D1"/>
    <w:rsid w:val="00CA17DB"/>
    <w:rsid w:val="00CA5308"/>
    <w:rsid w:val="00CA5B01"/>
    <w:rsid w:val="00CB22DC"/>
    <w:rsid w:val="00CB351C"/>
    <w:rsid w:val="00CB4735"/>
    <w:rsid w:val="00CC2006"/>
    <w:rsid w:val="00CD04C1"/>
    <w:rsid w:val="00CD37AB"/>
    <w:rsid w:val="00CE0DE8"/>
    <w:rsid w:val="00D053DC"/>
    <w:rsid w:val="00D10DC2"/>
    <w:rsid w:val="00D20A10"/>
    <w:rsid w:val="00D22881"/>
    <w:rsid w:val="00D31715"/>
    <w:rsid w:val="00D348E6"/>
    <w:rsid w:val="00D51957"/>
    <w:rsid w:val="00D60095"/>
    <w:rsid w:val="00D660EF"/>
    <w:rsid w:val="00D70231"/>
    <w:rsid w:val="00D720BD"/>
    <w:rsid w:val="00D73C31"/>
    <w:rsid w:val="00D87875"/>
    <w:rsid w:val="00D94289"/>
    <w:rsid w:val="00D95CFD"/>
    <w:rsid w:val="00D977A1"/>
    <w:rsid w:val="00DA0283"/>
    <w:rsid w:val="00DA479A"/>
    <w:rsid w:val="00DA47E3"/>
    <w:rsid w:val="00DA6D2B"/>
    <w:rsid w:val="00DA7F50"/>
    <w:rsid w:val="00DD28D3"/>
    <w:rsid w:val="00DD7FDF"/>
    <w:rsid w:val="00DE5D85"/>
    <w:rsid w:val="00DF57D0"/>
    <w:rsid w:val="00E0302F"/>
    <w:rsid w:val="00E057A6"/>
    <w:rsid w:val="00E20EAD"/>
    <w:rsid w:val="00E26FFC"/>
    <w:rsid w:val="00E3226B"/>
    <w:rsid w:val="00E3338B"/>
    <w:rsid w:val="00E346C2"/>
    <w:rsid w:val="00E34FF0"/>
    <w:rsid w:val="00E36378"/>
    <w:rsid w:val="00E402AC"/>
    <w:rsid w:val="00E40EC5"/>
    <w:rsid w:val="00E436FE"/>
    <w:rsid w:val="00E46533"/>
    <w:rsid w:val="00E50E1C"/>
    <w:rsid w:val="00E51449"/>
    <w:rsid w:val="00E54061"/>
    <w:rsid w:val="00E56F07"/>
    <w:rsid w:val="00E71CB2"/>
    <w:rsid w:val="00E77685"/>
    <w:rsid w:val="00E8116E"/>
    <w:rsid w:val="00E853A2"/>
    <w:rsid w:val="00E93947"/>
    <w:rsid w:val="00E946A2"/>
    <w:rsid w:val="00E95445"/>
    <w:rsid w:val="00E969B9"/>
    <w:rsid w:val="00EA4B0F"/>
    <w:rsid w:val="00EB5A07"/>
    <w:rsid w:val="00EB6BA0"/>
    <w:rsid w:val="00EC0CCB"/>
    <w:rsid w:val="00EC458D"/>
    <w:rsid w:val="00EE063F"/>
    <w:rsid w:val="00EE0CF0"/>
    <w:rsid w:val="00EE2691"/>
    <w:rsid w:val="00F0240C"/>
    <w:rsid w:val="00F03495"/>
    <w:rsid w:val="00F10853"/>
    <w:rsid w:val="00F150C4"/>
    <w:rsid w:val="00F16A5F"/>
    <w:rsid w:val="00F20834"/>
    <w:rsid w:val="00F22DCB"/>
    <w:rsid w:val="00F2491D"/>
    <w:rsid w:val="00F3159C"/>
    <w:rsid w:val="00F356EC"/>
    <w:rsid w:val="00F479A7"/>
    <w:rsid w:val="00F535AC"/>
    <w:rsid w:val="00F55CC9"/>
    <w:rsid w:val="00F64254"/>
    <w:rsid w:val="00F66893"/>
    <w:rsid w:val="00F66C4E"/>
    <w:rsid w:val="00F7108D"/>
    <w:rsid w:val="00F76067"/>
    <w:rsid w:val="00F77161"/>
    <w:rsid w:val="00F805A2"/>
    <w:rsid w:val="00F8115D"/>
    <w:rsid w:val="00F83687"/>
    <w:rsid w:val="00F96CCC"/>
    <w:rsid w:val="00FA56FC"/>
    <w:rsid w:val="00FA7E6D"/>
    <w:rsid w:val="00FA7F25"/>
    <w:rsid w:val="00FB5B61"/>
    <w:rsid w:val="00FB7DA7"/>
    <w:rsid w:val="00FD037D"/>
    <w:rsid w:val="00FD097E"/>
    <w:rsid w:val="00FD118D"/>
    <w:rsid w:val="00FD48FD"/>
    <w:rsid w:val="00FE2C3B"/>
    <w:rsid w:val="00FF0984"/>
    <w:rsid w:val="00FF6F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EDC65"/>
  <w15:chartTrackingRefBased/>
  <w15:docId w15:val="{B7850089-C3B9-49A4-91CE-5785ED845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5DED"/>
    <w:rPr>
      <w:sz w:val="24"/>
      <w:szCs w:val="24"/>
      <w:lang w:val="ru-RU" w:eastAsia="ru-RU"/>
    </w:rPr>
  </w:style>
  <w:style w:type="paragraph" w:styleId="2">
    <w:name w:val="heading 2"/>
    <w:basedOn w:val="a"/>
    <w:next w:val="a"/>
    <w:link w:val="20"/>
    <w:qFormat/>
    <w:rsid w:val="00C918F0"/>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rsid w:val="00335777"/>
    <w:pPr>
      <w:spacing w:before="100" w:beforeAutospacing="1" w:after="100" w:afterAutospacing="1"/>
    </w:pPr>
  </w:style>
  <w:style w:type="paragraph" w:styleId="21">
    <w:name w:val="Body Text 2"/>
    <w:basedOn w:val="a"/>
    <w:link w:val="22"/>
    <w:rsid w:val="00C918F0"/>
    <w:pPr>
      <w:spacing w:after="120" w:line="480" w:lineRule="auto"/>
    </w:pPr>
    <w:rPr>
      <w:lang w:val="uk-UA"/>
    </w:rPr>
  </w:style>
  <w:style w:type="paragraph" w:styleId="a6">
    <w:name w:val="Body Text Indent"/>
    <w:basedOn w:val="a"/>
    <w:rsid w:val="00C918F0"/>
    <w:pPr>
      <w:spacing w:after="120"/>
      <w:ind w:left="283"/>
    </w:pPr>
    <w:rPr>
      <w:sz w:val="20"/>
      <w:szCs w:val="20"/>
      <w:lang w:val="uk-UA"/>
    </w:rPr>
  </w:style>
  <w:style w:type="paragraph" w:styleId="23">
    <w:name w:val="Body Text Indent 2"/>
    <w:basedOn w:val="a"/>
    <w:link w:val="24"/>
    <w:rsid w:val="00C918F0"/>
    <w:pPr>
      <w:spacing w:after="120" w:line="480" w:lineRule="auto"/>
      <w:ind w:left="283"/>
    </w:pPr>
    <w:rPr>
      <w:sz w:val="20"/>
      <w:szCs w:val="20"/>
      <w:lang w:val="uk-UA"/>
    </w:rPr>
  </w:style>
  <w:style w:type="character" w:customStyle="1" w:styleId="24">
    <w:name w:val="Основний текст з відступом 2 Знак"/>
    <w:link w:val="23"/>
    <w:rsid w:val="00C918F0"/>
    <w:rPr>
      <w:lang w:val="uk-UA" w:eastAsia="ru-RU" w:bidi="ar-SA"/>
    </w:rPr>
  </w:style>
  <w:style w:type="character" w:customStyle="1" w:styleId="22">
    <w:name w:val="Основний текст 2 Знак"/>
    <w:link w:val="21"/>
    <w:rsid w:val="00C918F0"/>
    <w:rPr>
      <w:sz w:val="24"/>
      <w:szCs w:val="24"/>
      <w:lang w:val="uk-UA" w:eastAsia="ru-RU" w:bidi="ar-SA"/>
    </w:rPr>
  </w:style>
  <w:style w:type="character" w:customStyle="1" w:styleId="spelle">
    <w:name w:val="spelle"/>
    <w:basedOn w:val="a3"/>
    <w:rsid w:val="00C918F0"/>
  </w:style>
  <w:style w:type="character" w:customStyle="1" w:styleId="20">
    <w:name w:val="Заголовок 2 Знак"/>
    <w:link w:val="2"/>
    <w:rsid w:val="00C918F0"/>
    <w:rPr>
      <w:rFonts w:ascii="Arial" w:hAnsi="Arial" w:cs="Arial"/>
      <w:b/>
      <w:bCs/>
      <w:i/>
      <w:iCs/>
      <w:sz w:val="28"/>
      <w:szCs w:val="28"/>
      <w:lang w:val="uk-UA" w:eastAsia="ru-RU" w:bidi="ar-SA"/>
    </w:rPr>
  </w:style>
  <w:style w:type="paragraph" w:styleId="a7">
    <w:name w:val="header"/>
    <w:basedOn w:val="a"/>
    <w:rsid w:val="009149DB"/>
    <w:pPr>
      <w:tabs>
        <w:tab w:val="center" w:pos="4677"/>
        <w:tab w:val="right" w:pos="9355"/>
      </w:tabs>
    </w:pPr>
  </w:style>
  <w:style w:type="paragraph" w:styleId="a8">
    <w:name w:val="footer"/>
    <w:basedOn w:val="a"/>
    <w:rsid w:val="009149DB"/>
    <w:pPr>
      <w:tabs>
        <w:tab w:val="center" w:pos="4677"/>
        <w:tab w:val="right" w:pos="9355"/>
      </w:tabs>
    </w:pPr>
  </w:style>
  <w:style w:type="character" w:styleId="a9">
    <w:name w:val="page number"/>
    <w:basedOn w:val="a3"/>
    <w:rsid w:val="009149DB"/>
  </w:style>
  <w:style w:type="paragraph" w:styleId="aa">
    <w:name w:val="Body Text"/>
    <w:basedOn w:val="a"/>
    <w:link w:val="ab"/>
    <w:rsid w:val="00CC2006"/>
    <w:pPr>
      <w:spacing w:after="120"/>
    </w:pPr>
  </w:style>
  <w:style w:type="character" w:customStyle="1" w:styleId="ab">
    <w:name w:val="Основний текст Знак"/>
    <w:link w:val="aa"/>
    <w:rsid w:val="00CC2006"/>
    <w:rPr>
      <w:sz w:val="24"/>
      <w:szCs w:val="24"/>
      <w:lang w:val="ru-RU" w:eastAsia="ru-RU"/>
    </w:rPr>
  </w:style>
  <w:style w:type="character" w:styleId="ac">
    <w:name w:val="Hyperlink"/>
    <w:unhideWhenUsed/>
    <w:rsid w:val="00CC2006"/>
    <w:rPr>
      <w:color w:val="0000FF"/>
      <w:u w:val="single"/>
    </w:rPr>
  </w:style>
  <w:style w:type="paragraph" w:customStyle="1" w:styleId="ad">
    <w:name w:val="Знак Знак Знак Знак Знак Знак Знак"/>
    <w:basedOn w:val="a"/>
    <w:rsid w:val="000F7FF4"/>
    <w:rPr>
      <w:rFonts w:ascii="Verdana" w:hAnsi="Verdana" w:cs="Verdana"/>
      <w:sz w:val="20"/>
      <w:szCs w:val="20"/>
      <w:lang w:val="en-US" w:eastAsia="en-US"/>
    </w:rPr>
  </w:style>
  <w:style w:type="paragraph" w:styleId="ae">
    <w:name w:val="Balloon Text"/>
    <w:basedOn w:val="a"/>
    <w:link w:val="af"/>
    <w:rsid w:val="00932F03"/>
    <w:rPr>
      <w:rFonts w:ascii="Tahoma" w:hAnsi="Tahoma" w:cs="Tahoma"/>
      <w:sz w:val="16"/>
      <w:szCs w:val="16"/>
    </w:rPr>
  </w:style>
  <w:style w:type="character" w:customStyle="1" w:styleId="af">
    <w:name w:val="Текст у виносці Знак"/>
    <w:link w:val="ae"/>
    <w:rsid w:val="00932F03"/>
    <w:rPr>
      <w:rFonts w:ascii="Tahoma" w:hAnsi="Tahoma" w:cs="Tahoma"/>
      <w:sz w:val="16"/>
      <w:szCs w:val="16"/>
      <w:lang w:val="ru-RU" w:eastAsia="ru-RU"/>
    </w:rPr>
  </w:style>
  <w:style w:type="paragraph" w:customStyle="1" w:styleId="af0">
    <w:name w:val="Знак Знак Знак Знак"/>
    <w:basedOn w:val="a"/>
    <w:rsid w:val="00387BB7"/>
    <w:rPr>
      <w:rFonts w:ascii="Verdana" w:hAnsi="Verdana" w:cs="Verdana"/>
      <w:sz w:val="20"/>
      <w:szCs w:val="20"/>
      <w:lang w:val="en-US" w:eastAsia="en-US"/>
    </w:rPr>
  </w:style>
  <w:style w:type="paragraph" w:customStyle="1" w:styleId="af1">
    <w:name w:val="Знак Знак"/>
    <w:basedOn w:val="a"/>
    <w:rsid w:val="008319C6"/>
    <w:rPr>
      <w:rFonts w:ascii="Verdana" w:hAnsi="Verdana" w:cs="Verdana"/>
      <w:sz w:val="20"/>
      <w:szCs w:val="20"/>
      <w:lang w:val="en-US" w:eastAsia="en-US"/>
    </w:rPr>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locked/>
    <w:rsid w:val="008319C6"/>
    <w:rPr>
      <w:sz w:val="24"/>
      <w:szCs w:val="24"/>
      <w:lang w:val="ru-RU" w:eastAsia="ru-RU"/>
    </w:rPr>
  </w:style>
  <w:style w:type="paragraph" w:customStyle="1" w:styleId="rvps2">
    <w:name w:val="rvps2"/>
    <w:basedOn w:val="a"/>
    <w:qFormat/>
    <w:rsid w:val="00105E0C"/>
    <w:pPr>
      <w:spacing w:before="100" w:beforeAutospacing="1" w:after="100" w:afterAutospacing="1"/>
    </w:pPr>
    <w:rPr>
      <w:lang w:val="uk-UA" w:eastAsia="uk-UA"/>
    </w:rPr>
  </w:style>
  <w:style w:type="character" w:customStyle="1" w:styleId="fontstyle01">
    <w:name w:val="fontstyle01"/>
    <w:rsid w:val="00176290"/>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7633">
      <w:bodyDiv w:val="1"/>
      <w:marLeft w:val="0"/>
      <w:marRight w:val="0"/>
      <w:marTop w:val="0"/>
      <w:marBottom w:val="0"/>
      <w:divBdr>
        <w:top w:val="none" w:sz="0" w:space="0" w:color="auto"/>
        <w:left w:val="none" w:sz="0" w:space="0" w:color="auto"/>
        <w:bottom w:val="none" w:sz="0" w:space="0" w:color="auto"/>
        <w:right w:val="none" w:sz="0" w:space="0" w:color="auto"/>
      </w:divBdr>
    </w:div>
    <w:div w:id="10572386">
      <w:bodyDiv w:val="1"/>
      <w:marLeft w:val="0"/>
      <w:marRight w:val="0"/>
      <w:marTop w:val="0"/>
      <w:marBottom w:val="0"/>
      <w:divBdr>
        <w:top w:val="none" w:sz="0" w:space="0" w:color="auto"/>
        <w:left w:val="none" w:sz="0" w:space="0" w:color="auto"/>
        <w:bottom w:val="none" w:sz="0" w:space="0" w:color="auto"/>
        <w:right w:val="none" w:sz="0" w:space="0" w:color="auto"/>
      </w:divBdr>
    </w:div>
    <w:div w:id="11689949">
      <w:bodyDiv w:val="1"/>
      <w:marLeft w:val="0"/>
      <w:marRight w:val="0"/>
      <w:marTop w:val="0"/>
      <w:marBottom w:val="0"/>
      <w:divBdr>
        <w:top w:val="none" w:sz="0" w:space="0" w:color="auto"/>
        <w:left w:val="none" w:sz="0" w:space="0" w:color="auto"/>
        <w:bottom w:val="none" w:sz="0" w:space="0" w:color="auto"/>
        <w:right w:val="none" w:sz="0" w:space="0" w:color="auto"/>
      </w:divBdr>
    </w:div>
    <w:div w:id="70543211">
      <w:bodyDiv w:val="1"/>
      <w:marLeft w:val="0"/>
      <w:marRight w:val="0"/>
      <w:marTop w:val="0"/>
      <w:marBottom w:val="0"/>
      <w:divBdr>
        <w:top w:val="none" w:sz="0" w:space="0" w:color="auto"/>
        <w:left w:val="none" w:sz="0" w:space="0" w:color="auto"/>
        <w:bottom w:val="none" w:sz="0" w:space="0" w:color="auto"/>
        <w:right w:val="none" w:sz="0" w:space="0" w:color="auto"/>
      </w:divBdr>
    </w:div>
    <w:div w:id="382682132">
      <w:bodyDiv w:val="1"/>
      <w:marLeft w:val="0"/>
      <w:marRight w:val="0"/>
      <w:marTop w:val="0"/>
      <w:marBottom w:val="0"/>
      <w:divBdr>
        <w:top w:val="none" w:sz="0" w:space="0" w:color="auto"/>
        <w:left w:val="none" w:sz="0" w:space="0" w:color="auto"/>
        <w:bottom w:val="none" w:sz="0" w:space="0" w:color="auto"/>
        <w:right w:val="none" w:sz="0" w:space="0" w:color="auto"/>
      </w:divBdr>
    </w:div>
    <w:div w:id="501622973">
      <w:bodyDiv w:val="1"/>
      <w:marLeft w:val="0"/>
      <w:marRight w:val="0"/>
      <w:marTop w:val="0"/>
      <w:marBottom w:val="0"/>
      <w:divBdr>
        <w:top w:val="none" w:sz="0" w:space="0" w:color="auto"/>
        <w:left w:val="none" w:sz="0" w:space="0" w:color="auto"/>
        <w:bottom w:val="none" w:sz="0" w:space="0" w:color="auto"/>
        <w:right w:val="none" w:sz="0" w:space="0" w:color="auto"/>
      </w:divBdr>
    </w:div>
    <w:div w:id="608005076">
      <w:bodyDiv w:val="1"/>
      <w:marLeft w:val="0"/>
      <w:marRight w:val="0"/>
      <w:marTop w:val="0"/>
      <w:marBottom w:val="0"/>
      <w:divBdr>
        <w:top w:val="none" w:sz="0" w:space="0" w:color="auto"/>
        <w:left w:val="none" w:sz="0" w:space="0" w:color="auto"/>
        <w:bottom w:val="none" w:sz="0" w:space="0" w:color="auto"/>
        <w:right w:val="none" w:sz="0" w:space="0" w:color="auto"/>
      </w:divBdr>
    </w:div>
    <w:div w:id="628783926">
      <w:bodyDiv w:val="1"/>
      <w:marLeft w:val="0"/>
      <w:marRight w:val="0"/>
      <w:marTop w:val="0"/>
      <w:marBottom w:val="0"/>
      <w:divBdr>
        <w:top w:val="none" w:sz="0" w:space="0" w:color="auto"/>
        <w:left w:val="none" w:sz="0" w:space="0" w:color="auto"/>
        <w:bottom w:val="none" w:sz="0" w:space="0" w:color="auto"/>
        <w:right w:val="none" w:sz="0" w:space="0" w:color="auto"/>
      </w:divBdr>
    </w:div>
    <w:div w:id="1016078178">
      <w:bodyDiv w:val="1"/>
      <w:marLeft w:val="0"/>
      <w:marRight w:val="0"/>
      <w:marTop w:val="0"/>
      <w:marBottom w:val="0"/>
      <w:divBdr>
        <w:top w:val="none" w:sz="0" w:space="0" w:color="auto"/>
        <w:left w:val="none" w:sz="0" w:space="0" w:color="auto"/>
        <w:bottom w:val="none" w:sz="0" w:space="0" w:color="auto"/>
        <w:right w:val="none" w:sz="0" w:space="0" w:color="auto"/>
      </w:divBdr>
    </w:div>
    <w:div w:id="1328170704">
      <w:bodyDiv w:val="1"/>
      <w:marLeft w:val="0"/>
      <w:marRight w:val="0"/>
      <w:marTop w:val="0"/>
      <w:marBottom w:val="0"/>
      <w:divBdr>
        <w:top w:val="none" w:sz="0" w:space="0" w:color="auto"/>
        <w:left w:val="none" w:sz="0" w:space="0" w:color="auto"/>
        <w:bottom w:val="none" w:sz="0" w:space="0" w:color="auto"/>
        <w:right w:val="none" w:sz="0" w:space="0" w:color="auto"/>
      </w:divBdr>
    </w:div>
    <w:div w:id="1736396476">
      <w:bodyDiv w:val="1"/>
      <w:marLeft w:val="0"/>
      <w:marRight w:val="0"/>
      <w:marTop w:val="0"/>
      <w:marBottom w:val="0"/>
      <w:divBdr>
        <w:top w:val="none" w:sz="0" w:space="0" w:color="auto"/>
        <w:left w:val="none" w:sz="0" w:space="0" w:color="auto"/>
        <w:bottom w:val="none" w:sz="0" w:space="0" w:color="auto"/>
        <w:right w:val="none" w:sz="0" w:space="0" w:color="auto"/>
      </w:divBdr>
    </w:div>
    <w:div w:id="1861160049">
      <w:bodyDiv w:val="1"/>
      <w:marLeft w:val="0"/>
      <w:marRight w:val="0"/>
      <w:marTop w:val="0"/>
      <w:marBottom w:val="0"/>
      <w:divBdr>
        <w:top w:val="none" w:sz="0" w:space="0" w:color="auto"/>
        <w:left w:val="none" w:sz="0" w:space="0" w:color="auto"/>
        <w:bottom w:val="none" w:sz="0" w:space="0" w:color="auto"/>
        <w:right w:val="none" w:sz="0" w:space="0" w:color="auto"/>
      </w:divBdr>
    </w:div>
    <w:div w:id="2018458126">
      <w:bodyDiv w:val="1"/>
      <w:marLeft w:val="0"/>
      <w:marRight w:val="0"/>
      <w:marTop w:val="0"/>
      <w:marBottom w:val="0"/>
      <w:divBdr>
        <w:top w:val="none" w:sz="0" w:space="0" w:color="auto"/>
        <w:left w:val="none" w:sz="0" w:space="0" w:color="auto"/>
        <w:bottom w:val="none" w:sz="0" w:space="0" w:color="auto"/>
        <w:right w:val="none" w:sz="0" w:space="0" w:color="auto"/>
      </w:divBdr>
    </w:div>
    <w:div w:id="20395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69863-3559-4C6A-96DB-9D77C22C2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6538</Words>
  <Characters>3727</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НАЦІОНАЛЬНА КОМІСІЯ, ЩО ЗДІЙСНЮЄ ДЕРЖАВНЕ РЕГУЛЮВАННЯ У СФЕРАХ ЕНЕРГЕТИКИ ТА КОМУНАЛЬНИХ ПОСЛУГ</vt:lpstr>
      <vt:lpstr>НАЦІОНАЛЬНА КОМІСІЯ, ЩО ЗДІЙСНЮЄ ДЕРЖАВНЕ РЕГУЛЮВАННЯ У СФЕРАХ ЕНЕРГЕТИКИ ТА КОМУНАЛЬНИХ ПОСЛУГ</vt:lpstr>
    </vt:vector>
  </TitlesOfParts>
  <Company>NCRE</Company>
  <LinksUpToDate>false</LinksUpToDate>
  <CharactersWithSpaces>10245</CharactersWithSpaces>
  <SharedDoc>false</SharedDoc>
  <HLinks>
    <vt:vector size="6" baseType="variant">
      <vt:variant>
        <vt:i4>3735602</vt:i4>
      </vt:variant>
      <vt:variant>
        <vt:i4>0</vt:i4>
      </vt:variant>
      <vt:variant>
        <vt:i4>0</vt:i4>
      </vt:variant>
      <vt:variant>
        <vt:i4>5</vt:i4>
      </vt:variant>
      <vt:variant>
        <vt:lpwstr>http://www.nerc.gov.ua/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КОМІСІЯ, ЩО ЗДІЙСНЮЄ ДЕРЖАВНЕ РЕГУЛЮВАННЯ У СФЕРАХ ЕНЕРГЕТИКИ ТА КОМУНАЛЬНИХ ПОСЛУГ</dc:title>
  <dc:subject/>
  <dc:creator>Gorodysky</dc:creator>
  <cp:keywords/>
  <cp:lastModifiedBy>Юлія Покальчук</cp:lastModifiedBy>
  <cp:revision>17</cp:revision>
  <cp:lastPrinted>2025-12-01T11:02:00Z</cp:lastPrinted>
  <dcterms:created xsi:type="dcterms:W3CDTF">2025-11-26T13:03:00Z</dcterms:created>
  <dcterms:modified xsi:type="dcterms:W3CDTF">2025-12-01T14:25:00Z</dcterms:modified>
</cp:coreProperties>
</file>