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2A967" w14:textId="77777777" w:rsidR="00071079" w:rsidRPr="00F76FE6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F76FE6">
        <w:rPr>
          <w:b/>
          <w:sz w:val="28"/>
          <w:szCs w:val="28"/>
        </w:rPr>
        <w:t xml:space="preserve">АНАЛІЗ ВПЛИВУ </w:t>
      </w:r>
    </w:p>
    <w:p w14:paraId="3379B47A" w14:textId="77777777" w:rsidR="006927B2" w:rsidRPr="00F76FE6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b/>
          <w:sz w:val="28"/>
          <w:szCs w:val="28"/>
        </w:rPr>
      </w:pPr>
      <w:r w:rsidRPr="00F76FE6">
        <w:rPr>
          <w:b/>
          <w:sz w:val="28"/>
          <w:szCs w:val="28"/>
        </w:rPr>
        <w:t xml:space="preserve">проєкту рішення НКРЕКП, що має ознаки регуляторного акта, </w:t>
      </w:r>
      <w:r w:rsidR="008959B1" w:rsidRPr="00F76FE6">
        <w:rPr>
          <w:b/>
          <w:sz w:val="28"/>
          <w:szCs w:val="28"/>
        </w:rPr>
        <w:t>–</w:t>
      </w:r>
      <w:r w:rsidRPr="00F76FE6">
        <w:rPr>
          <w:b/>
          <w:sz w:val="28"/>
          <w:szCs w:val="28"/>
        </w:rPr>
        <w:t xml:space="preserve"> </w:t>
      </w:r>
    </w:p>
    <w:p w14:paraId="5F0D80EA" w14:textId="77777777" w:rsidR="00071079" w:rsidRPr="00F76FE6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F76FE6">
        <w:rPr>
          <w:b/>
          <w:sz w:val="28"/>
          <w:szCs w:val="28"/>
        </w:rPr>
        <w:t>постанови НКРЕКП «</w:t>
      </w:r>
      <w:bookmarkStart w:id="0" w:name="_Hlk149226790"/>
      <w:r w:rsidR="007633B3" w:rsidRPr="00F76FE6">
        <w:rPr>
          <w:b/>
          <w:sz w:val="28"/>
          <w:szCs w:val="28"/>
        </w:rPr>
        <w:t xml:space="preserve">Про затвердження Змін до </w:t>
      </w:r>
      <w:bookmarkEnd w:id="0"/>
      <w:r w:rsidR="005B5147">
        <w:rPr>
          <w:b/>
          <w:sz w:val="28"/>
          <w:szCs w:val="28"/>
        </w:rPr>
        <w:t>Правил ринку</w:t>
      </w:r>
      <w:r w:rsidRPr="00F76FE6">
        <w:rPr>
          <w:b/>
          <w:sz w:val="28"/>
          <w:szCs w:val="28"/>
        </w:rPr>
        <w:t>»</w:t>
      </w:r>
    </w:p>
    <w:p w14:paraId="24176D9F" w14:textId="77777777" w:rsidR="00071079" w:rsidRPr="00F76FE6" w:rsidRDefault="00071079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14:paraId="31D533B8" w14:textId="77777777" w:rsidR="00071079" w:rsidRPr="00F76FE6" w:rsidRDefault="001745D7" w:rsidP="001745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0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 xml:space="preserve">І. </w:t>
      </w:r>
      <w:r w:rsidR="00C0078B" w:rsidRPr="00F76FE6">
        <w:rPr>
          <w:b/>
          <w:sz w:val="28"/>
          <w:szCs w:val="28"/>
        </w:rPr>
        <w:t>Визначення проблеми</w:t>
      </w:r>
    </w:p>
    <w:p w14:paraId="5B2DF435" w14:textId="77777777" w:rsidR="003F7AFE" w:rsidRPr="00F76FE6" w:rsidRDefault="003F7AFE" w:rsidP="00E53E7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0CFE7158" w14:textId="77777777" w:rsidR="00BF16EB" w:rsidRPr="005B5147" w:rsidRDefault="00BF16EB" w:rsidP="00BF16EB">
      <w:pPr>
        <w:pStyle w:val="af"/>
        <w:spacing w:before="0" w:beforeAutospacing="0" w:after="0" w:afterAutospacing="0"/>
        <w:ind w:leftChars="0" w:left="1" w:firstLineChars="252"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положень частини третьої статті 3 Закону України «Про Національну комісію, що здійснює державне регулювання у сферах енергетики та комунальних послуг», до основних завдань НКРЕКП відноситься </w:t>
      </w:r>
      <w:r w:rsidRPr="002A2953">
        <w:rPr>
          <w:sz w:val="28"/>
          <w:szCs w:val="28"/>
          <w:lang w:val="uk-UA"/>
        </w:rPr>
        <w:t>забезпечення ефективного функціонування та розвитку ринків у сферах енергетики та комунальних послуг</w:t>
      </w:r>
      <w:r>
        <w:rPr>
          <w:sz w:val="28"/>
          <w:szCs w:val="28"/>
          <w:lang w:val="uk-UA"/>
        </w:rPr>
        <w:t>.</w:t>
      </w:r>
    </w:p>
    <w:p w14:paraId="184EF983" w14:textId="77777777" w:rsidR="005B5147" w:rsidRPr="005B5147" w:rsidRDefault="00BF16EB" w:rsidP="005B5147">
      <w:pPr>
        <w:pStyle w:val="af"/>
        <w:spacing w:before="0" w:beforeAutospacing="0" w:after="0" w:afterAutospacing="0"/>
        <w:ind w:leftChars="0" w:left="1" w:firstLineChars="252"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Також, в</w:t>
      </w:r>
      <w:r w:rsidR="005B5147" w:rsidRPr="005B5147">
        <w:rPr>
          <w:sz w:val="28"/>
          <w:szCs w:val="28"/>
          <w:lang w:val="uk-UA"/>
        </w:rPr>
        <w:t>ідповідно до статті 1 Закону України «Про ринок електричної енергії» (далі – Закон) під агрегацією розуміється діяльність на ринку електричної енергії, що здійснює суб’єкт господарювання, яка пов’язана з об’єднанням електроустановок, призначених для виробництва та/або споживання, та/або зберігання електричної енергії з метою купівлі-продажу електричної енергії, надання допоміжних послуг та/або послуг з балансування на ринку електричної енергії.</w:t>
      </w:r>
    </w:p>
    <w:p w14:paraId="28C6E770" w14:textId="77777777" w:rsidR="005B5147" w:rsidRDefault="00F12309" w:rsidP="005B5147">
      <w:pPr>
        <w:pStyle w:val="af"/>
        <w:spacing w:before="0" w:beforeAutospacing="0" w:after="0" w:afterAutospacing="0"/>
        <w:ind w:leftChars="0" w:left="1" w:firstLineChars="252"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B5147" w:rsidRPr="005B5147">
        <w:rPr>
          <w:sz w:val="28"/>
          <w:szCs w:val="28"/>
          <w:lang w:val="uk-UA"/>
        </w:rPr>
        <w:t>татт</w:t>
      </w:r>
      <w:r>
        <w:rPr>
          <w:sz w:val="28"/>
          <w:szCs w:val="28"/>
          <w:lang w:val="uk-UA"/>
        </w:rPr>
        <w:t>ею</w:t>
      </w:r>
      <w:r w:rsidR="005B5147" w:rsidRPr="005B5147">
        <w:rPr>
          <w:sz w:val="28"/>
          <w:szCs w:val="28"/>
          <w:lang w:val="uk-UA"/>
        </w:rPr>
        <w:t xml:space="preserve"> 30</w:t>
      </w:r>
      <w:r w:rsidR="005B5147" w:rsidRPr="005B5147">
        <w:rPr>
          <w:sz w:val="28"/>
          <w:szCs w:val="28"/>
          <w:vertAlign w:val="superscript"/>
          <w:lang w:val="uk-UA"/>
        </w:rPr>
        <w:t>2</w:t>
      </w:r>
      <w:r w:rsidR="005B5147" w:rsidRPr="005B5147">
        <w:rPr>
          <w:sz w:val="28"/>
          <w:szCs w:val="28"/>
          <w:lang w:val="uk-UA"/>
        </w:rPr>
        <w:t xml:space="preserve"> Закону визначено, що відносини між агрегатором та іншими учасниками агрегованої групи регулюються договором про участь в агрегованій групі. Істотні умови договору про участь в агрегованій групі визначаються правилами ринку.</w:t>
      </w:r>
    </w:p>
    <w:p w14:paraId="71A98D26" w14:textId="721BB7FB" w:rsidR="002A2953" w:rsidRPr="005B5147" w:rsidRDefault="0026361E" w:rsidP="005B5147">
      <w:pPr>
        <w:pStyle w:val="af"/>
        <w:spacing w:before="0" w:beforeAutospacing="0" w:after="0" w:afterAutospacing="0"/>
        <w:ind w:leftChars="0" w:left="1" w:firstLineChars="252"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свою чергу положення </w:t>
      </w:r>
      <w:r w:rsidRPr="005B5147">
        <w:rPr>
          <w:sz w:val="28"/>
          <w:szCs w:val="28"/>
          <w:lang w:val="uk-UA"/>
        </w:rPr>
        <w:t>Правил ринку, затверджен</w:t>
      </w:r>
      <w:r>
        <w:rPr>
          <w:sz w:val="28"/>
          <w:szCs w:val="28"/>
          <w:lang w:val="uk-UA"/>
        </w:rPr>
        <w:t>их</w:t>
      </w:r>
      <w:r w:rsidRPr="005B51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5B5147">
        <w:rPr>
          <w:sz w:val="28"/>
          <w:szCs w:val="28"/>
          <w:lang w:val="uk-UA"/>
        </w:rPr>
        <w:t>остановою НКРЕКП від 14.03.2018 № 307 (далі – Правила ринку)</w:t>
      </w:r>
      <w:bookmarkStart w:id="1" w:name="_GoBack"/>
      <w:r w:rsidR="005628D3">
        <w:rPr>
          <w:sz w:val="28"/>
          <w:szCs w:val="28"/>
          <w:lang w:val="uk-UA"/>
        </w:rPr>
        <w:t>,</w:t>
      </w:r>
      <w:bookmarkEnd w:id="1"/>
      <w:r>
        <w:rPr>
          <w:sz w:val="28"/>
          <w:szCs w:val="28"/>
          <w:lang w:val="uk-UA"/>
        </w:rPr>
        <w:t xml:space="preserve"> регулюють особливості участі </w:t>
      </w:r>
      <w:proofErr w:type="spellStart"/>
      <w:r>
        <w:rPr>
          <w:sz w:val="28"/>
          <w:szCs w:val="28"/>
          <w:lang w:val="uk-UA"/>
        </w:rPr>
        <w:t>агрегаторів</w:t>
      </w:r>
      <w:proofErr w:type="spellEnd"/>
      <w:r>
        <w:rPr>
          <w:sz w:val="28"/>
          <w:szCs w:val="28"/>
          <w:lang w:val="uk-UA"/>
        </w:rPr>
        <w:t xml:space="preserve"> на ринку електричної енергії, а також порядок функціонування агрегованих груп.</w:t>
      </w:r>
    </w:p>
    <w:p w14:paraId="1098E65D" w14:textId="77777777" w:rsidR="005B5147" w:rsidRDefault="005B5147" w:rsidP="005B5147">
      <w:pPr>
        <w:pStyle w:val="af"/>
        <w:spacing w:before="0" w:beforeAutospacing="0" w:after="0" w:afterAutospacing="0"/>
        <w:ind w:leftChars="0" w:left="1" w:firstLineChars="252" w:firstLine="706"/>
        <w:jc w:val="both"/>
        <w:rPr>
          <w:sz w:val="28"/>
          <w:szCs w:val="28"/>
          <w:lang w:val="uk-UA"/>
        </w:rPr>
      </w:pPr>
      <w:bookmarkStart w:id="2" w:name="n3052"/>
      <w:bookmarkStart w:id="3" w:name="n3053"/>
      <w:bookmarkStart w:id="4" w:name="n3054"/>
      <w:bookmarkStart w:id="5" w:name="n3055"/>
      <w:bookmarkStart w:id="6" w:name="n3081"/>
      <w:bookmarkEnd w:id="2"/>
      <w:bookmarkEnd w:id="3"/>
      <w:bookmarkEnd w:id="4"/>
      <w:bookmarkEnd w:id="5"/>
      <w:bookmarkEnd w:id="6"/>
      <w:r w:rsidRPr="005B5147">
        <w:rPr>
          <w:sz w:val="28"/>
          <w:szCs w:val="28"/>
          <w:lang w:val="uk-UA"/>
        </w:rPr>
        <w:t>Разом з цим, ТОВ</w:t>
      </w:r>
      <w:r w:rsidRPr="005B5147">
        <w:rPr>
          <w:lang w:val="uk-UA"/>
        </w:rPr>
        <w:t> </w:t>
      </w:r>
      <w:r w:rsidRPr="005B5147">
        <w:rPr>
          <w:sz w:val="28"/>
          <w:szCs w:val="28"/>
          <w:lang w:val="uk-UA"/>
        </w:rPr>
        <w:t xml:space="preserve">«ГС-ТРЕЙДИНГ» листами від 19.03.2025                           № 01-19/03/25 та від 29.10.2025 № 1/10 надано пропозиції, що передбачають удосконалення положень </w:t>
      </w:r>
      <w:r w:rsidR="0026361E">
        <w:rPr>
          <w:sz w:val="28"/>
          <w:szCs w:val="28"/>
          <w:lang w:val="uk-UA"/>
        </w:rPr>
        <w:t xml:space="preserve">Правил ринку </w:t>
      </w:r>
      <w:r w:rsidRPr="005B5147">
        <w:rPr>
          <w:sz w:val="28"/>
          <w:szCs w:val="28"/>
          <w:lang w:val="uk-UA"/>
        </w:rPr>
        <w:t xml:space="preserve">стосовно діяльності </w:t>
      </w:r>
      <w:proofErr w:type="spellStart"/>
      <w:r w:rsidRPr="005B5147">
        <w:rPr>
          <w:sz w:val="28"/>
          <w:szCs w:val="28"/>
          <w:lang w:val="uk-UA"/>
        </w:rPr>
        <w:t>агрегатора</w:t>
      </w:r>
      <w:proofErr w:type="spellEnd"/>
      <w:r w:rsidRPr="005B5147">
        <w:rPr>
          <w:sz w:val="28"/>
          <w:szCs w:val="28"/>
          <w:lang w:val="uk-UA"/>
        </w:rPr>
        <w:t>.</w:t>
      </w:r>
    </w:p>
    <w:p w14:paraId="54CA457E" w14:textId="77777777" w:rsidR="005B5147" w:rsidRPr="005B5147" w:rsidRDefault="002A2953" w:rsidP="005B5147">
      <w:pPr>
        <w:pStyle w:val="af"/>
        <w:spacing w:before="0" w:beforeAutospacing="0" w:after="0" w:afterAutospacing="0"/>
        <w:ind w:leftChars="0" w:left="1" w:firstLineChars="252"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</w:t>
      </w:r>
      <w:r w:rsidR="005B5147" w:rsidRPr="005B51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5B5147">
        <w:rPr>
          <w:sz w:val="28"/>
          <w:szCs w:val="28"/>
          <w:lang w:val="uk-UA"/>
        </w:rPr>
        <w:t xml:space="preserve">раховуючи </w:t>
      </w:r>
      <w:r w:rsidR="005B5147" w:rsidRPr="005B5147">
        <w:rPr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</w:rPr>
        <w:t>П</w:t>
      </w:r>
      <w:proofErr w:type="spellStart"/>
      <w:r w:rsidRPr="005B5147">
        <w:rPr>
          <w:sz w:val="28"/>
          <w:szCs w:val="28"/>
          <w:lang w:val="uk-UA"/>
        </w:rPr>
        <w:t>равил</w:t>
      </w:r>
      <w:proofErr w:type="spellEnd"/>
      <w:r w:rsidRPr="005B5147">
        <w:rPr>
          <w:sz w:val="28"/>
          <w:szCs w:val="28"/>
          <w:lang w:val="uk-UA"/>
        </w:rPr>
        <w:t xml:space="preserve"> </w:t>
      </w:r>
      <w:r w:rsidR="005B5147" w:rsidRPr="005B5147">
        <w:rPr>
          <w:sz w:val="28"/>
          <w:szCs w:val="28"/>
          <w:lang w:val="uk-UA"/>
        </w:rPr>
        <w:t xml:space="preserve">ринку, що набирають чинності з 01.12.2025 та передбачають можливість передачі </w:t>
      </w:r>
      <w:r>
        <w:rPr>
          <w:sz w:val="28"/>
          <w:szCs w:val="28"/>
          <w:lang w:val="uk-UA"/>
        </w:rPr>
        <w:t>допоміжних послуг (далі –</w:t>
      </w:r>
      <w:r w:rsidR="005B5147" w:rsidRPr="005B5147">
        <w:rPr>
          <w:sz w:val="28"/>
          <w:szCs w:val="28"/>
          <w:lang w:val="uk-UA"/>
        </w:rPr>
        <w:t>ДП</w:t>
      </w:r>
      <w:r>
        <w:rPr>
          <w:sz w:val="28"/>
          <w:szCs w:val="28"/>
          <w:lang w:val="uk-UA"/>
        </w:rPr>
        <w:t>)</w:t>
      </w:r>
      <w:r w:rsidR="005B5147" w:rsidRPr="005B5147">
        <w:rPr>
          <w:sz w:val="28"/>
          <w:szCs w:val="28"/>
          <w:lang w:val="uk-UA"/>
        </w:rPr>
        <w:t xml:space="preserve"> </w:t>
      </w:r>
      <w:r w:rsidRPr="005B5147">
        <w:rPr>
          <w:sz w:val="28"/>
          <w:szCs w:val="28"/>
          <w:lang w:val="uk-UA"/>
        </w:rPr>
        <w:t>інш</w:t>
      </w:r>
      <w:r>
        <w:rPr>
          <w:sz w:val="28"/>
          <w:szCs w:val="28"/>
          <w:lang w:val="uk-UA"/>
        </w:rPr>
        <w:t>ому</w:t>
      </w:r>
      <w:r w:rsidRPr="005B51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постачальнику </w:t>
      </w:r>
      <w:r w:rsidR="005B5147">
        <w:rPr>
          <w:sz w:val="28"/>
          <w:szCs w:val="28"/>
          <w:lang w:val="uk-UA"/>
        </w:rPr>
        <w:t xml:space="preserve">допоміжних послуг (далі – </w:t>
      </w:r>
      <w:r w:rsidR="005B5147" w:rsidRPr="005B5147">
        <w:rPr>
          <w:sz w:val="28"/>
          <w:szCs w:val="28"/>
          <w:lang w:val="uk-UA"/>
        </w:rPr>
        <w:t>ПДП</w:t>
      </w:r>
      <w:r w:rsidR="005B5147">
        <w:rPr>
          <w:sz w:val="28"/>
          <w:szCs w:val="28"/>
          <w:lang w:val="uk-UA"/>
        </w:rPr>
        <w:t>)</w:t>
      </w:r>
      <w:r w:rsidR="005B5147" w:rsidRPr="005B5147">
        <w:rPr>
          <w:sz w:val="28"/>
          <w:szCs w:val="28"/>
          <w:lang w:val="uk-UA"/>
        </w:rPr>
        <w:t>, а також з урахуванням</w:t>
      </w:r>
      <w:r>
        <w:rPr>
          <w:sz w:val="28"/>
          <w:szCs w:val="28"/>
          <w:lang w:val="uk-UA"/>
        </w:rPr>
        <w:t xml:space="preserve"> практичних</w:t>
      </w:r>
      <w:r w:rsidR="005B5147" w:rsidRPr="005B5147">
        <w:rPr>
          <w:sz w:val="28"/>
          <w:szCs w:val="28"/>
          <w:lang w:val="uk-UA"/>
        </w:rPr>
        <w:t xml:space="preserve"> питань</w:t>
      </w:r>
      <w:r>
        <w:rPr>
          <w:sz w:val="28"/>
          <w:szCs w:val="28"/>
          <w:lang w:val="uk-UA"/>
        </w:rPr>
        <w:t>, зокрема стосовно здійснення агрегації та надання ДП</w:t>
      </w:r>
      <w:r w:rsidR="005B5147" w:rsidRPr="005B5147">
        <w:rPr>
          <w:sz w:val="28"/>
          <w:szCs w:val="28"/>
          <w:lang w:val="uk-UA"/>
        </w:rPr>
        <w:t>, озвучених учасниками ринку на робочих зустрічах</w:t>
      </w:r>
      <w:r>
        <w:rPr>
          <w:sz w:val="28"/>
          <w:szCs w:val="28"/>
          <w:lang w:val="uk-UA"/>
        </w:rPr>
        <w:t xml:space="preserve"> з НКРЕКП</w:t>
      </w:r>
      <w:r w:rsidR="005B5147" w:rsidRPr="005B5147">
        <w:rPr>
          <w:sz w:val="28"/>
          <w:szCs w:val="28"/>
          <w:lang w:val="uk-UA"/>
        </w:rPr>
        <w:t xml:space="preserve">, визнано за доцільне удосконалити положення Правил ринку в частині </w:t>
      </w:r>
      <w:r>
        <w:rPr>
          <w:sz w:val="28"/>
          <w:szCs w:val="28"/>
          <w:lang w:val="uk-UA"/>
        </w:rPr>
        <w:t>особливостей здійснення агрегації та надання ДП</w:t>
      </w:r>
      <w:r w:rsidR="005B5147" w:rsidRPr="005B5147">
        <w:rPr>
          <w:sz w:val="28"/>
          <w:szCs w:val="28"/>
          <w:lang w:val="uk-UA"/>
        </w:rPr>
        <w:t>, а також внести низку редакційних змін та уточнень до</w:t>
      </w:r>
      <w:r>
        <w:rPr>
          <w:sz w:val="28"/>
          <w:szCs w:val="28"/>
          <w:lang w:val="uk-UA"/>
        </w:rPr>
        <w:t xml:space="preserve"> положень</w:t>
      </w:r>
      <w:r w:rsidR="005B5147" w:rsidRPr="005B5147">
        <w:rPr>
          <w:sz w:val="28"/>
          <w:szCs w:val="28"/>
          <w:lang w:val="uk-UA"/>
        </w:rPr>
        <w:t xml:space="preserve"> Правил ринку. </w:t>
      </w:r>
    </w:p>
    <w:p w14:paraId="6ED8C617" w14:textId="06987072" w:rsidR="005B5147" w:rsidRPr="0049474B" w:rsidRDefault="005B5147" w:rsidP="005B5147">
      <w:pPr>
        <w:pStyle w:val="af"/>
        <w:spacing w:before="0" w:beforeAutospacing="0" w:after="0" w:afterAutospacing="0"/>
        <w:ind w:leftChars="0" w:left="1" w:firstLineChars="252"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Ураховуючи викладене</w:t>
      </w:r>
      <w:r w:rsidRPr="0049474B">
        <w:rPr>
          <w:sz w:val="28"/>
          <w:szCs w:val="28"/>
          <w:lang w:val="uk-UA"/>
        </w:rPr>
        <w:t xml:space="preserve">, </w:t>
      </w:r>
      <w:r w:rsidR="005628D3">
        <w:rPr>
          <w:sz w:val="28"/>
          <w:szCs w:val="28"/>
          <w:lang w:val="uk-UA"/>
        </w:rPr>
        <w:t>НКРЕКП</w:t>
      </w:r>
      <w:r>
        <w:rPr>
          <w:sz w:val="28"/>
          <w:szCs w:val="28"/>
          <w:lang w:val="uk-UA"/>
        </w:rPr>
        <w:t xml:space="preserve"> були опрацьовані </w:t>
      </w:r>
      <w:r w:rsidR="00014DBC">
        <w:rPr>
          <w:sz w:val="28"/>
          <w:szCs w:val="28"/>
          <w:lang w:val="uk-UA"/>
        </w:rPr>
        <w:t xml:space="preserve">зазначені питання та </w:t>
      </w:r>
      <w:r>
        <w:rPr>
          <w:sz w:val="28"/>
          <w:szCs w:val="28"/>
          <w:lang w:val="uk-UA"/>
        </w:rPr>
        <w:t>пропозиції</w:t>
      </w:r>
      <w:r w:rsidR="00014DB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та</w:t>
      </w:r>
      <w:r w:rsidRPr="0049474B">
        <w:rPr>
          <w:sz w:val="28"/>
          <w:szCs w:val="28"/>
          <w:lang w:val="uk-UA"/>
        </w:rPr>
        <w:t xml:space="preserve"> розроблено</w:t>
      </w:r>
      <w:r w:rsidR="0026361E">
        <w:rPr>
          <w:sz w:val="28"/>
          <w:szCs w:val="28"/>
          <w:lang w:val="uk-UA"/>
        </w:rPr>
        <w:t xml:space="preserve"> відповідний</w:t>
      </w:r>
      <w:r w:rsidRPr="0049474B">
        <w:rPr>
          <w:sz w:val="28"/>
          <w:szCs w:val="28"/>
          <w:lang w:val="uk-UA"/>
        </w:rPr>
        <w:t xml:space="preserve"> </w:t>
      </w:r>
      <w:proofErr w:type="spellStart"/>
      <w:r w:rsidRPr="0049474B">
        <w:rPr>
          <w:sz w:val="28"/>
          <w:szCs w:val="28"/>
          <w:lang w:val="uk-UA"/>
        </w:rPr>
        <w:t>проєкт</w:t>
      </w:r>
      <w:proofErr w:type="spellEnd"/>
      <w:r w:rsidRPr="0049474B">
        <w:rPr>
          <w:sz w:val="28"/>
          <w:szCs w:val="28"/>
          <w:lang w:val="uk-UA"/>
        </w:rPr>
        <w:t xml:space="preserve"> постанови НКРЕКП «Про затвердження Змін до </w:t>
      </w:r>
      <w:r>
        <w:rPr>
          <w:sz w:val="28"/>
          <w:szCs w:val="28"/>
          <w:lang w:val="uk-UA"/>
        </w:rPr>
        <w:t>Правил ринку</w:t>
      </w:r>
      <w:r w:rsidR="0026361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14:paraId="0D345FF6" w14:textId="77777777" w:rsidR="00071079" w:rsidRPr="00F76FE6" w:rsidRDefault="00C0078B" w:rsidP="00633F48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>Основні групи (підгрупи), на які проблема справляє вплив:</w:t>
      </w:r>
    </w:p>
    <w:p w14:paraId="2D5220BB" w14:textId="77777777" w:rsidR="00071079" w:rsidRPr="00F76FE6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F76FE6" w:rsidRPr="00F76FE6" w14:paraId="41631D82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80E6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b/>
                <w:sz w:val="23"/>
                <w:szCs w:val="23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BEAA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641B3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b/>
                <w:sz w:val="23"/>
                <w:szCs w:val="23"/>
              </w:rPr>
              <w:t>Ні</w:t>
            </w:r>
          </w:p>
        </w:tc>
      </w:tr>
      <w:tr w:rsidR="00F76FE6" w:rsidRPr="00F76FE6" w14:paraId="1BE9E47F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E7E2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92E7" w14:textId="77777777" w:rsidR="00071079" w:rsidRPr="00F76FE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A4E6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Ні</w:t>
            </w:r>
          </w:p>
        </w:tc>
      </w:tr>
      <w:tr w:rsidR="00F76FE6" w:rsidRPr="00F76FE6" w14:paraId="0D2D009A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A6EA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437C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DC37" w14:textId="77777777" w:rsidR="00071079" w:rsidRPr="00F76FE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</w:p>
        </w:tc>
      </w:tr>
      <w:tr w:rsidR="00071079" w:rsidRPr="00F76FE6" w14:paraId="74D9BE46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C686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lastRenderedPageBreak/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CD75" w14:textId="77777777" w:rsidR="00071079" w:rsidRPr="00F76FE6" w:rsidRDefault="00C0078B" w:rsidP="00F46B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76FE6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E5FC" w14:textId="77777777" w:rsidR="00071079" w:rsidRPr="00F76FE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</w:p>
        </w:tc>
      </w:tr>
    </w:tbl>
    <w:p w14:paraId="60657971" w14:textId="77777777" w:rsidR="00921B67" w:rsidRDefault="00921B67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b/>
          <w:sz w:val="28"/>
          <w:szCs w:val="28"/>
        </w:rPr>
      </w:pPr>
    </w:p>
    <w:p w14:paraId="2FF0C130" w14:textId="77777777" w:rsidR="00F76FE6" w:rsidRPr="00F76FE6" w:rsidRDefault="00F76FE6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b/>
          <w:sz w:val="28"/>
          <w:szCs w:val="28"/>
        </w:rPr>
      </w:pPr>
    </w:p>
    <w:p w14:paraId="42301FCF" w14:textId="77777777" w:rsidR="00071079" w:rsidRPr="00F76FE6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F76FE6">
        <w:rPr>
          <w:b/>
          <w:sz w:val="28"/>
          <w:szCs w:val="28"/>
        </w:rPr>
        <w:t>ІІ. Цілі державного регулювання</w:t>
      </w:r>
    </w:p>
    <w:p w14:paraId="4B412C14" w14:textId="77777777" w:rsidR="00071079" w:rsidRPr="00176EBB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1E44D9FA" w14:textId="77777777" w:rsidR="009B0343" w:rsidRPr="00F76FE6" w:rsidRDefault="00C95147" w:rsidP="00CC3A0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C00955">
        <w:rPr>
          <w:rFonts w:eastAsia="Calibri"/>
          <w:sz w:val="28"/>
          <w:szCs w:val="28"/>
          <w:lang w:eastAsia="en-US"/>
        </w:rPr>
        <w:t>Регуляторний акт розроблено з метою вдосконалення положень</w:t>
      </w: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D5188B" w:rsidRPr="00F76FE6">
        <w:rPr>
          <w:rFonts w:eastAsiaTheme="minorHAnsi"/>
          <w:position w:val="0"/>
          <w:sz w:val="28"/>
          <w:szCs w:val="28"/>
          <w:lang w:eastAsia="en-US"/>
        </w:rPr>
        <w:t xml:space="preserve">Правил ринку </w:t>
      </w:r>
      <w:r w:rsidR="00014DBC" w:rsidRPr="00BF16EB">
        <w:rPr>
          <w:rFonts w:eastAsiaTheme="minorHAnsi"/>
          <w:position w:val="0"/>
          <w:sz w:val="28"/>
          <w:szCs w:val="28"/>
          <w:lang w:eastAsia="en-US"/>
        </w:rPr>
        <w:t>щодо</w:t>
      </w:r>
      <w:r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Pr="00B16BF9">
        <w:rPr>
          <w:sz w:val="28"/>
          <w:szCs w:val="28"/>
        </w:rPr>
        <w:t>особливостей</w:t>
      </w:r>
      <w:r>
        <w:rPr>
          <w:sz w:val="28"/>
          <w:szCs w:val="28"/>
        </w:rPr>
        <w:t xml:space="preserve"> здійснення агрегації,</w:t>
      </w:r>
      <w:r w:rsidRPr="00B16BF9">
        <w:rPr>
          <w:sz w:val="28"/>
          <w:szCs w:val="28"/>
        </w:rPr>
        <w:t xml:space="preserve"> надання </w:t>
      </w:r>
      <w:r>
        <w:rPr>
          <w:sz w:val="28"/>
          <w:szCs w:val="28"/>
        </w:rPr>
        <w:t xml:space="preserve">ДП, </w:t>
      </w:r>
      <w:r w:rsidRPr="00B16BF9">
        <w:rPr>
          <w:sz w:val="28"/>
          <w:szCs w:val="28"/>
        </w:rPr>
        <w:t>послуг з балансування учасниками ринку, генеруючі одиниці яких входять до складу одиниць агрегації</w:t>
      </w:r>
      <w:r>
        <w:rPr>
          <w:sz w:val="28"/>
          <w:szCs w:val="28"/>
        </w:rPr>
        <w:t xml:space="preserve"> </w:t>
      </w:r>
      <w:r w:rsidR="00014DBC">
        <w:rPr>
          <w:sz w:val="28"/>
          <w:szCs w:val="28"/>
        </w:rPr>
        <w:t>та внесення інших редакційних змін</w:t>
      </w:r>
      <w:r w:rsidR="00B2292E" w:rsidRPr="00F76FE6">
        <w:rPr>
          <w:rFonts w:eastAsiaTheme="minorHAnsi"/>
          <w:position w:val="0"/>
          <w:sz w:val="28"/>
          <w:szCs w:val="28"/>
          <w:lang w:eastAsia="en-US"/>
        </w:rPr>
        <w:t>.</w:t>
      </w:r>
    </w:p>
    <w:p w14:paraId="526B1613" w14:textId="77777777" w:rsidR="00071079" w:rsidRPr="00F76FE6" w:rsidRDefault="00071079" w:rsidP="00D9480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713AB0F7" w14:textId="77777777" w:rsidR="00071079" w:rsidRPr="00F76FE6" w:rsidRDefault="00C0078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14:paraId="73A3DA4E" w14:textId="77777777" w:rsidR="00071079" w:rsidRPr="00F76FE6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6FFAD5CC" w14:textId="77777777" w:rsidR="00071079" w:rsidRPr="00F76FE6" w:rsidRDefault="00C0078B" w:rsidP="001D63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76FE6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57"/>
        <w:gridCol w:w="5638"/>
      </w:tblGrid>
      <w:tr w:rsidR="00F76FE6" w:rsidRPr="00F76FE6" w14:paraId="74697F95" w14:textId="77777777" w:rsidTr="00BF16EB">
        <w:trPr>
          <w:trHeight w:val="241"/>
        </w:trPr>
        <w:tc>
          <w:tcPr>
            <w:tcW w:w="3857" w:type="dxa"/>
          </w:tcPr>
          <w:p w14:paraId="04E8EFDE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5638" w:type="dxa"/>
          </w:tcPr>
          <w:p w14:paraId="7746DBC1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Опис альтернативи</w:t>
            </w:r>
          </w:p>
        </w:tc>
      </w:tr>
      <w:tr w:rsidR="00F76FE6" w:rsidRPr="00F76FE6" w14:paraId="2DC5F0C0" w14:textId="77777777" w:rsidTr="00BF16EB">
        <w:tc>
          <w:tcPr>
            <w:tcW w:w="3857" w:type="dxa"/>
          </w:tcPr>
          <w:p w14:paraId="0E507CBB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1</w:t>
            </w:r>
          </w:p>
          <w:p w14:paraId="40CDC051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5638" w:type="dxa"/>
          </w:tcPr>
          <w:p w14:paraId="3057A79D" w14:textId="77777777" w:rsidR="009A2E95" w:rsidRPr="00F76FE6" w:rsidRDefault="009A2E95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Залишити без змін </w:t>
            </w:r>
            <w:r w:rsidR="00B2292E" w:rsidRPr="00F76FE6">
              <w:rPr>
                <w:sz w:val="22"/>
                <w:szCs w:val="22"/>
              </w:rPr>
              <w:t>Правил</w:t>
            </w:r>
            <w:r w:rsidR="00A1699B" w:rsidRPr="00F76FE6">
              <w:rPr>
                <w:sz w:val="22"/>
                <w:szCs w:val="22"/>
              </w:rPr>
              <w:t>а</w:t>
            </w:r>
            <w:r w:rsidR="00B2292E" w:rsidRPr="00F76FE6">
              <w:rPr>
                <w:sz w:val="22"/>
                <w:szCs w:val="22"/>
              </w:rPr>
              <w:t xml:space="preserve"> ринку </w:t>
            </w:r>
          </w:p>
        </w:tc>
      </w:tr>
      <w:tr w:rsidR="00F76FE6" w:rsidRPr="00F76FE6" w14:paraId="3A5A94FF" w14:textId="77777777" w:rsidTr="00BF16EB">
        <w:tc>
          <w:tcPr>
            <w:tcW w:w="3857" w:type="dxa"/>
          </w:tcPr>
          <w:p w14:paraId="1DB1D0DD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2</w:t>
            </w:r>
          </w:p>
          <w:p w14:paraId="49A68354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5638" w:type="dxa"/>
          </w:tcPr>
          <w:p w14:paraId="14090D94" w14:textId="77777777" w:rsidR="00071079" w:rsidRPr="00F76FE6" w:rsidRDefault="004C1433" w:rsidP="0089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Унести </w:t>
            </w:r>
            <w:r w:rsidR="009A2E95" w:rsidRPr="00F76FE6">
              <w:rPr>
                <w:sz w:val="22"/>
                <w:szCs w:val="22"/>
              </w:rPr>
              <w:t>зміни</w:t>
            </w:r>
            <w:r w:rsidR="0054178D" w:rsidRPr="00F76FE6">
              <w:rPr>
                <w:sz w:val="22"/>
                <w:szCs w:val="22"/>
              </w:rPr>
              <w:t xml:space="preserve"> до</w:t>
            </w:r>
            <w:r w:rsidR="009A2E95" w:rsidRPr="00F76FE6">
              <w:rPr>
                <w:sz w:val="22"/>
                <w:szCs w:val="22"/>
              </w:rPr>
              <w:t xml:space="preserve"> </w:t>
            </w:r>
            <w:r w:rsidR="00B2292E" w:rsidRPr="00F76FE6">
              <w:rPr>
                <w:sz w:val="22"/>
                <w:szCs w:val="22"/>
              </w:rPr>
              <w:t xml:space="preserve">Правил ринку </w:t>
            </w:r>
          </w:p>
        </w:tc>
      </w:tr>
      <w:tr w:rsidR="00F76FE6" w:rsidRPr="00F76FE6" w14:paraId="34AFFCF4" w14:textId="77777777" w:rsidTr="00BF16EB">
        <w:tc>
          <w:tcPr>
            <w:tcW w:w="3857" w:type="dxa"/>
          </w:tcPr>
          <w:p w14:paraId="4012D740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2DD87935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5638" w:type="dxa"/>
          </w:tcPr>
          <w:p w14:paraId="64AEC09E" w14:textId="77777777" w:rsidR="00071079" w:rsidRDefault="00C0078B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Визна</w:t>
            </w:r>
            <w:r w:rsidR="00710B5D" w:rsidRPr="00F76FE6">
              <w:rPr>
                <w:sz w:val="22"/>
                <w:szCs w:val="22"/>
              </w:rPr>
              <w:t>ти</w:t>
            </w:r>
            <w:r w:rsidRPr="00F76FE6">
              <w:rPr>
                <w:sz w:val="22"/>
                <w:szCs w:val="22"/>
              </w:rPr>
              <w:t xml:space="preserve"> такими, що втратили чинність</w:t>
            </w:r>
            <w:r w:rsidR="00413AEF" w:rsidRPr="00F76FE6">
              <w:rPr>
                <w:sz w:val="22"/>
                <w:szCs w:val="22"/>
              </w:rPr>
              <w:t>,</w:t>
            </w:r>
            <w:r w:rsidRPr="00F76FE6">
              <w:rPr>
                <w:sz w:val="22"/>
                <w:szCs w:val="22"/>
              </w:rPr>
              <w:t xml:space="preserve"> </w:t>
            </w:r>
            <w:r w:rsidR="00B2292E" w:rsidRPr="00F76FE6">
              <w:rPr>
                <w:sz w:val="22"/>
                <w:szCs w:val="22"/>
              </w:rPr>
              <w:t xml:space="preserve">Правила ринку </w:t>
            </w:r>
            <w:r w:rsidRPr="00F76FE6">
              <w:rPr>
                <w:sz w:val="22"/>
                <w:szCs w:val="22"/>
              </w:rPr>
              <w:t>та прийнят</w:t>
            </w:r>
            <w:r w:rsidR="00710B5D" w:rsidRPr="00F76FE6">
              <w:rPr>
                <w:sz w:val="22"/>
                <w:szCs w:val="22"/>
              </w:rPr>
              <w:t>и</w:t>
            </w:r>
            <w:r w:rsidRPr="00F76FE6">
              <w:rPr>
                <w:sz w:val="22"/>
                <w:szCs w:val="22"/>
              </w:rPr>
              <w:t xml:space="preserve"> нов</w:t>
            </w:r>
            <w:r w:rsidR="00C95147">
              <w:rPr>
                <w:sz w:val="22"/>
                <w:szCs w:val="22"/>
              </w:rPr>
              <w:t>ий</w:t>
            </w:r>
            <w:r w:rsidR="009472C0" w:rsidRPr="00F76FE6">
              <w:rPr>
                <w:sz w:val="22"/>
                <w:szCs w:val="22"/>
              </w:rPr>
              <w:t xml:space="preserve"> </w:t>
            </w:r>
            <w:r w:rsidRPr="00F76FE6">
              <w:rPr>
                <w:sz w:val="22"/>
                <w:szCs w:val="22"/>
              </w:rPr>
              <w:t>регуляторн</w:t>
            </w:r>
            <w:r w:rsidR="00C95147">
              <w:rPr>
                <w:sz w:val="22"/>
                <w:szCs w:val="22"/>
              </w:rPr>
              <w:t>ий</w:t>
            </w:r>
            <w:r w:rsidRPr="00F76FE6">
              <w:rPr>
                <w:sz w:val="22"/>
                <w:szCs w:val="22"/>
              </w:rPr>
              <w:t xml:space="preserve"> акт</w:t>
            </w:r>
          </w:p>
          <w:p w14:paraId="1F20497D" w14:textId="77777777" w:rsidR="00014DBC" w:rsidRPr="00F76FE6" w:rsidRDefault="00014DBC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</w:tbl>
    <w:p w14:paraId="5E87ED7D" w14:textId="77777777" w:rsidR="002A7B61" w:rsidRPr="00F76FE6" w:rsidRDefault="002A7B61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1FAEADE0" w14:textId="77777777" w:rsidR="00071079" w:rsidRPr="00F76FE6" w:rsidRDefault="00C0078B" w:rsidP="001D637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76FE6">
        <w:rPr>
          <w:sz w:val="28"/>
          <w:szCs w:val="28"/>
        </w:rPr>
        <w:t>Оцінка вибраних альтернативних способів досягнення цілей</w:t>
      </w:r>
    </w:p>
    <w:p w14:paraId="0B513F92" w14:textId="77777777" w:rsidR="00071079" w:rsidRPr="00F76FE6" w:rsidRDefault="00071079" w:rsidP="001D6373">
      <w:pPr>
        <w:suppressAutoHyphens w:val="0"/>
        <w:overflowPunct/>
        <w:autoSpaceDE/>
        <w:autoSpaceDN/>
        <w:adjustRightInd/>
        <w:spacing w:line="240" w:lineRule="auto"/>
        <w:ind w:leftChars="0" w:left="1" w:firstLineChars="252" w:firstLine="706"/>
        <w:jc w:val="both"/>
        <w:textAlignment w:val="auto"/>
        <w:outlineLvl w:val="9"/>
        <w:rPr>
          <w:sz w:val="28"/>
          <w:szCs w:val="28"/>
        </w:rPr>
      </w:pPr>
    </w:p>
    <w:p w14:paraId="47008BAC" w14:textId="77777777" w:rsidR="00071079" w:rsidRPr="00F76FE6" w:rsidRDefault="00C0078B" w:rsidP="001D637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76FE6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5670"/>
        <w:gridCol w:w="1531"/>
      </w:tblGrid>
      <w:tr w:rsidR="00F76FE6" w:rsidRPr="00F76FE6" w14:paraId="51540B77" w14:textId="77777777" w:rsidTr="00BF16EB">
        <w:tc>
          <w:tcPr>
            <w:tcW w:w="2297" w:type="dxa"/>
          </w:tcPr>
          <w:p w14:paraId="7AFB11D5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5670" w:type="dxa"/>
          </w:tcPr>
          <w:p w14:paraId="0CE81C1B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Вигоди</w:t>
            </w:r>
          </w:p>
        </w:tc>
        <w:tc>
          <w:tcPr>
            <w:tcW w:w="1531" w:type="dxa"/>
          </w:tcPr>
          <w:p w14:paraId="3F8AF7DF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Витрати</w:t>
            </w:r>
          </w:p>
        </w:tc>
      </w:tr>
      <w:tr w:rsidR="00F76FE6" w:rsidRPr="00F76FE6" w14:paraId="6E1A6C52" w14:textId="77777777" w:rsidTr="00BF16EB">
        <w:trPr>
          <w:trHeight w:val="1070"/>
        </w:trPr>
        <w:tc>
          <w:tcPr>
            <w:tcW w:w="2297" w:type="dxa"/>
          </w:tcPr>
          <w:p w14:paraId="2048ABD3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1</w:t>
            </w:r>
          </w:p>
          <w:p w14:paraId="1EF47E18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5670" w:type="dxa"/>
          </w:tcPr>
          <w:p w14:paraId="24961A4A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1531" w:type="dxa"/>
          </w:tcPr>
          <w:p w14:paraId="2D7B4BDF" w14:textId="77777777" w:rsidR="00EC3627" w:rsidRPr="000D300E" w:rsidRDefault="00C95147" w:rsidP="00B22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0D300E">
              <w:rPr>
                <w:sz w:val="22"/>
                <w:szCs w:val="22"/>
              </w:rPr>
              <w:t>Не забезпечує досягнення поставленої мети</w:t>
            </w:r>
          </w:p>
        </w:tc>
      </w:tr>
      <w:tr w:rsidR="00F76FE6" w:rsidRPr="00F76FE6" w14:paraId="6F7A0D33" w14:textId="77777777" w:rsidTr="00BF16EB">
        <w:tc>
          <w:tcPr>
            <w:tcW w:w="2297" w:type="dxa"/>
          </w:tcPr>
          <w:p w14:paraId="06BA7C7B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2 </w:t>
            </w:r>
          </w:p>
          <w:p w14:paraId="3B46235F" w14:textId="77777777" w:rsidR="00071079" w:rsidRPr="00F76FE6" w:rsidRDefault="00C0078B" w:rsidP="009B6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5670" w:type="dxa"/>
          </w:tcPr>
          <w:p w14:paraId="0CC7BF31" w14:textId="211E84A8" w:rsidR="00EC3627" w:rsidRPr="00F76FE6" w:rsidRDefault="00C95147" w:rsidP="00C951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C95147">
              <w:rPr>
                <w:sz w:val="22"/>
                <w:szCs w:val="22"/>
              </w:rPr>
              <w:t xml:space="preserve">Реалізація регуляторного акта забезпечить удосконалення </w:t>
            </w:r>
            <w:r w:rsidR="00FE0C0A">
              <w:rPr>
                <w:sz w:val="22"/>
                <w:szCs w:val="22"/>
              </w:rPr>
              <w:t>порядку</w:t>
            </w:r>
            <w:r w:rsidR="00014DBC">
              <w:rPr>
                <w:sz w:val="22"/>
                <w:szCs w:val="22"/>
              </w:rPr>
              <w:t xml:space="preserve"> здійснення агрегації,</w:t>
            </w:r>
            <w:r w:rsidR="00FE0C0A">
              <w:rPr>
                <w:sz w:val="22"/>
                <w:szCs w:val="22"/>
              </w:rPr>
              <w:t xml:space="preserve"> </w:t>
            </w:r>
            <w:r w:rsidR="00FE0C0A" w:rsidRPr="00FE0C0A">
              <w:rPr>
                <w:sz w:val="22"/>
                <w:szCs w:val="22"/>
              </w:rPr>
              <w:t>надання ДП</w:t>
            </w:r>
            <w:r w:rsidR="000D300E">
              <w:rPr>
                <w:sz w:val="22"/>
                <w:szCs w:val="22"/>
              </w:rPr>
              <w:t xml:space="preserve"> та</w:t>
            </w:r>
            <w:r w:rsidR="00FE0C0A" w:rsidRPr="00FE0C0A">
              <w:rPr>
                <w:sz w:val="22"/>
                <w:szCs w:val="22"/>
              </w:rPr>
              <w:t xml:space="preserve"> послуг з балансування учасниками ринку, генеруючі одиниці яких входять до складу одиниць агрегації, </w:t>
            </w:r>
            <w:r w:rsidR="00014DBC">
              <w:rPr>
                <w:sz w:val="22"/>
                <w:szCs w:val="22"/>
              </w:rPr>
              <w:t xml:space="preserve">та </w:t>
            </w:r>
            <w:r w:rsidR="0026361E">
              <w:rPr>
                <w:sz w:val="22"/>
                <w:szCs w:val="22"/>
              </w:rPr>
              <w:t xml:space="preserve">інші редакційні </w:t>
            </w:r>
            <w:r w:rsidR="00A62D31">
              <w:rPr>
                <w:sz w:val="22"/>
                <w:szCs w:val="22"/>
              </w:rPr>
              <w:t>уточнення</w:t>
            </w:r>
          </w:p>
        </w:tc>
        <w:tc>
          <w:tcPr>
            <w:tcW w:w="1531" w:type="dxa"/>
          </w:tcPr>
          <w:p w14:paraId="65FE7FCF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</w:tr>
      <w:tr w:rsidR="000D300E" w:rsidRPr="00F76FE6" w14:paraId="3E6C7186" w14:textId="77777777" w:rsidTr="00BF16EB">
        <w:tc>
          <w:tcPr>
            <w:tcW w:w="2297" w:type="dxa"/>
          </w:tcPr>
          <w:p w14:paraId="38595809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56932A82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5670" w:type="dxa"/>
          </w:tcPr>
          <w:p w14:paraId="66D2A3E0" w14:textId="1D4CBCBA" w:rsidR="00014DBC" w:rsidRPr="00F76FE6" w:rsidRDefault="00DB1863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C95147">
              <w:rPr>
                <w:sz w:val="22"/>
                <w:szCs w:val="22"/>
              </w:rPr>
              <w:t xml:space="preserve">Реалізація регуляторного акта забезпечить удосконалення </w:t>
            </w:r>
            <w:r>
              <w:rPr>
                <w:sz w:val="22"/>
                <w:szCs w:val="22"/>
              </w:rPr>
              <w:t xml:space="preserve">порядку здійснення агрегації, </w:t>
            </w:r>
            <w:r w:rsidRPr="00FE0C0A">
              <w:rPr>
                <w:sz w:val="22"/>
                <w:szCs w:val="22"/>
              </w:rPr>
              <w:t>надання ДП</w:t>
            </w:r>
            <w:r>
              <w:rPr>
                <w:sz w:val="22"/>
                <w:szCs w:val="22"/>
              </w:rPr>
              <w:t xml:space="preserve"> та</w:t>
            </w:r>
            <w:r w:rsidRPr="00FE0C0A">
              <w:rPr>
                <w:sz w:val="22"/>
                <w:szCs w:val="22"/>
              </w:rPr>
              <w:t xml:space="preserve"> послуг з балансування учасниками ринку, генеруючі одиниці яких входять до складу одиниць агрегації</w:t>
            </w:r>
            <w:r w:rsidR="0026361E" w:rsidRPr="00FE0C0A">
              <w:rPr>
                <w:sz w:val="22"/>
                <w:szCs w:val="22"/>
              </w:rPr>
              <w:t xml:space="preserve">, </w:t>
            </w:r>
            <w:r w:rsidR="0026361E">
              <w:rPr>
                <w:sz w:val="22"/>
                <w:szCs w:val="22"/>
              </w:rPr>
              <w:t xml:space="preserve">та інші редакційні </w:t>
            </w:r>
            <w:r w:rsidR="00A62D31">
              <w:rPr>
                <w:sz w:val="22"/>
                <w:szCs w:val="22"/>
              </w:rPr>
              <w:t>уточнення</w:t>
            </w:r>
            <w:r w:rsidR="00A62D31" w:rsidRPr="00FE0C0A" w:rsidDel="0026361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1" w:type="dxa"/>
          </w:tcPr>
          <w:p w14:paraId="39E5C2BC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Захід є надмірним</w:t>
            </w:r>
          </w:p>
        </w:tc>
      </w:tr>
    </w:tbl>
    <w:p w14:paraId="614C099B" w14:textId="77777777" w:rsidR="00913461" w:rsidRPr="00F76FE6" w:rsidRDefault="00913461" w:rsidP="00D806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3D1956AD" w14:textId="77777777" w:rsidR="00071079" w:rsidRPr="00F76FE6" w:rsidRDefault="00C0078B" w:rsidP="001D6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76FE6">
        <w:rPr>
          <w:sz w:val="28"/>
          <w:szCs w:val="28"/>
        </w:rPr>
        <w:t>Оцінка впливу на сферу інтересів громадян:</w:t>
      </w:r>
    </w:p>
    <w:tbl>
      <w:tblPr>
        <w:tblStyle w:val="aff9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F76FE6" w:rsidRPr="00F76FE6" w14:paraId="73F0C545" w14:textId="77777777" w:rsidTr="009A2E95">
        <w:tc>
          <w:tcPr>
            <w:tcW w:w="2723" w:type="dxa"/>
          </w:tcPr>
          <w:p w14:paraId="101EFCBF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Вид альтернативи</w:t>
            </w:r>
          </w:p>
          <w:p w14:paraId="0FD2F352" w14:textId="77777777" w:rsidR="00071079" w:rsidRPr="00F76FE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14:paraId="2ACD52A7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21E89D8C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Витрати</w:t>
            </w:r>
          </w:p>
        </w:tc>
      </w:tr>
      <w:tr w:rsidR="00F76FE6" w:rsidRPr="00F76FE6" w14:paraId="74DFDE1C" w14:textId="77777777" w:rsidTr="009A2E95">
        <w:tc>
          <w:tcPr>
            <w:tcW w:w="2723" w:type="dxa"/>
          </w:tcPr>
          <w:p w14:paraId="76CCD7DB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1</w:t>
            </w:r>
          </w:p>
          <w:p w14:paraId="2B81ED10" w14:textId="77777777" w:rsidR="00071079" w:rsidRPr="00F76FE6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082" w:type="dxa"/>
          </w:tcPr>
          <w:p w14:paraId="32704612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183CF06A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</w:tr>
      <w:tr w:rsidR="00F76FE6" w:rsidRPr="00F76FE6" w14:paraId="03D3772E" w14:textId="77777777" w:rsidTr="009A2E95">
        <w:trPr>
          <w:trHeight w:val="986"/>
        </w:trPr>
        <w:tc>
          <w:tcPr>
            <w:tcW w:w="2723" w:type="dxa"/>
          </w:tcPr>
          <w:p w14:paraId="4B58BC93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lastRenderedPageBreak/>
              <w:t xml:space="preserve">Альтернатива 2 </w:t>
            </w:r>
          </w:p>
          <w:p w14:paraId="26473C87" w14:textId="77777777" w:rsidR="00071079" w:rsidRPr="00F76FE6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4082" w:type="dxa"/>
          </w:tcPr>
          <w:p w14:paraId="15E9DAD1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477C3A40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</w:tr>
      <w:tr w:rsidR="00F76FE6" w:rsidRPr="00F76FE6" w14:paraId="358FA72D" w14:textId="77777777" w:rsidTr="009A2E95">
        <w:trPr>
          <w:trHeight w:val="986"/>
        </w:trPr>
        <w:tc>
          <w:tcPr>
            <w:tcW w:w="2723" w:type="dxa"/>
          </w:tcPr>
          <w:p w14:paraId="628FCF97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421BB051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4082" w:type="dxa"/>
          </w:tcPr>
          <w:p w14:paraId="3B47F2CF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523AD1CE" w14:textId="77777777" w:rsidR="00071079" w:rsidRPr="00F76FE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</w:tr>
    </w:tbl>
    <w:p w14:paraId="630D2CEE" w14:textId="77777777" w:rsidR="00071079" w:rsidRPr="00F76FE6" w:rsidRDefault="00071079" w:rsidP="009A2E9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0B81A086" w14:textId="77777777" w:rsidR="00071079" w:rsidRPr="00F76FE6" w:rsidRDefault="00C0078B" w:rsidP="009B12A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76FE6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F76FE6" w:rsidRPr="00F76FE6" w14:paraId="7B9869CC" w14:textId="77777777" w:rsidTr="009A2E95">
        <w:tc>
          <w:tcPr>
            <w:tcW w:w="2723" w:type="dxa"/>
          </w:tcPr>
          <w:p w14:paraId="06F7E40A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Вид альтернативи</w:t>
            </w:r>
          </w:p>
          <w:p w14:paraId="6EF3FF50" w14:textId="77777777" w:rsidR="00071079" w:rsidRPr="00F76FE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14:paraId="21969C4C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29F6C961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Витрати</w:t>
            </w:r>
          </w:p>
        </w:tc>
      </w:tr>
      <w:tr w:rsidR="000D300E" w:rsidRPr="00F76FE6" w14:paraId="2A278D1F" w14:textId="77777777" w:rsidTr="009A2E95">
        <w:tc>
          <w:tcPr>
            <w:tcW w:w="2723" w:type="dxa"/>
          </w:tcPr>
          <w:p w14:paraId="211FB5F7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1</w:t>
            </w:r>
          </w:p>
          <w:p w14:paraId="58948C23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082" w:type="dxa"/>
          </w:tcPr>
          <w:p w14:paraId="55D0F886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  <w:p w14:paraId="4CDB1667" w14:textId="77777777" w:rsidR="000D300E" w:rsidRPr="00F76FE6" w:rsidRDefault="000D300E" w:rsidP="000D300E">
            <w:pPr>
              <w:suppressAutoHyphens w:val="0"/>
              <w:overflowPunct/>
              <w:autoSpaceDE/>
              <w:autoSpaceDN/>
              <w:adjustRightInd/>
              <w:spacing w:line="240" w:lineRule="auto"/>
              <w:ind w:leftChars="0" w:left="0" w:firstLineChars="0" w:firstLine="709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0BF75293" w14:textId="77777777" w:rsidR="000D300E" w:rsidRPr="000D300E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0D300E">
              <w:rPr>
                <w:sz w:val="22"/>
                <w:szCs w:val="22"/>
              </w:rPr>
              <w:t>Не забезпечує досягнення поставленої мети</w:t>
            </w:r>
          </w:p>
        </w:tc>
      </w:tr>
      <w:tr w:rsidR="000D300E" w:rsidRPr="00F76FE6" w14:paraId="3B6BD07B" w14:textId="77777777" w:rsidTr="009A2E95">
        <w:trPr>
          <w:trHeight w:val="701"/>
        </w:trPr>
        <w:tc>
          <w:tcPr>
            <w:tcW w:w="2723" w:type="dxa"/>
          </w:tcPr>
          <w:p w14:paraId="4A5DAF2F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2 </w:t>
            </w:r>
          </w:p>
          <w:p w14:paraId="07167E83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Унесення змін до чинного </w:t>
            </w:r>
          </w:p>
          <w:p w14:paraId="0500124E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регуляторного акта</w:t>
            </w:r>
          </w:p>
        </w:tc>
        <w:tc>
          <w:tcPr>
            <w:tcW w:w="4082" w:type="dxa"/>
          </w:tcPr>
          <w:p w14:paraId="6ECADBFA" w14:textId="23F0E7E4" w:rsidR="000D300E" w:rsidRPr="00F76FE6" w:rsidRDefault="00DB1863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C95147">
              <w:rPr>
                <w:sz w:val="22"/>
                <w:szCs w:val="22"/>
              </w:rPr>
              <w:t xml:space="preserve">Реалізація регуляторного акта забезпечить удосконалення </w:t>
            </w:r>
            <w:r>
              <w:rPr>
                <w:sz w:val="22"/>
                <w:szCs w:val="22"/>
              </w:rPr>
              <w:t xml:space="preserve">порядку здійснення агрегації, </w:t>
            </w:r>
            <w:r w:rsidRPr="00FE0C0A">
              <w:rPr>
                <w:sz w:val="22"/>
                <w:szCs w:val="22"/>
              </w:rPr>
              <w:t>надання ДП</w:t>
            </w:r>
            <w:r>
              <w:rPr>
                <w:sz w:val="22"/>
                <w:szCs w:val="22"/>
              </w:rPr>
              <w:t xml:space="preserve"> та</w:t>
            </w:r>
            <w:r w:rsidRPr="00FE0C0A">
              <w:rPr>
                <w:sz w:val="22"/>
                <w:szCs w:val="22"/>
              </w:rPr>
              <w:t xml:space="preserve"> послуг з балансування учасниками ринку, генеруючі одиниці яких входять до складу одиниць агрегації, </w:t>
            </w:r>
            <w:r>
              <w:rPr>
                <w:sz w:val="22"/>
                <w:szCs w:val="22"/>
              </w:rPr>
              <w:t xml:space="preserve">та </w:t>
            </w:r>
            <w:r w:rsidR="0026361E">
              <w:rPr>
                <w:sz w:val="22"/>
                <w:szCs w:val="22"/>
              </w:rPr>
              <w:t xml:space="preserve">інші редакційні </w:t>
            </w:r>
            <w:r w:rsidR="00A62D31">
              <w:rPr>
                <w:sz w:val="22"/>
                <w:szCs w:val="22"/>
              </w:rPr>
              <w:t>уточнення</w:t>
            </w:r>
          </w:p>
        </w:tc>
        <w:tc>
          <w:tcPr>
            <w:tcW w:w="2693" w:type="dxa"/>
          </w:tcPr>
          <w:p w14:paraId="7765F503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  <w:p w14:paraId="1D756336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0D300E" w:rsidRPr="00F76FE6" w14:paraId="4D149A3F" w14:textId="77777777" w:rsidTr="009A2E95">
        <w:trPr>
          <w:trHeight w:val="701"/>
        </w:trPr>
        <w:tc>
          <w:tcPr>
            <w:tcW w:w="2723" w:type="dxa"/>
          </w:tcPr>
          <w:p w14:paraId="3229CB90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087314BB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Прийняття нового регуляторного акта</w:t>
            </w:r>
          </w:p>
          <w:p w14:paraId="41EEED00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14:paraId="0606F325" w14:textId="6BFCD1C5" w:rsidR="000D300E" w:rsidRPr="00F76FE6" w:rsidRDefault="00DB1863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C95147">
              <w:rPr>
                <w:sz w:val="22"/>
                <w:szCs w:val="22"/>
              </w:rPr>
              <w:t xml:space="preserve">Реалізація регуляторного акта забезпечить удосконалення </w:t>
            </w:r>
            <w:r>
              <w:rPr>
                <w:sz w:val="22"/>
                <w:szCs w:val="22"/>
              </w:rPr>
              <w:t xml:space="preserve">порядку здійснення агрегації, </w:t>
            </w:r>
            <w:r w:rsidRPr="00FE0C0A">
              <w:rPr>
                <w:sz w:val="22"/>
                <w:szCs w:val="22"/>
              </w:rPr>
              <w:t>надання ДП</w:t>
            </w:r>
            <w:r>
              <w:rPr>
                <w:sz w:val="22"/>
                <w:szCs w:val="22"/>
              </w:rPr>
              <w:t xml:space="preserve"> та</w:t>
            </w:r>
            <w:r w:rsidRPr="00FE0C0A">
              <w:rPr>
                <w:sz w:val="22"/>
                <w:szCs w:val="22"/>
              </w:rPr>
              <w:t xml:space="preserve"> послуг з балансування учасниками ринку, генеруючі одиниці яких входять до складу одиниць агрегації, </w:t>
            </w:r>
            <w:r>
              <w:rPr>
                <w:sz w:val="22"/>
                <w:szCs w:val="22"/>
              </w:rPr>
              <w:t xml:space="preserve">та </w:t>
            </w:r>
            <w:r w:rsidR="0026361E">
              <w:rPr>
                <w:sz w:val="22"/>
                <w:szCs w:val="22"/>
              </w:rPr>
              <w:t xml:space="preserve">інші редакційні </w:t>
            </w:r>
            <w:r w:rsidR="00A62D31">
              <w:rPr>
                <w:sz w:val="22"/>
                <w:szCs w:val="22"/>
              </w:rPr>
              <w:t>уточнення</w:t>
            </w:r>
          </w:p>
        </w:tc>
        <w:tc>
          <w:tcPr>
            <w:tcW w:w="2693" w:type="dxa"/>
          </w:tcPr>
          <w:p w14:paraId="53AA7342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14:paraId="2A6E329D" w14:textId="77777777" w:rsidR="00095FB7" w:rsidRPr="00F76FE6" w:rsidRDefault="00095FB7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60986EB3" w14:textId="77777777" w:rsidR="00071079" w:rsidRPr="00F76FE6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F76FE6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14:paraId="52DBB5AC" w14:textId="77777777" w:rsidR="00071079" w:rsidRPr="00F76FE6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b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297"/>
        <w:gridCol w:w="3515"/>
      </w:tblGrid>
      <w:tr w:rsidR="00F76FE6" w:rsidRPr="00F76FE6" w14:paraId="6B745E31" w14:textId="77777777" w:rsidTr="00BF16EB">
        <w:trPr>
          <w:trHeight w:val="20"/>
        </w:trPr>
        <w:tc>
          <w:tcPr>
            <w:tcW w:w="3686" w:type="dxa"/>
          </w:tcPr>
          <w:p w14:paraId="51D56FDC" w14:textId="77777777" w:rsidR="00071079" w:rsidRPr="00BF16EB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>Рейтинг результативності (досягнення цілей під час вирішення проблеми)</w:t>
            </w:r>
          </w:p>
          <w:p w14:paraId="043125BD" w14:textId="77777777" w:rsidR="00071079" w:rsidRPr="00BF16EB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</w:p>
        </w:tc>
        <w:tc>
          <w:tcPr>
            <w:tcW w:w="2297" w:type="dxa"/>
          </w:tcPr>
          <w:p w14:paraId="6C817CD4" w14:textId="77777777" w:rsidR="00071079" w:rsidRPr="00BF16EB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 xml:space="preserve">Бал результативності (за </w:t>
            </w:r>
            <w:r w:rsidR="00A93220" w:rsidRPr="00BF16EB">
              <w:rPr>
                <w:sz w:val="23"/>
                <w:szCs w:val="23"/>
              </w:rPr>
              <w:t xml:space="preserve"> </w:t>
            </w:r>
            <w:r w:rsidRPr="00BF16EB">
              <w:rPr>
                <w:sz w:val="23"/>
                <w:szCs w:val="23"/>
              </w:rPr>
              <w:t>чотирибальною системою оцінки)</w:t>
            </w:r>
          </w:p>
        </w:tc>
        <w:tc>
          <w:tcPr>
            <w:tcW w:w="3515" w:type="dxa"/>
          </w:tcPr>
          <w:p w14:paraId="3E9EC18F" w14:textId="77777777" w:rsidR="00071079" w:rsidRPr="00BF16EB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 xml:space="preserve">Коментарі щодо присвоєння відповідного </w:t>
            </w:r>
            <w:proofErr w:type="spellStart"/>
            <w:r w:rsidRPr="00BF16EB">
              <w:rPr>
                <w:sz w:val="23"/>
                <w:szCs w:val="23"/>
              </w:rPr>
              <w:t>бала</w:t>
            </w:r>
            <w:proofErr w:type="spellEnd"/>
          </w:p>
        </w:tc>
      </w:tr>
      <w:tr w:rsidR="000D300E" w:rsidRPr="00F76FE6" w14:paraId="4F26A11E" w14:textId="77777777" w:rsidTr="00BF16EB">
        <w:trPr>
          <w:trHeight w:val="20"/>
        </w:trPr>
        <w:tc>
          <w:tcPr>
            <w:tcW w:w="3686" w:type="dxa"/>
          </w:tcPr>
          <w:p w14:paraId="6A4E766F" w14:textId="77777777" w:rsidR="000D300E" w:rsidRPr="00BF16EB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>Альтернатива 1</w:t>
            </w:r>
          </w:p>
          <w:p w14:paraId="5F226B3F" w14:textId="77777777" w:rsidR="000D300E" w:rsidRPr="00BF16EB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>Збереження чинного регулювання</w:t>
            </w:r>
          </w:p>
        </w:tc>
        <w:tc>
          <w:tcPr>
            <w:tcW w:w="2297" w:type="dxa"/>
          </w:tcPr>
          <w:p w14:paraId="46793171" w14:textId="77777777" w:rsidR="000D300E" w:rsidRPr="00BF16EB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>1</w:t>
            </w:r>
          </w:p>
          <w:p w14:paraId="326AA8EC" w14:textId="77777777" w:rsidR="000D300E" w:rsidRPr="00BF16EB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</w:p>
        </w:tc>
        <w:tc>
          <w:tcPr>
            <w:tcW w:w="3515" w:type="dxa"/>
          </w:tcPr>
          <w:p w14:paraId="40DF3CA7" w14:textId="77777777" w:rsidR="000D300E" w:rsidRPr="00BF16EB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 xml:space="preserve">Не забезпечує удосконалення роботи ринку електричної енергії </w:t>
            </w:r>
          </w:p>
        </w:tc>
      </w:tr>
      <w:tr w:rsidR="000D300E" w:rsidRPr="00F76FE6" w14:paraId="75FB6976" w14:textId="77777777" w:rsidTr="00BF16EB">
        <w:trPr>
          <w:trHeight w:val="20"/>
        </w:trPr>
        <w:tc>
          <w:tcPr>
            <w:tcW w:w="3686" w:type="dxa"/>
          </w:tcPr>
          <w:p w14:paraId="17FFDC8F" w14:textId="77777777" w:rsidR="000D300E" w:rsidRPr="00BF16EB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>Альтернатива 2</w:t>
            </w:r>
          </w:p>
          <w:p w14:paraId="4DBD1990" w14:textId="77777777" w:rsidR="000D300E" w:rsidRPr="00BF16EB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 xml:space="preserve">(обрана альтернатива) </w:t>
            </w:r>
          </w:p>
          <w:p w14:paraId="6A8A8B51" w14:textId="77777777" w:rsidR="000D300E" w:rsidRPr="00BF16EB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 xml:space="preserve">Унесення змін до чинного регуляторного акта </w:t>
            </w:r>
          </w:p>
        </w:tc>
        <w:tc>
          <w:tcPr>
            <w:tcW w:w="2297" w:type="dxa"/>
          </w:tcPr>
          <w:p w14:paraId="600F92BE" w14:textId="77777777" w:rsidR="000D300E" w:rsidRPr="00BF16EB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>4</w:t>
            </w:r>
          </w:p>
        </w:tc>
        <w:tc>
          <w:tcPr>
            <w:tcW w:w="3515" w:type="dxa"/>
          </w:tcPr>
          <w:p w14:paraId="507D6794" w14:textId="77777777" w:rsidR="000D300E" w:rsidRPr="00BF16EB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>Дозволяє удосконалити роботу ринку електричної енергії найбільш ефективним шляхом.</w:t>
            </w:r>
          </w:p>
        </w:tc>
      </w:tr>
      <w:tr w:rsidR="00F76FE6" w:rsidRPr="00F76FE6" w14:paraId="7EECFFE9" w14:textId="77777777" w:rsidTr="00BF16EB">
        <w:trPr>
          <w:trHeight w:val="20"/>
        </w:trPr>
        <w:tc>
          <w:tcPr>
            <w:tcW w:w="3686" w:type="dxa"/>
          </w:tcPr>
          <w:p w14:paraId="4909C5C2" w14:textId="77777777" w:rsidR="00071079" w:rsidRPr="00BF16EB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 xml:space="preserve">Альтернатива 3 </w:t>
            </w:r>
          </w:p>
          <w:p w14:paraId="16F480EA" w14:textId="77777777" w:rsidR="00CA1B2E" w:rsidRPr="00BF16EB" w:rsidRDefault="00C0078B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>Прийняття нового регуляторного акта</w:t>
            </w:r>
          </w:p>
        </w:tc>
        <w:tc>
          <w:tcPr>
            <w:tcW w:w="2297" w:type="dxa"/>
          </w:tcPr>
          <w:p w14:paraId="3D0257E4" w14:textId="77777777" w:rsidR="00071079" w:rsidRPr="00BF16EB" w:rsidRDefault="00DB1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  <w:lang w:val="en-US"/>
              </w:rPr>
            </w:pPr>
            <w:r w:rsidRPr="00BF16EB"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3515" w:type="dxa"/>
          </w:tcPr>
          <w:p w14:paraId="1DF2993A" w14:textId="77777777" w:rsidR="00071079" w:rsidRPr="00BF16EB" w:rsidRDefault="00176EBB" w:rsidP="00913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BF16EB">
              <w:rPr>
                <w:sz w:val="23"/>
                <w:szCs w:val="23"/>
              </w:rPr>
              <w:t>Дозволяє удосконалити роботу ринку електричної енергії неефективним шляхом</w:t>
            </w:r>
            <w:r w:rsidRPr="00BF16EB">
              <w:rPr>
                <w:sz w:val="23"/>
                <w:szCs w:val="23"/>
                <w:lang w:val="ru-RU"/>
              </w:rPr>
              <w:t>,</w:t>
            </w:r>
            <w:r w:rsidRPr="00BF16EB">
              <w:rPr>
                <w:sz w:val="23"/>
                <w:szCs w:val="23"/>
              </w:rPr>
              <w:t xml:space="preserve"> оскільки захід є надмірним у порівнянні з Альтернативою 2</w:t>
            </w:r>
          </w:p>
        </w:tc>
      </w:tr>
    </w:tbl>
    <w:p w14:paraId="65229689" w14:textId="77777777" w:rsidR="00071079" w:rsidRPr="00F76FE6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F76FE6" w:rsidRPr="00F76FE6" w14:paraId="519627AA" w14:textId="77777777" w:rsidTr="00CA1B2E">
        <w:trPr>
          <w:trHeight w:val="20"/>
        </w:trPr>
        <w:tc>
          <w:tcPr>
            <w:tcW w:w="1843" w:type="dxa"/>
          </w:tcPr>
          <w:p w14:paraId="7AF60093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686" w:type="dxa"/>
          </w:tcPr>
          <w:p w14:paraId="4A80FC71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14:paraId="51614A66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14:paraId="1C70129C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14:paraId="12869F33" w14:textId="77777777" w:rsidR="00071079" w:rsidRPr="00F76FE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F76FE6" w:rsidRPr="00F76FE6" w14:paraId="1471BB5E" w14:textId="77777777" w:rsidTr="00CA1B2E">
        <w:trPr>
          <w:trHeight w:val="20"/>
        </w:trPr>
        <w:tc>
          <w:tcPr>
            <w:tcW w:w="1843" w:type="dxa"/>
          </w:tcPr>
          <w:p w14:paraId="087C912F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lastRenderedPageBreak/>
              <w:t>Альтернатива 1</w:t>
            </w:r>
          </w:p>
          <w:p w14:paraId="2DDA652F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  <w:p w14:paraId="2E687CE3" w14:textId="77777777" w:rsidR="00CA1B2E" w:rsidRPr="00F76FE6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14:paraId="798BEEDF" w14:textId="77777777" w:rsidR="00071079" w:rsidRPr="00F76FE6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14:paraId="0857DC1F" w14:textId="77777777" w:rsidR="00071079" w:rsidRPr="00F76FE6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14:paraId="2DA45586" w14:textId="77777777" w:rsidR="00071079" w:rsidRPr="00F76FE6" w:rsidRDefault="00525CAA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Н</w:t>
            </w:r>
            <w:r w:rsidR="00C0078B" w:rsidRPr="00F76FE6">
              <w:rPr>
                <w:sz w:val="22"/>
                <w:szCs w:val="22"/>
              </w:rPr>
              <w:t xml:space="preserve">е </w:t>
            </w:r>
            <w:r w:rsidRPr="00F76FE6">
              <w:rPr>
                <w:sz w:val="22"/>
                <w:szCs w:val="22"/>
              </w:rPr>
              <w:t xml:space="preserve">забезпечує </w:t>
            </w:r>
            <w:r w:rsidR="00A73B29" w:rsidRPr="00F76FE6">
              <w:rPr>
                <w:sz w:val="22"/>
                <w:szCs w:val="22"/>
              </w:rPr>
              <w:t xml:space="preserve">досягнення </w:t>
            </w:r>
            <w:r w:rsidR="00F20B76" w:rsidRPr="00F76FE6">
              <w:rPr>
                <w:sz w:val="22"/>
                <w:szCs w:val="22"/>
              </w:rPr>
              <w:t>задекларованих цілей</w:t>
            </w:r>
          </w:p>
        </w:tc>
      </w:tr>
      <w:tr w:rsidR="000D300E" w:rsidRPr="00F76FE6" w14:paraId="096FDF03" w14:textId="77777777" w:rsidTr="00CA1B2E">
        <w:trPr>
          <w:trHeight w:val="20"/>
        </w:trPr>
        <w:tc>
          <w:tcPr>
            <w:tcW w:w="1843" w:type="dxa"/>
          </w:tcPr>
          <w:p w14:paraId="6A2DB5C6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2</w:t>
            </w:r>
          </w:p>
          <w:p w14:paraId="76A368B5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(обрана альтернатива) </w:t>
            </w:r>
          </w:p>
          <w:p w14:paraId="75F4EAA7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  <w:p w14:paraId="4FDAEF18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14:paraId="1D135140" w14:textId="5D085864" w:rsidR="000D300E" w:rsidRPr="00F76FE6" w:rsidRDefault="00176EBB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0D300E" w:rsidRPr="00C95147">
              <w:rPr>
                <w:sz w:val="22"/>
                <w:szCs w:val="22"/>
              </w:rPr>
              <w:t xml:space="preserve">досконалення </w:t>
            </w:r>
            <w:r w:rsidR="000D300E">
              <w:rPr>
                <w:sz w:val="22"/>
                <w:szCs w:val="22"/>
              </w:rPr>
              <w:t>порядку</w:t>
            </w:r>
            <w:r w:rsidRPr="00BF16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здійснення агрегації,</w:t>
            </w:r>
            <w:r w:rsidR="000D300E">
              <w:rPr>
                <w:sz w:val="22"/>
                <w:szCs w:val="22"/>
              </w:rPr>
              <w:t xml:space="preserve"> </w:t>
            </w:r>
            <w:r w:rsidR="000D300E" w:rsidRPr="00FE0C0A">
              <w:rPr>
                <w:sz w:val="22"/>
                <w:szCs w:val="22"/>
              </w:rPr>
              <w:t>надання ДП</w:t>
            </w:r>
            <w:r w:rsidR="000D300E">
              <w:rPr>
                <w:sz w:val="22"/>
                <w:szCs w:val="22"/>
              </w:rPr>
              <w:t xml:space="preserve"> та</w:t>
            </w:r>
            <w:r w:rsidR="000D300E" w:rsidRPr="00FE0C0A">
              <w:rPr>
                <w:sz w:val="22"/>
                <w:szCs w:val="22"/>
              </w:rPr>
              <w:t xml:space="preserve"> послуг з балансування учасниками ринку, генеруючі одиниці яких входять до складу одиниць агрегації, </w:t>
            </w:r>
            <w:r w:rsidR="0026361E">
              <w:rPr>
                <w:sz w:val="22"/>
                <w:szCs w:val="22"/>
              </w:rPr>
              <w:t xml:space="preserve">інші редакційні </w:t>
            </w:r>
            <w:r w:rsidR="00A62D31">
              <w:rPr>
                <w:sz w:val="22"/>
                <w:szCs w:val="22"/>
              </w:rPr>
              <w:t>уточнення</w:t>
            </w:r>
          </w:p>
        </w:tc>
        <w:tc>
          <w:tcPr>
            <w:tcW w:w="1417" w:type="dxa"/>
          </w:tcPr>
          <w:p w14:paraId="0920BC73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</w:t>
            </w:r>
          </w:p>
          <w:p w14:paraId="47EA4418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01432F07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Забезпечує досягнення задекларованих цілей повною мірою</w:t>
            </w:r>
          </w:p>
        </w:tc>
      </w:tr>
      <w:tr w:rsidR="000D300E" w:rsidRPr="00F76FE6" w14:paraId="0334F16D" w14:textId="77777777" w:rsidTr="00CA1B2E">
        <w:trPr>
          <w:trHeight w:val="20"/>
        </w:trPr>
        <w:tc>
          <w:tcPr>
            <w:tcW w:w="1843" w:type="dxa"/>
          </w:tcPr>
          <w:p w14:paraId="23CB23CD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432926CF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Прийняття нового регуляторного акта</w:t>
            </w:r>
          </w:p>
          <w:p w14:paraId="1CC29F4B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14:paraId="7165B1FF" w14:textId="2433EED7" w:rsidR="000D300E" w:rsidRPr="00F76FE6" w:rsidRDefault="00176EBB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0D300E" w:rsidRPr="00C95147">
              <w:rPr>
                <w:sz w:val="22"/>
                <w:szCs w:val="22"/>
              </w:rPr>
              <w:t xml:space="preserve">досконалення </w:t>
            </w:r>
            <w:r w:rsidR="000D300E">
              <w:rPr>
                <w:sz w:val="22"/>
                <w:szCs w:val="22"/>
              </w:rPr>
              <w:t>порядку</w:t>
            </w:r>
            <w:r>
              <w:rPr>
                <w:sz w:val="22"/>
                <w:szCs w:val="22"/>
              </w:rPr>
              <w:t xml:space="preserve"> здійснення агрегації,</w:t>
            </w:r>
            <w:r w:rsidR="000D300E">
              <w:rPr>
                <w:sz w:val="22"/>
                <w:szCs w:val="22"/>
              </w:rPr>
              <w:t xml:space="preserve"> </w:t>
            </w:r>
            <w:r w:rsidR="000D300E" w:rsidRPr="00FE0C0A">
              <w:rPr>
                <w:sz w:val="22"/>
                <w:szCs w:val="22"/>
              </w:rPr>
              <w:t>надання ДП</w:t>
            </w:r>
            <w:r w:rsidR="000D300E">
              <w:rPr>
                <w:sz w:val="22"/>
                <w:szCs w:val="22"/>
              </w:rPr>
              <w:t xml:space="preserve"> та</w:t>
            </w:r>
            <w:r w:rsidR="000D300E" w:rsidRPr="00FE0C0A">
              <w:rPr>
                <w:sz w:val="22"/>
                <w:szCs w:val="22"/>
              </w:rPr>
              <w:t xml:space="preserve"> послуг з балансування учасниками ринку, генеруючі одиниці яких входять до складу одиниць агрегації, </w:t>
            </w:r>
            <w:r w:rsidR="0026361E">
              <w:rPr>
                <w:sz w:val="22"/>
                <w:szCs w:val="22"/>
              </w:rPr>
              <w:t xml:space="preserve">інші редакційні </w:t>
            </w:r>
            <w:r w:rsidR="00A62D31">
              <w:rPr>
                <w:sz w:val="22"/>
                <w:szCs w:val="22"/>
              </w:rPr>
              <w:t>уточнення</w:t>
            </w:r>
          </w:p>
        </w:tc>
        <w:tc>
          <w:tcPr>
            <w:tcW w:w="1417" w:type="dxa"/>
          </w:tcPr>
          <w:p w14:paraId="656A74DA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14:paraId="4011BAB8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Забезпечує досягнення задекларованих цілей</w:t>
            </w:r>
            <w:r>
              <w:rPr>
                <w:sz w:val="22"/>
                <w:szCs w:val="22"/>
              </w:rPr>
              <w:t>,</w:t>
            </w:r>
            <w:r w:rsidRPr="00F76FE6">
              <w:rPr>
                <w:sz w:val="22"/>
                <w:szCs w:val="22"/>
              </w:rPr>
              <w:t xml:space="preserve">  </w:t>
            </w:r>
            <w:r w:rsidRPr="000D300E">
              <w:rPr>
                <w:sz w:val="22"/>
                <w:szCs w:val="22"/>
              </w:rPr>
              <w:t>разом з цим шлях її досягнення буде ускладненим</w:t>
            </w:r>
            <w:r w:rsidR="00176EBB">
              <w:rPr>
                <w:sz w:val="22"/>
                <w:szCs w:val="22"/>
              </w:rPr>
              <w:t xml:space="preserve"> в порівнянні з Альтернативою 2</w:t>
            </w:r>
          </w:p>
        </w:tc>
      </w:tr>
    </w:tbl>
    <w:p w14:paraId="211E8824" w14:textId="77777777" w:rsidR="00B027BF" w:rsidRPr="00F76FE6" w:rsidRDefault="00B027BF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F76FE6" w:rsidRPr="00F76FE6" w14:paraId="2B046A3F" w14:textId="77777777">
        <w:tc>
          <w:tcPr>
            <w:tcW w:w="2410" w:type="dxa"/>
            <w:tcBorders>
              <w:bottom w:val="single" w:sz="4" w:space="0" w:color="000000"/>
            </w:tcBorders>
          </w:tcPr>
          <w:p w14:paraId="2B5980A2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23A89022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14AE348E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Оцінка ризику зовнішніх чинників на дію запропонованого регуляторного акта</w:t>
            </w:r>
          </w:p>
          <w:p w14:paraId="7A22FB02" w14:textId="77777777" w:rsidR="00071079" w:rsidRPr="00F76FE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F76FE6" w:rsidRPr="00F76FE6" w14:paraId="212E2062" w14:textId="77777777">
        <w:tc>
          <w:tcPr>
            <w:tcW w:w="2410" w:type="dxa"/>
          </w:tcPr>
          <w:p w14:paraId="636CC9BA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Альтернатива 1</w:t>
            </w:r>
          </w:p>
          <w:p w14:paraId="5F83D26A" w14:textId="77777777" w:rsidR="00071079" w:rsidRPr="00F76FE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Збереження чинного регулювання</w:t>
            </w:r>
          </w:p>
          <w:p w14:paraId="5F2C1149" w14:textId="77777777" w:rsidR="00071079" w:rsidRPr="00F76FE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38A00320" w14:textId="77777777" w:rsidR="00071079" w:rsidRPr="00F76FE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6DA4A1C9" w14:textId="77777777" w:rsidR="00DC1F97" w:rsidRPr="00F76FE6" w:rsidRDefault="00DC1F97" w:rsidP="00DC1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Відсутній</w:t>
            </w:r>
          </w:p>
          <w:p w14:paraId="5FDFA0F1" w14:textId="77777777" w:rsidR="00071079" w:rsidRPr="00F76FE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0D300E" w:rsidRPr="00F76FE6" w14:paraId="388BFA77" w14:textId="77777777">
        <w:tc>
          <w:tcPr>
            <w:tcW w:w="2410" w:type="dxa"/>
          </w:tcPr>
          <w:p w14:paraId="019D197C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2 </w:t>
            </w:r>
          </w:p>
          <w:p w14:paraId="02E76146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(обрана альтернатива) </w:t>
            </w:r>
          </w:p>
          <w:p w14:paraId="018B68E4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Унесення змін до чинного регуляторного акта</w:t>
            </w:r>
          </w:p>
          <w:p w14:paraId="5C43A31E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29D58E83" w14:textId="77777777" w:rsidR="000D300E" w:rsidRPr="000D300E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0D300E">
              <w:rPr>
                <w:sz w:val="22"/>
                <w:szCs w:val="22"/>
              </w:rPr>
              <w:t>Обрана альтернатива дозволить врегулювати питання найефективнішим шляхом. Забезпечує своєчасне досягнення цілей державного регулювання.</w:t>
            </w:r>
          </w:p>
        </w:tc>
        <w:tc>
          <w:tcPr>
            <w:tcW w:w="2693" w:type="dxa"/>
          </w:tcPr>
          <w:p w14:paraId="00C8F9FB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Відсутній</w:t>
            </w:r>
          </w:p>
          <w:p w14:paraId="392AC31D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0D300E" w:rsidRPr="00F76FE6" w14:paraId="7346E0C5" w14:textId="77777777">
        <w:tc>
          <w:tcPr>
            <w:tcW w:w="2410" w:type="dxa"/>
            <w:tcBorders>
              <w:bottom w:val="single" w:sz="4" w:space="0" w:color="000000"/>
            </w:tcBorders>
          </w:tcPr>
          <w:p w14:paraId="6D147EBF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 xml:space="preserve">Альтернатива 3 </w:t>
            </w:r>
          </w:p>
          <w:p w14:paraId="464F4538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Прийняття нового регуляторного акта</w:t>
            </w:r>
          </w:p>
          <w:p w14:paraId="6A1F5B78" w14:textId="77777777" w:rsidR="000D300E" w:rsidRPr="00F76FE6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5004FA89" w14:textId="77777777" w:rsidR="000D300E" w:rsidRPr="000D300E" w:rsidRDefault="000D300E" w:rsidP="000D3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0D300E">
              <w:rPr>
                <w:sz w:val="22"/>
                <w:szCs w:val="22"/>
              </w:rPr>
              <w:t xml:space="preserve">Забезпечує досягнення цілей державного регулювання менш ефективно, з огляду на надмірність необхідних для цього заходів та складність їх реалізації. 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6A0C41D8" w14:textId="77777777" w:rsidR="000D300E" w:rsidRPr="00F76FE6" w:rsidRDefault="000D300E" w:rsidP="000D3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76FE6">
              <w:rPr>
                <w:sz w:val="22"/>
                <w:szCs w:val="22"/>
              </w:rPr>
              <w:t>Відсутній</w:t>
            </w:r>
          </w:p>
        </w:tc>
      </w:tr>
    </w:tbl>
    <w:p w14:paraId="0129D597" w14:textId="77777777" w:rsidR="00071079" w:rsidRPr="00F76FE6" w:rsidRDefault="00071079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14:paraId="3CF3A440" w14:textId="77777777" w:rsidR="00071079" w:rsidRPr="00F76FE6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69F0ED09" w14:textId="77777777" w:rsidR="005B6024" w:rsidRPr="00F76FE6" w:rsidRDefault="005B6024" w:rsidP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5AC26A01" w14:textId="77777777" w:rsidR="009B12AF" w:rsidRPr="00F76FE6" w:rsidRDefault="009B12AF" w:rsidP="002F4283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sz w:val="28"/>
          <w:szCs w:val="28"/>
        </w:rPr>
        <w:t xml:space="preserve">Для досягнення поставленої мети пропонується прийняти регуляторний акт, що передбачає внесення змін </w:t>
      </w:r>
      <w:r w:rsidR="00601794">
        <w:rPr>
          <w:sz w:val="28"/>
          <w:szCs w:val="28"/>
        </w:rPr>
        <w:t xml:space="preserve">до </w:t>
      </w:r>
      <w:r w:rsidRPr="00F76FE6">
        <w:rPr>
          <w:sz w:val="28"/>
          <w:szCs w:val="28"/>
        </w:rPr>
        <w:t>Правил ринку</w:t>
      </w:r>
      <w:r w:rsidR="000D300E">
        <w:rPr>
          <w:sz w:val="28"/>
          <w:szCs w:val="28"/>
        </w:rPr>
        <w:t xml:space="preserve"> з метою удосконалення порядку</w:t>
      </w:r>
      <w:r w:rsidR="00176EBB">
        <w:rPr>
          <w:sz w:val="28"/>
          <w:szCs w:val="28"/>
        </w:rPr>
        <w:t xml:space="preserve"> здійснення агрегації,</w:t>
      </w:r>
      <w:r w:rsidR="000D300E">
        <w:rPr>
          <w:sz w:val="28"/>
          <w:szCs w:val="28"/>
        </w:rPr>
        <w:t xml:space="preserve"> </w:t>
      </w:r>
      <w:r w:rsidR="000D300E" w:rsidRPr="00B16BF9">
        <w:rPr>
          <w:sz w:val="28"/>
          <w:szCs w:val="28"/>
        </w:rPr>
        <w:t xml:space="preserve">надання </w:t>
      </w:r>
      <w:r w:rsidR="000D300E">
        <w:rPr>
          <w:sz w:val="28"/>
          <w:szCs w:val="28"/>
        </w:rPr>
        <w:t xml:space="preserve">ДП, </w:t>
      </w:r>
      <w:r w:rsidR="000D300E" w:rsidRPr="00B16BF9">
        <w:rPr>
          <w:sz w:val="28"/>
          <w:szCs w:val="28"/>
        </w:rPr>
        <w:t>послуг з балансування учасниками ринку, генеруючі одиниці яких входять до складу одиниць агрегації</w:t>
      </w:r>
      <w:r w:rsidR="000D300E">
        <w:rPr>
          <w:sz w:val="28"/>
          <w:szCs w:val="28"/>
        </w:rPr>
        <w:t xml:space="preserve">, </w:t>
      </w:r>
      <w:r w:rsidR="0026361E" w:rsidRPr="0026361E">
        <w:rPr>
          <w:sz w:val="28"/>
          <w:szCs w:val="28"/>
        </w:rPr>
        <w:t>інші редакційні удосконалення</w:t>
      </w:r>
      <w:r w:rsidR="00525CAA" w:rsidRPr="00F76FE6">
        <w:rPr>
          <w:rFonts w:eastAsiaTheme="minorHAnsi"/>
          <w:position w:val="0"/>
          <w:sz w:val="28"/>
          <w:szCs w:val="28"/>
          <w:lang w:eastAsia="en-US"/>
        </w:rPr>
        <w:t>.</w:t>
      </w:r>
    </w:p>
    <w:p w14:paraId="6F698C3D" w14:textId="77777777" w:rsidR="008959B1" w:rsidRPr="00F76FE6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>Впливу зовнішніх факторів, що можуть негативно позначитись на виконання вимог регуляторного акта, не очікується.</w:t>
      </w:r>
    </w:p>
    <w:p w14:paraId="3F36053C" w14:textId="77777777" w:rsidR="008959B1" w:rsidRPr="00F76FE6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 xml:space="preserve">Характеристика механізму повної або часткової компенсації можливої шкоди у разі настання очікуваних наслідків дії регуляторного акта не </w:t>
      </w:r>
      <w:r w:rsidRPr="00F76FE6">
        <w:rPr>
          <w:rFonts w:eastAsiaTheme="minorHAnsi"/>
          <w:position w:val="0"/>
          <w:sz w:val="28"/>
          <w:szCs w:val="28"/>
          <w:lang w:eastAsia="en-US"/>
        </w:rPr>
        <w:lastRenderedPageBreak/>
        <w:t>розроблялась, оскільки введення в дію положень регуляторного акта не призведе до настання будь-яких негативних наслідків.</w:t>
      </w:r>
    </w:p>
    <w:p w14:paraId="1673990E" w14:textId="77777777" w:rsidR="008959B1" w:rsidRPr="00F76FE6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>Функції в частині здійснення державного контролю та нагляду за додержанням вимог регуляторного акта будуть здійснюватись державними органами, яким, відповідно до законодавства, надані такі повноваження.</w:t>
      </w:r>
    </w:p>
    <w:p w14:paraId="6BC361C9" w14:textId="77777777" w:rsidR="00DB0D4B" w:rsidRPr="00F76FE6" w:rsidRDefault="00DB0D4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418B4299" w14:textId="77777777" w:rsidR="00071079" w:rsidRPr="00F76FE6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14:paraId="1686B4B0" w14:textId="77777777" w:rsidR="00071079" w:rsidRPr="00F76FE6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48CE73E4" w14:textId="77777777" w:rsidR="00071079" w:rsidRPr="00F76FE6" w:rsidRDefault="008959B1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76FE6">
        <w:rPr>
          <w:rFonts w:eastAsiaTheme="minorHAnsi"/>
          <w:position w:val="0"/>
          <w:sz w:val="28"/>
          <w:szCs w:val="28"/>
          <w:lang w:eastAsia="en-US"/>
        </w:rPr>
        <w:t>Строк дії регуляторного акта необмежений</w:t>
      </w:r>
      <w:r w:rsidR="00C0078B" w:rsidRPr="00F76FE6">
        <w:rPr>
          <w:rFonts w:eastAsiaTheme="minorHAnsi"/>
          <w:position w:val="0"/>
          <w:sz w:val="28"/>
          <w:szCs w:val="28"/>
          <w:lang w:eastAsia="en-US"/>
        </w:rPr>
        <w:t>. Він може бути змінений у разі внесення відповідних змін до законодавства.</w:t>
      </w:r>
    </w:p>
    <w:p w14:paraId="3340D542" w14:textId="77777777" w:rsidR="008919C4" w:rsidRPr="00F76FE6" w:rsidRDefault="008919C4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5942203D" w14:textId="77777777" w:rsidR="00071079" w:rsidRPr="00F76FE6" w:rsidRDefault="00C0078B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14:paraId="58DBA724" w14:textId="77777777" w:rsidR="00071079" w:rsidRPr="00F76FE6" w:rsidRDefault="00071079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bookmarkStart w:id="7" w:name="_heading=h.30j0zll" w:colFirst="0" w:colLast="0"/>
      <w:bookmarkEnd w:id="7"/>
    </w:p>
    <w:p w14:paraId="7DA7E7E4" w14:textId="77777777" w:rsidR="000A478C" w:rsidRPr="00F76FE6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F76FE6">
        <w:rPr>
          <w:sz w:val="28"/>
          <w:szCs w:val="28"/>
        </w:rPr>
        <w:t>За результатами дії регуляторного акта:</w:t>
      </w:r>
    </w:p>
    <w:p w14:paraId="2D781189" w14:textId="77777777" w:rsidR="000A478C" w:rsidRPr="00F76FE6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F76FE6">
        <w:rPr>
          <w:sz w:val="28"/>
          <w:szCs w:val="28"/>
        </w:rPr>
        <w:t>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14:paraId="72458A69" w14:textId="77777777" w:rsidR="000A478C" w:rsidRPr="00F76FE6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F76FE6">
        <w:rPr>
          <w:sz w:val="28"/>
          <w:szCs w:val="28"/>
        </w:rPr>
        <w:t>кількість суб'єктів господарювання та/або фізичних осіб, на яких поширюватиметься дія акта, – суб’єкти господарювання, що провадять діяльність у сферах енергетики та комунальних послуг;</w:t>
      </w:r>
    </w:p>
    <w:p w14:paraId="70DBCF95" w14:textId="77777777" w:rsidR="000A478C" w:rsidRPr="00F76FE6" w:rsidRDefault="000A478C" w:rsidP="000A478C">
      <w:pPr>
        <w:pStyle w:val="af2"/>
        <w:widowControl w:val="0"/>
        <w:spacing w:after="0"/>
        <w:ind w:leftChars="0" w:left="1" w:firstLineChars="262" w:firstLine="734"/>
        <w:jc w:val="both"/>
        <w:rPr>
          <w:bCs/>
          <w:sz w:val="28"/>
          <w:szCs w:val="28"/>
        </w:rPr>
      </w:pPr>
      <w:r w:rsidRPr="00F76FE6">
        <w:rPr>
          <w:bCs/>
          <w:sz w:val="28"/>
          <w:szCs w:val="28"/>
        </w:rPr>
        <w:t>рівень поінформованості суб’єктів господарювання та фізичних осіб з основних положень акта – середній</w:t>
      </w:r>
      <w:r w:rsidRPr="00F76FE6">
        <w:rPr>
          <w:sz w:val="28"/>
          <w:szCs w:val="28"/>
        </w:rPr>
        <w:t xml:space="preserve">. </w:t>
      </w:r>
      <w:r w:rsidRPr="00F76FE6">
        <w:rPr>
          <w:bCs/>
          <w:sz w:val="28"/>
          <w:szCs w:val="28"/>
        </w:rPr>
        <w:t xml:space="preserve">Відповідно до вимог статті 15 Закону України «Про Національну комісію, що здійснює державне регулювання у сферах енергетики та комунальних послуг» проєкт постанови </w:t>
      </w:r>
      <w:r w:rsidRPr="00F76FE6">
        <w:rPr>
          <w:sz w:val="28"/>
          <w:szCs w:val="28"/>
        </w:rPr>
        <w:t xml:space="preserve">НКРЕКП </w:t>
      </w:r>
      <w:r w:rsidRPr="00F76FE6">
        <w:rPr>
          <w:rFonts w:eastAsiaTheme="minorHAnsi"/>
          <w:position w:val="0"/>
          <w:sz w:val="28"/>
          <w:szCs w:val="28"/>
          <w:lang w:eastAsia="en-US"/>
        </w:rPr>
        <w:t>«</w:t>
      </w:r>
      <w:r w:rsidR="007633B3" w:rsidRPr="00F76FE6">
        <w:rPr>
          <w:rFonts w:eastAsiaTheme="minorHAnsi"/>
          <w:position w:val="0"/>
          <w:sz w:val="28"/>
          <w:szCs w:val="28"/>
          <w:lang w:eastAsia="en-US"/>
        </w:rPr>
        <w:t>Про затвердження Змін до деяких постанов НКРЕКП</w:t>
      </w:r>
      <w:r w:rsidRPr="00F76FE6">
        <w:rPr>
          <w:rFonts w:eastAsiaTheme="minorHAnsi"/>
          <w:position w:val="0"/>
          <w:sz w:val="28"/>
          <w:szCs w:val="28"/>
          <w:lang w:eastAsia="en-US"/>
        </w:rPr>
        <w:t>»</w:t>
      </w:r>
      <w:r w:rsidRPr="00F76FE6">
        <w:rPr>
          <w:bCs/>
          <w:sz w:val="28"/>
          <w:szCs w:val="28"/>
        </w:rPr>
        <w:t xml:space="preserve">, що має ознаки регуляторного акта, </w:t>
      </w:r>
      <w:r w:rsidRPr="00F76FE6">
        <w:rPr>
          <w:sz w:val="28"/>
          <w:szCs w:val="28"/>
        </w:rPr>
        <w:t xml:space="preserve">разом з аналізом його впливу оприлюднено на офіційному </w:t>
      </w:r>
      <w:proofErr w:type="spellStart"/>
      <w:r w:rsidRPr="00F76FE6">
        <w:rPr>
          <w:sz w:val="28"/>
          <w:szCs w:val="28"/>
        </w:rPr>
        <w:t>вебсайті</w:t>
      </w:r>
      <w:proofErr w:type="spellEnd"/>
      <w:r w:rsidRPr="00F76FE6">
        <w:rPr>
          <w:sz w:val="28"/>
          <w:szCs w:val="28"/>
        </w:rPr>
        <w:t xml:space="preserve"> НКРЕКП (</w:t>
      </w:r>
      <w:hyperlink r:id="rId8" w:history="1">
        <w:r w:rsidRPr="00F76FE6">
          <w:rPr>
            <w:sz w:val="28"/>
            <w:szCs w:val="28"/>
          </w:rPr>
          <w:t>http://nerc.gov.ua</w:t>
        </w:r>
      </w:hyperlink>
      <w:r w:rsidRPr="00F76FE6">
        <w:rPr>
          <w:sz w:val="28"/>
          <w:szCs w:val="28"/>
        </w:rPr>
        <w:t>)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  <w:r w:rsidRPr="00F76FE6">
        <w:rPr>
          <w:bCs/>
          <w:sz w:val="28"/>
          <w:szCs w:val="28"/>
        </w:rPr>
        <w:t xml:space="preserve"> НКРЕКП у межах компетенції надає необхідні роз’яснення щодо норм проєкту регуляторного акта і надаватиме роз’яснення щодо застосування акта після його прийняття.</w:t>
      </w:r>
    </w:p>
    <w:p w14:paraId="3BB787A2" w14:textId="77777777" w:rsidR="00071079" w:rsidRPr="00F76FE6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0ADB191D" w14:textId="77777777" w:rsidR="00071079" w:rsidRPr="00F76FE6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76FE6">
        <w:rPr>
          <w:b/>
          <w:sz w:val="28"/>
          <w:szCs w:val="28"/>
        </w:rPr>
        <w:t>VІII. Очікувані результати прийняття регуляторного акта</w:t>
      </w:r>
    </w:p>
    <w:p w14:paraId="125F170C" w14:textId="77777777" w:rsidR="00071079" w:rsidRPr="00F76FE6" w:rsidRDefault="00071079" w:rsidP="00EA0D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sz w:val="28"/>
          <w:szCs w:val="28"/>
        </w:rPr>
      </w:pPr>
    </w:p>
    <w:p w14:paraId="6503F2F6" w14:textId="77777777" w:rsidR="00A4301C" w:rsidRPr="00F76FE6" w:rsidRDefault="00FD0924" w:rsidP="00A4301C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F76FE6">
        <w:rPr>
          <w:sz w:val="28"/>
          <w:szCs w:val="28"/>
        </w:rPr>
        <w:t>Очікуваним результатом п</w:t>
      </w:r>
      <w:r w:rsidR="00C0078B" w:rsidRPr="00F76FE6">
        <w:rPr>
          <w:sz w:val="28"/>
          <w:szCs w:val="28"/>
        </w:rPr>
        <w:t>рийняття регуляторного акта</w:t>
      </w:r>
      <w:r w:rsidR="002638E5" w:rsidRPr="00F76FE6">
        <w:rPr>
          <w:sz w:val="28"/>
          <w:szCs w:val="28"/>
        </w:rPr>
        <w:t xml:space="preserve"> є</w:t>
      </w:r>
      <w:r w:rsidR="00C0078B" w:rsidRPr="00F76FE6">
        <w:rPr>
          <w:sz w:val="28"/>
          <w:szCs w:val="28"/>
        </w:rPr>
        <w:t xml:space="preserve"> </w:t>
      </w:r>
      <w:r w:rsidR="00C1247E">
        <w:rPr>
          <w:sz w:val="28"/>
          <w:szCs w:val="28"/>
        </w:rPr>
        <w:t>удосконалення</w:t>
      </w:r>
      <w:r w:rsidR="00176EBB">
        <w:rPr>
          <w:sz w:val="28"/>
          <w:szCs w:val="28"/>
        </w:rPr>
        <w:t xml:space="preserve"> роботи ринку електричної енергії </w:t>
      </w:r>
      <w:r w:rsidR="00601794">
        <w:rPr>
          <w:sz w:val="28"/>
          <w:szCs w:val="28"/>
        </w:rPr>
        <w:t>у частині</w:t>
      </w:r>
      <w:r w:rsidR="00176EBB">
        <w:rPr>
          <w:sz w:val="28"/>
          <w:szCs w:val="28"/>
        </w:rPr>
        <w:t xml:space="preserve"> </w:t>
      </w:r>
      <w:r w:rsidR="00C1247E">
        <w:rPr>
          <w:sz w:val="28"/>
          <w:szCs w:val="28"/>
        </w:rPr>
        <w:t>порядку</w:t>
      </w:r>
      <w:r w:rsidR="00176EBB">
        <w:rPr>
          <w:sz w:val="28"/>
          <w:szCs w:val="28"/>
        </w:rPr>
        <w:t xml:space="preserve"> здійснення агрегації,</w:t>
      </w:r>
      <w:r w:rsidR="00C1247E">
        <w:rPr>
          <w:sz w:val="28"/>
          <w:szCs w:val="28"/>
        </w:rPr>
        <w:t xml:space="preserve"> </w:t>
      </w:r>
      <w:r w:rsidR="00C1247E" w:rsidRPr="00B16BF9">
        <w:rPr>
          <w:sz w:val="28"/>
          <w:szCs w:val="28"/>
        </w:rPr>
        <w:t xml:space="preserve">надання </w:t>
      </w:r>
      <w:r w:rsidR="00C1247E">
        <w:rPr>
          <w:sz w:val="28"/>
          <w:szCs w:val="28"/>
        </w:rPr>
        <w:t xml:space="preserve">ДП та </w:t>
      </w:r>
      <w:r w:rsidR="00C1247E" w:rsidRPr="00B16BF9">
        <w:rPr>
          <w:sz w:val="28"/>
          <w:szCs w:val="28"/>
        </w:rPr>
        <w:t>послуг з балансування учасниками ринку, генеруючі одиниці яких входять до складу одиниць агрегації</w:t>
      </w:r>
      <w:r w:rsidR="00C1247E">
        <w:rPr>
          <w:sz w:val="28"/>
          <w:szCs w:val="28"/>
        </w:rPr>
        <w:t>,</w:t>
      </w:r>
      <w:r w:rsidR="0026361E">
        <w:rPr>
          <w:sz w:val="28"/>
          <w:szCs w:val="28"/>
        </w:rPr>
        <w:t xml:space="preserve"> а також врахування</w:t>
      </w:r>
      <w:r w:rsidR="00C1247E">
        <w:rPr>
          <w:sz w:val="28"/>
          <w:szCs w:val="28"/>
        </w:rPr>
        <w:t xml:space="preserve"> </w:t>
      </w:r>
      <w:r w:rsidR="0026361E" w:rsidRPr="0026361E">
        <w:rPr>
          <w:sz w:val="28"/>
          <w:szCs w:val="28"/>
        </w:rPr>
        <w:t>інш</w:t>
      </w:r>
      <w:r w:rsidR="0026361E">
        <w:rPr>
          <w:sz w:val="28"/>
          <w:szCs w:val="28"/>
        </w:rPr>
        <w:t>их</w:t>
      </w:r>
      <w:r w:rsidR="0026361E" w:rsidRPr="0026361E">
        <w:rPr>
          <w:sz w:val="28"/>
          <w:szCs w:val="28"/>
        </w:rPr>
        <w:t xml:space="preserve"> редакційн</w:t>
      </w:r>
      <w:r w:rsidR="0026361E">
        <w:rPr>
          <w:sz w:val="28"/>
          <w:szCs w:val="28"/>
        </w:rPr>
        <w:t>их</w:t>
      </w:r>
      <w:r w:rsidR="0026361E" w:rsidRPr="0026361E">
        <w:rPr>
          <w:sz w:val="28"/>
          <w:szCs w:val="28"/>
        </w:rPr>
        <w:t xml:space="preserve"> </w:t>
      </w:r>
      <w:r w:rsidR="0026361E">
        <w:rPr>
          <w:sz w:val="28"/>
          <w:szCs w:val="28"/>
        </w:rPr>
        <w:t>уточнень</w:t>
      </w:r>
      <w:r w:rsidR="00C1247E">
        <w:rPr>
          <w:sz w:val="28"/>
          <w:szCs w:val="28"/>
        </w:rPr>
        <w:t xml:space="preserve">, </w:t>
      </w:r>
      <w:r w:rsidR="00A4301C" w:rsidRPr="00F76FE6">
        <w:rPr>
          <w:rFonts w:eastAsiaTheme="minorHAnsi"/>
          <w:position w:val="0"/>
          <w:sz w:val="28"/>
          <w:szCs w:val="28"/>
          <w:lang w:eastAsia="en-US"/>
        </w:rPr>
        <w:t>шляхом</w:t>
      </w:r>
      <w:r w:rsidR="000A478C" w:rsidRPr="00F76FE6">
        <w:rPr>
          <w:rFonts w:eastAsiaTheme="minorHAnsi"/>
          <w:position w:val="0"/>
          <w:sz w:val="28"/>
          <w:szCs w:val="28"/>
          <w:lang w:eastAsia="en-US"/>
        </w:rPr>
        <w:t xml:space="preserve"> внесення змін до </w:t>
      </w:r>
      <w:r w:rsidR="00A4301C" w:rsidRPr="00F76FE6">
        <w:rPr>
          <w:rFonts w:eastAsiaTheme="minorHAnsi"/>
          <w:position w:val="0"/>
          <w:sz w:val="28"/>
          <w:szCs w:val="28"/>
          <w:lang w:eastAsia="en-US"/>
        </w:rPr>
        <w:t>Правил ринку.</w:t>
      </w:r>
    </w:p>
    <w:p w14:paraId="638CABC5" w14:textId="77777777" w:rsidR="002638E5" w:rsidRPr="00F76FE6" w:rsidRDefault="002638E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26A68DB1" w14:textId="77777777" w:rsidR="00705795" w:rsidRDefault="0070579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5E969312" w14:textId="77777777" w:rsidR="00176EBB" w:rsidRPr="00F76FE6" w:rsidRDefault="00176EB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5194F63A" w14:textId="77777777" w:rsidR="004D6C22" w:rsidRPr="00F76FE6" w:rsidRDefault="0098007F" w:rsidP="001745D7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0"/>
        <w:jc w:val="both"/>
        <w:textAlignment w:val="auto"/>
        <w:outlineLvl w:val="9"/>
        <w:rPr>
          <w:sz w:val="28"/>
          <w:szCs w:val="28"/>
        </w:rPr>
      </w:pPr>
      <w:r w:rsidRPr="00F76FE6">
        <w:rPr>
          <w:sz w:val="28"/>
          <w:szCs w:val="28"/>
        </w:rPr>
        <w:t xml:space="preserve">Голова НКРЕКП </w:t>
      </w:r>
      <w:r w:rsidRPr="00F76FE6">
        <w:rPr>
          <w:sz w:val="28"/>
          <w:szCs w:val="28"/>
        </w:rPr>
        <w:tab/>
      </w:r>
      <w:r w:rsidRPr="00F76FE6">
        <w:rPr>
          <w:sz w:val="28"/>
          <w:szCs w:val="28"/>
        </w:rPr>
        <w:tab/>
      </w:r>
      <w:r w:rsidRPr="00F76FE6">
        <w:rPr>
          <w:sz w:val="28"/>
          <w:szCs w:val="28"/>
        </w:rPr>
        <w:tab/>
      </w:r>
      <w:r w:rsidRPr="00F76FE6">
        <w:rPr>
          <w:sz w:val="28"/>
          <w:szCs w:val="28"/>
        </w:rPr>
        <w:tab/>
      </w:r>
      <w:r w:rsidRPr="00F76FE6">
        <w:rPr>
          <w:sz w:val="28"/>
          <w:szCs w:val="28"/>
        </w:rPr>
        <w:tab/>
      </w:r>
      <w:r w:rsidR="000D300E">
        <w:rPr>
          <w:sz w:val="28"/>
          <w:szCs w:val="28"/>
        </w:rPr>
        <w:tab/>
      </w:r>
      <w:r w:rsidR="000D300E">
        <w:rPr>
          <w:sz w:val="28"/>
          <w:szCs w:val="28"/>
        </w:rPr>
        <w:tab/>
      </w:r>
      <w:r w:rsidR="00DB0D4B" w:rsidRPr="00F76FE6">
        <w:rPr>
          <w:sz w:val="28"/>
          <w:szCs w:val="28"/>
        </w:rPr>
        <w:tab/>
      </w:r>
      <w:r w:rsidR="000D300E">
        <w:rPr>
          <w:sz w:val="28"/>
          <w:szCs w:val="28"/>
        </w:rPr>
        <w:t>Юрій</w:t>
      </w:r>
      <w:r w:rsidRPr="00F76FE6">
        <w:rPr>
          <w:sz w:val="28"/>
          <w:szCs w:val="28"/>
        </w:rPr>
        <w:t> </w:t>
      </w:r>
      <w:r w:rsidR="000D300E">
        <w:rPr>
          <w:sz w:val="28"/>
          <w:szCs w:val="28"/>
        </w:rPr>
        <w:t>ВЛАСЕНКО</w:t>
      </w:r>
    </w:p>
    <w:sectPr w:rsidR="004D6C22" w:rsidRPr="00F76FE6" w:rsidSect="001745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708" w:bottom="1276" w:left="1701" w:header="426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6E938" w14:textId="77777777" w:rsidR="00BF12B5" w:rsidRDefault="00BF12B5">
      <w:pPr>
        <w:spacing w:line="240" w:lineRule="auto"/>
        <w:ind w:left="0" w:hanging="2"/>
      </w:pPr>
      <w:r>
        <w:separator/>
      </w:r>
    </w:p>
  </w:endnote>
  <w:endnote w:type="continuationSeparator" w:id="0">
    <w:p w14:paraId="07B6C8C6" w14:textId="77777777" w:rsidR="00BF12B5" w:rsidRDefault="00BF12B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EBC53" w14:textId="77777777" w:rsidR="00EC626B" w:rsidRDefault="00EC626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137B6" w14:textId="77777777" w:rsidR="00EC626B" w:rsidRDefault="00EC626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6B3C3" w14:textId="77777777" w:rsidR="00EC626B" w:rsidRDefault="00EC626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0319E" w14:textId="77777777" w:rsidR="00BF12B5" w:rsidRDefault="00BF12B5">
      <w:pPr>
        <w:spacing w:line="240" w:lineRule="auto"/>
        <w:ind w:left="0" w:hanging="2"/>
      </w:pPr>
      <w:r>
        <w:separator/>
      </w:r>
    </w:p>
  </w:footnote>
  <w:footnote w:type="continuationSeparator" w:id="0">
    <w:p w14:paraId="0B314F5C" w14:textId="77777777" w:rsidR="00BF12B5" w:rsidRDefault="00BF12B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DA9C3" w14:textId="77777777" w:rsidR="00EC626B" w:rsidRDefault="00EC626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7011498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619A381" w14:textId="77777777" w:rsidR="00071079" w:rsidRPr="00B24F6C" w:rsidRDefault="00967383" w:rsidP="00B24F6C">
        <w:pPr>
          <w:pStyle w:val="a5"/>
          <w:ind w:left="0" w:hanging="2"/>
          <w:jc w:val="center"/>
          <w:rPr>
            <w:sz w:val="24"/>
          </w:rPr>
        </w:pPr>
        <w:r w:rsidRPr="001745D7">
          <w:rPr>
            <w:sz w:val="24"/>
          </w:rPr>
          <w:fldChar w:fldCharType="begin"/>
        </w:r>
        <w:r w:rsidRPr="001745D7">
          <w:rPr>
            <w:sz w:val="24"/>
          </w:rPr>
          <w:instrText>PAGE   \* MERGEFORMAT</w:instrText>
        </w:r>
        <w:r w:rsidRPr="001745D7">
          <w:rPr>
            <w:sz w:val="24"/>
          </w:rPr>
          <w:fldChar w:fldCharType="separate"/>
        </w:r>
        <w:r w:rsidR="00DB0D4B">
          <w:rPr>
            <w:noProof/>
            <w:sz w:val="24"/>
          </w:rPr>
          <w:t>2</w:t>
        </w:r>
        <w:r w:rsidRPr="001745D7">
          <w:rPr>
            <w:sz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FDDD6" w14:textId="77777777" w:rsidR="00EC626B" w:rsidRDefault="00EC626B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048A4"/>
    <w:multiLevelType w:val="multilevel"/>
    <w:tmpl w:val="FBFA741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E55BFE"/>
    <w:multiLevelType w:val="multilevel"/>
    <w:tmpl w:val="DC96ED26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01652AF"/>
    <w:multiLevelType w:val="multilevel"/>
    <w:tmpl w:val="983A7EC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79A7513B"/>
    <w:multiLevelType w:val="multilevel"/>
    <w:tmpl w:val="2F5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B34F79"/>
    <w:multiLevelType w:val="multilevel"/>
    <w:tmpl w:val="4CEA3754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079"/>
    <w:rsid w:val="00010280"/>
    <w:rsid w:val="00014DBC"/>
    <w:rsid w:val="0002116A"/>
    <w:rsid w:val="000521A0"/>
    <w:rsid w:val="0005304B"/>
    <w:rsid w:val="00055D2D"/>
    <w:rsid w:val="00066D44"/>
    <w:rsid w:val="00071079"/>
    <w:rsid w:val="00083C11"/>
    <w:rsid w:val="00095FB7"/>
    <w:rsid w:val="000A478C"/>
    <w:rsid w:val="000D300E"/>
    <w:rsid w:val="00104758"/>
    <w:rsid w:val="001128ED"/>
    <w:rsid w:val="00146743"/>
    <w:rsid w:val="00146E12"/>
    <w:rsid w:val="00160DD2"/>
    <w:rsid w:val="00161139"/>
    <w:rsid w:val="0016769D"/>
    <w:rsid w:val="001745D7"/>
    <w:rsid w:val="00175444"/>
    <w:rsid w:val="00176EBB"/>
    <w:rsid w:val="0018007D"/>
    <w:rsid w:val="001A1FB0"/>
    <w:rsid w:val="001B0C7A"/>
    <w:rsid w:val="001D6373"/>
    <w:rsid w:val="001F2A92"/>
    <w:rsid w:val="00220E37"/>
    <w:rsid w:val="002313D9"/>
    <w:rsid w:val="00251931"/>
    <w:rsid w:val="00256EAB"/>
    <w:rsid w:val="0026361E"/>
    <w:rsid w:val="002638E5"/>
    <w:rsid w:val="002937EA"/>
    <w:rsid w:val="002944F7"/>
    <w:rsid w:val="002A2953"/>
    <w:rsid w:val="002A7B61"/>
    <w:rsid w:val="002C1F90"/>
    <w:rsid w:val="002F4283"/>
    <w:rsid w:val="003258D2"/>
    <w:rsid w:val="003303DA"/>
    <w:rsid w:val="00346CC2"/>
    <w:rsid w:val="00354800"/>
    <w:rsid w:val="0035616B"/>
    <w:rsid w:val="00360BB7"/>
    <w:rsid w:val="00370231"/>
    <w:rsid w:val="00391C8A"/>
    <w:rsid w:val="003A1FC3"/>
    <w:rsid w:val="003F1451"/>
    <w:rsid w:val="003F435B"/>
    <w:rsid w:val="003F7AFE"/>
    <w:rsid w:val="00404382"/>
    <w:rsid w:val="00413AEF"/>
    <w:rsid w:val="004255BA"/>
    <w:rsid w:val="00427719"/>
    <w:rsid w:val="00427ADB"/>
    <w:rsid w:val="00427B79"/>
    <w:rsid w:val="00456FA5"/>
    <w:rsid w:val="0046681D"/>
    <w:rsid w:val="00482535"/>
    <w:rsid w:val="00483377"/>
    <w:rsid w:val="004915AD"/>
    <w:rsid w:val="004B1D9C"/>
    <w:rsid w:val="004C10B5"/>
    <w:rsid w:val="004C1433"/>
    <w:rsid w:val="004C2146"/>
    <w:rsid w:val="004D670E"/>
    <w:rsid w:val="004D6C22"/>
    <w:rsid w:val="005100F5"/>
    <w:rsid w:val="005148FC"/>
    <w:rsid w:val="00515399"/>
    <w:rsid w:val="00525CAA"/>
    <w:rsid w:val="0054178D"/>
    <w:rsid w:val="005628D3"/>
    <w:rsid w:val="00565386"/>
    <w:rsid w:val="00585AEF"/>
    <w:rsid w:val="00594EAE"/>
    <w:rsid w:val="005A6128"/>
    <w:rsid w:val="005B1ADC"/>
    <w:rsid w:val="005B5147"/>
    <w:rsid w:val="005B6024"/>
    <w:rsid w:val="005C4B95"/>
    <w:rsid w:val="005F6C54"/>
    <w:rsid w:val="006015E9"/>
    <w:rsid w:val="00601794"/>
    <w:rsid w:val="00602C68"/>
    <w:rsid w:val="00633F48"/>
    <w:rsid w:val="00646002"/>
    <w:rsid w:val="006927B2"/>
    <w:rsid w:val="0069504D"/>
    <w:rsid w:val="006B3412"/>
    <w:rsid w:val="006D0524"/>
    <w:rsid w:val="006D7CA4"/>
    <w:rsid w:val="006E71E2"/>
    <w:rsid w:val="00705795"/>
    <w:rsid w:val="007058E8"/>
    <w:rsid w:val="00710B5D"/>
    <w:rsid w:val="00730590"/>
    <w:rsid w:val="007458FF"/>
    <w:rsid w:val="007615E6"/>
    <w:rsid w:val="007633B3"/>
    <w:rsid w:val="00775799"/>
    <w:rsid w:val="00782988"/>
    <w:rsid w:val="00796B68"/>
    <w:rsid w:val="00797F54"/>
    <w:rsid w:val="007A292B"/>
    <w:rsid w:val="007A31A4"/>
    <w:rsid w:val="007A3DC9"/>
    <w:rsid w:val="007B6812"/>
    <w:rsid w:val="007C5A60"/>
    <w:rsid w:val="007D3B5F"/>
    <w:rsid w:val="007D47DE"/>
    <w:rsid w:val="007F2851"/>
    <w:rsid w:val="00815056"/>
    <w:rsid w:val="00817FFD"/>
    <w:rsid w:val="0086097B"/>
    <w:rsid w:val="00873446"/>
    <w:rsid w:val="00887EA1"/>
    <w:rsid w:val="008919C4"/>
    <w:rsid w:val="0089399B"/>
    <w:rsid w:val="008959B1"/>
    <w:rsid w:val="008B63E6"/>
    <w:rsid w:val="008C4D16"/>
    <w:rsid w:val="008D01C9"/>
    <w:rsid w:val="008D39B1"/>
    <w:rsid w:val="009021EA"/>
    <w:rsid w:val="00905A1E"/>
    <w:rsid w:val="00913461"/>
    <w:rsid w:val="009137F9"/>
    <w:rsid w:val="00921B67"/>
    <w:rsid w:val="0092321F"/>
    <w:rsid w:val="00930437"/>
    <w:rsid w:val="00933338"/>
    <w:rsid w:val="00943944"/>
    <w:rsid w:val="00946EFC"/>
    <w:rsid w:val="009472C0"/>
    <w:rsid w:val="00967383"/>
    <w:rsid w:val="009754B3"/>
    <w:rsid w:val="0098007F"/>
    <w:rsid w:val="00980475"/>
    <w:rsid w:val="009A2E95"/>
    <w:rsid w:val="009B0343"/>
    <w:rsid w:val="009B12AF"/>
    <w:rsid w:val="009B6A10"/>
    <w:rsid w:val="009B6AFA"/>
    <w:rsid w:val="009D014B"/>
    <w:rsid w:val="009E1F94"/>
    <w:rsid w:val="00A10463"/>
    <w:rsid w:val="00A1699B"/>
    <w:rsid w:val="00A4301C"/>
    <w:rsid w:val="00A46C14"/>
    <w:rsid w:val="00A57A1B"/>
    <w:rsid w:val="00A62D31"/>
    <w:rsid w:val="00A665D9"/>
    <w:rsid w:val="00A73B29"/>
    <w:rsid w:val="00A93220"/>
    <w:rsid w:val="00AA41D7"/>
    <w:rsid w:val="00AA7485"/>
    <w:rsid w:val="00AB1458"/>
    <w:rsid w:val="00AC0F7B"/>
    <w:rsid w:val="00AC5660"/>
    <w:rsid w:val="00B027BF"/>
    <w:rsid w:val="00B06131"/>
    <w:rsid w:val="00B0792C"/>
    <w:rsid w:val="00B1100C"/>
    <w:rsid w:val="00B2292E"/>
    <w:rsid w:val="00B2364D"/>
    <w:rsid w:val="00B24F6C"/>
    <w:rsid w:val="00B42C88"/>
    <w:rsid w:val="00B55302"/>
    <w:rsid w:val="00B63CC3"/>
    <w:rsid w:val="00B75601"/>
    <w:rsid w:val="00B83ADC"/>
    <w:rsid w:val="00B86672"/>
    <w:rsid w:val="00B93F7F"/>
    <w:rsid w:val="00B95D10"/>
    <w:rsid w:val="00BB6683"/>
    <w:rsid w:val="00BB7676"/>
    <w:rsid w:val="00BC0661"/>
    <w:rsid w:val="00BC2E58"/>
    <w:rsid w:val="00BD0B38"/>
    <w:rsid w:val="00BF12B5"/>
    <w:rsid w:val="00BF16EB"/>
    <w:rsid w:val="00C0078B"/>
    <w:rsid w:val="00C01767"/>
    <w:rsid w:val="00C1247E"/>
    <w:rsid w:val="00C12F50"/>
    <w:rsid w:val="00C601FF"/>
    <w:rsid w:val="00C64D8B"/>
    <w:rsid w:val="00C81DB9"/>
    <w:rsid w:val="00C91934"/>
    <w:rsid w:val="00C95147"/>
    <w:rsid w:val="00C95826"/>
    <w:rsid w:val="00CA1163"/>
    <w:rsid w:val="00CA1B2E"/>
    <w:rsid w:val="00CA2D2D"/>
    <w:rsid w:val="00CB383B"/>
    <w:rsid w:val="00CB3F33"/>
    <w:rsid w:val="00CC15C7"/>
    <w:rsid w:val="00CC1C4B"/>
    <w:rsid w:val="00CC3A00"/>
    <w:rsid w:val="00CC4B64"/>
    <w:rsid w:val="00CC538F"/>
    <w:rsid w:val="00CD3F37"/>
    <w:rsid w:val="00CF1F1B"/>
    <w:rsid w:val="00CF2970"/>
    <w:rsid w:val="00CF758B"/>
    <w:rsid w:val="00D355F4"/>
    <w:rsid w:val="00D44C89"/>
    <w:rsid w:val="00D46392"/>
    <w:rsid w:val="00D47212"/>
    <w:rsid w:val="00D5188B"/>
    <w:rsid w:val="00D70197"/>
    <w:rsid w:val="00D765B0"/>
    <w:rsid w:val="00D80629"/>
    <w:rsid w:val="00D87A9B"/>
    <w:rsid w:val="00D91A43"/>
    <w:rsid w:val="00D94801"/>
    <w:rsid w:val="00DA548F"/>
    <w:rsid w:val="00DB0D4B"/>
    <w:rsid w:val="00DB1863"/>
    <w:rsid w:val="00DC0A9C"/>
    <w:rsid w:val="00DC1F97"/>
    <w:rsid w:val="00DC28B7"/>
    <w:rsid w:val="00DD0B19"/>
    <w:rsid w:val="00DF19B7"/>
    <w:rsid w:val="00DF43A7"/>
    <w:rsid w:val="00E07B07"/>
    <w:rsid w:val="00E22E7F"/>
    <w:rsid w:val="00E239A8"/>
    <w:rsid w:val="00E2792D"/>
    <w:rsid w:val="00E374CE"/>
    <w:rsid w:val="00E37582"/>
    <w:rsid w:val="00E53E75"/>
    <w:rsid w:val="00E73E21"/>
    <w:rsid w:val="00E86D86"/>
    <w:rsid w:val="00EA0D17"/>
    <w:rsid w:val="00EB7A88"/>
    <w:rsid w:val="00EC3627"/>
    <w:rsid w:val="00EC626B"/>
    <w:rsid w:val="00ED2DF1"/>
    <w:rsid w:val="00EE22B3"/>
    <w:rsid w:val="00EE4C73"/>
    <w:rsid w:val="00EE5760"/>
    <w:rsid w:val="00EE76BD"/>
    <w:rsid w:val="00F10E6C"/>
    <w:rsid w:val="00F12309"/>
    <w:rsid w:val="00F20B76"/>
    <w:rsid w:val="00F210DB"/>
    <w:rsid w:val="00F30CD3"/>
    <w:rsid w:val="00F43593"/>
    <w:rsid w:val="00F46105"/>
    <w:rsid w:val="00F46B67"/>
    <w:rsid w:val="00F567B0"/>
    <w:rsid w:val="00F6417D"/>
    <w:rsid w:val="00F65894"/>
    <w:rsid w:val="00F702D7"/>
    <w:rsid w:val="00F76FE6"/>
    <w:rsid w:val="00F908BA"/>
    <w:rsid w:val="00FB4CB3"/>
    <w:rsid w:val="00FD0924"/>
    <w:rsid w:val="00FD13C3"/>
    <w:rsid w:val="00FD6A13"/>
    <w:rsid w:val="00FE0C0A"/>
    <w:rsid w:val="00FE297D"/>
    <w:rsid w:val="00FE5BC6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3EF27"/>
  <w15:docId w15:val="{A0C1279E-A395-4015-8CAD-3D5F98F7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638E5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uiPriority w:val="34"/>
    <w:qFormat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uiPriority w:val="99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E53E75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AC566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44">
    <w:name w:val="rvts44"/>
    <w:basedOn w:val="a0"/>
    <w:rsid w:val="00AC5660"/>
  </w:style>
  <w:style w:type="paragraph" w:customStyle="1" w:styleId="21">
    <w:name w:val="Знак Знак2 Знак"/>
    <w:basedOn w:val="a"/>
    <w:rsid w:val="009B0343"/>
    <w:pPr>
      <w:suppressAutoHyphens w:val="0"/>
      <w:overflowPunct/>
      <w:autoSpaceDE/>
      <w:autoSpaceDN/>
      <w:adjustRightInd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 w:cs="Verdana"/>
      <w:position w:val="0"/>
      <w:lang w:val="en-US" w:eastAsia="en-US"/>
    </w:rPr>
  </w:style>
  <w:style w:type="paragraph" w:customStyle="1" w:styleId="22">
    <w:name w:val="Знак Знак2 Знак"/>
    <w:basedOn w:val="a"/>
    <w:rsid w:val="00C95147"/>
    <w:pPr>
      <w:suppressAutoHyphens w:val="0"/>
      <w:overflowPunct/>
      <w:autoSpaceDE/>
      <w:autoSpaceDN/>
      <w:adjustRightInd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 w:cs="Verdana"/>
      <w:positio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CE24D-AD2E-42EA-BA00-CC74E5078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1548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Литвин</dc:creator>
  <cp:lastModifiedBy>Оксана Литвин</cp:lastModifiedBy>
  <cp:revision>2</cp:revision>
  <dcterms:created xsi:type="dcterms:W3CDTF">2025-11-26T08:54:00Z</dcterms:created>
  <dcterms:modified xsi:type="dcterms:W3CDTF">2025-11-26T08:54:00Z</dcterms:modified>
</cp:coreProperties>
</file>