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2BAF8" w14:textId="77777777" w:rsidR="002C1C79" w:rsidRPr="00424484" w:rsidRDefault="002C1C79" w:rsidP="002C1C79">
      <w:pPr>
        <w:jc w:val="center"/>
        <w:rPr>
          <w:b/>
          <w:sz w:val="28"/>
          <w:szCs w:val="28"/>
        </w:rPr>
      </w:pPr>
      <w:r w:rsidRPr="00424484">
        <w:rPr>
          <w:sz w:val="28"/>
          <w:szCs w:val="28"/>
        </w:rPr>
        <w:t>НАЦІОНАЛЬНА КОМІСІЯ, ЩО ЗДІЙСНЮЄ ДЕРЖАВНЕ РЕГУЛЮВАННЯ У СФЕРАХ ЕНЕРГЕТИКИ ТА КОМУНАЛЬНИХ ПОСЛУГ</w:t>
      </w:r>
    </w:p>
    <w:p w14:paraId="1EFBA286" w14:textId="77777777" w:rsidR="002C1C79" w:rsidRPr="001C77BF" w:rsidRDefault="002C1C79" w:rsidP="002C1C79">
      <w:pPr>
        <w:jc w:val="center"/>
        <w:rPr>
          <w:b/>
          <w:sz w:val="20"/>
          <w:szCs w:val="20"/>
          <w:lang w:val="uk-UA"/>
        </w:rPr>
      </w:pPr>
    </w:p>
    <w:p w14:paraId="3696ADD8" w14:textId="0FB91996" w:rsidR="002C1C79" w:rsidRPr="001C77BF" w:rsidRDefault="002C1C79" w:rsidP="002C1C79">
      <w:pPr>
        <w:jc w:val="center"/>
        <w:rPr>
          <w:b/>
          <w:sz w:val="28"/>
          <w:szCs w:val="28"/>
          <w:lang w:val="uk-UA"/>
        </w:rPr>
      </w:pPr>
      <w:r w:rsidRPr="001C77BF">
        <w:rPr>
          <w:b/>
          <w:sz w:val="28"/>
          <w:szCs w:val="28"/>
          <w:lang w:val="uk-UA"/>
        </w:rPr>
        <w:t xml:space="preserve">Аналіз впливу </w:t>
      </w:r>
      <w:proofErr w:type="spellStart"/>
      <w:r w:rsidRPr="001C77BF">
        <w:rPr>
          <w:b/>
          <w:sz w:val="28"/>
          <w:szCs w:val="28"/>
          <w:lang w:val="uk-UA"/>
        </w:rPr>
        <w:t>проєкту</w:t>
      </w:r>
      <w:proofErr w:type="spellEnd"/>
      <w:r w:rsidRPr="001C77BF">
        <w:rPr>
          <w:b/>
          <w:sz w:val="28"/>
          <w:szCs w:val="28"/>
          <w:lang w:val="uk-UA"/>
        </w:rPr>
        <w:t xml:space="preserve"> постанови Національної комісії, що здійснює державне регулювання у сферах енергетики та комунальних послуг</w:t>
      </w:r>
      <w:r w:rsidR="00E55B80">
        <w:rPr>
          <w:b/>
          <w:sz w:val="28"/>
          <w:szCs w:val="28"/>
          <w:lang w:val="uk-UA"/>
        </w:rPr>
        <w:t>,</w:t>
      </w:r>
      <w:r w:rsidRPr="001C77BF">
        <w:rPr>
          <w:b/>
          <w:sz w:val="28"/>
          <w:szCs w:val="28"/>
          <w:lang w:val="uk-UA"/>
        </w:rPr>
        <w:t xml:space="preserve"> </w:t>
      </w:r>
      <w:r w:rsidR="00BD2FE5" w:rsidRPr="001C77BF">
        <w:rPr>
          <w:b/>
          <w:sz w:val="28"/>
          <w:szCs w:val="28"/>
          <w:lang w:val="uk-UA"/>
        </w:rPr>
        <w:t>«</w:t>
      </w:r>
      <w:r w:rsidR="00A0077D" w:rsidRPr="00A0077D">
        <w:rPr>
          <w:b/>
          <w:sz w:val="28"/>
          <w:szCs w:val="28"/>
          <w:lang w:val="uk-UA"/>
        </w:rPr>
        <w:t>Про затвердження Змін до Вимог щодо забезпечення доброчесності та прозорості на оптовому енергетичному ринку</w:t>
      </w:r>
      <w:r w:rsidR="00BD2FE5" w:rsidRPr="001C77BF">
        <w:rPr>
          <w:b/>
          <w:sz w:val="28"/>
          <w:szCs w:val="28"/>
          <w:lang w:val="uk-UA"/>
        </w:rPr>
        <w:t>»</w:t>
      </w:r>
      <w:r w:rsidRPr="001C77BF">
        <w:rPr>
          <w:b/>
          <w:sz w:val="28"/>
          <w:szCs w:val="28"/>
          <w:lang w:val="uk-UA"/>
        </w:rPr>
        <w:t>, що має ознаки</w:t>
      </w:r>
      <w:r w:rsidR="00A0077D">
        <w:rPr>
          <w:b/>
          <w:sz w:val="28"/>
          <w:szCs w:val="28"/>
          <w:lang w:val="uk-UA"/>
        </w:rPr>
        <w:t xml:space="preserve"> </w:t>
      </w:r>
      <w:r w:rsidRPr="001C77BF">
        <w:rPr>
          <w:b/>
          <w:sz w:val="28"/>
          <w:szCs w:val="28"/>
          <w:lang w:val="uk-UA"/>
        </w:rPr>
        <w:t>регуляторного акта</w:t>
      </w:r>
    </w:p>
    <w:p w14:paraId="4D981607" w14:textId="77777777" w:rsidR="002C1C79" w:rsidRPr="007126F2" w:rsidRDefault="002C1C79" w:rsidP="002C1C79">
      <w:pPr>
        <w:jc w:val="center"/>
        <w:rPr>
          <w:b/>
          <w:sz w:val="20"/>
          <w:szCs w:val="20"/>
          <w:lang w:val="uk-UA"/>
        </w:rPr>
      </w:pPr>
    </w:p>
    <w:p w14:paraId="5E91ED39" w14:textId="77777777" w:rsidR="002C1C79" w:rsidRDefault="002C1C79" w:rsidP="002C1C79">
      <w:pPr>
        <w:numPr>
          <w:ilvl w:val="0"/>
          <w:numId w:val="2"/>
        </w:numPr>
        <w:jc w:val="center"/>
        <w:rPr>
          <w:b/>
          <w:sz w:val="28"/>
          <w:szCs w:val="28"/>
          <w:lang w:val="uk-UA"/>
        </w:rPr>
      </w:pPr>
      <w:r w:rsidRPr="00AA0509">
        <w:rPr>
          <w:b/>
          <w:sz w:val="28"/>
          <w:szCs w:val="28"/>
          <w:lang w:val="uk-UA"/>
        </w:rPr>
        <w:t>Визначення проблеми</w:t>
      </w:r>
    </w:p>
    <w:p w14:paraId="1F468604" w14:textId="77777777" w:rsidR="002C1C79" w:rsidRPr="00D073EA" w:rsidRDefault="002C1C79" w:rsidP="002C1C79">
      <w:pPr>
        <w:ind w:left="1077"/>
        <w:jc w:val="both"/>
        <w:rPr>
          <w:b/>
          <w:sz w:val="20"/>
          <w:szCs w:val="20"/>
          <w:lang w:val="uk-UA"/>
        </w:rPr>
      </w:pPr>
    </w:p>
    <w:p w14:paraId="457E73FF" w14:textId="77777777" w:rsidR="004E48C0" w:rsidRDefault="004E48C0" w:rsidP="001C77BF">
      <w:pPr>
        <w:ind w:firstLine="567"/>
        <w:jc w:val="both"/>
        <w:rPr>
          <w:sz w:val="28"/>
          <w:szCs w:val="28"/>
          <w:lang w:val="uk-UA"/>
        </w:rPr>
      </w:pPr>
      <w:r w:rsidRPr="004E48C0">
        <w:rPr>
          <w:sz w:val="28"/>
          <w:szCs w:val="28"/>
          <w:lang w:val="uk-UA"/>
        </w:rPr>
        <w:t>Відповідно до положень пункту 9</w:t>
      </w:r>
      <w:r w:rsidRPr="004A1CD2">
        <w:rPr>
          <w:sz w:val="28"/>
          <w:szCs w:val="28"/>
          <w:vertAlign w:val="superscript"/>
          <w:lang w:val="uk-UA"/>
        </w:rPr>
        <w:t>1</w:t>
      </w:r>
      <w:r w:rsidRPr="004E48C0">
        <w:rPr>
          <w:sz w:val="28"/>
          <w:szCs w:val="28"/>
          <w:lang w:val="uk-UA"/>
        </w:rPr>
        <w:t xml:space="preserve"> частини першої статті 17 Закону України «Про Національну комісію, що здійснює державне регулювання у сферах енергетики та комунальних послуг», пункту  10</w:t>
      </w:r>
      <w:r w:rsidRPr="004A1CD2">
        <w:rPr>
          <w:sz w:val="28"/>
          <w:szCs w:val="28"/>
          <w:vertAlign w:val="superscript"/>
          <w:lang w:val="uk-UA"/>
        </w:rPr>
        <w:t>1</w:t>
      </w:r>
      <w:r w:rsidRPr="004E48C0">
        <w:rPr>
          <w:sz w:val="28"/>
          <w:szCs w:val="28"/>
          <w:lang w:val="uk-UA"/>
        </w:rPr>
        <w:t xml:space="preserve"> частини третьої статті 6 Закону України  «Про ринок електричної енергії», а також пункту 21</w:t>
      </w:r>
      <w:r w:rsidRPr="004A1CD2">
        <w:rPr>
          <w:sz w:val="28"/>
          <w:szCs w:val="28"/>
          <w:vertAlign w:val="superscript"/>
          <w:lang w:val="uk-UA"/>
        </w:rPr>
        <w:t xml:space="preserve">1 </w:t>
      </w:r>
      <w:r w:rsidRPr="004E48C0">
        <w:rPr>
          <w:sz w:val="28"/>
          <w:szCs w:val="28"/>
          <w:lang w:val="uk-UA"/>
        </w:rPr>
        <w:t xml:space="preserve">частини третьої статті 4 Закону України «Про ринок природного газу», до повноважень Національної комісії, що здійснює державне регулювання у сферах енергетики та комунальних послуг (далі – НКРЕКП), зокрема належить визначення вимог щодо забезпечення доброчесності та прозорості на оптовому енергетичному ринку відповідно до вимог нормативно-правових актів Енергетичного Співтовариства та рекомендацій Агентства з питань співробітництва енергетичних регуляторів. </w:t>
      </w:r>
    </w:p>
    <w:p w14:paraId="02C3C9C8" w14:textId="45137AC5" w:rsidR="004E48C0" w:rsidRPr="004E48C0" w:rsidRDefault="001C77BF" w:rsidP="004E48C0">
      <w:pPr>
        <w:ind w:firstLine="567"/>
        <w:jc w:val="both"/>
        <w:rPr>
          <w:sz w:val="28"/>
          <w:szCs w:val="28"/>
          <w:lang w:val="uk-UA"/>
        </w:rPr>
      </w:pPr>
      <w:r w:rsidRPr="001C77BF">
        <w:rPr>
          <w:sz w:val="28"/>
          <w:szCs w:val="28"/>
          <w:lang w:val="uk-UA"/>
        </w:rPr>
        <w:t>27.03.2024 постановою НКРЕКП № 614 затверджені Вимоги щодо</w:t>
      </w:r>
      <w:r>
        <w:rPr>
          <w:sz w:val="28"/>
          <w:szCs w:val="28"/>
          <w:lang w:val="uk-UA"/>
        </w:rPr>
        <w:t xml:space="preserve"> </w:t>
      </w:r>
      <w:r w:rsidRPr="001C77BF">
        <w:rPr>
          <w:sz w:val="28"/>
          <w:szCs w:val="28"/>
          <w:lang w:val="uk-UA"/>
        </w:rPr>
        <w:t>забезпечення доброчесності та прозорості на оптовому енергетичному ринку</w:t>
      </w:r>
      <w:r w:rsidR="006A004F">
        <w:rPr>
          <w:sz w:val="28"/>
          <w:szCs w:val="28"/>
          <w:lang w:val="uk-UA"/>
        </w:rPr>
        <w:t xml:space="preserve"> (далі –</w:t>
      </w:r>
      <w:r w:rsidR="006A004F">
        <w:rPr>
          <w:lang w:val="uk-UA"/>
        </w:rPr>
        <w:t xml:space="preserve"> </w:t>
      </w:r>
      <w:r w:rsidR="006A004F" w:rsidRPr="006A004F">
        <w:rPr>
          <w:sz w:val="28"/>
          <w:szCs w:val="28"/>
          <w:lang w:val="uk-UA"/>
        </w:rPr>
        <w:t>Вимоги щодо доброчесності)</w:t>
      </w:r>
      <w:r w:rsidR="004E48C0">
        <w:rPr>
          <w:sz w:val="28"/>
          <w:szCs w:val="28"/>
          <w:lang w:val="uk-UA"/>
        </w:rPr>
        <w:t xml:space="preserve">, </w:t>
      </w:r>
      <w:r w:rsidR="004E48C0" w:rsidRPr="004E48C0">
        <w:rPr>
          <w:sz w:val="28"/>
          <w:szCs w:val="28"/>
          <w:lang w:val="uk-UA"/>
        </w:rPr>
        <w:t>які</w:t>
      </w:r>
      <w:r w:rsidR="000621FB">
        <w:rPr>
          <w:sz w:val="28"/>
          <w:szCs w:val="28"/>
          <w:lang w:val="uk-UA"/>
        </w:rPr>
        <w:t>,</w:t>
      </w:r>
      <w:r w:rsidR="004E48C0" w:rsidRPr="004E48C0">
        <w:rPr>
          <w:sz w:val="28"/>
          <w:szCs w:val="28"/>
          <w:lang w:val="uk-UA"/>
        </w:rPr>
        <w:t xml:space="preserve"> зокрема</w:t>
      </w:r>
      <w:r w:rsidR="000621FB">
        <w:rPr>
          <w:sz w:val="28"/>
          <w:szCs w:val="28"/>
          <w:lang w:val="uk-UA"/>
        </w:rPr>
        <w:t>,</w:t>
      </w:r>
      <w:r w:rsidR="004E48C0" w:rsidRPr="004E48C0">
        <w:rPr>
          <w:sz w:val="28"/>
          <w:szCs w:val="28"/>
          <w:lang w:val="uk-UA"/>
        </w:rPr>
        <w:t xml:space="preserve"> визначають практики, що є маніпулюванням чи спробою маніпулювання на оптовому енергетичному ринку, сигнали, що можуть вказувати на підозрілу поведінку на оптовому енергетичному ринку, а також врегульовують питання щодо вимог до систем спостереження за ринковою поведінкою та господарсько-торговельними операціями учасників оптового енергетичного ринку з оптовими енергетичними продуктами, що організовується відповідним</w:t>
      </w:r>
      <w:r w:rsidR="000621FB">
        <w:rPr>
          <w:sz w:val="28"/>
          <w:szCs w:val="28"/>
          <w:lang w:val="uk-UA"/>
        </w:rPr>
        <w:t>и</w:t>
      </w:r>
      <w:r w:rsidR="004E48C0" w:rsidRPr="004E48C0">
        <w:rPr>
          <w:sz w:val="28"/>
          <w:szCs w:val="28"/>
          <w:lang w:val="uk-UA"/>
        </w:rPr>
        <w:t xml:space="preserve"> особами, які професійно організовують операції з оптовими енергетичними продуктами.  </w:t>
      </w:r>
    </w:p>
    <w:p w14:paraId="4CF0C4F2" w14:textId="3CE43418" w:rsidR="00644157" w:rsidRDefault="004E48C0" w:rsidP="004E48C0">
      <w:pPr>
        <w:ind w:firstLine="567"/>
        <w:jc w:val="both"/>
        <w:rPr>
          <w:sz w:val="28"/>
          <w:szCs w:val="28"/>
          <w:lang w:val="uk-UA"/>
        </w:rPr>
      </w:pPr>
      <w:r w:rsidRPr="004E48C0">
        <w:rPr>
          <w:sz w:val="28"/>
          <w:szCs w:val="28"/>
          <w:lang w:val="uk-UA"/>
        </w:rPr>
        <w:t xml:space="preserve">З метою забезпечення справедливого та прозорого функціонування оптового енергетичного ринку на конкурентних засадах, а також зменшення ризику маніпулювання ринком або спотворення </w:t>
      </w:r>
      <w:r w:rsidR="004177A3">
        <w:rPr>
          <w:sz w:val="28"/>
          <w:szCs w:val="28"/>
          <w:lang w:val="uk-UA"/>
        </w:rPr>
        <w:t>ринкових</w:t>
      </w:r>
      <w:r w:rsidRPr="004E48C0">
        <w:rPr>
          <w:sz w:val="28"/>
          <w:szCs w:val="28"/>
          <w:lang w:val="uk-UA"/>
        </w:rPr>
        <w:t xml:space="preserve"> сигналів учасниками оптового енергетичного ринку, </w:t>
      </w:r>
      <w:r w:rsidR="002E10C2" w:rsidRPr="004E48C0">
        <w:rPr>
          <w:sz w:val="28"/>
          <w:szCs w:val="28"/>
          <w:lang w:val="uk-UA"/>
        </w:rPr>
        <w:t xml:space="preserve">НКРЕКП розроблено </w:t>
      </w:r>
      <w:proofErr w:type="spellStart"/>
      <w:r w:rsidR="002E10C2" w:rsidRPr="004E48C0">
        <w:rPr>
          <w:sz w:val="28"/>
          <w:szCs w:val="28"/>
          <w:lang w:val="uk-UA"/>
        </w:rPr>
        <w:t>проєкт</w:t>
      </w:r>
      <w:proofErr w:type="spellEnd"/>
      <w:r w:rsidR="002E10C2" w:rsidRPr="004E48C0">
        <w:rPr>
          <w:sz w:val="28"/>
          <w:szCs w:val="28"/>
          <w:lang w:val="uk-UA"/>
        </w:rPr>
        <w:t xml:space="preserve"> постанови НКРЕКП «</w:t>
      </w:r>
      <w:r w:rsidRPr="004E48C0">
        <w:rPr>
          <w:sz w:val="28"/>
          <w:szCs w:val="28"/>
          <w:lang w:val="uk-UA"/>
        </w:rPr>
        <w:t>Про затвердження Змін до Вимог щодо забезпечення доброчесності та прозорості на оптовому енергетичному ринку</w:t>
      </w:r>
      <w:r w:rsidR="002E10C2" w:rsidRPr="004E48C0">
        <w:rPr>
          <w:sz w:val="28"/>
          <w:szCs w:val="28"/>
          <w:lang w:val="uk-UA"/>
        </w:rPr>
        <w:t xml:space="preserve">» (далі – </w:t>
      </w:r>
      <w:proofErr w:type="spellStart"/>
      <w:r w:rsidR="002E10C2" w:rsidRPr="004E48C0">
        <w:rPr>
          <w:sz w:val="28"/>
          <w:szCs w:val="28"/>
          <w:lang w:val="uk-UA"/>
        </w:rPr>
        <w:t>проєкт</w:t>
      </w:r>
      <w:proofErr w:type="spellEnd"/>
      <w:r w:rsidR="002E10C2" w:rsidRPr="004E48C0">
        <w:rPr>
          <w:sz w:val="28"/>
          <w:szCs w:val="28"/>
          <w:lang w:val="uk-UA"/>
        </w:rPr>
        <w:t xml:space="preserve"> Постанови)</w:t>
      </w:r>
      <w:r>
        <w:rPr>
          <w:sz w:val="28"/>
          <w:szCs w:val="28"/>
          <w:lang w:val="uk-UA"/>
        </w:rPr>
        <w:t>.</w:t>
      </w:r>
    </w:p>
    <w:p w14:paraId="4BC0581F" w14:textId="5687E7BD" w:rsidR="002E10C2" w:rsidRDefault="002E10C2" w:rsidP="002E10C2">
      <w:pPr>
        <w:pStyle w:val="50"/>
        <w:shd w:val="clear" w:color="auto" w:fill="auto"/>
        <w:spacing w:before="0" w:after="0" w:line="240" w:lineRule="auto"/>
        <w:ind w:right="2" w:firstLine="567"/>
        <w:jc w:val="both"/>
        <w:rPr>
          <w:rFonts w:ascii="Times New Roman" w:eastAsia="Times New Roman" w:hAnsi="Times New Roman" w:cs="Times New Roman"/>
          <w:b w:val="0"/>
          <w:bCs w:val="0"/>
          <w:spacing w:val="0"/>
          <w:sz w:val="28"/>
          <w:szCs w:val="28"/>
          <w:lang w:eastAsia="ru-RU"/>
        </w:rPr>
      </w:pPr>
      <w:proofErr w:type="spellStart"/>
      <w:r>
        <w:rPr>
          <w:rFonts w:ascii="Times New Roman" w:eastAsia="Times New Roman" w:hAnsi="Times New Roman" w:cs="Times New Roman"/>
          <w:b w:val="0"/>
          <w:bCs w:val="0"/>
          <w:spacing w:val="0"/>
          <w:sz w:val="28"/>
          <w:szCs w:val="28"/>
          <w:lang w:eastAsia="ru-RU"/>
        </w:rPr>
        <w:t>Проєктом</w:t>
      </w:r>
      <w:proofErr w:type="spellEnd"/>
      <w:r>
        <w:rPr>
          <w:rFonts w:ascii="Times New Roman" w:eastAsia="Times New Roman" w:hAnsi="Times New Roman" w:cs="Times New Roman"/>
          <w:b w:val="0"/>
          <w:bCs w:val="0"/>
          <w:spacing w:val="0"/>
          <w:sz w:val="28"/>
          <w:szCs w:val="28"/>
          <w:lang w:eastAsia="ru-RU"/>
        </w:rPr>
        <w:t xml:space="preserve"> Постанови передбачається</w:t>
      </w:r>
      <w:r w:rsidR="00626D83">
        <w:rPr>
          <w:rFonts w:ascii="Times New Roman" w:eastAsia="Times New Roman" w:hAnsi="Times New Roman" w:cs="Times New Roman"/>
          <w:b w:val="0"/>
          <w:bCs w:val="0"/>
          <w:spacing w:val="0"/>
          <w:sz w:val="28"/>
          <w:szCs w:val="28"/>
          <w:lang w:eastAsia="ru-RU"/>
        </w:rPr>
        <w:t>, зокрема</w:t>
      </w:r>
      <w:r>
        <w:rPr>
          <w:rFonts w:ascii="Times New Roman" w:eastAsia="Times New Roman" w:hAnsi="Times New Roman" w:cs="Times New Roman"/>
          <w:b w:val="0"/>
          <w:bCs w:val="0"/>
          <w:spacing w:val="0"/>
          <w:sz w:val="28"/>
          <w:szCs w:val="28"/>
          <w:lang w:eastAsia="ru-RU"/>
        </w:rPr>
        <w:t>:</w:t>
      </w:r>
    </w:p>
    <w:p w14:paraId="7730A138" w14:textId="06FE4A9C" w:rsidR="00BE6D79" w:rsidRDefault="000621FB" w:rsidP="00305F6B">
      <w:pPr>
        <w:pStyle w:val="50"/>
        <w:numPr>
          <w:ilvl w:val="0"/>
          <w:numId w:val="4"/>
        </w:numPr>
        <w:shd w:val="clear" w:color="auto" w:fill="auto"/>
        <w:tabs>
          <w:tab w:val="left" w:pos="993"/>
        </w:tabs>
        <w:spacing w:before="0" w:after="0" w:line="240" w:lineRule="auto"/>
        <w:ind w:left="0" w:right="2" w:firstLine="567"/>
        <w:jc w:val="both"/>
        <w:rPr>
          <w:rFonts w:ascii="Times New Roman" w:eastAsia="Times New Roman" w:hAnsi="Times New Roman" w:cs="Times New Roman"/>
          <w:b w:val="0"/>
          <w:bCs w:val="0"/>
          <w:spacing w:val="0"/>
          <w:sz w:val="28"/>
          <w:szCs w:val="28"/>
          <w:lang w:eastAsia="ru-RU"/>
        </w:rPr>
      </w:pPr>
      <w:r>
        <w:rPr>
          <w:rFonts w:ascii="Times New Roman" w:eastAsia="Times New Roman" w:hAnsi="Times New Roman" w:cs="Times New Roman"/>
          <w:b w:val="0"/>
          <w:bCs w:val="0"/>
          <w:spacing w:val="0"/>
          <w:sz w:val="28"/>
          <w:szCs w:val="28"/>
          <w:lang w:eastAsia="ru-RU"/>
        </w:rPr>
        <w:t>В</w:t>
      </w:r>
      <w:r w:rsidRPr="004E48C0">
        <w:rPr>
          <w:rFonts w:ascii="Times New Roman" w:eastAsia="Times New Roman" w:hAnsi="Times New Roman" w:cs="Times New Roman"/>
          <w:b w:val="0"/>
          <w:bCs w:val="0"/>
          <w:spacing w:val="0"/>
          <w:sz w:val="28"/>
          <w:szCs w:val="28"/>
          <w:lang w:eastAsia="ru-RU"/>
        </w:rPr>
        <w:t xml:space="preserve">ведення </w:t>
      </w:r>
      <w:r w:rsidR="004E48C0" w:rsidRPr="004E48C0">
        <w:rPr>
          <w:rFonts w:ascii="Times New Roman" w:eastAsia="Times New Roman" w:hAnsi="Times New Roman" w:cs="Times New Roman"/>
          <w:b w:val="0"/>
          <w:bCs w:val="0"/>
          <w:spacing w:val="0"/>
          <w:sz w:val="28"/>
          <w:szCs w:val="28"/>
          <w:lang w:eastAsia="ru-RU"/>
        </w:rPr>
        <w:t>нової практики, яка може бути маніпулюванням чи спробою маніпулювання на оптовому енергетичному ринку шляхом створення оманливих сигналів для попиту та/або для пропозиції, або щодо цін на оптовому енергетичному ринку</w:t>
      </w:r>
      <w:r>
        <w:rPr>
          <w:rFonts w:ascii="Times New Roman" w:eastAsia="Times New Roman" w:hAnsi="Times New Roman" w:cs="Times New Roman"/>
          <w:b w:val="0"/>
          <w:bCs w:val="0"/>
          <w:spacing w:val="0"/>
          <w:sz w:val="28"/>
          <w:szCs w:val="28"/>
          <w:lang w:eastAsia="ru-RU"/>
        </w:rPr>
        <w:t>,</w:t>
      </w:r>
      <w:r w:rsidR="004E48C0" w:rsidRPr="004E48C0">
        <w:rPr>
          <w:rFonts w:ascii="Times New Roman" w:eastAsia="Times New Roman" w:hAnsi="Times New Roman" w:cs="Times New Roman"/>
          <w:b w:val="0"/>
          <w:bCs w:val="0"/>
          <w:spacing w:val="0"/>
          <w:sz w:val="28"/>
          <w:szCs w:val="28"/>
          <w:lang w:eastAsia="ru-RU"/>
        </w:rPr>
        <w:t xml:space="preserve"> або формування ціни відповідно до оптових енергетичних продуктів на штучному рівні</w:t>
      </w:r>
      <w:r>
        <w:rPr>
          <w:rFonts w:ascii="Times New Roman" w:eastAsia="Times New Roman" w:hAnsi="Times New Roman" w:cs="Times New Roman"/>
          <w:b w:val="0"/>
          <w:bCs w:val="0"/>
          <w:spacing w:val="0"/>
          <w:sz w:val="28"/>
          <w:szCs w:val="28"/>
          <w:lang w:eastAsia="ru-RU"/>
        </w:rPr>
        <w:t>.</w:t>
      </w:r>
    </w:p>
    <w:p w14:paraId="156FBF26" w14:textId="5D35E10D" w:rsidR="004E48C0" w:rsidRDefault="000621FB" w:rsidP="00305F6B">
      <w:pPr>
        <w:pStyle w:val="50"/>
        <w:numPr>
          <w:ilvl w:val="0"/>
          <w:numId w:val="4"/>
        </w:numPr>
        <w:shd w:val="clear" w:color="auto" w:fill="auto"/>
        <w:tabs>
          <w:tab w:val="left" w:pos="993"/>
        </w:tabs>
        <w:spacing w:before="0" w:after="0" w:line="240" w:lineRule="auto"/>
        <w:ind w:left="0" w:right="2" w:firstLine="567"/>
        <w:jc w:val="both"/>
        <w:rPr>
          <w:rFonts w:ascii="Times New Roman" w:eastAsia="Times New Roman" w:hAnsi="Times New Roman" w:cs="Times New Roman"/>
          <w:b w:val="0"/>
          <w:bCs w:val="0"/>
          <w:spacing w:val="0"/>
          <w:sz w:val="28"/>
          <w:szCs w:val="28"/>
          <w:lang w:eastAsia="ru-RU"/>
        </w:rPr>
      </w:pPr>
      <w:r>
        <w:rPr>
          <w:rFonts w:ascii="Times New Roman" w:eastAsia="Times New Roman" w:hAnsi="Times New Roman" w:cs="Times New Roman"/>
          <w:b w:val="0"/>
          <w:bCs w:val="0"/>
          <w:spacing w:val="0"/>
          <w:sz w:val="28"/>
          <w:szCs w:val="28"/>
          <w:lang w:eastAsia="ru-RU"/>
        </w:rPr>
        <w:t>В</w:t>
      </w:r>
      <w:r w:rsidRPr="004E48C0">
        <w:rPr>
          <w:rFonts w:ascii="Times New Roman" w:eastAsia="Times New Roman" w:hAnsi="Times New Roman" w:cs="Times New Roman"/>
          <w:b w:val="0"/>
          <w:bCs w:val="0"/>
          <w:spacing w:val="0"/>
          <w:sz w:val="28"/>
          <w:szCs w:val="28"/>
          <w:lang w:eastAsia="ru-RU"/>
        </w:rPr>
        <w:t xml:space="preserve">ведення </w:t>
      </w:r>
      <w:r w:rsidR="004E48C0" w:rsidRPr="004E48C0">
        <w:rPr>
          <w:rFonts w:ascii="Times New Roman" w:eastAsia="Times New Roman" w:hAnsi="Times New Roman" w:cs="Times New Roman"/>
          <w:b w:val="0"/>
          <w:bCs w:val="0"/>
          <w:spacing w:val="0"/>
          <w:sz w:val="28"/>
          <w:szCs w:val="28"/>
          <w:lang w:eastAsia="ru-RU"/>
        </w:rPr>
        <w:t xml:space="preserve">нового сигналу, що може вказувати на маніпулювання/спробу </w:t>
      </w:r>
      <w:r w:rsidR="004E48C0" w:rsidRPr="004E48C0">
        <w:rPr>
          <w:rFonts w:ascii="Times New Roman" w:eastAsia="Times New Roman" w:hAnsi="Times New Roman" w:cs="Times New Roman"/>
          <w:b w:val="0"/>
          <w:bCs w:val="0"/>
          <w:spacing w:val="0"/>
          <w:sz w:val="28"/>
          <w:szCs w:val="28"/>
          <w:lang w:eastAsia="ru-RU"/>
        </w:rPr>
        <w:lastRenderedPageBreak/>
        <w:t>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w:t>
      </w:r>
      <w:r>
        <w:rPr>
          <w:rFonts w:ascii="Times New Roman" w:eastAsia="Times New Roman" w:hAnsi="Times New Roman" w:cs="Times New Roman"/>
          <w:b w:val="0"/>
          <w:bCs w:val="0"/>
          <w:spacing w:val="0"/>
          <w:sz w:val="28"/>
          <w:szCs w:val="28"/>
          <w:lang w:eastAsia="ru-RU"/>
        </w:rPr>
        <w:t>,</w:t>
      </w:r>
      <w:r w:rsidR="004E48C0" w:rsidRPr="004E48C0">
        <w:rPr>
          <w:rFonts w:ascii="Times New Roman" w:eastAsia="Times New Roman" w:hAnsi="Times New Roman" w:cs="Times New Roman"/>
          <w:b w:val="0"/>
          <w:bCs w:val="0"/>
          <w:spacing w:val="0"/>
          <w:sz w:val="28"/>
          <w:szCs w:val="28"/>
          <w:lang w:eastAsia="ru-RU"/>
        </w:rPr>
        <w:t xml:space="preserve"> або формування ціни для оптових енергетичних продуктів на штучному рівні</w:t>
      </w:r>
      <w:r>
        <w:rPr>
          <w:rFonts w:ascii="Times New Roman" w:eastAsia="Times New Roman" w:hAnsi="Times New Roman" w:cs="Times New Roman"/>
          <w:b w:val="0"/>
          <w:bCs w:val="0"/>
          <w:spacing w:val="0"/>
          <w:sz w:val="28"/>
          <w:szCs w:val="28"/>
          <w:lang w:eastAsia="ru-RU"/>
        </w:rPr>
        <w:t>.</w:t>
      </w:r>
    </w:p>
    <w:p w14:paraId="7BDEECBE" w14:textId="77078E94" w:rsidR="004E48C0" w:rsidRDefault="000621FB" w:rsidP="00305F6B">
      <w:pPr>
        <w:pStyle w:val="50"/>
        <w:numPr>
          <w:ilvl w:val="0"/>
          <w:numId w:val="4"/>
        </w:numPr>
        <w:shd w:val="clear" w:color="auto" w:fill="auto"/>
        <w:tabs>
          <w:tab w:val="left" w:pos="993"/>
        </w:tabs>
        <w:spacing w:before="0" w:after="0" w:line="240" w:lineRule="auto"/>
        <w:ind w:left="0" w:right="2" w:firstLine="567"/>
        <w:jc w:val="both"/>
        <w:rPr>
          <w:rFonts w:ascii="Times New Roman" w:eastAsia="Times New Roman" w:hAnsi="Times New Roman" w:cs="Times New Roman"/>
          <w:b w:val="0"/>
          <w:bCs w:val="0"/>
          <w:spacing w:val="0"/>
          <w:sz w:val="28"/>
          <w:szCs w:val="28"/>
          <w:lang w:eastAsia="ru-RU"/>
        </w:rPr>
      </w:pPr>
      <w:r>
        <w:rPr>
          <w:rFonts w:ascii="Times New Roman" w:eastAsia="Times New Roman" w:hAnsi="Times New Roman" w:cs="Times New Roman"/>
          <w:b w:val="0"/>
          <w:bCs w:val="0"/>
          <w:spacing w:val="0"/>
          <w:sz w:val="28"/>
          <w:szCs w:val="28"/>
          <w:lang w:eastAsia="ru-RU"/>
        </w:rPr>
        <w:t>У</w:t>
      </w:r>
      <w:r w:rsidRPr="004E48C0">
        <w:rPr>
          <w:rFonts w:ascii="Times New Roman" w:eastAsia="Times New Roman" w:hAnsi="Times New Roman" w:cs="Times New Roman"/>
          <w:b w:val="0"/>
          <w:bCs w:val="0"/>
          <w:spacing w:val="0"/>
          <w:sz w:val="28"/>
          <w:szCs w:val="28"/>
          <w:lang w:eastAsia="ru-RU"/>
        </w:rPr>
        <w:t xml:space="preserve">точнення </w:t>
      </w:r>
      <w:r w:rsidR="004E48C0" w:rsidRPr="004E48C0">
        <w:rPr>
          <w:rFonts w:ascii="Times New Roman" w:eastAsia="Times New Roman" w:hAnsi="Times New Roman" w:cs="Times New Roman"/>
          <w:b w:val="0"/>
          <w:bCs w:val="0"/>
          <w:spacing w:val="0"/>
          <w:sz w:val="28"/>
          <w:szCs w:val="28"/>
          <w:lang w:eastAsia="ru-RU"/>
        </w:rPr>
        <w:t>вимог до осіб, які професійно організовують операції з оптовими енергетичними продуктами (ОПООП) та їх систем спостереження.</w:t>
      </w:r>
    </w:p>
    <w:p w14:paraId="1FA5DBB4" w14:textId="77777777" w:rsidR="002C1C79" w:rsidRPr="00690B9A" w:rsidRDefault="002C1C79" w:rsidP="002C1C79">
      <w:pPr>
        <w:pStyle w:val="a3"/>
        <w:spacing w:before="0" w:beforeAutospacing="0" w:after="0" w:afterAutospacing="0"/>
        <w:ind w:firstLine="709"/>
        <w:jc w:val="both"/>
        <w:rPr>
          <w:bCs/>
          <w:sz w:val="28"/>
          <w:szCs w:val="28"/>
          <w:lang w:val="uk-UA"/>
        </w:rPr>
      </w:pPr>
      <w:r w:rsidRPr="00690B9A">
        <w:rPr>
          <w:bCs/>
          <w:sz w:val="28"/>
          <w:szCs w:val="28"/>
          <w:lang w:val="uk-UA"/>
        </w:rPr>
        <w:t>Визначення основних груп (підгруп), на які проблема справляє вплив:</w:t>
      </w:r>
    </w:p>
    <w:p w14:paraId="38EA53B2" w14:textId="77777777" w:rsidR="002C1C79" w:rsidRPr="00690B9A" w:rsidRDefault="002C1C79" w:rsidP="002C1C79">
      <w:pPr>
        <w:pStyle w:val="a3"/>
        <w:spacing w:before="0" w:beforeAutospacing="0" w:after="0" w:afterAutospacing="0"/>
        <w:ind w:firstLine="709"/>
        <w:jc w:val="both"/>
        <w:rPr>
          <w:bCs/>
          <w:sz w:val="28"/>
          <w:szCs w:val="28"/>
          <w:lang w:val="uk-UA"/>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3685"/>
        <w:gridCol w:w="1277"/>
      </w:tblGrid>
      <w:tr w:rsidR="002C1C79" w:rsidRPr="00690B9A" w14:paraId="4C31086E" w14:textId="77777777" w:rsidTr="00C03ED3">
        <w:tc>
          <w:tcPr>
            <w:tcW w:w="4361" w:type="dxa"/>
          </w:tcPr>
          <w:p w14:paraId="10999C33" w14:textId="77777777" w:rsidR="002C1C79" w:rsidRPr="00690B9A" w:rsidRDefault="002C1C79" w:rsidP="00C03ED3">
            <w:pPr>
              <w:pStyle w:val="a3"/>
              <w:spacing w:before="0" w:beforeAutospacing="0" w:after="0" w:afterAutospacing="0"/>
              <w:jc w:val="center"/>
              <w:rPr>
                <w:b/>
                <w:sz w:val="28"/>
                <w:szCs w:val="28"/>
                <w:lang w:val="uk-UA"/>
              </w:rPr>
            </w:pPr>
            <w:r w:rsidRPr="00690B9A">
              <w:rPr>
                <w:b/>
                <w:sz w:val="28"/>
                <w:szCs w:val="28"/>
                <w:lang w:val="uk-UA"/>
              </w:rPr>
              <w:t>Групи (підгрупи)</w:t>
            </w:r>
          </w:p>
        </w:tc>
        <w:tc>
          <w:tcPr>
            <w:tcW w:w="3685" w:type="dxa"/>
          </w:tcPr>
          <w:p w14:paraId="7009FD68" w14:textId="77777777" w:rsidR="002C1C79" w:rsidRPr="00690B9A" w:rsidRDefault="002C1C79" w:rsidP="00C03ED3">
            <w:pPr>
              <w:pStyle w:val="a3"/>
              <w:spacing w:before="0" w:beforeAutospacing="0" w:after="0" w:afterAutospacing="0"/>
              <w:jc w:val="center"/>
              <w:rPr>
                <w:b/>
                <w:sz w:val="28"/>
                <w:szCs w:val="28"/>
                <w:lang w:val="uk-UA"/>
              </w:rPr>
            </w:pPr>
            <w:r w:rsidRPr="00690B9A">
              <w:rPr>
                <w:b/>
                <w:sz w:val="28"/>
                <w:szCs w:val="28"/>
                <w:lang w:val="uk-UA"/>
              </w:rPr>
              <w:t>Так</w:t>
            </w:r>
          </w:p>
        </w:tc>
        <w:tc>
          <w:tcPr>
            <w:tcW w:w="1277" w:type="dxa"/>
          </w:tcPr>
          <w:p w14:paraId="4A4B776A" w14:textId="77777777" w:rsidR="002C1C79" w:rsidRPr="00690B9A" w:rsidRDefault="002C1C79" w:rsidP="00C03ED3">
            <w:pPr>
              <w:pStyle w:val="a3"/>
              <w:spacing w:before="0" w:beforeAutospacing="0" w:after="0" w:afterAutospacing="0"/>
              <w:jc w:val="center"/>
              <w:rPr>
                <w:b/>
                <w:sz w:val="28"/>
                <w:szCs w:val="28"/>
                <w:lang w:val="uk-UA"/>
              </w:rPr>
            </w:pPr>
            <w:r w:rsidRPr="00690B9A">
              <w:rPr>
                <w:b/>
                <w:sz w:val="28"/>
                <w:szCs w:val="28"/>
                <w:lang w:val="uk-UA"/>
              </w:rPr>
              <w:t>Ні</w:t>
            </w:r>
          </w:p>
        </w:tc>
      </w:tr>
      <w:tr w:rsidR="002C1C79" w:rsidRPr="00690B9A" w14:paraId="5EB2DD7D" w14:textId="77777777" w:rsidTr="00C03ED3">
        <w:tc>
          <w:tcPr>
            <w:tcW w:w="4361" w:type="dxa"/>
          </w:tcPr>
          <w:p w14:paraId="101D4585" w14:textId="77777777" w:rsidR="002C1C79" w:rsidRPr="00690B9A" w:rsidRDefault="002C1C79" w:rsidP="00C03ED3">
            <w:pPr>
              <w:pStyle w:val="a3"/>
              <w:spacing w:before="0" w:beforeAutospacing="0" w:after="0" w:afterAutospacing="0"/>
              <w:jc w:val="both"/>
              <w:rPr>
                <w:sz w:val="28"/>
                <w:szCs w:val="28"/>
                <w:lang w:val="uk-UA"/>
              </w:rPr>
            </w:pPr>
            <w:r w:rsidRPr="00690B9A">
              <w:rPr>
                <w:sz w:val="28"/>
                <w:szCs w:val="28"/>
                <w:lang w:val="uk-UA"/>
              </w:rPr>
              <w:t>Громадяни</w:t>
            </w:r>
          </w:p>
        </w:tc>
        <w:tc>
          <w:tcPr>
            <w:tcW w:w="3685" w:type="dxa"/>
          </w:tcPr>
          <w:p w14:paraId="4E00C5D3" w14:textId="77777777" w:rsidR="002C1C79" w:rsidRPr="00690B9A" w:rsidRDefault="00A50DFE" w:rsidP="00C03ED3">
            <w:pPr>
              <w:pStyle w:val="a3"/>
              <w:spacing w:before="0" w:beforeAutospacing="0" w:after="0" w:afterAutospacing="0"/>
              <w:jc w:val="center"/>
              <w:rPr>
                <w:sz w:val="28"/>
                <w:szCs w:val="28"/>
                <w:lang w:val="uk-UA"/>
              </w:rPr>
            </w:pPr>
            <w:r>
              <w:rPr>
                <w:sz w:val="28"/>
                <w:szCs w:val="28"/>
                <w:lang w:val="uk-UA"/>
              </w:rPr>
              <w:t>Так</w:t>
            </w:r>
          </w:p>
        </w:tc>
        <w:tc>
          <w:tcPr>
            <w:tcW w:w="1277" w:type="dxa"/>
          </w:tcPr>
          <w:p w14:paraId="0EB20693" w14:textId="77777777" w:rsidR="002C1C79" w:rsidRPr="00690B9A" w:rsidRDefault="002C1C79" w:rsidP="00690B9A">
            <w:pPr>
              <w:pStyle w:val="a3"/>
              <w:spacing w:before="0" w:beforeAutospacing="0" w:after="0" w:afterAutospacing="0"/>
              <w:jc w:val="center"/>
              <w:rPr>
                <w:sz w:val="28"/>
                <w:szCs w:val="28"/>
                <w:lang w:val="uk-UA"/>
              </w:rPr>
            </w:pPr>
          </w:p>
        </w:tc>
      </w:tr>
      <w:tr w:rsidR="002C1C79" w:rsidRPr="00690B9A" w14:paraId="2137154E" w14:textId="77777777" w:rsidTr="00C03ED3">
        <w:tc>
          <w:tcPr>
            <w:tcW w:w="4361" w:type="dxa"/>
          </w:tcPr>
          <w:p w14:paraId="0EE7E512" w14:textId="77777777" w:rsidR="002C1C79" w:rsidRPr="00690B9A" w:rsidRDefault="002C1C79" w:rsidP="00C03ED3">
            <w:pPr>
              <w:pStyle w:val="a3"/>
              <w:spacing w:before="0" w:beforeAutospacing="0" w:after="0" w:afterAutospacing="0"/>
              <w:jc w:val="both"/>
              <w:rPr>
                <w:sz w:val="28"/>
                <w:szCs w:val="28"/>
                <w:lang w:val="uk-UA"/>
              </w:rPr>
            </w:pPr>
            <w:r w:rsidRPr="00690B9A">
              <w:rPr>
                <w:sz w:val="28"/>
                <w:szCs w:val="28"/>
                <w:lang w:val="uk-UA"/>
              </w:rPr>
              <w:t>Держава</w:t>
            </w:r>
          </w:p>
        </w:tc>
        <w:tc>
          <w:tcPr>
            <w:tcW w:w="3685" w:type="dxa"/>
          </w:tcPr>
          <w:p w14:paraId="714BA327" w14:textId="77777777" w:rsidR="002C1C79" w:rsidRPr="00690B9A" w:rsidRDefault="002C1C79" w:rsidP="00C03ED3">
            <w:pPr>
              <w:pStyle w:val="a3"/>
              <w:spacing w:before="0" w:beforeAutospacing="0" w:after="0" w:afterAutospacing="0"/>
              <w:jc w:val="center"/>
              <w:rPr>
                <w:sz w:val="28"/>
                <w:szCs w:val="28"/>
                <w:lang w:val="uk-UA"/>
              </w:rPr>
            </w:pPr>
            <w:r w:rsidRPr="00690B9A">
              <w:rPr>
                <w:sz w:val="28"/>
                <w:szCs w:val="28"/>
                <w:lang w:val="uk-UA"/>
              </w:rPr>
              <w:t>Так</w:t>
            </w:r>
          </w:p>
        </w:tc>
        <w:tc>
          <w:tcPr>
            <w:tcW w:w="1277" w:type="dxa"/>
          </w:tcPr>
          <w:p w14:paraId="7DBEF12C" w14:textId="77777777" w:rsidR="002C1C79" w:rsidRPr="00690B9A" w:rsidRDefault="002C1C79" w:rsidP="00C03ED3">
            <w:pPr>
              <w:pStyle w:val="a3"/>
              <w:spacing w:before="0" w:beforeAutospacing="0" w:after="0" w:afterAutospacing="0"/>
              <w:jc w:val="center"/>
              <w:rPr>
                <w:sz w:val="28"/>
                <w:szCs w:val="28"/>
                <w:lang w:val="uk-UA"/>
              </w:rPr>
            </w:pPr>
          </w:p>
        </w:tc>
      </w:tr>
      <w:tr w:rsidR="002C1C79" w:rsidRPr="00690B9A" w14:paraId="3269F0F0" w14:textId="77777777" w:rsidTr="00C03ED3">
        <w:tc>
          <w:tcPr>
            <w:tcW w:w="4361" w:type="dxa"/>
          </w:tcPr>
          <w:p w14:paraId="59390F9A" w14:textId="77777777" w:rsidR="002C1C79" w:rsidRPr="00690B9A" w:rsidRDefault="002C1C79" w:rsidP="00C03ED3">
            <w:pPr>
              <w:pStyle w:val="a3"/>
              <w:spacing w:before="0" w:beforeAutospacing="0" w:after="0" w:afterAutospacing="0"/>
              <w:jc w:val="both"/>
              <w:rPr>
                <w:sz w:val="28"/>
                <w:szCs w:val="28"/>
                <w:lang w:val="uk-UA"/>
              </w:rPr>
            </w:pPr>
            <w:r w:rsidRPr="00690B9A">
              <w:rPr>
                <w:sz w:val="28"/>
                <w:szCs w:val="28"/>
                <w:lang w:val="uk-UA"/>
              </w:rPr>
              <w:t xml:space="preserve">Суб’єкти господарювання </w:t>
            </w:r>
          </w:p>
        </w:tc>
        <w:tc>
          <w:tcPr>
            <w:tcW w:w="3685" w:type="dxa"/>
          </w:tcPr>
          <w:p w14:paraId="7D185E9C" w14:textId="77777777" w:rsidR="002C1C79" w:rsidRPr="00690B9A" w:rsidRDefault="002C1C79" w:rsidP="00C03ED3">
            <w:pPr>
              <w:pStyle w:val="a3"/>
              <w:spacing w:before="0" w:beforeAutospacing="0" w:after="0" w:afterAutospacing="0"/>
              <w:jc w:val="center"/>
              <w:rPr>
                <w:sz w:val="28"/>
                <w:szCs w:val="28"/>
                <w:lang w:val="uk-UA"/>
              </w:rPr>
            </w:pPr>
            <w:r w:rsidRPr="00690B9A">
              <w:rPr>
                <w:sz w:val="28"/>
                <w:szCs w:val="28"/>
                <w:lang w:val="uk-UA"/>
              </w:rPr>
              <w:t>Так</w:t>
            </w:r>
          </w:p>
        </w:tc>
        <w:tc>
          <w:tcPr>
            <w:tcW w:w="1277" w:type="dxa"/>
          </w:tcPr>
          <w:p w14:paraId="2AF27472" w14:textId="77777777" w:rsidR="002C1C79" w:rsidRPr="00690B9A" w:rsidRDefault="002C1C79" w:rsidP="00C03ED3">
            <w:pPr>
              <w:pStyle w:val="a3"/>
              <w:spacing w:before="0" w:beforeAutospacing="0" w:after="0" w:afterAutospacing="0"/>
              <w:jc w:val="both"/>
              <w:rPr>
                <w:sz w:val="28"/>
                <w:szCs w:val="28"/>
                <w:lang w:val="uk-UA"/>
              </w:rPr>
            </w:pPr>
          </w:p>
        </w:tc>
      </w:tr>
    </w:tbl>
    <w:p w14:paraId="254CF185" w14:textId="69903574" w:rsidR="002C1C79" w:rsidRDefault="002C1C79" w:rsidP="002C1C79">
      <w:pPr>
        <w:ind w:left="720"/>
        <w:jc w:val="both"/>
        <w:rPr>
          <w:sz w:val="20"/>
          <w:szCs w:val="20"/>
          <w:highlight w:val="yellow"/>
          <w:lang w:val="uk-UA"/>
        </w:rPr>
      </w:pPr>
    </w:p>
    <w:p w14:paraId="5C5F9735" w14:textId="77777777" w:rsidR="004B3C57" w:rsidRPr="00B5214F" w:rsidRDefault="004B3C57" w:rsidP="002C1C79">
      <w:pPr>
        <w:ind w:left="720"/>
        <w:jc w:val="both"/>
        <w:rPr>
          <w:sz w:val="20"/>
          <w:szCs w:val="20"/>
          <w:highlight w:val="yellow"/>
          <w:lang w:val="uk-UA"/>
        </w:rPr>
      </w:pPr>
    </w:p>
    <w:p w14:paraId="13DA35FD" w14:textId="77777777" w:rsidR="002C1C79" w:rsidRPr="0000205F" w:rsidRDefault="002C1C79" w:rsidP="002C1C79">
      <w:pPr>
        <w:numPr>
          <w:ilvl w:val="0"/>
          <w:numId w:val="2"/>
        </w:numPr>
        <w:jc w:val="center"/>
        <w:rPr>
          <w:b/>
          <w:sz w:val="28"/>
          <w:szCs w:val="28"/>
          <w:lang w:val="uk-UA"/>
        </w:rPr>
      </w:pPr>
      <w:r w:rsidRPr="0000205F">
        <w:rPr>
          <w:b/>
          <w:sz w:val="28"/>
          <w:szCs w:val="28"/>
          <w:lang w:val="uk-UA"/>
        </w:rPr>
        <w:t>Цілі державного регулювання</w:t>
      </w:r>
    </w:p>
    <w:p w14:paraId="3555E701" w14:textId="77777777" w:rsidR="002C1C79" w:rsidRPr="00B5214F" w:rsidRDefault="002C1C79" w:rsidP="002C1C79">
      <w:pPr>
        <w:ind w:left="1077"/>
        <w:jc w:val="both"/>
        <w:rPr>
          <w:b/>
          <w:sz w:val="20"/>
          <w:szCs w:val="20"/>
          <w:highlight w:val="yellow"/>
          <w:lang w:val="uk-UA"/>
        </w:rPr>
      </w:pPr>
    </w:p>
    <w:p w14:paraId="3B8BDEC4" w14:textId="364DAE2C" w:rsidR="00BD2FE5" w:rsidRPr="0000205F" w:rsidRDefault="00DB642F" w:rsidP="00BD2FE5">
      <w:pPr>
        <w:ind w:firstLine="357"/>
        <w:jc w:val="both"/>
        <w:rPr>
          <w:color w:val="000000"/>
          <w:sz w:val="28"/>
          <w:szCs w:val="28"/>
          <w:shd w:val="clear" w:color="auto" w:fill="FFFFFF"/>
          <w:lang w:val="uk-UA"/>
        </w:rPr>
      </w:pPr>
      <w:r>
        <w:rPr>
          <w:bCs/>
          <w:sz w:val="28"/>
          <w:szCs w:val="28"/>
          <w:lang w:val="uk-UA"/>
        </w:rPr>
        <w:t xml:space="preserve">Метою прийняття проєкту Постанови є </w:t>
      </w:r>
      <w:r w:rsidR="004E48C0" w:rsidRPr="004E48C0">
        <w:rPr>
          <w:bCs/>
          <w:sz w:val="28"/>
          <w:szCs w:val="28"/>
          <w:lang w:val="uk-UA"/>
        </w:rPr>
        <w:t>забезпечення справедливого та прозорого функціонування оптового енергетичного ринку на конкурентних засадах, а також зменшення ризику маніпулювання ринком або спотворення цінових сигналів учасниками оптового енергетичного ринку</w:t>
      </w:r>
      <w:r w:rsidR="00465A4D">
        <w:rPr>
          <w:bCs/>
          <w:sz w:val="28"/>
          <w:szCs w:val="28"/>
          <w:lang w:val="uk-UA"/>
        </w:rPr>
        <w:t xml:space="preserve">. </w:t>
      </w:r>
    </w:p>
    <w:p w14:paraId="7FEDD107" w14:textId="77777777" w:rsidR="002C1C79" w:rsidRPr="00B5214F" w:rsidRDefault="002C1C79" w:rsidP="002C1C79">
      <w:pPr>
        <w:ind w:firstLine="709"/>
        <w:jc w:val="both"/>
        <w:rPr>
          <w:bCs/>
          <w:sz w:val="20"/>
          <w:szCs w:val="20"/>
          <w:highlight w:val="yellow"/>
          <w:lang w:val="uk-UA"/>
        </w:rPr>
      </w:pPr>
    </w:p>
    <w:p w14:paraId="6178F2DA" w14:textId="77777777" w:rsidR="002C1C79" w:rsidRPr="00DB642F" w:rsidRDefault="002C1C79" w:rsidP="002C1C79">
      <w:pPr>
        <w:pStyle w:val="2"/>
        <w:numPr>
          <w:ilvl w:val="0"/>
          <w:numId w:val="2"/>
        </w:numPr>
        <w:spacing w:after="0" w:line="240" w:lineRule="auto"/>
        <w:ind w:left="0" w:firstLine="709"/>
        <w:jc w:val="center"/>
        <w:rPr>
          <w:b/>
          <w:sz w:val="28"/>
          <w:szCs w:val="28"/>
          <w:lang w:val="uk-UA"/>
        </w:rPr>
      </w:pPr>
      <w:r w:rsidRPr="00DB642F">
        <w:rPr>
          <w:b/>
          <w:sz w:val="28"/>
          <w:szCs w:val="28"/>
          <w:lang w:val="uk-UA"/>
        </w:rPr>
        <w:t>Визначення та оцінка альтернативних способів досягнення визначених цілей</w:t>
      </w:r>
    </w:p>
    <w:p w14:paraId="78097207" w14:textId="77777777" w:rsidR="002C1C79" w:rsidRPr="00B5214F" w:rsidRDefault="002C1C79" w:rsidP="002C1C79">
      <w:pPr>
        <w:pStyle w:val="2"/>
        <w:spacing w:after="0" w:line="240" w:lineRule="auto"/>
        <w:ind w:left="709"/>
        <w:jc w:val="both"/>
        <w:rPr>
          <w:b/>
          <w:sz w:val="20"/>
          <w:szCs w:val="20"/>
          <w:highlight w:val="yellow"/>
          <w:lang w:val="uk-UA"/>
        </w:rPr>
      </w:pPr>
    </w:p>
    <w:p w14:paraId="1D6878C5" w14:textId="77777777" w:rsidR="002C1C79" w:rsidRPr="00DB642F" w:rsidRDefault="002C1C79" w:rsidP="002C1C79">
      <w:pPr>
        <w:pStyle w:val="2"/>
        <w:numPr>
          <w:ilvl w:val="0"/>
          <w:numId w:val="1"/>
        </w:numPr>
        <w:spacing w:after="0" w:line="240" w:lineRule="auto"/>
        <w:jc w:val="both"/>
        <w:rPr>
          <w:sz w:val="28"/>
          <w:szCs w:val="28"/>
          <w:lang w:val="uk-UA"/>
        </w:rPr>
      </w:pPr>
      <w:r w:rsidRPr="00DB642F">
        <w:rPr>
          <w:sz w:val="28"/>
          <w:szCs w:val="28"/>
          <w:lang w:val="uk-UA"/>
        </w:rPr>
        <w:t>Визначення альтернативних способів:</w:t>
      </w:r>
    </w:p>
    <w:p w14:paraId="4BEDEBB7" w14:textId="77777777" w:rsidR="002C1C79" w:rsidRPr="00DB642F" w:rsidRDefault="002C1C79" w:rsidP="002C1C79">
      <w:pPr>
        <w:pStyle w:val="2"/>
        <w:spacing w:after="0" w:line="240" w:lineRule="auto"/>
        <w:jc w:val="both"/>
        <w:rPr>
          <w:b/>
          <w:sz w:val="20"/>
          <w:szCs w:val="2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656"/>
      </w:tblGrid>
      <w:tr w:rsidR="002C1C79" w:rsidRPr="00DB642F" w14:paraId="03537101" w14:textId="77777777" w:rsidTr="00BD2FE5">
        <w:tc>
          <w:tcPr>
            <w:tcW w:w="2972" w:type="dxa"/>
          </w:tcPr>
          <w:p w14:paraId="0178B6A2" w14:textId="77777777" w:rsidR="002C1C79" w:rsidRPr="00DB642F" w:rsidRDefault="002C1C79" w:rsidP="00C03ED3">
            <w:pPr>
              <w:pStyle w:val="2"/>
              <w:spacing w:after="0" w:line="240" w:lineRule="auto"/>
              <w:jc w:val="center"/>
              <w:rPr>
                <w:sz w:val="26"/>
                <w:szCs w:val="26"/>
                <w:lang w:val="uk-UA"/>
              </w:rPr>
            </w:pPr>
            <w:r w:rsidRPr="00DB642F">
              <w:rPr>
                <w:sz w:val="26"/>
                <w:szCs w:val="26"/>
                <w:lang w:val="uk-UA"/>
              </w:rPr>
              <w:t>Вид альтернативи</w:t>
            </w:r>
          </w:p>
        </w:tc>
        <w:tc>
          <w:tcPr>
            <w:tcW w:w="6656" w:type="dxa"/>
          </w:tcPr>
          <w:p w14:paraId="0F030E97" w14:textId="77777777" w:rsidR="002C1C79" w:rsidRPr="00DB642F" w:rsidRDefault="002C1C79" w:rsidP="00C03ED3">
            <w:pPr>
              <w:pStyle w:val="2"/>
              <w:spacing w:after="0" w:line="240" w:lineRule="auto"/>
              <w:jc w:val="center"/>
              <w:rPr>
                <w:sz w:val="26"/>
                <w:szCs w:val="26"/>
                <w:lang w:val="uk-UA"/>
              </w:rPr>
            </w:pPr>
            <w:r w:rsidRPr="00DB642F">
              <w:rPr>
                <w:sz w:val="26"/>
                <w:szCs w:val="26"/>
                <w:lang w:val="uk-UA"/>
              </w:rPr>
              <w:t>Опис альтернативи</w:t>
            </w:r>
          </w:p>
        </w:tc>
      </w:tr>
      <w:tr w:rsidR="002C1C79" w:rsidRPr="00DB642F" w14:paraId="5FF5C051" w14:textId="77777777" w:rsidTr="00BD2FE5">
        <w:tc>
          <w:tcPr>
            <w:tcW w:w="2972" w:type="dxa"/>
          </w:tcPr>
          <w:p w14:paraId="3322F08B" w14:textId="77777777" w:rsidR="002C1C79" w:rsidRPr="00DB642F" w:rsidRDefault="002C1C79" w:rsidP="00C03ED3">
            <w:pPr>
              <w:pStyle w:val="2"/>
              <w:spacing w:after="0" w:line="240" w:lineRule="auto"/>
              <w:jc w:val="both"/>
              <w:rPr>
                <w:b/>
                <w:sz w:val="26"/>
                <w:szCs w:val="26"/>
                <w:lang w:val="uk-UA"/>
              </w:rPr>
            </w:pPr>
            <w:r w:rsidRPr="00DB642F">
              <w:rPr>
                <w:b/>
                <w:sz w:val="26"/>
                <w:szCs w:val="26"/>
                <w:lang w:val="uk-UA"/>
              </w:rPr>
              <w:t>Альтернатива 1</w:t>
            </w:r>
          </w:p>
          <w:p w14:paraId="5E72D708" w14:textId="77777777" w:rsidR="002C1C79" w:rsidRPr="00DB642F" w:rsidRDefault="002C1C79" w:rsidP="00C03ED3">
            <w:pPr>
              <w:pStyle w:val="2"/>
              <w:spacing w:after="0" w:line="240" w:lineRule="auto"/>
              <w:jc w:val="both"/>
              <w:rPr>
                <w:sz w:val="26"/>
                <w:szCs w:val="26"/>
                <w:lang w:val="uk-UA"/>
              </w:rPr>
            </w:pPr>
            <w:r w:rsidRPr="00DB642F">
              <w:rPr>
                <w:sz w:val="26"/>
                <w:szCs w:val="26"/>
                <w:lang w:val="uk-UA"/>
              </w:rPr>
              <w:t>Збереження чинного регулювання</w:t>
            </w:r>
          </w:p>
        </w:tc>
        <w:tc>
          <w:tcPr>
            <w:tcW w:w="6656" w:type="dxa"/>
          </w:tcPr>
          <w:p w14:paraId="76B02E86" w14:textId="77F5C251" w:rsidR="002C1C79" w:rsidRPr="00DB642F" w:rsidRDefault="00DB642F" w:rsidP="00A50DFE">
            <w:pPr>
              <w:pStyle w:val="2"/>
              <w:spacing w:after="0" w:line="240" w:lineRule="auto"/>
              <w:jc w:val="both"/>
              <w:rPr>
                <w:sz w:val="26"/>
                <w:szCs w:val="26"/>
                <w:lang w:val="uk-UA"/>
              </w:rPr>
            </w:pPr>
            <w:r w:rsidRPr="00DB642F">
              <w:rPr>
                <w:sz w:val="26"/>
                <w:szCs w:val="26"/>
                <w:lang w:val="uk-UA"/>
              </w:rPr>
              <w:t xml:space="preserve">Залишення окремих положень </w:t>
            </w:r>
            <w:r w:rsidR="0027738B" w:rsidRPr="0027738B">
              <w:rPr>
                <w:sz w:val="26"/>
                <w:szCs w:val="26"/>
                <w:lang w:val="uk-UA"/>
              </w:rPr>
              <w:t>Вимог щодо доброчесності</w:t>
            </w:r>
            <w:r w:rsidRPr="00DB642F">
              <w:rPr>
                <w:sz w:val="26"/>
                <w:szCs w:val="26"/>
                <w:lang w:val="uk-UA"/>
              </w:rPr>
              <w:t xml:space="preserve"> у чинній редакції</w:t>
            </w:r>
          </w:p>
        </w:tc>
      </w:tr>
      <w:tr w:rsidR="002C1C79" w:rsidRPr="00B5214F" w14:paraId="39E7A053" w14:textId="77777777" w:rsidTr="00BD2FE5">
        <w:tc>
          <w:tcPr>
            <w:tcW w:w="2972" w:type="dxa"/>
          </w:tcPr>
          <w:p w14:paraId="71DFC428" w14:textId="77777777" w:rsidR="002C1C79" w:rsidRPr="00DB642F" w:rsidRDefault="002C1C79" w:rsidP="00C03ED3">
            <w:pPr>
              <w:pStyle w:val="2"/>
              <w:spacing w:after="0" w:line="240" w:lineRule="auto"/>
              <w:jc w:val="both"/>
              <w:rPr>
                <w:b/>
                <w:sz w:val="26"/>
                <w:szCs w:val="26"/>
                <w:lang w:val="uk-UA"/>
              </w:rPr>
            </w:pPr>
            <w:r w:rsidRPr="00DB642F">
              <w:rPr>
                <w:b/>
                <w:sz w:val="26"/>
                <w:szCs w:val="26"/>
                <w:lang w:val="uk-UA"/>
              </w:rPr>
              <w:t>Альтернатива 2</w:t>
            </w:r>
          </w:p>
          <w:p w14:paraId="30751F7A" w14:textId="77777777" w:rsidR="002C1C79" w:rsidRPr="00DB642F" w:rsidRDefault="00726340" w:rsidP="00BD2FE5">
            <w:pPr>
              <w:pStyle w:val="2"/>
              <w:spacing w:after="0" w:line="240" w:lineRule="auto"/>
              <w:jc w:val="both"/>
              <w:rPr>
                <w:sz w:val="26"/>
                <w:szCs w:val="26"/>
                <w:lang w:val="uk-UA"/>
              </w:rPr>
            </w:pPr>
            <w:r>
              <w:rPr>
                <w:bCs/>
                <w:sz w:val="27"/>
                <w:szCs w:val="27"/>
                <w:lang w:val="uk-UA"/>
              </w:rPr>
              <w:t>Внесення змін до чинного регуляторного акта</w:t>
            </w:r>
          </w:p>
        </w:tc>
        <w:tc>
          <w:tcPr>
            <w:tcW w:w="6656" w:type="dxa"/>
          </w:tcPr>
          <w:p w14:paraId="1845695C" w14:textId="2A2C95B0" w:rsidR="002C1C79" w:rsidRPr="0021369E" w:rsidRDefault="00DB642F" w:rsidP="00C03ED3">
            <w:pPr>
              <w:pStyle w:val="2"/>
              <w:spacing w:after="0" w:line="240" w:lineRule="auto"/>
              <w:jc w:val="both"/>
              <w:rPr>
                <w:sz w:val="26"/>
                <w:szCs w:val="26"/>
                <w:lang w:val="en-US"/>
              </w:rPr>
            </w:pPr>
            <w:r w:rsidRPr="00DB642F">
              <w:rPr>
                <w:sz w:val="26"/>
                <w:szCs w:val="26"/>
                <w:lang w:val="uk-UA"/>
              </w:rPr>
              <w:t xml:space="preserve">Внесення запропонованих змін до </w:t>
            </w:r>
            <w:r w:rsidR="0027738B" w:rsidRPr="0027738B">
              <w:rPr>
                <w:sz w:val="26"/>
                <w:szCs w:val="26"/>
                <w:lang w:val="uk-UA"/>
              </w:rPr>
              <w:t>Вимог щодо доброчесності</w:t>
            </w:r>
            <w:r w:rsidRPr="00DB642F">
              <w:rPr>
                <w:sz w:val="26"/>
                <w:szCs w:val="26"/>
                <w:lang w:val="uk-UA"/>
              </w:rPr>
              <w:t xml:space="preserve"> дозволить досягти мети державного регулювання</w:t>
            </w:r>
            <w:r w:rsidR="0027738B" w:rsidRPr="0021369E">
              <w:rPr>
                <w:sz w:val="26"/>
                <w:szCs w:val="26"/>
                <w:lang w:val="en-US"/>
              </w:rPr>
              <w:t xml:space="preserve"> </w:t>
            </w:r>
          </w:p>
        </w:tc>
      </w:tr>
    </w:tbl>
    <w:p w14:paraId="05FE68F2" w14:textId="77777777" w:rsidR="002C1C79" w:rsidRPr="00B5214F" w:rsidRDefault="002C1C79" w:rsidP="002C1C79">
      <w:pPr>
        <w:pStyle w:val="2"/>
        <w:spacing w:after="0" w:line="240" w:lineRule="auto"/>
        <w:jc w:val="both"/>
        <w:rPr>
          <w:b/>
          <w:sz w:val="20"/>
          <w:highlight w:val="yellow"/>
          <w:lang w:val="uk-UA"/>
        </w:rPr>
      </w:pPr>
    </w:p>
    <w:p w14:paraId="0C0CC8C2" w14:textId="77777777" w:rsidR="002C1C79" w:rsidRPr="00DB642F" w:rsidRDefault="002C1C79" w:rsidP="002C1C79">
      <w:pPr>
        <w:pStyle w:val="2"/>
        <w:numPr>
          <w:ilvl w:val="0"/>
          <w:numId w:val="1"/>
        </w:numPr>
        <w:spacing w:after="0" w:line="240" w:lineRule="auto"/>
        <w:jc w:val="both"/>
        <w:rPr>
          <w:sz w:val="28"/>
          <w:szCs w:val="28"/>
          <w:lang w:val="uk-UA"/>
        </w:rPr>
      </w:pPr>
      <w:r w:rsidRPr="00DB642F">
        <w:rPr>
          <w:sz w:val="28"/>
          <w:szCs w:val="28"/>
          <w:lang w:val="uk-UA"/>
        </w:rPr>
        <w:t>Оцінка вибраних альтернативних способів досягнення цілей</w:t>
      </w:r>
    </w:p>
    <w:p w14:paraId="617E80D5" w14:textId="77777777" w:rsidR="002C1C79" w:rsidRPr="00B5214F" w:rsidRDefault="002C1C79" w:rsidP="002C1C79">
      <w:pPr>
        <w:pStyle w:val="2"/>
        <w:spacing w:after="0" w:line="240" w:lineRule="auto"/>
        <w:ind w:left="720"/>
        <w:jc w:val="both"/>
        <w:rPr>
          <w:i/>
          <w:sz w:val="18"/>
          <w:szCs w:val="20"/>
          <w:highlight w:val="yellow"/>
          <w:lang w:val="uk-UA"/>
        </w:rPr>
      </w:pPr>
    </w:p>
    <w:p w14:paraId="4D215AB9" w14:textId="77777777" w:rsidR="002C1C79" w:rsidRPr="00DB642F" w:rsidRDefault="002C1C79" w:rsidP="002C1C79">
      <w:pPr>
        <w:pStyle w:val="2"/>
        <w:spacing w:after="0" w:line="240" w:lineRule="auto"/>
        <w:ind w:left="720"/>
        <w:jc w:val="both"/>
        <w:rPr>
          <w:sz w:val="28"/>
          <w:szCs w:val="28"/>
          <w:lang w:val="uk-UA"/>
        </w:rPr>
      </w:pPr>
      <w:r w:rsidRPr="00DB642F">
        <w:rPr>
          <w:sz w:val="28"/>
          <w:szCs w:val="28"/>
          <w:lang w:val="uk-UA"/>
        </w:rPr>
        <w:t>1) Оцінка впливу на сферу інтересів держави</w:t>
      </w:r>
    </w:p>
    <w:p w14:paraId="13A241E7" w14:textId="77777777" w:rsidR="002C1C79" w:rsidRPr="00B5214F" w:rsidRDefault="002C1C79" w:rsidP="002C1C79">
      <w:pPr>
        <w:pStyle w:val="2"/>
        <w:spacing w:after="0" w:line="240" w:lineRule="auto"/>
        <w:ind w:left="720"/>
        <w:jc w:val="both"/>
        <w:rPr>
          <w:sz w:val="22"/>
          <w:szCs w:val="28"/>
          <w:highlight w:val="yellow"/>
          <w:lang w:val="uk-U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7"/>
        <w:gridCol w:w="3066"/>
        <w:gridCol w:w="3399"/>
      </w:tblGrid>
      <w:tr w:rsidR="002C1C79" w:rsidRPr="00B5214F" w14:paraId="22B32C00" w14:textId="77777777" w:rsidTr="00C03ED3">
        <w:tc>
          <w:tcPr>
            <w:tcW w:w="3261" w:type="dxa"/>
          </w:tcPr>
          <w:p w14:paraId="52C6F476" w14:textId="77777777" w:rsidR="002C1C79" w:rsidRPr="0091124E" w:rsidRDefault="002C1C79" w:rsidP="00C03ED3">
            <w:pPr>
              <w:pStyle w:val="2"/>
              <w:spacing w:after="0" w:line="240" w:lineRule="auto"/>
              <w:jc w:val="center"/>
              <w:rPr>
                <w:sz w:val="26"/>
                <w:szCs w:val="26"/>
                <w:lang w:val="uk-UA"/>
              </w:rPr>
            </w:pPr>
            <w:r w:rsidRPr="0091124E">
              <w:rPr>
                <w:sz w:val="26"/>
                <w:szCs w:val="26"/>
                <w:lang w:val="uk-UA"/>
              </w:rPr>
              <w:t>Вид альтернативи</w:t>
            </w:r>
          </w:p>
        </w:tc>
        <w:tc>
          <w:tcPr>
            <w:tcW w:w="3118" w:type="dxa"/>
          </w:tcPr>
          <w:p w14:paraId="359D3FE4" w14:textId="77777777" w:rsidR="002C1C79" w:rsidRPr="0091124E" w:rsidRDefault="002C1C79" w:rsidP="00C03ED3">
            <w:pPr>
              <w:pStyle w:val="2"/>
              <w:spacing w:after="0" w:line="240" w:lineRule="auto"/>
              <w:jc w:val="center"/>
              <w:rPr>
                <w:sz w:val="26"/>
                <w:szCs w:val="26"/>
                <w:lang w:val="uk-UA"/>
              </w:rPr>
            </w:pPr>
            <w:r w:rsidRPr="0091124E">
              <w:rPr>
                <w:sz w:val="26"/>
                <w:szCs w:val="26"/>
                <w:lang w:val="uk-UA"/>
              </w:rPr>
              <w:t>Вигоди</w:t>
            </w:r>
          </w:p>
        </w:tc>
        <w:tc>
          <w:tcPr>
            <w:tcW w:w="3509" w:type="dxa"/>
          </w:tcPr>
          <w:p w14:paraId="6CA8CC51" w14:textId="77777777" w:rsidR="002C1C79" w:rsidRPr="0091124E" w:rsidRDefault="002C1C79" w:rsidP="00C03ED3">
            <w:pPr>
              <w:pStyle w:val="2"/>
              <w:spacing w:after="0" w:line="240" w:lineRule="auto"/>
              <w:jc w:val="center"/>
              <w:rPr>
                <w:sz w:val="26"/>
                <w:szCs w:val="26"/>
                <w:lang w:val="uk-UA"/>
              </w:rPr>
            </w:pPr>
            <w:r w:rsidRPr="0091124E">
              <w:rPr>
                <w:sz w:val="26"/>
                <w:szCs w:val="26"/>
                <w:lang w:val="uk-UA"/>
              </w:rPr>
              <w:t>Витрати</w:t>
            </w:r>
          </w:p>
        </w:tc>
      </w:tr>
      <w:tr w:rsidR="002C1C79" w:rsidRPr="00B5214F" w14:paraId="2E6E76F0" w14:textId="77777777" w:rsidTr="00C03ED3">
        <w:tc>
          <w:tcPr>
            <w:tcW w:w="3261" w:type="dxa"/>
          </w:tcPr>
          <w:p w14:paraId="4EABB71E" w14:textId="77777777" w:rsidR="002C1C79" w:rsidRPr="0091124E" w:rsidRDefault="002C1C79" w:rsidP="00C03ED3">
            <w:pPr>
              <w:pStyle w:val="2"/>
              <w:spacing w:after="0" w:line="240" w:lineRule="auto"/>
              <w:jc w:val="both"/>
              <w:rPr>
                <w:b/>
                <w:sz w:val="26"/>
                <w:szCs w:val="26"/>
                <w:lang w:val="uk-UA"/>
              </w:rPr>
            </w:pPr>
            <w:r w:rsidRPr="0091124E">
              <w:rPr>
                <w:b/>
                <w:sz w:val="26"/>
                <w:szCs w:val="26"/>
                <w:lang w:val="uk-UA"/>
              </w:rPr>
              <w:t>Альтернатива 1</w:t>
            </w:r>
          </w:p>
          <w:p w14:paraId="2C9CDFCD" w14:textId="77777777" w:rsidR="002C1C79" w:rsidRPr="0091124E" w:rsidRDefault="002C1C79" w:rsidP="00C03ED3">
            <w:pPr>
              <w:pStyle w:val="2"/>
              <w:spacing w:after="0" w:line="240" w:lineRule="auto"/>
              <w:jc w:val="both"/>
              <w:rPr>
                <w:sz w:val="26"/>
                <w:szCs w:val="26"/>
                <w:lang w:val="uk-UA"/>
              </w:rPr>
            </w:pPr>
            <w:r w:rsidRPr="0091124E">
              <w:rPr>
                <w:sz w:val="26"/>
                <w:szCs w:val="26"/>
                <w:lang w:val="uk-UA"/>
              </w:rPr>
              <w:t>Збереження чинного регулювання</w:t>
            </w:r>
          </w:p>
        </w:tc>
        <w:tc>
          <w:tcPr>
            <w:tcW w:w="3118" w:type="dxa"/>
          </w:tcPr>
          <w:p w14:paraId="19429683" w14:textId="77777777" w:rsidR="002C1C79" w:rsidRPr="0091124E" w:rsidRDefault="002C1C79" w:rsidP="00C03ED3">
            <w:pPr>
              <w:pStyle w:val="2"/>
              <w:spacing w:after="0" w:line="240" w:lineRule="auto"/>
              <w:jc w:val="both"/>
              <w:rPr>
                <w:sz w:val="26"/>
                <w:szCs w:val="26"/>
                <w:lang w:val="uk-UA"/>
              </w:rPr>
            </w:pPr>
            <w:r w:rsidRPr="0091124E">
              <w:rPr>
                <w:sz w:val="26"/>
                <w:szCs w:val="26"/>
                <w:lang w:val="uk-UA"/>
              </w:rPr>
              <w:t xml:space="preserve">Відсутні </w:t>
            </w:r>
          </w:p>
        </w:tc>
        <w:tc>
          <w:tcPr>
            <w:tcW w:w="3509" w:type="dxa"/>
          </w:tcPr>
          <w:p w14:paraId="2A94EDAB" w14:textId="77777777" w:rsidR="002C1C79" w:rsidRPr="0091124E" w:rsidRDefault="0091124E" w:rsidP="00BD2FE5">
            <w:pPr>
              <w:pStyle w:val="2"/>
              <w:spacing w:after="0" w:line="240" w:lineRule="auto"/>
              <w:jc w:val="both"/>
              <w:rPr>
                <w:sz w:val="26"/>
                <w:szCs w:val="26"/>
                <w:lang w:val="uk-UA"/>
              </w:rPr>
            </w:pPr>
            <w:r w:rsidRPr="0091124E">
              <w:rPr>
                <w:sz w:val="26"/>
                <w:szCs w:val="26"/>
                <w:lang w:val="uk-UA"/>
              </w:rPr>
              <w:t>Відсутні</w:t>
            </w:r>
          </w:p>
        </w:tc>
      </w:tr>
      <w:tr w:rsidR="002C1C79" w:rsidRPr="00726340" w14:paraId="2174EBD1" w14:textId="77777777" w:rsidTr="00C03ED3">
        <w:tc>
          <w:tcPr>
            <w:tcW w:w="3261" w:type="dxa"/>
          </w:tcPr>
          <w:p w14:paraId="5ED5A968" w14:textId="77777777" w:rsidR="002C1C79" w:rsidRPr="00726340" w:rsidRDefault="002C1C79" w:rsidP="00C03ED3">
            <w:pPr>
              <w:pStyle w:val="2"/>
              <w:spacing w:after="0" w:line="240" w:lineRule="auto"/>
              <w:jc w:val="both"/>
              <w:rPr>
                <w:b/>
                <w:sz w:val="26"/>
                <w:szCs w:val="26"/>
                <w:lang w:val="uk-UA"/>
              </w:rPr>
            </w:pPr>
            <w:r w:rsidRPr="00726340">
              <w:rPr>
                <w:b/>
                <w:sz w:val="26"/>
                <w:szCs w:val="26"/>
                <w:lang w:val="uk-UA"/>
              </w:rPr>
              <w:t>Альтернатива 2</w:t>
            </w:r>
          </w:p>
          <w:p w14:paraId="45D0DAEA" w14:textId="77777777" w:rsidR="002C1C79" w:rsidRPr="00726340" w:rsidRDefault="00726340" w:rsidP="00C03ED3">
            <w:pPr>
              <w:pStyle w:val="2"/>
              <w:spacing w:after="0" w:line="240" w:lineRule="auto"/>
              <w:jc w:val="both"/>
              <w:rPr>
                <w:sz w:val="26"/>
                <w:szCs w:val="26"/>
                <w:lang w:val="uk-UA"/>
              </w:rPr>
            </w:pPr>
            <w:r>
              <w:rPr>
                <w:bCs/>
                <w:sz w:val="27"/>
                <w:szCs w:val="27"/>
                <w:lang w:val="uk-UA"/>
              </w:rPr>
              <w:t>Внесення змін до чинного регуляторного акта</w:t>
            </w:r>
          </w:p>
        </w:tc>
        <w:tc>
          <w:tcPr>
            <w:tcW w:w="3118" w:type="dxa"/>
          </w:tcPr>
          <w:p w14:paraId="786B1E91" w14:textId="6024829B" w:rsidR="002C1C79" w:rsidRPr="00726340" w:rsidRDefault="00726340" w:rsidP="00A50DFE">
            <w:pPr>
              <w:pStyle w:val="2"/>
              <w:spacing w:after="0" w:line="240" w:lineRule="auto"/>
              <w:jc w:val="both"/>
              <w:rPr>
                <w:sz w:val="26"/>
                <w:szCs w:val="26"/>
                <w:lang w:val="uk-UA"/>
              </w:rPr>
            </w:pPr>
            <w:r w:rsidRPr="00726340">
              <w:rPr>
                <w:sz w:val="26"/>
                <w:szCs w:val="26"/>
                <w:lang w:val="uk-UA"/>
              </w:rPr>
              <w:t xml:space="preserve">Внесення запропонованих змін до </w:t>
            </w:r>
            <w:r w:rsidR="0027738B" w:rsidRPr="0027738B">
              <w:rPr>
                <w:sz w:val="26"/>
                <w:szCs w:val="26"/>
                <w:lang w:val="uk-UA"/>
              </w:rPr>
              <w:t xml:space="preserve">Вимог щодо </w:t>
            </w:r>
            <w:r w:rsidR="0027738B" w:rsidRPr="0027738B">
              <w:rPr>
                <w:sz w:val="26"/>
                <w:szCs w:val="26"/>
                <w:lang w:val="uk-UA"/>
              </w:rPr>
              <w:lastRenderedPageBreak/>
              <w:t>доброчесності</w:t>
            </w:r>
            <w:r w:rsidR="00A50DFE">
              <w:rPr>
                <w:sz w:val="26"/>
                <w:szCs w:val="26"/>
                <w:lang w:val="uk-UA"/>
              </w:rPr>
              <w:t xml:space="preserve"> </w:t>
            </w:r>
            <w:r w:rsidR="00BA5341">
              <w:rPr>
                <w:sz w:val="26"/>
                <w:szCs w:val="26"/>
                <w:lang w:val="uk-UA"/>
              </w:rPr>
              <w:t>забезпечить</w:t>
            </w:r>
            <w:r w:rsidRPr="00726340">
              <w:rPr>
                <w:sz w:val="26"/>
                <w:szCs w:val="26"/>
                <w:lang w:val="uk-UA"/>
              </w:rPr>
              <w:t xml:space="preserve"> </w:t>
            </w:r>
            <w:r w:rsidR="00BA5341" w:rsidRPr="00BA5341">
              <w:rPr>
                <w:sz w:val="26"/>
                <w:szCs w:val="26"/>
                <w:lang w:val="uk-UA"/>
              </w:rPr>
              <w:t>зменшення ризику маніпулювання ринком або спотворення цінових сигналів учасниками оптового енергетичного ринку</w:t>
            </w:r>
          </w:p>
        </w:tc>
        <w:tc>
          <w:tcPr>
            <w:tcW w:w="3509" w:type="dxa"/>
          </w:tcPr>
          <w:p w14:paraId="40809F88" w14:textId="77777777" w:rsidR="002C1C79" w:rsidRPr="00726340" w:rsidRDefault="002C1C79" w:rsidP="00C03ED3">
            <w:pPr>
              <w:pStyle w:val="2"/>
              <w:spacing w:after="0" w:line="240" w:lineRule="auto"/>
              <w:jc w:val="both"/>
              <w:rPr>
                <w:sz w:val="26"/>
                <w:szCs w:val="26"/>
                <w:lang w:val="uk-UA"/>
              </w:rPr>
            </w:pPr>
            <w:r w:rsidRPr="00726340">
              <w:rPr>
                <w:sz w:val="26"/>
                <w:szCs w:val="26"/>
                <w:lang w:val="uk-UA"/>
              </w:rPr>
              <w:lastRenderedPageBreak/>
              <w:t>Відсутні</w:t>
            </w:r>
          </w:p>
        </w:tc>
      </w:tr>
    </w:tbl>
    <w:p w14:paraId="1D876860" w14:textId="77777777" w:rsidR="00BD2FE5" w:rsidRPr="00B5214F" w:rsidRDefault="00BD2FE5" w:rsidP="002C1C79">
      <w:pPr>
        <w:pStyle w:val="2"/>
        <w:spacing w:after="0" w:line="240" w:lineRule="auto"/>
        <w:ind w:firstLine="720"/>
        <w:jc w:val="both"/>
        <w:rPr>
          <w:sz w:val="28"/>
          <w:szCs w:val="28"/>
          <w:highlight w:val="yellow"/>
          <w:lang w:val="uk-UA"/>
        </w:rPr>
      </w:pPr>
    </w:p>
    <w:p w14:paraId="6EBBEE3C" w14:textId="77777777" w:rsidR="002C1C79" w:rsidRPr="00726340" w:rsidRDefault="002C1C79" w:rsidP="002C1C79">
      <w:pPr>
        <w:pStyle w:val="2"/>
        <w:spacing w:after="0" w:line="240" w:lineRule="auto"/>
        <w:ind w:firstLine="720"/>
        <w:jc w:val="both"/>
        <w:rPr>
          <w:sz w:val="28"/>
          <w:szCs w:val="28"/>
          <w:lang w:val="uk-UA"/>
        </w:rPr>
      </w:pPr>
      <w:r w:rsidRPr="00726340">
        <w:rPr>
          <w:sz w:val="28"/>
          <w:szCs w:val="28"/>
          <w:lang w:val="uk-UA"/>
        </w:rPr>
        <w:t>2) Оцінка впливу на сферу інтересів громадян</w:t>
      </w:r>
    </w:p>
    <w:p w14:paraId="3AAF58F3" w14:textId="77777777" w:rsidR="002C1C79" w:rsidRPr="00B5214F" w:rsidRDefault="002C1C79" w:rsidP="002C1C79">
      <w:pPr>
        <w:pStyle w:val="2"/>
        <w:spacing w:after="0" w:line="240" w:lineRule="auto"/>
        <w:jc w:val="both"/>
        <w:rPr>
          <w:sz w:val="16"/>
          <w:szCs w:val="28"/>
          <w:highlight w:val="yellow"/>
          <w:lang w:val="uk-UA"/>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118"/>
        <w:gridCol w:w="3508"/>
      </w:tblGrid>
      <w:tr w:rsidR="002C1C79" w:rsidRPr="00B5214F" w14:paraId="4F0CAEB6" w14:textId="77777777" w:rsidTr="00C03ED3">
        <w:tc>
          <w:tcPr>
            <w:tcW w:w="3227" w:type="dxa"/>
          </w:tcPr>
          <w:p w14:paraId="73F44481" w14:textId="77777777" w:rsidR="002C1C79" w:rsidRPr="00726340" w:rsidRDefault="002C1C79" w:rsidP="00C03ED3">
            <w:pPr>
              <w:pStyle w:val="2"/>
              <w:spacing w:after="0" w:line="240" w:lineRule="auto"/>
              <w:jc w:val="center"/>
              <w:rPr>
                <w:sz w:val="26"/>
                <w:szCs w:val="26"/>
                <w:lang w:val="uk-UA"/>
              </w:rPr>
            </w:pPr>
            <w:r w:rsidRPr="00726340">
              <w:rPr>
                <w:sz w:val="26"/>
                <w:szCs w:val="26"/>
                <w:lang w:val="uk-UA"/>
              </w:rPr>
              <w:t>Вид альтернативи</w:t>
            </w:r>
          </w:p>
        </w:tc>
        <w:tc>
          <w:tcPr>
            <w:tcW w:w="3118" w:type="dxa"/>
          </w:tcPr>
          <w:p w14:paraId="7CF50E15" w14:textId="77777777" w:rsidR="002C1C79" w:rsidRPr="00726340" w:rsidRDefault="002C1C79" w:rsidP="00C03ED3">
            <w:pPr>
              <w:pStyle w:val="2"/>
              <w:spacing w:after="0" w:line="240" w:lineRule="auto"/>
              <w:jc w:val="center"/>
              <w:rPr>
                <w:sz w:val="26"/>
                <w:szCs w:val="26"/>
                <w:lang w:val="uk-UA"/>
              </w:rPr>
            </w:pPr>
            <w:r w:rsidRPr="00726340">
              <w:rPr>
                <w:sz w:val="26"/>
                <w:szCs w:val="26"/>
                <w:lang w:val="uk-UA"/>
              </w:rPr>
              <w:t>Вигоди</w:t>
            </w:r>
          </w:p>
        </w:tc>
        <w:tc>
          <w:tcPr>
            <w:tcW w:w="3508" w:type="dxa"/>
          </w:tcPr>
          <w:p w14:paraId="602A3A55" w14:textId="77777777" w:rsidR="002C1C79" w:rsidRPr="00B5214F" w:rsidRDefault="002C1C79" w:rsidP="00C03ED3">
            <w:pPr>
              <w:pStyle w:val="2"/>
              <w:spacing w:after="0" w:line="240" w:lineRule="auto"/>
              <w:jc w:val="center"/>
              <w:rPr>
                <w:sz w:val="26"/>
                <w:szCs w:val="26"/>
                <w:highlight w:val="yellow"/>
                <w:lang w:val="uk-UA"/>
              </w:rPr>
            </w:pPr>
            <w:r w:rsidRPr="00726340">
              <w:rPr>
                <w:sz w:val="26"/>
                <w:szCs w:val="26"/>
                <w:lang w:val="uk-UA"/>
              </w:rPr>
              <w:t>Витрати</w:t>
            </w:r>
          </w:p>
        </w:tc>
      </w:tr>
      <w:tr w:rsidR="00726340" w:rsidRPr="00B5214F" w14:paraId="5D002FF0" w14:textId="77777777" w:rsidTr="00C03ED3">
        <w:tc>
          <w:tcPr>
            <w:tcW w:w="3227" w:type="dxa"/>
          </w:tcPr>
          <w:p w14:paraId="3497622C" w14:textId="77777777" w:rsidR="00726340" w:rsidRPr="00726340" w:rsidRDefault="00726340" w:rsidP="00726340">
            <w:pPr>
              <w:pStyle w:val="2"/>
              <w:spacing w:after="0" w:line="240" w:lineRule="auto"/>
              <w:jc w:val="both"/>
              <w:rPr>
                <w:b/>
                <w:sz w:val="26"/>
                <w:szCs w:val="26"/>
                <w:lang w:val="uk-UA"/>
              </w:rPr>
            </w:pPr>
            <w:r w:rsidRPr="00726340">
              <w:rPr>
                <w:b/>
                <w:sz w:val="26"/>
                <w:szCs w:val="26"/>
                <w:lang w:val="uk-UA"/>
              </w:rPr>
              <w:t>Альтернатива 1</w:t>
            </w:r>
          </w:p>
          <w:p w14:paraId="2E9DF499" w14:textId="77777777" w:rsidR="00726340" w:rsidRPr="00726340" w:rsidRDefault="00726340" w:rsidP="00726340">
            <w:pPr>
              <w:pStyle w:val="2"/>
              <w:spacing w:after="0" w:line="240" w:lineRule="auto"/>
              <w:jc w:val="both"/>
              <w:rPr>
                <w:sz w:val="26"/>
                <w:szCs w:val="26"/>
                <w:lang w:val="uk-UA"/>
              </w:rPr>
            </w:pPr>
            <w:r w:rsidRPr="00726340">
              <w:rPr>
                <w:sz w:val="26"/>
                <w:szCs w:val="26"/>
                <w:lang w:val="uk-UA"/>
              </w:rPr>
              <w:t>Збереження чинного регулювання</w:t>
            </w:r>
          </w:p>
        </w:tc>
        <w:tc>
          <w:tcPr>
            <w:tcW w:w="3118" w:type="dxa"/>
          </w:tcPr>
          <w:p w14:paraId="7CBD5769" w14:textId="77777777" w:rsidR="00726340" w:rsidRPr="00726340" w:rsidRDefault="00726340" w:rsidP="00726340">
            <w:r w:rsidRPr="00726340">
              <w:rPr>
                <w:bCs/>
                <w:sz w:val="27"/>
                <w:szCs w:val="27"/>
                <w:lang w:val="uk-UA"/>
              </w:rPr>
              <w:t>Відсутні</w:t>
            </w:r>
          </w:p>
        </w:tc>
        <w:tc>
          <w:tcPr>
            <w:tcW w:w="3508" w:type="dxa"/>
          </w:tcPr>
          <w:p w14:paraId="06CF6271" w14:textId="77777777" w:rsidR="00726340" w:rsidRDefault="00726340" w:rsidP="00726340">
            <w:r w:rsidRPr="00AB05F6">
              <w:rPr>
                <w:bCs/>
                <w:sz w:val="27"/>
                <w:szCs w:val="27"/>
                <w:lang w:val="uk-UA"/>
              </w:rPr>
              <w:t>Відсутні</w:t>
            </w:r>
          </w:p>
        </w:tc>
      </w:tr>
      <w:tr w:rsidR="00726340" w:rsidRPr="00B5214F" w14:paraId="78F68376" w14:textId="77777777" w:rsidTr="00C03ED3">
        <w:trPr>
          <w:trHeight w:val="825"/>
        </w:trPr>
        <w:tc>
          <w:tcPr>
            <w:tcW w:w="3227" w:type="dxa"/>
          </w:tcPr>
          <w:p w14:paraId="6B3BEE70" w14:textId="77777777" w:rsidR="00726340" w:rsidRPr="00726340" w:rsidRDefault="00726340" w:rsidP="00726340">
            <w:pPr>
              <w:pStyle w:val="2"/>
              <w:spacing w:after="0" w:line="240" w:lineRule="auto"/>
              <w:jc w:val="both"/>
              <w:rPr>
                <w:b/>
                <w:sz w:val="26"/>
                <w:szCs w:val="26"/>
                <w:lang w:val="uk-UA"/>
              </w:rPr>
            </w:pPr>
            <w:r w:rsidRPr="00726340">
              <w:rPr>
                <w:b/>
                <w:sz w:val="26"/>
                <w:szCs w:val="26"/>
                <w:lang w:val="uk-UA"/>
              </w:rPr>
              <w:t>Альтернатива 2</w:t>
            </w:r>
          </w:p>
          <w:p w14:paraId="7537403C" w14:textId="77777777" w:rsidR="00726340" w:rsidRPr="00726340" w:rsidRDefault="00726340" w:rsidP="00726340">
            <w:pPr>
              <w:pStyle w:val="2"/>
              <w:spacing w:after="0" w:line="240" w:lineRule="auto"/>
              <w:jc w:val="both"/>
              <w:rPr>
                <w:sz w:val="26"/>
                <w:szCs w:val="26"/>
                <w:lang w:val="uk-UA"/>
              </w:rPr>
            </w:pPr>
            <w:r>
              <w:rPr>
                <w:bCs/>
                <w:sz w:val="27"/>
                <w:szCs w:val="27"/>
                <w:lang w:val="uk-UA"/>
              </w:rPr>
              <w:t>Внесення змін до чинного регуляторного акта</w:t>
            </w:r>
          </w:p>
        </w:tc>
        <w:tc>
          <w:tcPr>
            <w:tcW w:w="3118" w:type="dxa"/>
          </w:tcPr>
          <w:p w14:paraId="63A8403F" w14:textId="77777777" w:rsidR="00726340" w:rsidRPr="00726340" w:rsidRDefault="00726340" w:rsidP="00726340">
            <w:r w:rsidRPr="00726340">
              <w:rPr>
                <w:bCs/>
                <w:sz w:val="27"/>
                <w:szCs w:val="27"/>
                <w:lang w:val="uk-UA"/>
              </w:rPr>
              <w:t>Відсутні</w:t>
            </w:r>
          </w:p>
        </w:tc>
        <w:tc>
          <w:tcPr>
            <w:tcW w:w="3508" w:type="dxa"/>
          </w:tcPr>
          <w:p w14:paraId="48B593DE" w14:textId="77777777" w:rsidR="00726340" w:rsidRDefault="00726340" w:rsidP="00726340">
            <w:r w:rsidRPr="00AB05F6">
              <w:rPr>
                <w:bCs/>
                <w:sz w:val="27"/>
                <w:szCs w:val="27"/>
                <w:lang w:val="uk-UA"/>
              </w:rPr>
              <w:t>Відсутні</w:t>
            </w:r>
          </w:p>
        </w:tc>
      </w:tr>
    </w:tbl>
    <w:p w14:paraId="241E4193" w14:textId="77777777" w:rsidR="00D073EA" w:rsidRPr="00B5214F" w:rsidRDefault="00D073EA" w:rsidP="002C1C79">
      <w:pPr>
        <w:pStyle w:val="2"/>
        <w:spacing w:after="0" w:line="240" w:lineRule="auto"/>
        <w:ind w:firstLine="720"/>
        <w:jc w:val="both"/>
        <w:rPr>
          <w:sz w:val="28"/>
          <w:szCs w:val="28"/>
          <w:highlight w:val="yellow"/>
          <w:lang w:val="uk-UA"/>
        </w:rPr>
      </w:pPr>
    </w:p>
    <w:p w14:paraId="37C67A0C" w14:textId="77777777" w:rsidR="002C1C79" w:rsidRPr="00726340" w:rsidRDefault="002C1C79" w:rsidP="002C1C79">
      <w:pPr>
        <w:pStyle w:val="2"/>
        <w:spacing w:after="0" w:line="240" w:lineRule="auto"/>
        <w:ind w:firstLine="720"/>
        <w:jc w:val="both"/>
        <w:rPr>
          <w:sz w:val="28"/>
          <w:szCs w:val="28"/>
          <w:lang w:val="uk-UA"/>
        </w:rPr>
      </w:pPr>
      <w:r w:rsidRPr="00726340">
        <w:rPr>
          <w:sz w:val="28"/>
          <w:szCs w:val="28"/>
          <w:lang w:val="uk-UA"/>
        </w:rPr>
        <w:t>3) Оцінка впливу на сферу інтересів суб’єктів господарювання</w:t>
      </w:r>
    </w:p>
    <w:p w14:paraId="5444E970" w14:textId="77777777" w:rsidR="002C1C79" w:rsidRPr="00B5214F" w:rsidRDefault="002C1C79" w:rsidP="002C1C79">
      <w:pPr>
        <w:pStyle w:val="2"/>
        <w:spacing w:after="0" w:line="240" w:lineRule="auto"/>
        <w:jc w:val="both"/>
        <w:rPr>
          <w:sz w:val="16"/>
          <w:szCs w:val="28"/>
          <w:highlight w:val="yellow"/>
          <w:lang w:val="uk-UA"/>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948"/>
        <w:gridCol w:w="3508"/>
      </w:tblGrid>
      <w:tr w:rsidR="002C1C79" w:rsidRPr="00B5214F" w14:paraId="7A99B9A4" w14:textId="77777777" w:rsidTr="00BD2FE5">
        <w:tc>
          <w:tcPr>
            <w:tcW w:w="3397" w:type="dxa"/>
          </w:tcPr>
          <w:p w14:paraId="72BC47AC" w14:textId="77777777" w:rsidR="002C1C79" w:rsidRPr="00726340" w:rsidRDefault="002C1C79" w:rsidP="00C03ED3">
            <w:pPr>
              <w:pStyle w:val="2"/>
              <w:spacing w:after="0" w:line="240" w:lineRule="auto"/>
              <w:jc w:val="center"/>
              <w:rPr>
                <w:sz w:val="26"/>
                <w:szCs w:val="26"/>
                <w:lang w:val="uk-UA"/>
              </w:rPr>
            </w:pPr>
            <w:r w:rsidRPr="00726340">
              <w:rPr>
                <w:sz w:val="26"/>
                <w:szCs w:val="26"/>
                <w:lang w:val="uk-UA"/>
              </w:rPr>
              <w:t>Вид альтернативи</w:t>
            </w:r>
          </w:p>
        </w:tc>
        <w:tc>
          <w:tcPr>
            <w:tcW w:w="2948" w:type="dxa"/>
          </w:tcPr>
          <w:p w14:paraId="3C169775" w14:textId="77777777" w:rsidR="002C1C79" w:rsidRPr="00726340" w:rsidRDefault="002C1C79" w:rsidP="00C03ED3">
            <w:pPr>
              <w:pStyle w:val="2"/>
              <w:spacing w:after="0" w:line="240" w:lineRule="auto"/>
              <w:jc w:val="center"/>
              <w:rPr>
                <w:sz w:val="26"/>
                <w:szCs w:val="26"/>
                <w:lang w:val="uk-UA"/>
              </w:rPr>
            </w:pPr>
            <w:r w:rsidRPr="00726340">
              <w:rPr>
                <w:sz w:val="26"/>
                <w:szCs w:val="26"/>
                <w:lang w:val="uk-UA"/>
              </w:rPr>
              <w:t>Вигоди</w:t>
            </w:r>
          </w:p>
        </w:tc>
        <w:tc>
          <w:tcPr>
            <w:tcW w:w="3508" w:type="dxa"/>
          </w:tcPr>
          <w:p w14:paraId="49BD34A7" w14:textId="77777777" w:rsidR="002C1C79" w:rsidRPr="00726340" w:rsidRDefault="002C1C79" w:rsidP="00C03ED3">
            <w:pPr>
              <w:pStyle w:val="2"/>
              <w:spacing w:after="0" w:line="240" w:lineRule="auto"/>
              <w:jc w:val="center"/>
              <w:rPr>
                <w:sz w:val="26"/>
                <w:szCs w:val="26"/>
                <w:lang w:val="uk-UA"/>
              </w:rPr>
            </w:pPr>
            <w:r w:rsidRPr="00726340">
              <w:rPr>
                <w:sz w:val="26"/>
                <w:szCs w:val="26"/>
                <w:lang w:val="uk-UA"/>
              </w:rPr>
              <w:t>Витрати</w:t>
            </w:r>
          </w:p>
        </w:tc>
      </w:tr>
      <w:tr w:rsidR="002C1C79" w:rsidRPr="00B5214F" w14:paraId="4C092E04" w14:textId="77777777" w:rsidTr="00BD2FE5">
        <w:tc>
          <w:tcPr>
            <w:tcW w:w="3397" w:type="dxa"/>
          </w:tcPr>
          <w:p w14:paraId="7673B3A6" w14:textId="77777777" w:rsidR="002C1C79" w:rsidRPr="00726340" w:rsidRDefault="002C1C79" w:rsidP="00C03ED3">
            <w:pPr>
              <w:pStyle w:val="2"/>
              <w:spacing w:after="0" w:line="240" w:lineRule="auto"/>
              <w:jc w:val="both"/>
              <w:rPr>
                <w:b/>
                <w:sz w:val="26"/>
                <w:szCs w:val="26"/>
                <w:lang w:val="uk-UA"/>
              </w:rPr>
            </w:pPr>
            <w:r w:rsidRPr="00726340">
              <w:rPr>
                <w:b/>
                <w:sz w:val="26"/>
                <w:szCs w:val="26"/>
                <w:lang w:val="uk-UA"/>
              </w:rPr>
              <w:t>Альтернатива 1</w:t>
            </w:r>
          </w:p>
          <w:p w14:paraId="4FBFD6DF" w14:textId="77777777" w:rsidR="002C1C79" w:rsidRPr="00726340" w:rsidRDefault="002C1C79" w:rsidP="00C03ED3">
            <w:pPr>
              <w:pStyle w:val="2"/>
              <w:spacing w:after="0" w:line="240" w:lineRule="auto"/>
              <w:jc w:val="both"/>
              <w:rPr>
                <w:sz w:val="26"/>
                <w:szCs w:val="26"/>
                <w:lang w:val="uk-UA"/>
              </w:rPr>
            </w:pPr>
            <w:r w:rsidRPr="00726340">
              <w:rPr>
                <w:sz w:val="26"/>
                <w:szCs w:val="26"/>
                <w:lang w:val="uk-UA"/>
              </w:rPr>
              <w:t>Збереження чинного регулювання</w:t>
            </w:r>
          </w:p>
        </w:tc>
        <w:tc>
          <w:tcPr>
            <w:tcW w:w="2948" w:type="dxa"/>
          </w:tcPr>
          <w:p w14:paraId="0DA314B0" w14:textId="77777777" w:rsidR="002C1C79" w:rsidRPr="00726340" w:rsidRDefault="002C1C79" w:rsidP="00C03ED3">
            <w:pPr>
              <w:pStyle w:val="2"/>
              <w:spacing w:after="0" w:line="240" w:lineRule="auto"/>
              <w:jc w:val="both"/>
              <w:rPr>
                <w:sz w:val="26"/>
                <w:szCs w:val="26"/>
                <w:lang w:val="uk-UA"/>
              </w:rPr>
            </w:pPr>
            <w:r w:rsidRPr="00726340">
              <w:rPr>
                <w:sz w:val="26"/>
                <w:szCs w:val="26"/>
                <w:lang w:val="uk-UA"/>
              </w:rPr>
              <w:t>Відсутні</w:t>
            </w:r>
          </w:p>
        </w:tc>
        <w:tc>
          <w:tcPr>
            <w:tcW w:w="3508" w:type="dxa"/>
          </w:tcPr>
          <w:p w14:paraId="445D5816" w14:textId="55F2B9BB" w:rsidR="002C1C79" w:rsidRPr="00726340" w:rsidRDefault="00BA5341" w:rsidP="00BD2FE5">
            <w:pPr>
              <w:pStyle w:val="2"/>
              <w:spacing w:after="0" w:line="240" w:lineRule="auto"/>
              <w:jc w:val="both"/>
              <w:rPr>
                <w:sz w:val="26"/>
                <w:szCs w:val="26"/>
                <w:lang w:val="uk-UA"/>
              </w:rPr>
            </w:pPr>
            <w:r w:rsidRPr="00726340">
              <w:rPr>
                <w:sz w:val="26"/>
                <w:szCs w:val="26"/>
                <w:lang w:val="uk-UA"/>
              </w:rPr>
              <w:t>Відсутні</w:t>
            </w:r>
          </w:p>
        </w:tc>
      </w:tr>
      <w:tr w:rsidR="002C1C79" w:rsidRPr="000B3681" w14:paraId="65C372FC" w14:textId="77777777" w:rsidTr="0027738B">
        <w:trPr>
          <w:trHeight w:val="1658"/>
        </w:trPr>
        <w:tc>
          <w:tcPr>
            <w:tcW w:w="3397" w:type="dxa"/>
          </w:tcPr>
          <w:p w14:paraId="17372A1F" w14:textId="77777777" w:rsidR="002C1C79" w:rsidRPr="00726340" w:rsidRDefault="002C1C79" w:rsidP="00C03ED3">
            <w:pPr>
              <w:pStyle w:val="2"/>
              <w:spacing w:after="0" w:line="240" w:lineRule="auto"/>
              <w:jc w:val="both"/>
              <w:rPr>
                <w:b/>
                <w:sz w:val="26"/>
                <w:szCs w:val="26"/>
                <w:lang w:val="uk-UA"/>
              </w:rPr>
            </w:pPr>
            <w:r w:rsidRPr="00726340">
              <w:rPr>
                <w:b/>
                <w:sz w:val="26"/>
                <w:szCs w:val="26"/>
                <w:lang w:val="uk-UA"/>
              </w:rPr>
              <w:t>Альтернатива 2</w:t>
            </w:r>
          </w:p>
          <w:p w14:paraId="3A57927F" w14:textId="77777777" w:rsidR="002C1C79" w:rsidRPr="00726340" w:rsidRDefault="00726340" w:rsidP="00C03ED3">
            <w:pPr>
              <w:pStyle w:val="2"/>
              <w:spacing w:after="0" w:line="240" w:lineRule="auto"/>
              <w:jc w:val="both"/>
              <w:rPr>
                <w:sz w:val="26"/>
                <w:szCs w:val="26"/>
                <w:lang w:val="uk-UA"/>
              </w:rPr>
            </w:pPr>
            <w:r w:rsidRPr="00726340">
              <w:rPr>
                <w:bCs/>
                <w:sz w:val="27"/>
                <w:szCs w:val="27"/>
                <w:lang w:val="uk-UA"/>
              </w:rPr>
              <w:t>Внесення змін до чинного регуляторного акта</w:t>
            </w:r>
          </w:p>
        </w:tc>
        <w:tc>
          <w:tcPr>
            <w:tcW w:w="2948" w:type="dxa"/>
          </w:tcPr>
          <w:p w14:paraId="4C9BE48F" w14:textId="00F0FD8E" w:rsidR="002C1C79" w:rsidRPr="0021369E" w:rsidRDefault="00BA5341" w:rsidP="00C03ED3">
            <w:pPr>
              <w:pStyle w:val="2"/>
              <w:spacing w:after="0" w:line="240" w:lineRule="auto"/>
              <w:jc w:val="both"/>
              <w:rPr>
                <w:sz w:val="26"/>
                <w:szCs w:val="26"/>
                <w:lang w:val="en-US"/>
              </w:rPr>
            </w:pPr>
            <w:r>
              <w:rPr>
                <w:sz w:val="26"/>
                <w:szCs w:val="26"/>
                <w:lang w:val="uk-UA"/>
              </w:rPr>
              <w:t>Забезпечить</w:t>
            </w:r>
            <w:r w:rsidRPr="00726340">
              <w:rPr>
                <w:sz w:val="26"/>
                <w:szCs w:val="26"/>
                <w:lang w:val="uk-UA"/>
              </w:rPr>
              <w:t xml:space="preserve"> </w:t>
            </w:r>
            <w:r w:rsidRPr="00BA5341">
              <w:rPr>
                <w:sz w:val="26"/>
                <w:szCs w:val="26"/>
                <w:lang w:val="uk-UA"/>
              </w:rPr>
              <w:t>зменшення ризику маніпулювання ринком або спотворення цінових сигналів учасниками оптового енергетичного ринку</w:t>
            </w:r>
          </w:p>
        </w:tc>
        <w:tc>
          <w:tcPr>
            <w:tcW w:w="3508" w:type="dxa"/>
          </w:tcPr>
          <w:p w14:paraId="139C144C" w14:textId="77777777" w:rsidR="002C1C79" w:rsidRPr="00726340" w:rsidRDefault="000B3681" w:rsidP="00C03ED3">
            <w:pPr>
              <w:pStyle w:val="2"/>
              <w:spacing w:after="0" w:line="240" w:lineRule="auto"/>
              <w:jc w:val="both"/>
              <w:rPr>
                <w:sz w:val="26"/>
                <w:szCs w:val="26"/>
                <w:lang w:val="uk-UA"/>
              </w:rPr>
            </w:pPr>
            <w:r>
              <w:rPr>
                <w:sz w:val="26"/>
                <w:szCs w:val="26"/>
                <w:lang w:val="uk-UA"/>
              </w:rPr>
              <w:t>Відсутні</w:t>
            </w:r>
          </w:p>
        </w:tc>
      </w:tr>
    </w:tbl>
    <w:p w14:paraId="161F2369" w14:textId="77777777" w:rsidR="002C1C79" w:rsidRPr="00B5214F" w:rsidRDefault="002C1C79" w:rsidP="002C1C79">
      <w:pPr>
        <w:pStyle w:val="2"/>
        <w:spacing w:after="0" w:line="240" w:lineRule="auto"/>
        <w:jc w:val="both"/>
        <w:rPr>
          <w:sz w:val="16"/>
          <w:szCs w:val="28"/>
          <w:highlight w:val="yellow"/>
          <w:lang w:val="uk-UA"/>
        </w:rPr>
      </w:pPr>
    </w:p>
    <w:p w14:paraId="439E4245" w14:textId="77777777" w:rsidR="002C1C79" w:rsidRPr="000B3681" w:rsidRDefault="002C1C79" w:rsidP="002C1C79">
      <w:pPr>
        <w:pStyle w:val="2"/>
        <w:numPr>
          <w:ilvl w:val="0"/>
          <w:numId w:val="2"/>
        </w:numPr>
        <w:spacing w:after="0" w:line="240" w:lineRule="auto"/>
        <w:jc w:val="both"/>
        <w:rPr>
          <w:b/>
          <w:sz w:val="28"/>
          <w:szCs w:val="28"/>
          <w:lang w:val="uk-UA"/>
        </w:rPr>
      </w:pPr>
      <w:r w:rsidRPr="000B3681">
        <w:rPr>
          <w:b/>
          <w:sz w:val="28"/>
          <w:szCs w:val="28"/>
          <w:lang w:val="uk-UA"/>
        </w:rPr>
        <w:t>Вибір найбільш оптимального альтернативного способу досягнення цілей</w:t>
      </w:r>
    </w:p>
    <w:p w14:paraId="296123B7" w14:textId="77777777" w:rsidR="00862DA9" w:rsidRPr="00B5214F" w:rsidRDefault="00862DA9" w:rsidP="00862DA9">
      <w:pPr>
        <w:pStyle w:val="2"/>
        <w:spacing w:after="0" w:line="240" w:lineRule="auto"/>
        <w:ind w:left="1077"/>
        <w:jc w:val="both"/>
        <w:rPr>
          <w:b/>
          <w:sz w:val="28"/>
          <w:szCs w:val="28"/>
          <w:highlight w:val="yellow"/>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2999"/>
        <w:gridCol w:w="3416"/>
      </w:tblGrid>
      <w:tr w:rsidR="002C1C79" w:rsidRPr="00B5214F" w14:paraId="159AEAAF" w14:textId="77777777" w:rsidTr="00C03ED3">
        <w:tc>
          <w:tcPr>
            <w:tcW w:w="3284" w:type="dxa"/>
            <w:tcBorders>
              <w:top w:val="outset" w:sz="6" w:space="0" w:color="auto"/>
              <w:left w:val="outset" w:sz="6" w:space="0" w:color="auto"/>
              <w:bottom w:val="outset" w:sz="6" w:space="0" w:color="auto"/>
              <w:right w:val="outset" w:sz="6" w:space="0" w:color="auto"/>
            </w:tcBorders>
          </w:tcPr>
          <w:p w14:paraId="0EA3E45F" w14:textId="77777777" w:rsidR="002C1C79" w:rsidRPr="000B3681" w:rsidRDefault="002C1C79" w:rsidP="00C03ED3">
            <w:pPr>
              <w:pStyle w:val="a3"/>
              <w:jc w:val="center"/>
              <w:rPr>
                <w:sz w:val="26"/>
                <w:szCs w:val="26"/>
                <w:lang w:val="uk-UA"/>
              </w:rPr>
            </w:pPr>
            <w:r w:rsidRPr="000B3681">
              <w:rPr>
                <w:sz w:val="26"/>
                <w:szCs w:val="26"/>
                <w:lang w:val="uk-UA"/>
              </w:rPr>
              <w:t>Рейтинг результативності (досягнення цілей під час вирішення проблеми)</w:t>
            </w:r>
          </w:p>
        </w:tc>
        <w:tc>
          <w:tcPr>
            <w:tcW w:w="3061" w:type="dxa"/>
            <w:tcBorders>
              <w:top w:val="outset" w:sz="6" w:space="0" w:color="auto"/>
              <w:left w:val="outset" w:sz="6" w:space="0" w:color="auto"/>
              <w:bottom w:val="outset" w:sz="6" w:space="0" w:color="auto"/>
              <w:right w:val="outset" w:sz="6" w:space="0" w:color="auto"/>
            </w:tcBorders>
          </w:tcPr>
          <w:p w14:paraId="407CCF87" w14:textId="77777777" w:rsidR="002C1C79" w:rsidRPr="000B3681" w:rsidRDefault="002C1C79" w:rsidP="00C03ED3">
            <w:pPr>
              <w:pStyle w:val="a3"/>
              <w:jc w:val="center"/>
              <w:rPr>
                <w:sz w:val="26"/>
                <w:szCs w:val="26"/>
                <w:lang w:val="uk-UA"/>
              </w:rPr>
            </w:pPr>
            <w:r w:rsidRPr="000B3681">
              <w:rPr>
                <w:sz w:val="26"/>
                <w:szCs w:val="26"/>
                <w:lang w:val="uk-UA"/>
              </w:rPr>
              <w:t>Бал результативності (за чотирибальною системою оцінки)</w:t>
            </w:r>
          </w:p>
        </w:tc>
        <w:tc>
          <w:tcPr>
            <w:tcW w:w="3509" w:type="dxa"/>
            <w:tcBorders>
              <w:top w:val="outset" w:sz="6" w:space="0" w:color="auto"/>
              <w:left w:val="outset" w:sz="6" w:space="0" w:color="auto"/>
              <w:bottom w:val="outset" w:sz="6" w:space="0" w:color="auto"/>
              <w:right w:val="outset" w:sz="6" w:space="0" w:color="auto"/>
            </w:tcBorders>
          </w:tcPr>
          <w:p w14:paraId="0F323EAB" w14:textId="77777777" w:rsidR="002C1C79" w:rsidRPr="000B3681" w:rsidRDefault="002C1C79" w:rsidP="00C03ED3">
            <w:pPr>
              <w:pStyle w:val="a3"/>
              <w:jc w:val="center"/>
              <w:rPr>
                <w:sz w:val="26"/>
                <w:szCs w:val="26"/>
                <w:lang w:val="uk-UA"/>
              </w:rPr>
            </w:pPr>
            <w:r w:rsidRPr="000B3681">
              <w:rPr>
                <w:sz w:val="26"/>
                <w:szCs w:val="26"/>
                <w:lang w:val="uk-UA"/>
              </w:rPr>
              <w:t>Коментарі щодо присвоєння відповідного бала</w:t>
            </w:r>
          </w:p>
        </w:tc>
      </w:tr>
      <w:tr w:rsidR="002C1C79" w:rsidRPr="00B5214F" w14:paraId="3DDBC435" w14:textId="77777777" w:rsidTr="00C03ED3">
        <w:tc>
          <w:tcPr>
            <w:tcW w:w="3284" w:type="dxa"/>
          </w:tcPr>
          <w:p w14:paraId="7329F6C4" w14:textId="77777777" w:rsidR="002C1C79" w:rsidRPr="000B3681" w:rsidRDefault="002C1C79" w:rsidP="00C03ED3">
            <w:pPr>
              <w:pStyle w:val="2"/>
              <w:spacing w:after="0" w:line="240" w:lineRule="auto"/>
              <w:jc w:val="both"/>
              <w:rPr>
                <w:b/>
                <w:sz w:val="26"/>
                <w:szCs w:val="26"/>
                <w:lang w:val="uk-UA"/>
              </w:rPr>
            </w:pPr>
            <w:r w:rsidRPr="000B3681">
              <w:rPr>
                <w:b/>
                <w:sz w:val="26"/>
                <w:szCs w:val="26"/>
                <w:lang w:val="uk-UA"/>
              </w:rPr>
              <w:t>Альтернатива 1</w:t>
            </w:r>
          </w:p>
          <w:p w14:paraId="2BECAA13" w14:textId="77777777" w:rsidR="002C1C79" w:rsidRPr="000B3681" w:rsidRDefault="002C1C79" w:rsidP="00C03ED3">
            <w:pPr>
              <w:pStyle w:val="2"/>
              <w:spacing w:after="0" w:line="240" w:lineRule="auto"/>
              <w:jc w:val="both"/>
              <w:rPr>
                <w:sz w:val="26"/>
                <w:szCs w:val="26"/>
                <w:lang w:val="uk-UA"/>
              </w:rPr>
            </w:pPr>
            <w:r w:rsidRPr="000B3681">
              <w:rPr>
                <w:sz w:val="26"/>
                <w:szCs w:val="26"/>
                <w:lang w:val="uk-UA"/>
              </w:rPr>
              <w:t xml:space="preserve"> Збереження чинного регулювання</w:t>
            </w:r>
          </w:p>
        </w:tc>
        <w:tc>
          <w:tcPr>
            <w:tcW w:w="3061" w:type="dxa"/>
          </w:tcPr>
          <w:p w14:paraId="314571E5" w14:textId="77777777" w:rsidR="002C1C79" w:rsidRPr="000B3681" w:rsidRDefault="002C1C79" w:rsidP="00C03ED3">
            <w:pPr>
              <w:jc w:val="center"/>
              <w:rPr>
                <w:sz w:val="26"/>
                <w:szCs w:val="26"/>
                <w:lang w:val="uk-UA"/>
              </w:rPr>
            </w:pPr>
            <w:r w:rsidRPr="000B3681">
              <w:rPr>
                <w:sz w:val="26"/>
                <w:szCs w:val="26"/>
                <w:lang w:val="uk-UA"/>
              </w:rPr>
              <w:t>1</w:t>
            </w:r>
          </w:p>
        </w:tc>
        <w:tc>
          <w:tcPr>
            <w:tcW w:w="3509" w:type="dxa"/>
          </w:tcPr>
          <w:p w14:paraId="502F339C" w14:textId="77777777" w:rsidR="002C1C79" w:rsidRPr="000B3681" w:rsidRDefault="000B3681" w:rsidP="00580D24">
            <w:pPr>
              <w:jc w:val="both"/>
              <w:rPr>
                <w:sz w:val="26"/>
                <w:szCs w:val="26"/>
                <w:lang w:val="uk-UA"/>
              </w:rPr>
            </w:pPr>
            <w:r>
              <w:rPr>
                <w:sz w:val="27"/>
                <w:szCs w:val="27"/>
                <w:lang w:val="uk-UA"/>
              </w:rPr>
              <w:t>Не вирішує проблему</w:t>
            </w:r>
          </w:p>
        </w:tc>
      </w:tr>
      <w:tr w:rsidR="002C1C79" w:rsidRPr="00B5214F" w14:paraId="7F7D6398" w14:textId="77777777" w:rsidTr="00C03ED3">
        <w:tc>
          <w:tcPr>
            <w:tcW w:w="3284" w:type="dxa"/>
          </w:tcPr>
          <w:p w14:paraId="33030B9B" w14:textId="77777777" w:rsidR="002C1C79" w:rsidRPr="000B3681" w:rsidRDefault="002C1C79" w:rsidP="00C03ED3">
            <w:pPr>
              <w:pStyle w:val="2"/>
              <w:spacing w:after="0" w:line="240" w:lineRule="auto"/>
              <w:jc w:val="both"/>
              <w:rPr>
                <w:b/>
                <w:sz w:val="26"/>
                <w:szCs w:val="26"/>
                <w:lang w:val="uk-UA"/>
              </w:rPr>
            </w:pPr>
            <w:r w:rsidRPr="000B3681">
              <w:rPr>
                <w:b/>
                <w:sz w:val="26"/>
                <w:szCs w:val="26"/>
                <w:lang w:val="uk-UA"/>
              </w:rPr>
              <w:t>Альтернатива 2</w:t>
            </w:r>
          </w:p>
          <w:p w14:paraId="16E117CC" w14:textId="77777777" w:rsidR="002C1C79" w:rsidRPr="000B3681" w:rsidRDefault="00726340" w:rsidP="00C03ED3">
            <w:pPr>
              <w:pStyle w:val="2"/>
              <w:spacing w:after="0" w:line="240" w:lineRule="auto"/>
              <w:jc w:val="both"/>
              <w:rPr>
                <w:sz w:val="26"/>
                <w:szCs w:val="26"/>
                <w:lang w:val="uk-UA"/>
              </w:rPr>
            </w:pPr>
            <w:r w:rsidRPr="000B3681">
              <w:rPr>
                <w:bCs/>
                <w:sz w:val="27"/>
                <w:szCs w:val="27"/>
                <w:lang w:val="uk-UA"/>
              </w:rPr>
              <w:t>Внесення змін до чинного регуляторного акта</w:t>
            </w:r>
          </w:p>
        </w:tc>
        <w:tc>
          <w:tcPr>
            <w:tcW w:w="3061" w:type="dxa"/>
          </w:tcPr>
          <w:p w14:paraId="545AA275" w14:textId="77777777" w:rsidR="002C1C79" w:rsidRPr="000B3681" w:rsidRDefault="002C1C79" w:rsidP="00C03ED3">
            <w:pPr>
              <w:jc w:val="center"/>
              <w:rPr>
                <w:sz w:val="26"/>
                <w:szCs w:val="26"/>
                <w:lang w:val="uk-UA"/>
              </w:rPr>
            </w:pPr>
            <w:r w:rsidRPr="000B3681">
              <w:rPr>
                <w:sz w:val="26"/>
                <w:szCs w:val="26"/>
                <w:lang w:val="uk-UA"/>
              </w:rPr>
              <w:t>4</w:t>
            </w:r>
          </w:p>
        </w:tc>
        <w:tc>
          <w:tcPr>
            <w:tcW w:w="3509" w:type="dxa"/>
          </w:tcPr>
          <w:p w14:paraId="7C55B7E9" w14:textId="0C924C25" w:rsidR="002C1C79" w:rsidRPr="00BA5341" w:rsidRDefault="00F7508A" w:rsidP="00C03ED3">
            <w:pPr>
              <w:jc w:val="both"/>
              <w:rPr>
                <w:b/>
                <w:bCs/>
                <w:sz w:val="26"/>
                <w:szCs w:val="26"/>
                <w:lang w:val="uk-UA"/>
              </w:rPr>
            </w:pPr>
            <w:r>
              <w:rPr>
                <w:sz w:val="27"/>
                <w:szCs w:val="27"/>
                <w:lang w:val="uk-UA"/>
              </w:rPr>
              <w:t>З</w:t>
            </w:r>
            <w:r w:rsidRPr="00BA5341">
              <w:rPr>
                <w:sz w:val="27"/>
                <w:szCs w:val="27"/>
                <w:lang w:val="uk-UA"/>
              </w:rPr>
              <w:t>абезпеч</w:t>
            </w:r>
            <w:r>
              <w:rPr>
                <w:sz w:val="27"/>
                <w:szCs w:val="27"/>
                <w:lang w:val="uk-UA"/>
              </w:rPr>
              <w:t>ить</w:t>
            </w:r>
            <w:r w:rsidRPr="00BA5341">
              <w:rPr>
                <w:sz w:val="27"/>
                <w:szCs w:val="27"/>
                <w:lang w:val="uk-UA"/>
              </w:rPr>
              <w:t xml:space="preserve"> </w:t>
            </w:r>
            <w:r w:rsidR="00BA5341" w:rsidRPr="00BA5341">
              <w:rPr>
                <w:sz w:val="27"/>
                <w:szCs w:val="27"/>
                <w:lang w:val="uk-UA"/>
              </w:rPr>
              <w:t>справедлив</w:t>
            </w:r>
            <w:r w:rsidR="00BA5341">
              <w:rPr>
                <w:sz w:val="27"/>
                <w:szCs w:val="27"/>
                <w:lang w:val="uk-UA"/>
              </w:rPr>
              <w:t>е</w:t>
            </w:r>
            <w:r w:rsidR="00BA5341" w:rsidRPr="00BA5341">
              <w:rPr>
                <w:sz w:val="27"/>
                <w:szCs w:val="27"/>
                <w:lang w:val="uk-UA"/>
              </w:rPr>
              <w:t xml:space="preserve"> та прозор</w:t>
            </w:r>
            <w:r w:rsidR="00BA5341">
              <w:rPr>
                <w:sz w:val="27"/>
                <w:szCs w:val="27"/>
                <w:lang w:val="uk-UA"/>
              </w:rPr>
              <w:t>е</w:t>
            </w:r>
            <w:r w:rsidR="00BA5341" w:rsidRPr="00BA5341">
              <w:rPr>
                <w:sz w:val="27"/>
                <w:szCs w:val="27"/>
                <w:lang w:val="uk-UA"/>
              </w:rPr>
              <w:t xml:space="preserve"> функціонування оптового енергетичного ринку на конкурентних засадах</w:t>
            </w:r>
            <w:r w:rsidR="00BA5341">
              <w:rPr>
                <w:sz w:val="27"/>
                <w:szCs w:val="27"/>
                <w:lang w:val="uk-UA"/>
              </w:rPr>
              <w:t xml:space="preserve"> та </w:t>
            </w:r>
            <w:r w:rsidR="00BA5341" w:rsidRPr="00BA5341">
              <w:rPr>
                <w:sz w:val="27"/>
                <w:szCs w:val="27"/>
                <w:lang w:val="uk-UA"/>
              </w:rPr>
              <w:t xml:space="preserve"> </w:t>
            </w:r>
            <w:r w:rsidR="00BA5341">
              <w:rPr>
                <w:sz w:val="27"/>
                <w:szCs w:val="27"/>
                <w:lang w:val="uk-UA"/>
              </w:rPr>
              <w:t xml:space="preserve">зменшить </w:t>
            </w:r>
            <w:r w:rsidR="00BA5341" w:rsidRPr="00BA5341">
              <w:rPr>
                <w:sz w:val="27"/>
                <w:szCs w:val="27"/>
                <w:lang w:val="uk-UA"/>
              </w:rPr>
              <w:t xml:space="preserve">ризик маніпулювання ринком або </w:t>
            </w:r>
            <w:r w:rsidR="00BA5341" w:rsidRPr="00BA5341">
              <w:rPr>
                <w:sz w:val="27"/>
                <w:szCs w:val="27"/>
                <w:lang w:val="uk-UA"/>
              </w:rPr>
              <w:lastRenderedPageBreak/>
              <w:t>спотворення цінових сигналів учасниками оптового енергетичного ринку</w:t>
            </w:r>
          </w:p>
        </w:tc>
      </w:tr>
    </w:tbl>
    <w:p w14:paraId="0862CB76" w14:textId="77777777" w:rsidR="002C1C79" w:rsidRPr="00B5214F" w:rsidRDefault="002C1C79" w:rsidP="002C1C79">
      <w:pPr>
        <w:rPr>
          <w:sz w:val="12"/>
          <w:szCs w:val="12"/>
          <w:highlight w:val="yellow"/>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2222"/>
        <w:gridCol w:w="2091"/>
        <w:gridCol w:w="3069"/>
      </w:tblGrid>
      <w:tr w:rsidR="002C1C79" w:rsidRPr="00B5214F" w14:paraId="3A2ABFF3" w14:textId="77777777" w:rsidTr="00C03ED3">
        <w:tc>
          <w:tcPr>
            <w:tcW w:w="2261" w:type="dxa"/>
          </w:tcPr>
          <w:p w14:paraId="5124307A" w14:textId="77777777" w:rsidR="002C1C79" w:rsidRPr="000B3681" w:rsidRDefault="002C1C79" w:rsidP="00C03ED3">
            <w:pPr>
              <w:pStyle w:val="a3"/>
              <w:jc w:val="center"/>
              <w:rPr>
                <w:sz w:val="26"/>
                <w:szCs w:val="26"/>
                <w:lang w:val="uk-UA"/>
              </w:rPr>
            </w:pPr>
            <w:r w:rsidRPr="000B3681">
              <w:rPr>
                <w:sz w:val="26"/>
                <w:szCs w:val="26"/>
                <w:lang w:val="uk-UA"/>
              </w:rPr>
              <w:t>Рейтинг результативності</w:t>
            </w:r>
          </w:p>
        </w:tc>
        <w:tc>
          <w:tcPr>
            <w:tcW w:w="2237" w:type="dxa"/>
          </w:tcPr>
          <w:p w14:paraId="7464A484" w14:textId="77777777" w:rsidR="002C1C79" w:rsidRPr="000B3681" w:rsidRDefault="002C1C79" w:rsidP="00C03ED3">
            <w:pPr>
              <w:pStyle w:val="a3"/>
              <w:jc w:val="center"/>
              <w:rPr>
                <w:sz w:val="26"/>
                <w:szCs w:val="26"/>
                <w:lang w:val="uk-UA"/>
              </w:rPr>
            </w:pPr>
            <w:r w:rsidRPr="000B3681">
              <w:rPr>
                <w:sz w:val="26"/>
                <w:szCs w:val="26"/>
                <w:lang w:val="uk-UA"/>
              </w:rPr>
              <w:t>Вигоди (підсумок)</w:t>
            </w:r>
          </w:p>
        </w:tc>
        <w:tc>
          <w:tcPr>
            <w:tcW w:w="2172" w:type="dxa"/>
          </w:tcPr>
          <w:p w14:paraId="540840E1" w14:textId="77777777" w:rsidR="002C1C79" w:rsidRPr="000B3681" w:rsidRDefault="002C1C79" w:rsidP="00C03ED3">
            <w:pPr>
              <w:pStyle w:val="a3"/>
              <w:jc w:val="center"/>
              <w:rPr>
                <w:sz w:val="26"/>
                <w:szCs w:val="26"/>
                <w:lang w:val="uk-UA"/>
              </w:rPr>
            </w:pPr>
            <w:r w:rsidRPr="000B3681">
              <w:rPr>
                <w:sz w:val="26"/>
                <w:szCs w:val="26"/>
                <w:lang w:val="uk-UA"/>
              </w:rPr>
              <w:t>Витрати (підсумок)</w:t>
            </w:r>
          </w:p>
        </w:tc>
        <w:tc>
          <w:tcPr>
            <w:tcW w:w="3184" w:type="dxa"/>
          </w:tcPr>
          <w:p w14:paraId="5BADEB5A" w14:textId="77777777" w:rsidR="002C1C79" w:rsidRPr="000B3681" w:rsidRDefault="002C1C79" w:rsidP="00C03ED3">
            <w:pPr>
              <w:pStyle w:val="a3"/>
              <w:jc w:val="center"/>
              <w:rPr>
                <w:sz w:val="26"/>
                <w:szCs w:val="26"/>
                <w:lang w:val="uk-UA"/>
              </w:rPr>
            </w:pPr>
            <w:r w:rsidRPr="000B3681">
              <w:rPr>
                <w:sz w:val="26"/>
                <w:szCs w:val="26"/>
                <w:lang w:val="uk-UA"/>
              </w:rPr>
              <w:t>Обґрунтування відповідного місця альтернативи у рейтингу</w:t>
            </w:r>
          </w:p>
        </w:tc>
      </w:tr>
      <w:tr w:rsidR="002C1C79" w:rsidRPr="00B5214F" w14:paraId="5DEF6818" w14:textId="77777777" w:rsidTr="00C03ED3">
        <w:tc>
          <w:tcPr>
            <w:tcW w:w="2261" w:type="dxa"/>
          </w:tcPr>
          <w:p w14:paraId="1512A878" w14:textId="77777777" w:rsidR="002C1C79" w:rsidRPr="000B3681" w:rsidRDefault="002C1C79" w:rsidP="00C03ED3">
            <w:pPr>
              <w:pStyle w:val="2"/>
              <w:spacing w:after="0" w:line="240" w:lineRule="auto"/>
              <w:jc w:val="both"/>
              <w:rPr>
                <w:b/>
                <w:sz w:val="26"/>
                <w:szCs w:val="26"/>
                <w:lang w:val="uk-UA"/>
              </w:rPr>
            </w:pPr>
            <w:r w:rsidRPr="000B3681">
              <w:rPr>
                <w:b/>
                <w:sz w:val="26"/>
                <w:szCs w:val="26"/>
                <w:lang w:val="uk-UA"/>
              </w:rPr>
              <w:t>Альтернатива 1</w:t>
            </w:r>
          </w:p>
          <w:p w14:paraId="07D5B93F" w14:textId="77777777" w:rsidR="002C1C79" w:rsidRPr="000B3681" w:rsidRDefault="002C1C79" w:rsidP="00C03ED3">
            <w:pPr>
              <w:pStyle w:val="2"/>
              <w:spacing w:after="0" w:line="240" w:lineRule="auto"/>
              <w:jc w:val="both"/>
              <w:rPr>
                <w:sz w:val="26"/>
                <w:szCs w:val="26"/>
                <w:lang w:val="uk-UA"/>
              </w:rPr>
            </w:pPr>
            <w:r w:rsidRPr="000B3681">
              <w:rPr>
                <w:sz w:val="26"/>
                <w:szCs w:val="26"/>
                <w:lang w:val="uk-UA"/>
              </w:rPr>
              <w:t>Збереження чинного регулювання</w:t>
            </w:r>
          </w:p>
        </w:tc>
        <w:tc>
          <w:tcPr>
            <w:tcW w:w="2237" w:type="dxa"/>
          </w:tcPr>
          <w:p w14:paraId="2D305B76" w14:textId="77777777" w:rsidR="002C1C79" w:rsidRPr="000B3681" w:rsidRDefault="002C1C79" w:rsidP="00C03ED3">
            <w:pPr>
              <w:rPr>
                <w:sz w:val="26"/>
                <w:szCs w:val="26"/>
                <w:lang w:val="uk-UA"/>
              </w:rPr>
            </w:pPr>
            <w:r w:rsidRPr="000B3681">
              <w:rPr>
                <w:sz w:val="26"/>
                <w:szCs w:val="26"/>
                <w:lang w:val="uk-UA"/>
              </w:rPr>
              <w:t>Відсутні</w:t>
            </w:r>
          </w:p>
        </w:tc>
        <w:tc>
          <w:tcPr>
            <w:tcW w:w="2172" w:type="dxa"/>
          </w:tcPr>
          <w:p w14:paraId="333192D6" w14:textId="77777777" w:rsidR="002C1C79" w:rsidRPr="000B3681" w:rsidRDefault="000B3681" w:rsidP="00C03ED3">
            <w:pPr>
              <w:jc w:val="both"/>
              <w:rPr>
                <w:sz w:val="26"/>
                <w:szCs w:val="26"/>
                <w:lang w:val="uk-UA"/>
              </w:rPr>
            </w:pPr>
            <w:r w:rsidRPr="000B3681">
              <w:rPr>
                <w:sz w:val="26"/>
                <w:szCs w:val="26"/>
                <w:lang w:val="uk-UA"/>
              </w:rPr>
              <w:t>Відсутні</w:t>
            </w:r>
          </w:p>
        </w:tc>
        <w:tc>
          <w:tcPr>
            <w:tcW w:w="3184" w:type="dxa"/>
          </w:tcPr>
          <w:p w14:paraId="0FDAF4D6" w14:textId="727238DD" w:rsidR="002C1C79" w:rsidRPr="000B3681" w:rsidRDefault="00BA5341" w:rsidP="00C03ED3">
            <w:pPr>
              <w:jc w:val="both"/>
              <w:rPr>
                <w:sz w:val="26"/>
                <w:szCs w:val="26"/>
                <w:lang w:val="uk-UA"/>
              </w:rPr>
            </w:pPr>
            <w:r>
              <w:rPr>
                <w:sz w:val="27"/>
                <w:szCs w:val="27"/>
                <w:lang w:val="uk-UA"/>
              </w:rPr>
              <w:t xml:space="preserve">Порушення конкурентних засад функціонування оптового енергетичного ринку </w:t>
            </w:r>
          </w:p>
        </w:tc>
      </w:tr>
      <w:tr w:rsidR="002C1C79" w:rsidRPr="00B5214F" w14:paraId="216D455C" w14:textId="77777777" w:rsidTr="00C03ED3">
        <w:tc>
          <w:tcPr>
            <w:tcW w:w="2261" w:type="dxa"/>
          </w:tcPr>
          <w:p w14:paraId="44793CF5" w14:textId="77777777" w:rsidR="002C1C79" w:rsidRPr="000B3681" w:rsidRDefault="002C1C79" w:rsidP="00C03ED3">
            <w:pPr>
              <w:pStyle w:val="2"/>
              <w:spacing w:after="0" w:line="240" w:lineRule="auto"/>
              <w:jc w:val="both"/>
              <w:rPr>
                <w:b/>
                <w:sz w:val="26"/>
                <w:szCs w:val="26"/>
                <w:lang w:val="uk-UA"/>
              </w:rPr>
            </w:pPr>
            <w:r w:rsidRPr="000B3681">
              <w:rPr>
                <w:b/>
                <w:sz w:val="26"/>
                <w:szCs w:val="26"/>
                <w:lang w:val="uk-UA"/>
              </w:rPr>
              <w:t>Альтернатива 2</w:t>
            </w:r>
          </w:p>
          <w:p w14:paraId="7A244D7B" w14:textId="77777777" w:rsidR="002C1C79" w:rsidRPr="000B3681" w:rsidRDefault="00726340" w:rsidP="00C03ED3">
            <w:pPr>
              <w:pStyle w:val="2"/>
              <w:spacing w:after="0" w:line="240" w:lineRule="auto"/>
              <w:jc w:val="both"/>
              <w:rPr>
                <w:sz w:val="26"/>
                <w:szCs w:val="26"/>
                <w:lang w:val="uk-UA"/>
              </w:rPr>
            </w:pPr>
            <w:r w:rsidRPr="000B3681">
              <w:rPr>
                <w:bCs/>
                <w:sz w:val="27"/>
                <w:szCs w:val="27"/>
                <w:lang w:val="uk-UA"/>
              </w:rPr>
              <w:t>Внесення змін до чинного регуляторного акта</w:t>
            </w:r>
          </w:p>
        </w:tc>
        <w:tc>
          <w:tcPr>
            <w:tcW w:w="2237" w:type="dxa"/>
          </w:tcPr>
          <w:p w14:paraId="5DBD56A7" w14:textId="7AFB5964" w:rsidR="002C1C79" w:rsidRPr="000B3681" w:rsidRDefault="00F7508A" w:rsidP="00C03ED3">
            <w:pPr>
              <w:jc w:val="both"/>
              <w:rPr>
                <w:sz w:val="26"/>
                <w:szCs w:val="26"/>
                <w:lang w:val="uk-UA"/>
              </w:rPr>
            </w:pPr>
            <w:r>
              <w:rPr>
                <w:sz w:val="27"/>
                <w:szCs w:val="27"/>
                <w:lang w:val="uk-UA"/>
              </w:rPr>
              <w:t>З</w:t>
            </w:r>
            <w:r w:rsidRPr="00BA5341">
              <w:rPr>
                <w:sz w:val="27"/>
                <w:szCs w:val="27"/>
                <w:lang w:val="uk-UA"/>
              </w:rPr>
              <w:t>абезпеч</w:t>
            </w:r>
            <w:r>
              <w:rPr>
                <w:sz w:val="27"/>
                <w:szCs w:val="27"/>
                <w:lang w:val="uk-UA"/>
              </w:rPr>
              <w:t>ить</w:t>
            </w:r>
            <w:r w:rsidRPr="00BA5341">
              <w:rPr>
                <w:sz w:val="27"/>
                <w:szCs w:val="27"/>
                <w:lang w:val="uk-UA"/>
              </w:rPr>
              <w:t xml:space="preserve"> </w:t>
            </w:r>
            <w:r w:rsidR="00BA5341" w:rsidRPr="00BA5341">
              <w:rPr>
                <w:sz w:val="27"/>
                <w:szCs w:val="27"/>
                <w:lang w:val="uk-UA"/>
              </w:rPr>
              <w:t>справедлив</w:t>
            </w:r>
            <w:r w:rsidR="00BA5341">
              <w:rPr>
                <w:sz w:val="27"/>
                <w:szCs w:val="27"/>
                <w:lang w:val="uk-UA"/>
              </w:rPr>
              <w:t>е</w:t>
            </w:r>
            <w:r w:rsidR="00BA5341" w:rsidRPr="00BA5341">
              <w:rPr>
                <w:sz w:val="27"/>
                <w:szCs w:val="27"/>
                <w:lang w:val="uk-UA"/>
              </w:rPr>
              <w:t xml:space="preserve"> та прозор</w:t>
            </w:r>
            <w:r w:rsidR="00BA5341">
              <w:rPr>
                <w:sz w:val="27"/>
                <w:szCs w:val="27"/>
                <w:lang w:val="uk-UA"/>
              </w:rPr>
              <w:t>е</w:t>
            </w:r>
            <w:r w:rsidR="00BA5341" w:rsidRPr="00BA5341">
              <w:rPr>
                <w:sz w:val="27"/>
                <w:szCs w:val="27"/>
                <w:lang w:val="uk-UA"/>
              </w:rPr>
              <w:t xml:space="preserve"> функціонування оптового енергетичного ринку на конкурентних засадах</w:t>
            </w:r>
            <w:r w:rsidR="00BA5341">
              <w:rPr>
                <w:sz w:val="27"/>
                <w:szCs w:val="27"/>
                <w:lang w:val="uk-UA"/>
              </w:rPr>
              <w:t xml:space="preserve"> та </w:t>
            </w:r>
            <w:r w:rsidR="00BA5341" w:rsidRPr="00BA5341">
              <w:rPr>
                <w:sz w:val="27"/>
                <w:szCs w:val="27"/>
                <w:lang w:val="uk-UA"/>
              </w:rPr>
              <w:t xml:space="preserve"> </w:t>
            </w:r>
            <w:r w:rsidR="00BA5341">
              <w:rPr>
                <w:sz w:val="27"/>
                <w:szCs w:val="27"/>
                <w:lang w:val="uk-UA"/>
              </w:rPr>
              <w:t xml:space="preserve">зменшить </w:t>
            </w:r>
            <w:r w:rsidR="00BA5341" w:rsidRPr="00BA5341">
              <w:rPr>
                <w:sz w:val="27"/>
                <w:szCs w:val="27"/>
                <w:lang w:val="uk-UA"/>
              </w:rPr>
              <w:t>ризик маніпулювання ринком або спотворення цінових сигналів учасниками оптового енергетичного ринку</w:t>
            </w:r>
          </w:p>
        </w:tc>
        <w:tc>
          <w:tcPr>
            <w:tcW w:w="2172" w:type="dxa"/>
          </w:tcPr>
          <w:p w14:paraId="43B21EF5" w14:textId="77777777" w:rsidR="002C1C79" w:rsidRPr="000B3681" w:rsidRDefault="002C1C79" w:rsidP="00C03ED3">
            <w:pPr>
              <w:jc w:val="both"/>
              <w:rPr>
                <w:sz w:val="26"/>
                <w:szCs w:val="26"/>
                <w:lang w:val="uk-UA"/>
              </w:rPr>
            </w:pPr>
            <w:r w:rsidRPr="000B3681">
              <w:rPr>
                <w:sz w:val="26"/>
                <w:szCs w:val="26"/>
                <w:lang w:val="uk-UA"/>
              </w:rPr>
              <w:t>Відсутні</w:t>
            </w:r>
          </w:p>
        </w:tc>
        <w:tc>
          <w:tcPr>
            <w:tcW w:w="3184" w:type="dxa"/>
          </w:tcPr>
          <w:p w14:paraId="235A7220" w14:textId="17A14120" w:rsidR="000B3681" w:rsidRDefault="000B3681" w:rsidP="000B3681">
            <w:pPr>
              <w:pStyle w:val="af1"/>
              <w:widowControl w:val="0"/>
              <w:spacing w:after="0"/>
              <w:jc w:val="both"/>
              <w:rPr>
                <w:bCs/>
                <w:sz w:val="27"/>
                <w:szCs w:val="27"/>
                <w:lang w:val="uk-UA"/>
              </w:rPr>
            </w:pPr>
            <w:r>
              <w:rPr>
                <w:sz w:val="27"/>
                <w:szCs w:val="27"/>
                <w:lang w:val="uk-UA"/>
              </w:rPr>
              <w:t>Альтернатива 2 дозволить досягнути цілей</w:t>
            </w:r>
          </w:p>
          <w:p w14:paraId="5FD8F649" w14:textId="77777777" w:rsidR="002C1C79" w:rsidRPr="000B3681" w:rsidRDefault="002C1C79" w:rsidP="00C03ED3">
            <w:pPr>
              <w:jc w:val="both"/>
              <w:rPr>
                <w:sz w:val="26"/>
                <w:szCs w:val="26"/>
                <w:lang w:val="uk-UA"/>
              </w:rPr>
            </w:pPr>
          </w:p>
        </w:tc>
      </w:tr>
    </w:tbl>
    <w:p w14:paraId="780A910B" w14:textId="77777777" w:rsidR="002C1C79" w:rsidRPr="00B5214F" w:rsidRDefault="002C1C79" w:rsidP="002C1C79">
      <w:pPr>
        <w:jc w:val="both"/>
        <w:rPr>
          <w:sz w:val="26"/>
          <w:szCs w:val="26"/>
          <w:highlight w:val="yellow"/>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9"/>
        <w:gridCol w:w="3863"/>
        <w:gridCol w:w="2756"/>
      </w:tblGrid>
      <w:tr w:rsidR="002C1C79" w:rsidRPr="00B5214F" w14:paraId="362D06F8" w14:textId="77777777" w:rsidTr="001D390B">
        <w:tc>
          <w:tcPr>
            <w:tcW w:w="3009" w:type="dxa"/>
          </w:tcPr>
          <w:p w14:paraId="486B3CCB" w14:textId="77777777" w:rsidR="002C1C79" w:rsidRPr="000B3681" w:rsidRDefault="002C1C79" w:rsidP="00C03ED3">
            <w:pPr>
              <w:pStyle w:val="a3"/>
              <w:jc w:val="center"/>
              <w:rPr>
                <w:sz w:val="26"/>
                <w:szCs w:val="26"/>
                <w:lang w:val="uk-UA"/>
              </w:rPr>
            </w:pPr>
            <w:r w:rsidRPr="000B3681">
              <w:rPr>
                <w:sz w:val="26"/>
                <w:szCs w:val="26"/>
                <w:lang w:val="uk-UA"/>
              </w:rPr>
              <w:t>Рейтинг</w:t>
            </w:r>
          </w:p>
        </w:tc>
        <w:tc>
          <w:tcPr>
            <w:tcW w:w="3863" w:type="dxa"/>
          </w:tcPr>
          <w:p w14:paraId="550823DE" w14:textId="77777777" w:rsidR="002C1C79" w:rsidRPr="000B3681" w:rsidRDefault="002C1C79" w:rsidP="00C03ED3">
            <w:pPr>
              <w:pStyle w:val="a3"/>
              <w:jc w:val="center"/>
              <w:rPr>
                <w:sz w:val="26"/>
                <w:szCs w:val="26"/>
                <w:lang w:val="uk-UA"/>
              </w:rPr>
            </w:pPr>
            <w:r w:rsidRPr="000B3681">
              <w:rPr>
                <w:sz w:val="26"/>
                <w:szCs w:val="26"/>
                <w:lang w:val="uk-UA"/>
              </w:rPr>
              <w:t>Аргументи щодо переваги обраної альтернативи / причини відмови від альтернативи</w:t>
            </w:r>
          </w:p>
        </w:tc>
        <w:tc>
          <w:tcPr>
            <w:tcW w:w="2756" w:type="dxa"/>
          </w:tcPr>
          <w:p w14:paraId="3454D99C" w14:textId="77777777" w:rsidR="002C1C79" w:rsidRPr="000B3681" w:rsidRDefault="002C1C79" w:rsidP="00C03ED3">
            <w:pPr>
              <w:pStyle w:val="a3"/>
              <w:jc w:val="center"/>
              <w:rPr>
                <w:sz w:val="26"/>
                <w:szCs w:val="26"/>
                <w:lang w:val="uk-UA"/>
              </w:rPr>
            </w:pPr>
            <w:r w:rsidRPr="000B3681">
              <w:rPr>
                <w:sz w:val="26"/>
                <w:szCs w:val="26"/>
                <w:lang w:val="uk-UA"/>
              </w:rPr>
              <w:t>Оцінка ризику зовнішніх чинників на дію запропонованого регуляторного акта</w:t>
            </w:r>
          </w:p>
        </w:tc>
      </w:tr>
      <w:tr w:rsidR="000B3681" w:rsidRPr="00B5214F" w14:paraId="1B3E23D7" w14:textId="77777777" w:rsidTr="001D390B">
        <w:tc>
          <w:tcPr>
            <w:tcW w:w="3009" w:type="dxa"/>
          </w:tcPr>
          <w:p w14:paraId="78713500" w14:textId="77777777" w:rsidR="000B3681" w:rsidRPr="000B3681" w:rsidRDefault="000B3681" w:rsidP="000B3681">
            <w:pPr>
              <w:pStyle w:val="2"/>
              <w:spacing w:after="0" w:line="240" w:lineRule="auto"/>
              <w:jc w:val="both"/>
              <w:rPr>
                <w:b/>
                <w:sz w:val="26"/>
                <w:szCs w:val="26"/>
                <w:lang w:val="uk-UA"/>
              </w:rPr>
            </w:pPr>
            <w:r w:rsidRPr="000B3681">
              <w:rPr>
                <w:b/>
                <w:sz w:val="26"/>
                <w:szCs w:val="26"/>
                <w:lang w:val="uk-UA"/>
              </w:rPr>
              <w:t>Альтернатива 1</w:t>
            </w:r>
          </w:p>
          <w:p w14:paraId="2A0B4A32" w14:textId="2080DF3D" w:rsidR="000B3681" w:rsidRPr="000B3681" w:rsidRDefault="000B3681" w:rsidP="000B3681">
            <w:pPr>
              <w:pStyle w:val="2"/>
              <w:spacing w:after="0" w:line="240" w:lineRule="auto"/>
              <w:jc w:val="both"/>
              <w:rPr>
                <w:sz w:val="26"/>
                <w:szCs w:val="26"/>
                <w:lang w:val="uk-UA"/>
              </w:rPr>
            </w:pPr>
            <w:r w:rsidRPr="000B3681">
              <w:rPr>
                <w:sz w:val="26"/>
                <w:szCs w:val="26"/>
                <w:lang w:val="uk-UA"/>
              </w:rPr>
              <w:t>Збереження чинного регулювання</w:t>
            </w:r>
          </w:p>
        </w:tc>
        <w:tc>
          <w:tcPr>
            <w:tcW w:w="3863" w:type="dxa"/>
          </w:tcPr>
          <w:p w14:paraId="0E2A2A1F" w14:textId="65C38CBA" w:rsidR="000B3681" w:rsidRDefault="00BA5341" w:rsidP="000B3681">
            <w:pPr>
              <w:jc w:val="both"/>
              <w:rPr>
                <w:sz w:val="27"/>
                <w:szCs w:val="27"/>
                <w:lang w:val="uk-UA"/>
              </w:rPr>
            </w:pPr>
            <w:r w:rsidRPr="000B3681">
              <w:rPr>
                <w:sz w:val="26"/>
                <w:szCs w:val="26"/>
                <w:lang w:val="uk-UA"/>
              </w:rPr>
              <w:t>Відсутні</w:t>
            </w:r>
          </w:p>
        </w:tc>
        <w:tc>
          <w:tcPr>
            <w:tcW w:w="2756" w:type="dxa"/>
          </w:tcPr>
          <w:p w14:paraId="029EA575" w14:textId="77777777" w:rsidR="000B3681" w:rsidRDefault="000B3681" w:rsidP="000B3681">
            <w:pPr>
              <w:jc w:val="both"/>
              <w:rPr>
                <w:sz w:val="27"/>
                <w:szCs w:val="27"/>
                <w:lang w:val="uk-UA"/>
              </w:rPr>
            </w:pPr>
            <w:r>
              <w:rPr>
                <w:sz w:val="27"/>
                <w:szCs w:val="27"/>
                <w:lang w:val="uk-UA"/>
              </w:rPr>
              <w:t>Відсутній</w:t>
            </w:r>
          </w:p>
        </w:tc>
      </w:tr>
      <w:tr w:rsidR="000B3681" w:rsidRPr="00B5214F" w14:paraId="0056390B" w14:textId="77777777" w:rsidTr="001D390B">
        <w:tc>
          <w:tcPr>
            <w:tcW w:w="3009" w:type="dxa"/>
          </w:tcPr>
          <w:p w14:paraId="39F1BAA3" w14:textId="77777777" w:rsidR="000B3681" w:rsidRPr="000B3681" w:rsidRDefault="000B3681" w:rsidP="000B3681">
            <w:pPr>
              <w:pStyle w:val="2"/>
              <w:spacing w:after="0" w:line="240" w:lineRule="auto"/>
              <w:jc w:val="both"/>
              <w:rPr>
                <w:b/>
                <w:sz w:val="26"/>
                <w:szCs w:val="26"/>
                <w:lang w:val="uk-UA"/>
              </w:rPr>
            </w:pPr>
            <w:r w:rsidRPr="000B3681">
              <w:rPr>
                <w:b/>
                <w:sz w:val="26"/>
                <w:szCs w:val="26"/>
                <w:lang w:val="uk-UA"/>
              </w:rPr>
              <w:t>Обрана альтернатива 2</w:t>
            </w:r>
          </w:p>
          <w:p w14:paraId="0991CD4B" w14:textId="77777777" w:rsidR="000B3681" w:rsidRPr="000B3681" w:rsidRDefault="000B3681" w:rsidP="000B3681">
            <w:pPr>
              <w:pStyle w:val="2"/>
              <w:spacing w:after="0" w:line="240" w:lineRule="auto"/>
              <w:jc w:val="both"/>
              <w:rPr>
                <w:sz w:val="26"/>
                <w:szCs w:val="26"/>
                <w:lang w:val="uk-UA"/>
              </w:rPr>
            </w:pPr>
            <w:r w:rsidRPr="000B3681">
              <w:rPr>
                <w:bCs/>
                <w:sz w:val="27"/>
                <w:szCs w:val="27"/>
                <w:lang w:val="uk-UA"/>
              </w:rPr>
              <w:t>Внесення змін до чинного регуляторного акта</w:t>
            </w:r>
          </w:p>
        </w:tc>
        <w:tc>
          <w:tcPr>
            <w:tcW w:w="3863" w:type="dxa"/>
          </w:tcPr>
          <w:p w14:paraId="397D7410" w14:textId="77777777" w:rsidR="000B3681" w:rsidRDefault="00A50DFE" w:rsidP="000B3681">
            <w:pPr>
              <w:jc w:val="both"/>
              <w:rPr>
                <w:sz w:val="27"/>
                <w:szCs w:val="27"/>
                <w:lang w:val="uk-UA"/>
              </w:rPr>
            </w:pPr>
            <w:r w:rsidRPr="00A50DFE">
              <w:rPr>
                <w:sz w:val="27"/>
                <w:szCs w:val="27"/>
                <w:lang w:val="uk-UA"/>
              </w:rPr>
              <w:t xml:space="preserve">Дозволяє вирішити проблему найбільш ефективним способом з найменшими витратами ресурсів, забезпечує досягнення цілей державного регулювання </w:t>
            </w:r>
          </w:p>
        </w:tc>
        <w:tc>
          <w:tcPr>
            <w:tcW w:w="2756" w:type="dxa"/>
          </w:tcPr>
          <w:p w14:paraId="1CDA5E09" w14:textId="77777777" w:rsidR="000B3681" w:rsidRDefault="000B3681" w:rsidP="000B3681">
            <w:pPr>
              <w:jc w:val="both"/>
              <w:rPr>
                <w:sz w:val="27"/>
                <w:szCs w:val="27"/>
                <w:lang w:val="uk-UA"/>
              </w:rPr>
            </w:pPr>
            <w:r>
              <w:rPr>
                <w:sz w:val="27"/>
                <w:szCs w:val="27"/>
                <w:lang w:val="uk-UA"/>
              </w:rPr>
              <w:t>Відсутній</w:t>
            </w:r>
          </w:p>
        </w:tc>
      </w:tr>
    </w:tbl>
    <w:p w14:paraId="039526A9" w14:textId="77777777" w:rsidR="002C1C79" w:rsidRPr="004B6E90" w:rsidRDefault="002C1C79" w:rsidP="002C1C79">
      <w:pPr>
        <w:numPr>
          <w:ilvl w:val="0"/>
          <w:numId w:val="2"/>
        </w:numPr>
        <w:ind w:left="0" w:firstLine="0"/>
        <w:jc w:val="center"/>
        <w:rPr>
          <w:b/>
          <w:sz w:val="28"/>
          <w:szCs w:val="28"/>
          <w:lang w:val="uk-UA"/>
        </w:rPr>
      </w:pPr>
      <w:r w:rsidRPr="004B6E90">
        <w:rPr>
          <w:b/>
          <w:sz w:val="28"/>
          <w:szCs w:val="28"/>
          <w:lang w:val="uk-UA"/>
        </w:rPr>
        <w:lastRenderedPageBreak/>
        <w:t>Механізми та заходи, які забезпечать розв’язання визначеної проблеми</w:t>
      </w:r>
    </w:p>
    <w:p w14:paraId="0BF8D0BE" w14:textId="77777777" w:rsidR="000421A0" w:rsidRPr="004B6E90" w:rsidRDefault="000421A0" w:rsidP="000421A0">
      <w:pPr>
        <w:rPr>
          <w:b/>
          <w:sz w:val="28"/>
          <w:szCs w:val="28"/>
          <w:lang w:val="uk-UA"/>
        </w:rPr>
      </w:pPr>
    </w:p>
    <w:p w14:paraId="5ACB083C" w14:textId="77777777" w:rsidR="00A0077D" w:rsidRDefault="00A0077D" w:rsidP="002C1C79">
      <w:pPr>
        <w:ind w:firstLine="709"/>
        <w:jc w:val="both"/>
        <w:rPr>
          <w:sz w:val="28"/>
          <w:szCs w:val="28"/>
          <w:lang w:val="uk-UA"/>
        </w:rPr>
      </w:pPr>
      <w:r w:rsidRPr="00A0077D">
        <w:rPr>
          <w:sz w:val="28"/>
          <w:szCs w:val="28"/>
          <w:lang w:val="uk-UA"/>
        </w:rPr>
        <w:t>Для досягнення поставленої мети пропонується прийняти постанову НКРЕКП «Про затвердження Змін до Вимог щодо забезпечення доброчесності та прозорості на оптовому енергетичному ринку», що забезпечить справедливе та прозоре функціонування оптового енергетичного ринку на конкурентних засадах, а також зменшить ризик маніпулювання ринком або спотворення цінових сигналів учасниками оптового енергетичного ринку.</w:t>
      </w:r>
    </w:p>
    <w:p w14:paraId="5FD3C5BD" w14:textId="114D3A87" w:rsidR="002C1C79" w:rsidRPr="004B6E90" w:rsidRDefault="002C1C79" w:rsidP="002C1C79">
      <w:pPr>
        <w:ind w:firstLine="709"/>
        <w:jc w:val="both"/>
        <w:rPr>
          <w:sz w:val="28"/>
          <w:szCs w:val="28"/>
          <w:lang w:val="uk-UA"/>
        </w:rPr>
      </w:pPr>
      <w:r w:rsidRPr="004B6E90">
        <w:rPr>
          <w:sz w:val="28"/>
          <w:szCs w:val="28"/>
          <w:lang w:val="uk-UA"/>
        </w:rPr>
        <w:t>Впливу зовнішніх факторів, що можуть мати негативний вплив на виконання вимог регуляторного акта, не очікується.</w:t>
      </w:r>
    </w:p>
    <w:p w14:paraId="5A55D6C0" w14:textId="77777777" w:rsidR="002C1C79" w:rsidRPr="00B5214F" w:rsidRDefault="002C1C79" w:rsidP="006331DB">
      <w:pPr>
        <w:pStyle w:val="a3"/>
        <w:spacing w:before="0" w:beforeAutospacing="0" w:after="0" w:afterAutospacing="0"/>
        <w:jc w:val="both"/>
        <w:rPr>
          <w:i/>
          <w:sz w:val="20"/>
          <w:szCs w:val="20"/>
          <w:highlight w:val="yellow"/>
          <w:lang w:val="uk-UA"/>
        </w:rPr>
      </w:pPr>
    </w:p>
    <w:p w14:paraId="2A1C5D97" w14:textId="77777777" w:rsidR="002C1C79" w:rsidRPr="004B6E90" w:rsidRDefault="002C1C79" w:rsidP="002C1C79">
      <w:pPr>
        <w:ind w:firstLine="709"/>
        <w:jc w:val="both"/>
        <w:rPr>
          <w:b/>
          <w:sz w:val="28"/>
          <w:szCs w:val="28"/>
          <w:lang w:val="uk-UA"/>
        </w:rPr>
      </w:pPr>
      <w:r w:rsidRPr="004B6E90">
        <w:rPr>
          <w:b/>
          <w:sz w:val="28"/>
          <w:szCs w:val="28"/>
          <w:lang w:val="uk-UA"/>
        </w:rPr>
        <w:t>VI. Обґрунтування запропонованого строку дії регуляторного акта</w:t>
      </w:r>
    </w:p>
    <w:p w14:paraId="1D3F3B88" w14:textId="77777777" w:rsidR="002C1C79" w:rsidRPr="004B6E90" w:rsidRDefault="002C1C79" w:rsidP="002C1C79">
      <w:pPr>
        <w:ind w:firstLine="709"/>
        <w:jc w:val="both"/>
        <w:rPr>
          <w:sz w:val="20"/>
          <w:szCs w:val="20"/>
          <w:lang w:val="uk-UA"/>
        </w:rPr>
      </w:pPr>
    </w:p>
    <w:p w14:paraId="1DDB836F" w14:textId="77777777" w:rsidR="00BD2FE5" w:rsidRPr="004B6E90" w:rsidRDefault="002C1C79" w:rsidP="002C1C79">
      <w:pPr>
        <w:ind w:firstLine="709"/>
        <w:jc w:val="both"/>
        <w:rPr>
          <w:sz w:val="28"/>
          <w:szCs w:val="28"/>
          <w:lang w:val="uk-UA"/>
        </w:rPr>
      </w:pPr>
      <w:r w:rsidRPr="004B6E90">
        <w:rPr>
          <w:sz w:val="28"/>
          <w:szCs w:val="28"/>
          <w:lang w:val="uk-UA"/>
        </w:rPr>
        <w:t>Строк дії акта необмежений та може бути змінений у  разі внесення відповідних змін до чинного законодавства.</w:t>
      </w:r>
    </w:p>
    <w:p w14:paraId="094E078E" w14:textId="77777777" w:rsidR="00122D12" w:rsidRPr="0021369E" w:rsidRDefault="00122D12" w:rsidP="002C1C79">
      <w:pPr>
        <w:ind w:firstLine="709"/>
        <w:jc w:val="both"/>
        <w:rPr>
          <w:b/>
          <w:sz w:val="28"/>
          <w:szCs w:val="28"/>
          <w:highlight w:val="yellow"/>
          <w:lang w:val="en-US"/>
        </w:rPr>
      </w:pPr>
    </w:p>
    <w:p w14:paraId="7C7FB078" w14:textId="77777777" w:rsidR="0027738B" w:rsidRPr="0021369E" w:rsidRDefault="0027738B" w:rsidP="002C1C79">
      <w:pPr>
        <w:ind w:firstLine="709"/>
        <w:jc w:val="both"/>
        <w:rPr>
          <w:b/>
          <w:sz w:val="28"/>
          <w:szCs w:val="28"/>
          <w:highlight w:val="yellow"/>
          <w:lang w:val="en-US"/>
        </w:rPr>
      </w:pPr>
    </w:p>
    <w:p w14:paraId="118477FA" w14:textId="77777777" w:rsidR="002C1C79" w:rsidRPr="004B6E90" w:rsidRDefault="002C1C79" w:rsidP="002C1C79">
      <w:pPr>
        <w:ind w:firstLine="709"/>
        <w:jc w:val="both"/>
        <w:rPr>
          <w:b/>
          <w:sz w:val="28"/>
          <w:szCs w:val="28"/>
          <w:lang w:val="uk-UA"/>
        </w:rPr>
      </w:pPr>
      <w:r w:rsidRPr="004B6E90">
        <w:rPr>
          <w:b/>
          <w:sz w:val="28"/>
          <w:szCs w:val="28"/>
          <w:lang w:val="uk-UA"/>
        </w:rPr>
        <w:t>VII. Визначення показників результативності дії регуляторного акта</w:t>
      </w:r>
    </w:p>
    <w:p w14:paraId="21FB7DCD" w14:textId="77777777" w:rsidR="002C1C79" w:rsidRPr="00B5214F" w:rsidRDefault="002C1C79" w:rsidP="002C1C79">
      <w:pPr>
        <w:ind w:firstLine="709"/>
        <w:jc w:val="both"/>
        <w:rPr>
          <w:sz w:val="18"/>
          <w:szCs w:val="18"/>
          <w:highlight w:val="yellow"/>
          <w:lang w:val="uk-UA"/>
        </w:rPr>
      </w:pPr>
    </w:p>
    <w:p w14:paraId="4815DBFE" w14:textId="204C1C67" w:rsidR="002C1C79" w:rsidRPr="004B6E90" w:rsidRDefault="002C1C79" w:rsidP="002C1C79">
      <w:pPr>
        <w:ind w:firstLine="709"/>
        <w:jc w:val="both"/>
        <w:rPr>
          <w:sz w:val="28"/>
          <w:szCs w:val="28"/>
          <w:lang w:val="uk-UA"/>
        </w:rPr>
      </w:pPr>
      <w:r w:rsidRPr="004B6E90">
        <w:rPr>
          <w:sz w:val="28"/>
          <w:szCs w:val="28"/>
          <w:lang w:val="uk-UA"/>
        </w:rPr>
        <w:t>Після набрання чинності постановою Національної комісії, що здійснює державне регулювання у сферах енергетики та комунальних послуг</w:t>
      </w:r>
      <w:r w:rsidR="00F7508A">
        <w:rPr>
          <w:sz w:val="28"/>
          <w:szCs w:val="28"/>
          <w:lang w:val="uk-UA"/>
        </w:rPr>
        <w:t>,</w:t>
      </w:r>
      <w:r w:rsidRPr="004B6E90">
        <w:rPr>
          <w:sz w:val="28"/>
          <w:szCs w:val="28"/>
          <w:lang w:val="uk-UA"/>
        </w:rPr>
        <w:t xml:space="preserve"> «</w:t>
      </w:r>
      <w:r w:rsidR="00A0077D" w:rsidRPr="00A0077D">
        <w:rPr>
          <w:sz w:val="28"/>
          <w:szCs w:val="28"/>
          <w:lang w:val="uk-UA"/>
        </w:rPr>
        <w:t>Про затвердження Змін до Вимог щодо забезпечення доброчесності та прозорості на оптовому енергетичному ринку</w:t>
      </w:r>
      <w:r w:rsidRPr="004B6E90">
        <w:rPr>
          <w:sz w:val="28"/>
          <w:szCs w:val="28"/>
          <w:lang w:val="uk-UA"/>
        </w:rPr>
        <w:t>» її результативність визначатиметься такими показниками:</w:t>
      </w:r>
    </w:p>
    <w:p w14:paraId="09A573CC" w14:textId="22EA629A" w:rsidR="002C1C79" w:rsidRPr="004B6E90" w:rsidRDefault="002C1C79" w:rsidP="002C1C79">
      <w:pPr>
        <w:numPr>
          <w:ilvl w:val="0"/>
          <w:numId w:val="3"/>
        </w:numPr>
        <w:tabs>
          <w:tab w:val="left" w:pos="1276"/>
        </w:tabs>
        <w:ind w:left="0" w:firstLine="709"/>
        <w:jc w:val="both"/>
        <w:rPr>
          <w:sz w:val="28"/>
          <w:szCs w:val="28"/>
          <w:lang w:val="uk-UA"/>
        </w:rPr>
      </w:pPr>
      <w:r w:rsidRPr="004B6E90">
        <w:rPr>
          <w:sz w:val="28"/>
          <w:szCs w:val="28"/>
          <w:lang w:val="uk-UA"/>
        </w:rPr>
        <w:t xml:space="preserve">реалізація </w:t>
      </w:r>
      <w:proofErr w:type="spellStart"/>
      <w:r w:rsidR="00F7508A" w:rsidRPr="004B6E90">
        <w:rPr>
          <w:sz w:val="28"/>
          <w:szCs w:val="28"/>
          <w:lang w:val="uk-UA"/>
        </w:rPr>
        <w:t>про</w:t>
      </w:r>
      <w:r w:rsidR="00F7508A">
        <w:rPr>
          <w:sz w:val="28"/>
          <w:szCs w:val="28"/>
          <w:lang w:val="uk-UA"/>
        </w:rPr>
        <w:t>є</w:t>
      </w:r>
      <w:r w:rsidR="00F7508A" w:rsidRPr="004B6E90">
        <w:rPr>
          <w:sz w:val="28"/>
          <w:szCs w:val="28"/>
          <w:lang w:val="uk-UA"/>
        </w:rPr>
        <w:t>кту</w:t>
      </w:r>
      <w:proofErr w:type="spellEnd"/>
      <w:r w:rsidR="00F7508A" w:rsidRPr="004B6E90">
        <w:rPr>
          <w:sz w:val="28"/>
          <w:szCs w:val="28"/>
          <w:lang w:val="uk-UA"/>
        </w:rPr>
        <w:t xml:space="preserve"> </w:t>
      </w:r>
      <w:r w:rsidRPr="004B6E90">
        <w:rPr>
          <w:sz w:val="28"/>
          <w:szCs w:val="28"/>
          <w:lang w:val="uk-UA"/>
        </w:rPr>
        <w:t xml:space="preserve">регуляторного </w:t>
      </w:r>
      <w:proofErr w:type="spellStart"/>
      <w:r w:rsidRPr="004B6E90">
        <w:rPr>
          <w:sz w:val="28"/>
          <w:szCs w:val="28"/>
          <w:lang w:val="uk-UA"/>
        </w:rPr>
        <w:t>акта</w:t>
      </w:r>
      <w:proofErr w:type="spellEnd"/>
      <w:r w:rsidRPr="004B6E90">
        <w:rPr>
          <w:sz w:val="28"/>
          <w:szCs w:val="28"/>
          <w:lang w:val="uk-UA"/>
        </w:rPr>
        <w:t xml:space="preserve"> не потребує додаткових витрат із Державного бюджету України</w:t>
      </w:r>
      <w:r w:rsidR="00862DA9" w:rsidRPr="004B6E90">
        <w:rPr>
          <w:sz w:val="28"/>
          <w:szCs w:val="28"/>
          <w:lang w:val="uk-UA"/>
        </w:rPr>
        <w:t>;</w:t>
      </w:r>
      <w:r w:rsidRPr="004B6E90" w:rsidDel="00D77F58">
        <w:rPr>
          <w:sz w:val="28"/>
          <w:szCs w:val="28"/>
          <w:lang w:val="uk-UA"/>
        </w:rPr>
        <w:t xml:space="preserve"> </w:t>
      </w:r>
    </w:p>
    <w:p w14:paraId="2B580864" w14:textId="741CB426" w:rsidR="002C1C79" w:rsidRPr="004B6E90" w:rsidRDefault="007429F4" w:rsidP="002C1C79">
      <w:pPr>
        <w:ind w:firstLine="709"/>
        <w:jc w:val="both"/>
        <w:rPr>
          <w:sz w:val="28"/>
          <w:szCs w:val="28"/>
          <w:lang w:val="uk-UA"/>
        </w:rPr>
      </w:pPr>
      <w:r w:rsidRPr="004B6E90">
        <w:rPr>
          <w:sz w:val="28"/>
          <w:szCs w:val="28"/>
          <w:lang w:val="uk-UA"/>
        </w:rPr>
        <w:t>2</w:t>
      </w:r>
      <w:r w:rsidR="002C1C79" w:rsidRPr="004B6E90">
        <w:rPr>
          <w:sz w:val="28"/>
          <w:szCs w:val="28"/>
          <w:lang w:val="uk-UA"/>
        </w:rPr>
        <w:t>) рівень поінформованості суб’єктів господарювання та фізичних осіб з основних положень акта – середній</w:t>
      </w:r>
      <w:r w:rsidR="00EB5B37">
        <w:rPr>
          <w:sz w:val="28"/>
          <w:szCs w:val="28"/>
          <w:lang w:val="uk-UA"/>
        </w:rPr>
        <w:t>;</w:t>
      </w:r>
    </w:p>
    <w:p w14:paraId="6B46AF67" w14:textId="6CECD78C" w:rsidR="008E64F2" w:rsidRPr="004B6E90" w:rsidRDefault="008E64F2" w:rsidP="002C1C79">
      <w:pPr>
        <w:ind w:firstLine="709"/>
        <w:jc w:val="both"/>
        <w:rPr>
          <w:sz w:val="28"/>
          <w:szCs w:val="28"/>
          <w:lang w:val="uk-UA"/>
        </w:rPr>
      </w:pPr>
      <w:r w:rsidRPr="004B6E90">
        <w:rPr>
          <w:sz w:val="28"/>
          <w:szCs w:val="28"/>
          <w:lang w:val="uk-UA"/>
        </w:rPr>
        <w:t>3) кількість суб’єктів господарювання та/або фізичних осіб</w:t>
      </w:r>
      <w:r w:rsidR="00EB5B37">
        <w:rPr>
          <w:sz w:val="28"/>
          <w:szCs w:val="28"/>
          <w:lang w:val="uk-UA"/>
        </w:rPr>
        <w:t>,</w:t>
      </w:r>
      <w:r w:rsidRPr="004B6E90">
        <w:rPr>
          <w:sz w:val="28"/>
          <w:szCs w:val="28"/>
          <w:lang w:val="uk-UA"/>
        </w:rPr>
        <w:t xml:space="preserve"> на яких поширюватиметься дія акта – </w:t>
      </w:r>
      <w:r w:rsidR="004B6E90">
        <w:rPr>
          <w:sz w:val="28"/>
          <w:szCs w:val="28"/>
          <w:lang w:val="uk-UA"/>
        </w:rPr>
        <w:t>учасники оптового енергетичного ринку</w:t>
      </w:r>
      <w:r w:rsidR="00862DA9" w:rsidRPr="004B6E90">
        <w:rPr>
          <w:sz w:val="28"/>
          <w:szCs w:val="28"/>
          <w:lang w:val="uk-UA"/>
        </w:rPr>
        <w:t xml:space="preserve">, на яких поширюється дія законів України </w:t>
      </w:r>
      <w:r w:rsidR="004B6E90">
        <w:rPr>
          <w:sz w:val="28"/>
          <w:szCs w:val="28"/>
          <w:lang w:val="uk-UA"/>
        </w:rPr>
        <w:t xml:space="preserve">«Про Національну комісію, що здійснює державне регулювання у сферах енергетики та комунальних послуг», </w:t>
      </w:r>
      <w:r w:rsidR="00862DA9" w:rsidRPr="004B6E90">
        <w:rPr>
          <w:sz w:val="28"/>
          <w:szCs w:val="28"/>
          <w:lang w:val="uk-UA"/>
        </w:rPr>
        <w:t>«Про ринок електричної енергії», «Про ринок природного газу».</w:t>
      </w:r>
      <w:r w:rsidRPr="004B6E90">
        <w:rPr>
          <w:sz w:val="28"/>
          <w:szCs w:val="28"/>
          <w:lang w:val="uk-UA"/>
        </w:rPr>
        <w:t xml:space="preserve">  </w:t>
      </w:r>
    </w:p>
    <w:p w14:paraId="11C402C6" w14:textId="14D576DA" w:rsidR="002C1C79" w:rsidRPr="004B6E90" w:rsidRDefault="002C1C79" w:rsidP="002C1C79">
      <w:pPr>
        <w:widowControl w:val="0"/>
        <w:ind w:firstLine="567"/>
        <w:jc w:val="both"/>
        <w:rPr>
          <w:sz w:val="28"/>
          <w:szCs w:val="28"/>
          <w:lang w:val="uk-UA"/>
        </w:rPr>
      </w:pPr>
      <w:r w:rsidRPr="004B6E90">
        <w:rPr>
          <w:sz w:val="28"/>
          <w:szCs w:val="28"/>
          <w:lang w:val="uk-UA"/>
        </w:rPr>
        <w:t xml:space="preserve"> Відповідно до вимог статті 15 Закону </w:t>
      </w:r>
      <w:r w:rsidR="002D2B94">
        <w:rPr>
          <w:sz w:val="28"/>
          <w:szCs w:val="28"/>
          <w:lang w:val="uk-UA"/>
        </w:rPr>
        <w:t>про НКРКЕП</w:t>
      </w:r>
      <w:r w:rsidRPr="004B6E90">
        <w:rPr>
          <w:sz w:val="28"/>
          <w:szCs w:val="28"/>
          <w:lang w:val="uk-UA"/>
        </w:rPr>
        <w:t xml:space="preserve"> проєкт постанови НКРЕКП </w:t>
      </w:r>
      <w:r w:rsidR="00BD2FE5" w:rsidRPr="004B6E90">
        <w:rPr>
          <w:sz w:val="28"/>
          <w:szCs w:val="28"/>
          <w:lang w:val="uk-UA"/>
        </w:rPr>
        <w:t>«</w:t>
      </w:r>
      <w:r w:rsidR="00A0077D" w:rsidRPr="00A0077D">
        <w:rPr>
          <w:sz w:val="28"/>
          <w:szCs w:val="28"/>
          <w:lang w:val="uk-UA"/>
        </w:rPr>
        <w:t>Про затвердження Змін до Вимог щодо забезпечення доброчесності та прозорості на оптовому енергетичному ринку</w:t>
      </w:r>
      <w:r w:rsidR="00BD2FE5" w:rsidRPr="004B6E90">
        <w:rPr>
          <w:sz w:val="28"/>
          <w:szCs w:val="28"/>
          <w:lang w:val="uk-UA"/>
        </w:rPr>
        <w:t>»</w:t>
      </w:r>
      <w:r w:rsidRPr="004B6E90">
        <w:rPr>
          <w:sz w:val="28"/>
          <w:szCs w:val="28"/>
          <w:lang w:val="uk-UA"/>
        </w:rPr>
        <w:t xml:space="preserve">, що має ознаки регуляторного акта, разом з матеріалами, що обґрунтовують необхідність його прийняття та аналізом його впливу оприлюднено на офіційному </w:t>
      </w:r>
      <w:proofErr w:type="spellStart"/>
      <w:r w:rsidRPr="004B6E90">
        <w:rPr>
          <w:sz w:val="28"/>
          <w:szCs w:val="28"/>
          <w:lang w:val="uk-UA"/>
        </w:rPr>
        <w:t>вебсайті</w:t>
      </w:r>
      <w:proofErr w:type="spellEnd"/>
      <w:r w:rsidRPr="004B6E90">
        <w:rPr>
          <w:sz w:val="28"/>
          <w:szCs w:val="28"/>
          <w:lang w:val="uk-UA"/>
        </w:rPr>
        <w:t xml:space="preserve"> НКРЕКП </w:t>
      </w:r>
      <w:r w:rsidR="00F7508A">
        <w:rPr>
          <w:sz w:val="28"/>
          <w:szCs w:val="28"/>
          <w:lang w:val="uk-UA"/>
        </w:rPr>
        <w:t>у</w:t>
      </w:r>
      <w:r w:rsidR="00F7508A" w:rsidRPr="004B6E90">
        <w:rPr>
          <w:sz w:val="28"/>
          <w:szCs w:val="28"/>
          <w:lang w:val="uk-UA"/>
        </w:rPr>
        <w:t xml:space="preserve"> </w:t>
      </w:r>
      <w:r w:rsidRPr="004B6E90">
        <w:rPr>
          <w:sz w:val="28"/>
          <w:szCs w:val="28"/>
          <w:lang w:val="uk-UA"/>
        </w:rPr>
        <w:t xml:space="preserve">мережі Інтернет </w:t>
      </w:r>
      <w:hyperlink r:id="rId8" w:history="1">
        <w:r w:rsidRPr="004B6E90">
          <w:rPr>
            <w:rStyle w:val="a8"/>
            <w:sz w:val="28"/>
            <w:szCs w:val="28"/>
            <w:lang w:val="uk-UA"/>
          </w:rPr>
          <w:t>www.nerc.gov.ua</w:t>
        </w:r>
      </w:hyperlink>
      <w:r w:rsidRPr="004B6E90">
        <w:rPr>
          <w:sz w:val="28"/>
          <w:szCs w:val="28"/>
          <w:lang w:val="uk-UA"/>
        </w:rPr>
        <w:t xml:space="preserve"> з метою одержання зауважень та пропозицій. </w:t>
      </w:r>
    </w:p>
    <w:p w14:paraId="27AB1F40" w14:textId="5C3D58EB" w:rsidR="002C1C79" w:rsidRPr="004B6E90" w:rsidRDefault="002C1C79" w:rsidP="002C1C79">
      <w:pPr>
        <w:widowControl w:val="0"/>
        <w:ind w:firstLine="567"/>
        <w:jc w:val="both"/>
        <w:rPr>
          <w:sz w:val="28"/>
          <w:szCs w:val="28"/>
          <w:lang w:val="uk-UA"/>
        </w:rPr>
      </w:pPr>
      <w:r w:rsidRPr="004B6E90">
        <w:rPr>
          <w:sz w:val="28"/>
          <w:szCs w:val="28"/>
          <w:lang w:val="uk-UA"/>
        </w:rPr>
        <w:t xml:space="preserve">НКРЕКП у межах компетенції надає необхідні роз’яснення щодо норм </w:t>
      </w:r>
      <w:proofErr w:type="spellStart"/>
      <w:r w:rsidR="00F7508A" w:rsidRPr="004B6E90">
        <w:rPr>
          <w:sz w:val="28"/>
          <w:szCs w:val="28"/>
          <w:lang w:val="uk-UA"/>
        </w:rPr>
        <w:t>про</w:t>
      </w:r>
      <w:r w:rsidR="00F7508A">
        <w:rPr>
          <w:sz w:val="28"/>
          <w:szCs w:val="28"/>
          <w:lang w:val="uk-UA"/>
        </w:rPr>
        <w:t>є</w:t>
      </w:r>
      <w:r w:rsidR="00F7508A" w:rsidRPr="004B6E90">
        <w:rPr>
          <w:sz w:val="28"/>
          <w:szCs w:val="28"/>
          <w:lang w:val="uk-UA"/>
        </w:rPr>
        <w:t>кту</w:t>
      </w:r>
      <w:proofErr w:type="spellEnd"/>
      <w:r w:rsidR="00F7508A" w:rsidRPr="004B6E90">
        <w:rPr>
          <w:sz w:val="28"/>
          <w:szCs w:val="28"/>
          <w:lang w:val="uk-UA"/>
        </w:rPr>
        <w:t xml:space="preserve"> </w:t>
      </w:r>
      <w:r w:rsidRPr="004B6E90">
        <w:rPr>
          <w:sz w:val="28"/>
          <w:szCs w:val="28"/>
          <w:lang w:val="uk-UA"/>
        </w:rPr>
        <w:t xml:space="preserve">регуляторного </w:t>
      </w:r>
      <w:proofErr w:type="spellStart"/>
      <w:r w:rsidRPr="004B6E90">
        <w:rPr>
          <w:sz w:val="28"/>
          <w:szCs w:val="28"/>
          <w:lang w:val="uk-UA"/>
        </w:rPr>
        <w:t>акта</w:t>
      </w:r>
      <w:proofErr w:type="spellEnd"/>
      <w:r w:rsidRPr="004B6E90">
        <w:rPr>
          <w:sz w:val="28"/>
          <w:szCs w:val="28"/>
          <w:lang w:val="uk-UA"/>
        </w:rPr>
        <w:t xml:space="preserve"> і надаватиме роз’яснення щодо застосування акта, який буде оприлюднено на офіційному вебсайті НКРЕКП після його прийняття.</w:t>
      </w:r>
    </w:p>
    <w:p w14:paraId="6ADAB25D" w14:textId="77777777" w:rsidR="002C1C79" w:rsidRPr="00B5214F" w:rsidRDefault="002C1C79" w:rsidP="002C1C79">
      <w:pPr>
        <w:ind w:firstLine="709"/>
        <w:jc w:val="both"/>
        <w:rPr>
          <w:sz w:val="20"/>
          <w:szCs w:val="20"/>
          <w:highlight w:val="yellow"/>
          <w:lang w:val="uk-UA"/>
        </w:rPr>
      </w:pPr>
    </w:p>
    <w:p w14:paraId="26D3DFA8" w14:textId="77777777" w:rsidR="002C1C79" w:rsidRPr="000B3681" w:rsidRDefault="002C1C79" w:rsidP="002C1C79">
      <w:pPr>
        <w:ind w:firstLine="709"/>
        <w:jc w:val="both"/>
        <w:rPr>
          <w:b/>
          <w:sz w:val="28"/>
          <w:szCs w:val="28"/>
          <w:lang w:val="uk-UA"/>
        </w:rPr>
      </w:pPr>
      <w:r w:rsidRPr="000B3681">
        <w:rPr>
          <w:b/>
          <w:sz w:val="28"/>
          <w:szCs w:val="28"/>
          <w:lang w:val="uk-UA"/>
        </w:rPr>
        <w:lastRenderedPageBreak/>
        <w:t>VIII. Очікувані результати прийняття регуляторного акта</w:t>
      </w:r>
    </w:p>
    <w:p w14:paraId="2937F0B2" w14:textId="77777777" w:rsidR="002C1C79" w:rsidRPr="00B5214F" w:rsidRDefault="002C1C79" w:rsidP="002C1C79">
      <w:pPr>
        <w:ind w:firstLine="709"/>
        <w:jc w:val="both"/>
        <w:rPr>
          <w:b/>
          <w:sz w:val="20"/>
          <w:szCs w:val="20"/>
          <w:highlight w:val="yellow"/>
          <w:lang w:val="uk-UA"/>
        </w:rPr>
      </w:pPr>
    </w:p>
    <w:p w14:paraId="0E13F4B4" w14:textId="4E41819A" w:rsidR="00D8508B" w:rsidRPr="0021369E" w:rsidRDefault="000B3681" w:rsidP="00A0077D">
      <w:pPr>
        <w:ind w:firstLine="709"/>
        <w:jc w:val="both"/>
        <w:rPr>
          <w:sz w:val="28"/>
          <w:szCs w:val="28"/>
          <w:highlight w:val="yellow"/>
          <w:lang w:val="en-US"/>
        </w:rPr>
      </w:pPr>
      <w:r w:rsidRPr="000B3681">
        <w:rPr>
          <w:sz w:val="28"/>
          <w:szCs w:val="28"/>
          <w:lang w:val="uk-UA"/>
        </w:rPr>
        <w:t>Очікуваним результатом прийняття постанови НКРЕКП «</w:t>
      </w:r>
      <w:r w:rsidR="00A0077D" w:rsidRPr="00A0077D">
        <w:rPr>
          <w:sz w:val="28"/>
          <w:szCs w:val="28"/>
          <w:lang w:val="uk-UA"/>
        </w:rPr>
        <w:t>Про затвердження Змін до Вимог щодо забезпечення доброчесності та прозорості на оптовому енергетичному ринку</w:t>
      </w:r>
      <w:r w:rsidRPr="000B3681">
        <w:rPr>
          <w:sz w:val="28"/>
          <w:szCs w:val="28"/>
          <w:lang w:val="uk-UA"/>
        </w:rPr>
        <w:t xml:space="preserve">» </w:t>
      </w:r>
      <w:r w:rsidR="002D2B94">
        <w:rPr>
          <w:sz w:val="28"/>
          <w:szCs w:val="28"/>
          <w:lang w:val="uk-UA"/>
        </w:rPr>
        <w:t xml:space="preserve">має стати </w:t>
      </w:r>
      <w:r w:rsidR="00A0077D" w:rsidRPr="004E48C0">
        <w:rPr>
          <w:sz w:val="28"/>
          <w:szCs w:val="28"/>
          <w:lang w:val="uk-UA"/>
        </w:rPr>
        <w:t xml:space="preserve">зменшення ризику маніпулювання ринком або спотворення </w:t>
      </w:r>
      <w:r w:rsidR="004177A3">
        <w:rPr>
          <w:sz w:val="28"/>
          <w:szCs w:val="28"/>
          <w:lang w:val="uk-UA"/>
        </w:rPr>
        <w:t>ринкових</w:t>
      </w:r>
      <w:r w:rsidR="00A0077D" w:rsidRPr="004E48C0">
        <w:rPr>
          <w:sz w:val="28"/>
          <w:szCs w:val="28"/>
          <w:lang w:val="uk-UA"/>
        </w:rPr>
        <w:t xml:space="preserve"> сигналів учасниками оптового енергетичного ринку</w:t>
      </w:r>
      <w:r w:rsidR="00A0077D">
        <w:rPr>
          <w:sz w:val="28"/>
          <w:szCs w:val="28"/>
          <w:lang w:val="uk-UA"/>
        </w:rPr>
        <w:t xml:space="preserve">, що забезпечить </w:t>
      </w:r>
      <w:r w:rsidR="00A0077D" w:rsidRPr="00A0077D">
        <w:rPr>
          <w:sz w:val="28"/>
          <w:szCs w:val="28"/>
          <w:lang w:val="uk-UA"/>
        </w:rPr>
        <w:t>справедлив</w:t>
      </w:r>
      <w:r w:rsidR="00A0077D">
        <w:rPr>
          <w:sz w:val="28"/>
          <w:szCs w:val="28"/>
          <w:lang w:val="uk-UA"/>
        </w:rPr>
        <w:t>е</w:t>
      </w:r>
      <w:r w:rsidR="00A0077D" w:rsidRPr="00A0077D">
        <w:rPr>
          <w:sz w:val="28"/>
          <w:szCs w:val="28"/>
          <w:lang w:val="uk-UA"/>
        </w:rPr>
        <w:t xml:space="preserve"> та прозор</w:t>
      </w:r>
      <w:r w:rsidR="00A0077D">
        <w:rPr>
          <w:sz w:val="28"/>
          <w:szCs w:val="28"/>
          <w:lang w:val="uk-UA"/>
        </w:rPr>
        <w:t>е</w:t>
      </w:r>
      <w:r w:rsidR="00A0077D" w:rsidRPr="00A0077D">
        <w:rPr>
          <w:sz w:val="28"/>
          <w:szCs w:val="28"/>
          <w:lang w:val="uk-UA"/>
        </w:rPr>
        <w:t xml:space="preserve"> функціонування оптового енергетичного ринку</w:t>
      </w:r>
      <w:r w:rsidR="00A0077D">
        <w:rPr>
          <w:sz w:val="28"/>
          <w:szCs w:val="28"/>
          <w:lang w:val="uk-UA"/>
        </w:rPr>
        <w:t xml:space="preserve">. </w:t>
      </w:r>
    </w:p>
    <w:p w14:paraId="6AB97307" w14:textId="77777777" w:rsidR="0027738B" w:rsidRPr="0021369E" w:rsidRDefault="0027738B" w:rsidP="002C1C79">
      <w:pPr>
        <w:suppressAutoHyphens/>
        <w:ind w:right="141"/>
        <w:jc w:val="both"/>
        <w:rPr>
          <w:sz w:val="28"/>
          <w:szCs w:val="28"/>
          <w:highlight w:val="yellow"/>
          <w:lang w:val="en-US"/>
        </w:rPr>
      </w:pPr>
    </w:p>
    <w:p w14:paraId="2E9F60D4" w14:textId="77777777" w:rsidR="002C1C79" w:rsidRPr="00846BFC" w:rsidRDefault="00D8508B" w:rsidP="00846BFC">
      <w:pPr>
        <w:suppressAutoHyphens/>
        <w:ind w:right="141"/>
        <w:jc w:val="both"/>
        <w:rPr>
          <w:b/>
          <w:sz w:val="28"/>
          <w:szCs w:val="28"/>
          <w:lang w:val="uk-UA"/>
        </w:rPr>
      </w:pPr>
      <w:r w:rsidRPr="00085C0C">
        <w:rPr>
          <w:b/>
          <w:sz w:val="28"/>
          <w:szCs w:val="28"/>
          <w:lang w:val="uk-UA"/>
        </w:rPr>
        <w:t>Г</w:t>
      </w:r>
      <w:r w:rsidR="002C1C79" w:rsidRPr="00085C0C">
        <w:rPr>
          <w:b/>
          <w:sz w:val="28"/>
          <w:szCs w:val="28"/>
          <w:lang w:val="uk-UA"/>
        </w:rPr>
        <w:t>олова НКРЕКП</w:t>
      </w:r>
      <w:r w:rsidR="002C1C79" w:rsidRPr="00BB6D06">
        <w:rPr>
          <w:sz w:val="28"/>
          <w:szCs w:val="28"/>
          <w:lang w:val="uk-UA"/>
        </w:rPr>
        <w:tab/>
      </w:r>
      <w:r w:rsidR="00BB6D06">
        <w:rPr>
          <w:sz w:val="28"/>
          <w:szCs w:val="28"/>
          <w:lang w:val="uk-UA"/>
        </w:rPr>
        <w:tab/>
      </w:r>
      <w:r w:rsidR="00BB6D06">
        <w:rPr>
          <w:sz w:val="28"/>
          <w:szCs w:val="28"/>
          <w:lang w:val="uk-UA"/>
        </w:rPr>
        <w:tab/>
      </w:r>
      <w:r w:rsidR="00BB6D06">
        <w:rPr>
          <w:sz w:val="28"/>
          <w:szCs w:val="28"/>
          <w:lang w:val="uk-UA"/>
        </w:rPr>
        <w:tab/>
      </w:r>
      <w:r w:rsidR="00BB6D06">
        <w:rPr>
          <w:sz w:val="28"/>
          <w:szCs w:val="28"/>
          <w:lang w:val="uk-UA"/>
        </w:rPr>
        <w:tab/>
      </w:r>
      <w:r w:rsidR="00BB6D06">
        <w:rPr>
          <w:sz w:val="28"/>
          <w:szCs w:val="28"/>
          <w:lang w:val="uk-UA"/>
        </w:rPr>
        <w:tab/>
      </w:r>
      <w:r w:rsidR="00085C0C">
        <w:rPr>
          <w:sz w:val="28"/>
          <w:szCs w:val="28"/>
          <w:lang w:val="uk-UA"/>
        </w:rPr>
        <w:t xml:space="preserve">        </w:t>
      </w:r>
      <w:r w:rsidR="00846BFC">
        <w:rPr>
          <w:b/>
          <w:sz w:val="28"/>
          <w:szCs w:val="28"/>
          <w:lang w:val="uk-UA"/>
        </w:rPr>
        <w:t>Юрій ВЛАСЕНКО</w:t>
      </w:r>
    </w:p>
    <w:sectPr w:rsidR="002C1C79" w:rsidRPr="00846BFC" w:rsidSect="00D10302">
      <w:headerReference w:type="default" r:id="rId9"/>
      <w:pgSz w:w="11906" w:h="16838" w:code="9"/>
      <w:pgMar w:top="851" w:right="567" w:bottom="170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D56D5" w14:textId="77777777" w:rsidR="002E6062" w:rsidRDefault="002E6062">
      <w:r>
        <w:separator/>
      </w:r>
    </w:p>
  </w:endnote>
  <w:endnote w:type="continuationSeparator" w:id="0">
    <w:p w14:paraId="3A7C7FC5" w14:textId="77777777" w:rsidR="002E6062" w:rsidRDefault="002E6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792DA" w14:textId="77777777" w:rsidR="002E6062" w:rsidRDefault="002E6062">
      <w:r>
        <w:separator/>
      </w:r>
    </w:p>
  </w:footnote>
  <w:footnote w:type="continuationSeparator" w:id="0">
    <w:p w14:paraId="435AD76B" w14:textId="77777777" w:rsidR="002E6062" w:rsidRDefault="002E60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8D249" w14:textId="77777777" w:rsidR="00C03ED3" w:rsidRDefault="00845AF6">
    <w:pPr>
      <w:pStyle w:val="a4"/>
      <w:jc w:val="center"/>
    </w:pPr>
    <w:r>
      <w:fldChar w:fldCharType="begin"/>
    </w:r>
    <w:r>
      <w:instrText>PAGE   \* MERGEFORMAT</w:instrText>
    </w:r>
    <w:r>
      <w:fldChar w:fldCharType="separate"/>
    </w:r>
    <w:r w:rsidR="008924C1" w:rsidRPr="008924C1">
      <w:rPr>
        <w:noProof/>
        <w:lang w:val="uk-UA"/>
      </w:rPr>
      <w:t>2</w:t>
    </w:r>
    <w:r>
      <w:fldChar w:fldCharType="end"/>
    </w:r>
  </w:p>
  <w:p w14:paraId="5ED81315" w14:textId="77777777" w:rsidR="00C03ED3" w:rsidRDefault="00C03ED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C7142"/>
    <w:multiLevelType w:val="hybridMultilevel"/>
    <w:tmpl w:val="C598CD1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BE31247"/>
    <w:multiLevelType w:val="hybridMultilevel"/>
    <w:tmpl w:val="17961FB6"/>
    <w:lvl w:ilvl="0" w:tplc="D81C35CE">
      <w:start w:val="1"/>
      <w:numFmt w:val="decimal"/>
      <w:lvlText w:val="%1."/>
      <w:lvlJc w:val="left"/>
      <w:pPr>
        <w:ind w:left="1070" w:hanging="360"/>
      </w:pPr>
      <w:rPr>
        <w:rFonts w:ascii="Times New Roman" w:hAnsi="Times New Roman" w:cs="Times New Roman" w:hint="default"/>
        <w:b w:val="0"/>
        <w:bCs w:val="0"/>
        <w:sz w:val="28"/>
        <w:szCs w:val="28"/>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 w15:restartNumberingAfterBreak="0">
    <w:nsid w:val="51AF747C"/>
    <w:multiLevelType w:val="hybridMultilevel"/>
    <w:tmpl w:val="287EBE00"/>
    <w:lvl w:ilvl="0" w:tplc="04190011">
      <w:start w:val="1"/>
      <w:numFmt w:val="decimal"/>
      <w:lvlText w:val="%1)"/>
      <w:lvlJc w:val="left"/>
      <w:pPr>
        <w:ind w:left="927" w:hanging="360"/>
      </w:p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6B4FC9"/>
    <w:multiLevelType w:val="hybridMultilevel"/>
    <w:tmpl w:val="5BBA4B6C"/>
    <w:lvl w:ilvl="0" w:tplc="685625E6">
      <w:start w:val="1"/>
      <w:numFmt w:val="upperRoman"/>
      <w:lvlText w:val="%1."/>
      <w:lvlJc w:val="left"/>
      <w:pPr>
        <w:ind w:left="1077" w:hanging="72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num w:numId="1" w16cid:durableId="1989361414">
    <w:abstractNumId w:val="0"/>
  </w:num>
  <w:num w:numId="2" w16cid:durableId="825392129">
    <w:abstractNumId w:val="3"/>
  </w:num>
  <w:num w:numId="3" w16cid:durableId="1426922694">
    <w:abstractNumId w:val="2"/>
  </w:num>
  <w:num w:numId="4" w16cid:durableId="1943295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C79"/>
    <w:rsid w:val="0000205F"/>
    <w:rsid w:val="000421A0"/>
    <w:rsid w:val="000621FB"/>
    <w:rsid w:val="00085C0C"/>
    <w:rsid w:val="000868F7"/>
    <w:rsid w:val="000A3B21"/>
    <w:rsid w:val="000B3681"/>
    <w:rsid w:val="000C7F05"/>
    <w:rsid w:val="000D6800"/>
    <w:rsid w:val="00110C83"/>
    <w:rsid w:val="00122D12"/>
    <w:rsid w:val="00147F42"/>
    <w:rsid w:val="001528A4"/>
    <w:rsid w:val="0019206D"/>
    <w:rsid w:val="001A1D77"/>
    <w:rsid w:val="001B4D77"/>
    <w:rsid w:val="001C77BF"/>
    <w:rsid w:val="001D390B"/>
    <w:rsid w:val="001F001C"/>
    <w:rsid w:val="00201353"/>
    <w:rsid w:val="0020390F"/>
    <w:rsid w:val="0021369E"/>
    <w:rsid w:val="00230F4C"/>
    <w:rsid w:val="00236888"/>
    <w:rsid w:val="00250E9D"/>
    <w:rsid w:val="00272C80"/>
    <w:rsid w:val="0027738B"/>
    <w:rsid w:val="002A3115"/>
    <w:rsid w:val="002A632B"/>
    <w:rsid w:val="002B1AB4"/>
    <w:rsid w:val="002C1C79"/>
    <w:rsid w:val="002D2B94"/>
    <w:rsid w:val="002E10C2"/>
    <w:rsid w:val="002E6062"/>
    <w:rsid w:val="0030470E"/>
    <w:rsid w:val="00305F6B"/>
    <w:rsid w:val="00335D73"/>
    <w:rsid w:val="00340064"/>
    <w:rsid w:val="00366F91"/>
    <w:rsid w:val="003D7015"/>
    <w:rsid w:val="004177A3"/>
    <w:rsid w:val="004438CC"/>
    <w:rsid w:val="00465A4D"/>
    <w:rsid w:val="0047329E"/>
    <w:rsid w:val="00496D2B"/>
    <w:rsid w:val="004A1CD2"/>
    <w:rsid w:val="004B3C57"/>
    <w:rsid w:val="004B6E90"/>
    <w:rsid w:val="004E0752"/>
    <w:rsid w:val="004E48C0"/>
    <w:rsid w:val="00505FD6"/>
    <w:rsid w:val="00564764"/>
    <w:rsid w:val="00580D24"/>
    <w:rsid w:val="005A7210"/>
    <w:rsid w:val="005B710A"/>
    <w:rsid w:val="005C7353"/>
    <w:rsid w:val="005E5EE5"/>
    <w:rsid w:val="005E78D5"/>
    <w:rsid w:val="005F47EE"/>
    <w:rsid w:val="005F7C09"/>
    <w:rsid w:val="00626D83"/>
    <w:rsid w:val="006331DB"/>
    <w:rsid w:val="00644157"/>
    <w:rsid w:val="00650D80"/>
    <w:rsid w:val="006670A1"/>
    <w:rsid w:val="00690B9A"/>
    <w:rsid w:val="006A004F"/>
    <w:rsid w:val="006A0C7E"/>
    <w:rsid w:val="006A1588"/>
    <w:rsid w:val="006A41A7"/>
    <w:rsid w:val="006A4E7E"/>
    <w:rsid w:val="006D7CFE"/>
    <w:rsid w:val="006E50D5"/>
    <w:rsid w:val="006F0E66"/>
    <w:rsid w:val="00715DAB"/>
    <w:rsid w:val="00726340"/>
    <w:rsid w:val="0074021B"/>
    <w:rsid w:val="007429F4"/>
    <w:rsid w:val="007440D8"/>
    <w:rsid w:val="00750F1E"/>
    <w:rsid w:val="007575AF"/>
    <w:rsid w:val="0078564B"/>
    <w:rsid w:val="00796170"/>
    <w:rsid w:val="007C518E"/>
    <w:rsid w:val="00802240"/>
    <w:rsid w:val="008309EB"/>
    <w:rsid w:val="00833A13"/>
    <w:rsid w:val="00845AF6"/>
    <w:rsid w:val="00846BFC"/>
    <w:rsid w:val="00856EB2"/>
    <w:rsid w:val="00862DA9"/>
    <w:rsid w:val="00883A1E"/>
    <w:rsid w:val="00887DB9"/>
    <w:rsid w:val="008924C1"/>
    <w:rsid w:val="008A093A"/>
    <w:rsid w:val="008E64F2"/>
    <w:rsid w:val="0091124E"/>
    <w:rsid w:val="009124B5"/>
    <w:rsid w:val="00932541"/>
    <w:rsid w:val="009341AE"/>
    <w:rsid w:val="00950027"/>
    <w:rsid w:val="00982C47"/>
    <w:rsid w:val="00982DFD"/>
    <w:rsid w:val="009A2E98"/>
    <w:rsid w:val="009C4039"/>
    <w:rsid w:val="00A00759"/>
    <w:rsid w:val="00A0077D"/>
    <w:rsid w:val="00A446D3"/>
    <w:rsid w:val="00A50DFE"/>
    <w:rsid w:val="00A66861"/>
    <w:rsid w:val="00A80BA3"/>
    <w:rsid w:val="00AB5104"/>
    <w:rsid w:val="00AD7932"/>
    <w:rsid w:val="00B078F6"/>
    <w:rsid w:val="00B12FCE"/>
    <w:rsid w:val="00B16DA4"/>
    <w:rsid w:val="00B34E09"/>
    <w:rsid w:val="00B5214F"/>
    <w:rsid w:val="00B67EE4"/>
    <w:rsid w:val="00B775F2"/>
    <w:rsid w:val="00B80B77"/>
    <w:rsid w:val="00BA50DD"/>
    <w:rsid w:val="00BA5341"/>
    <w:rsid w:val="00BB6D06"/>
    <w:rsid w:val="00BD2FE5"/>
    <w:rsid w:val="00BD7B42"/>
    <w:rsid w:val="00BE6D79"/>
    <w:rsid w:val="00C01C86"/>
    <w:rsid w:val="00C03ED3"/>
    <w:rsid w:val="00C27883"/>
    <w:rsid w:val="00C27C0E"/>
    <w:rsid w:val="00C317D8"/>
    <w:rsid w:val="00C42488"/>
    <w:rsid w:val="00C544D8"/>
    <w:rsid w:val="00C638C3"/>
    <w:rsid w:val="00C86201"/>
    <w:rsid w:val="00CD02FF"/>
    <w:rsid w:val="00D073EA"/>
    <w:rsid w:val="00D078F8"/>
    <w:rsid w:val="00D10302"/>
    <w:rsid w:val="00D40DDD"/>
    <w:rsid w:val="00D45300"/>
    <w:rsid w:val="00D65219"/>
    <w:rsid w:val="00D74274"/>
    <w:rsid w:val="00D83203"/>
    <w:rsid w:val="00D8508B"/>
    <w:rsid w:val="00DA716A"/>
    <w:rsid w:val="00DB642F"/>
    <w:rsid w:val="00DD55EE"/>
    <w:rsid w:val="00DE1DF0"/>
    <w:rsid w:val="00DE77B0"/>
    <w:rsid w:val="00DF3438"/>
    <w:rsid w:val="00DF3BD9"/>
    <w:rsid w:val="00E27F3E"/>
    <w:rsid w:val="00E55B80"/>
    <w:rsid w:val="00E763B7"/>
    <w:rsid w:val="00EB5B37"/>
    <w:rsid w:val="00EB7A73"/>
    <w:rsid w:val="00F069AC"/>
    <w:rsid w:val="00F152D7"/>
    <w:rsid w:val="00F26053"/>
    <w:rsid w:val="00F5236C"/>
    <w:rsid w:val="00F52BB5"/>
    <w:rsid w:val="00F633DF"/>
    <w:rsid w:val="00F71459"/>
    <w:rsid w:val="00F7508A"/>
    <w:rsid w:val="00F842CD"/>
    <w:rsid w:val="00FA3C19"/>
    <w:rsid w:val="00FD18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FA49B"/>
  <w15:chartTrackingRefBased/>
  <w15:docId w15:val="{284ED410-098C-4DDF-A4D1-85A2AA14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1C7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C1C79"/>
    <w:pPr>
      <w:spacing w:before="100" w:beforeAutospacing="1" w:after="100" w:afterAutospacing="1"/>
    </w:pPr>
  </w:style>
  <w:style w:type="paragraph" w:styleId="2">
    <w:name w:val="Body Text 2"/>
    <w:basedOn w:val="a"/>
    <w:link w:val="20"/>
    <w:rsid w:val="002C1C79"/>
    <w:pPr>
      <w:spacing w:after="120" w:line="480" w:lineRule="auto"/>
    </w:pPr>
  </w:style>
  <w:style w:type="character" w:customStyle="1" w:styleId="20">
    <w:name w:val="Основний текст 2 Знак"/>
    <w:basedOn w:val="a0"/>
    <w:link w:val="2"/>
    <w:rsid w:val="002C1C79"/>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2C1C79"/>
    <w:pPr>
      <w:tabs>
        <w:tab w:val="center" w:pos="4677"/>
        <w:tab w:val="right" w:pos="9355"/>
      </w:tabs>
    </w:pPr>
    <w:rPr>
      <w:lang w:val="x-none" w:eastAsia="x-none"/>
    </w:rPr>
  </w:style>
  <w:style w:type="character" w:customStyle="1" w:styleId="a5">
    <w:name w:val="Верхній колонтитул Знак"/>
    <w:basedOn w:val="a0"/>
    <w:link w:val="a4"/>
    <w:uiPriority w:val="99"/>
    <w:rsid w:val="002C1C79"/>
    <w:rPr>
      <w:rFonts w:ascii="Times New Roman" w:eastAsia="Times New Roman" w:hAnsi="Times New Roman" w:cs="Times New Roman"/>
      <w:sz w:val="24"/>
      <w:szCs w:val="24"/>
      <w:lang w:val="x-none" w:eastAsia="x-none"/>
    </w:rPr>
  </w:style>
  <w:style w:type="paragraph" w:styleId="a6">
    <w:name w:val="footer"/>
    <w:basedOn w:val="a"/>
    <w:link w:val="a7"/>
    <w:uiPriority w:val="99"/>
    <w:unhideWhenUsed/>
    <w:rsid w:val="002C1C79"/>
    <w:pPr>
      <w:tabs>
        <w:tab w:val="center" w:pos="4677"/>
        <w:tab w:val="right" w:pos="9355"/>
      </w:tabs>
    </w:pPr>
    <w:rPr>
      <w:lang w:val="x-none" w:eastAsia="x-none"/>
    </w:rPr>
  </w:style>
  <w:style w:type="character" w:customStyle="1" w:styleId="a7">
    <w:name w:val="Нижній колонтитул Знак"/>
    <w:basedOn w:val="a0"/>
    <w:link w:val="a6"/>
    <w:uiPriority w:val="99"/>
    <w:rsid w:val="002C1C79"/>
    <w:rPr>
      <w:rFonts w:ascii="Times New Roman" w:eastAsia="Times New Roman" w:hAnsi="Times New Roman" w:cs="Times New Roman"/>
      <w:sz w:val="24"/>
      <w:szCs w:val="24"/>
      <w:lang w:val="x-none" w:eastAsia="x-none"/>
    </w:rPr>
  </w:style>
  <w:style w:type="character" w:styleId="a8">
    <w:name w:val="Hyperlink"/>
    <w:rsid w:val="002C1C79"/>
    <w:rPr>
      <w:color w:val="0000FF"/>
      <w:u w:val="single"/>
    </w:rPr>
  </w:style>
  <w:style w:type="character" w:customStyle="1" w:styleId="5">
    <w:name w:val="Основной текст (5)_"/>
    <w:link w:val="50"/>
    <w:locked/>
    <w:rsid w:val="002C1C79"/>
    <w:rPr>
      <w:b/>
      <w:bCs/>
      <w:spacing w:val="-8"/>
      <w:shd w:val="clear" w:color="auto" w:fill="FFFFFF"/>
    </w:rPr>
  </w:style>
  <w:style w:type="paragraph" w:customStyle="1" w:styleId="50">
    <w:name w:val="Основной текст (5)"/>
    <w:basedOn w:val="a"/>
    <w:link w:val="5"/>
    <w:rsid w:val="002C1C79"/>
    <w:pPr>
      <w:widowControl w:val="0"/>
      <w:shd w:val="clear" w:color="auto" w:fill="FFFFFF"/>
      <w:spacing w:before="180" w:after="180" w:line="326" w:lineRule="exact"/>
    </w:pPr>
    <w:rPr>
      <w:rFonts w:asciiTheme="minorHAnsi" w:eastAsiaTheme="minorHAnsi" w:hAnsiTheme="minorHAnsi" w:cstheme="minorBidi"/>
      <w:b/>
      <w:bCs/>
      <w:spacing w:val="-8"/>
      <w:sz w:val="22"/>
      <w:szCs w:val="22"/>
      <w:lang w:val="uk-UA" w:eastAsia="en-US"/>
    </w:rPr>
  </w:style>
  <w:style w:type="paragraph" w:customStyle="1" w:styleId="1">
    <w:name w:val="Абзац списку1"/>
    <w:basedOn w:val="a"/>
    <w:rsid w:val="002C1C79"/>
    <w:pPr>
      <w:ind w:left="708"/>
    </w:pPr>
    <w:rPr>
      <w:sz w:val="20"/>
      <w:szCs w:val="20"/>
      <w:lang w:val="uk-UA"/>
    </w:rPr>
  </w:style>
  <w:style w:type="character" w:styleId="a9">
    <w:name w:val="annotation reference"/>
    <w:basedOn w:val="a0"/>
    <w:uiPriority w:val="99"/>
    <w:semiHidden/>
    <w:unhideWhenUsed/>
    <w:rsid w:val="000868F7"/>
    <w:rPr>
      <w:sz w:val="16"/>
      <w:szCs w:val="16"/>
    </w:rPr>
  </w:style>
  <w:style w:type="paragraph" w:styleId="aa">
    <w:name w:val="annotation text"/>
    <w:basedOn w:val="a"/>
    <w:link w:val="ab"/>
    <w:uiPriority w:val="99"/>
    <w:semiHidden/>
    <w:unhideWhenUsed/>
    <w:rsid w:val="000868F7"/>
    <w:rPr>
      <w:sz w:val="20"/>
      <w:szCs w:val="20"/>
    </w:rPr>
  </w:style>
  <w:style w:type="character" w:customStyle="1" w:styleId="ab">
    <w:name w:val="Текст примітки Знак"/>
    <w:basedOn w:val="a0"/>
    <w:link w:val="aa"/>
    <w:uiPriority w:val="99"/>
    <w:semiHidden/>
    <w:rsid w:val="000868F7"/>
    <w:rPr>
      <w:rFonts w:ascii="Times New Roman" w:eastAsia="Times New Roman" w:hAnsi="Times New Roman" w:cs="Times New Roman"/>
      <w:sz w:val="20"/>
      <w:szCs w:val="20"/>
      <w:lang w:val="ru-RU" w:eastAsia="ru-RU"/>
    </w:rPr>
  </w:style>
  <w:style w:type="paragraph" w:styleId="ac">
    <w:name w:val="annotation subject"/>
    <w:basedOn w:val="aa"/>
    <w:next w:val="aa"/>
    <w:link w:val="ad"/>
    <w:uiPriority w:val="99"/>
    <w:semiHidden/>
    <w:unhideWhenUsed/>
    <w:rsid w:val="000868F7"/>
    <w:rPr>
      <w:b/>
      <w:bCs/>
    </w:rPr>
  </w:style>
  <w:style w:type="character" w:customStyle="1" w:styleId="ad">
    <w:name w:val="Тема примітки Знак"/>
    <w:basedOn w:val="ab"/>
    <w:link w:val="ac"/>
    <w:uiPriority w:val="99"/>
    <w:semiHidden/>
    <w:rsid w:val="000868F7"/>
    <w:rPr>
      <w:rFonts w:ascii="Times New Roman" w:eastAsia="Times New Roman" w:hAnsi="Times New Roman" w:cs="Times New Roman"/>
      <w:b/>
      <w:bCs/>
      <w:sz w:val="20"/>
      <w:szCs w:val="20"/>
      <w:lang w:val="ru-RU" w:eastAsia="ru-RU"/>
    </w:rPr>
  </w:style>
  <w:style w:type="paragraph" w:styleId="ae">
    <w:name w:val="Balloon Text"/>
    <w:basedOn w:val="a"/>
    <w:link w:val="af"/>
    <w:uiPriority w:val="99"/>
    <w:semiHidden/>
    <w:unhideWhenUsed/>
    <w:rsid w:val="000868F7"/>
    <w:rPr>
      <w:rFonts w:ascii="Segoe UI" w:hAnsi="Segoe UI" w:cs="Segoe UI"/>
      <w:sz w:val="18"/>
      <w:szCs w:val="18"/>
    </w:rPr>
  </w:style>
  <w:style w:type="character" w:customStyle="1" w:styleId="af">
    <w:name w:val="Текст у виносці Знак"/>
    <w:basedOn w:val="a0"/>
    <w:link w:val="ae"/>
    <w:uiPriority w:val="99"/>
    <w:semiHidden/>
    <w:rsid w:val="000868F7"/>
    <w:rPr>
      <w:rFonts w:ascii="Segoe UI" w:eastAsia="Times New Roman" w:hAnsi="Segoe UI" w:cs="Segoe UI"/>
      <w:sz w:val="18"/>
      <w:szCs w:val="18"/>
      <w:lang w:val="ru-RU" w:eastAsia="ru-RU"/>
    </w:rPr>
  </w:style>
  <w:style w:type="paragraph" w:styleId="af0">
    <w:name w:val="List Paragraph"/>
    <w:basedOn w:val="a"/>
    <w:uiPriority w:val="34"/>
    <w:qFormat/>
    <w:rsid w:val="008E64F2"/>
    <w:pPr>
      <w:ind w:left="720"/>
      <w:contextualSpacing/>
    </w:pPr>
  </w:style>
  <w:style w:type="paragraph" w:styleId="af1">
    <w:name w:val="Body Text"/>
    <w:basedOn w:val="a"/>
    <w:link w:val="af2"/>
    <w:uiPriority w:val="99"/>
    <w:semiHidden/>
    <w:unhideWhenUsed/>
    <w:rsid w:val="000B3681"/>
    <w:pPr>
      <w:spacing w:after="120"/>
    </w:pPr>
  </w:style>
  <w:style w:type="character" w:customStyle="1" w:styleId="af2">
    <w:name w:val="Основний текст Знак"/>
    <w:basedOn w:val="a0"/>
    <w:link w:val="af1"/>
    <w:uiPriority w:val="99"/>
    <w:semiHidden/>
    <w:rsid w:val="000B3681"/>
    <w:rPr>
      <w:rFonts w:ascii="Times New Roman" w:eastAsia="Times New Roman" w:hAnsi="Times New Roman" w:cs="Times New Roman"/>
      <w:sz w:val="24"/>
      <w:szCs w:val="24"/>
      <w:lang w:val="ru-RU" w:eastAsia="ru-RU"/>
    </w:rPr>
  </w:style>
  <w:style w:type="paragraph" w:styleId="af3">
    <w:name w:val="Revision"/>
    <w:hidden/>
    <w:uiPriority w:val="99"/>
    <w:semiHidden/>
    <w:rsid w:val="00EB7A73"/>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126860">
      <w:bodyDiv w:val="1"/>
      <w:marLeft w:val="0"/>
      <w:marRight w:val="0"/>
      <w:marTop w:val="0"/>
      <w:marBottom w:val="0"/>
      <w:divBdr>
        <w:top w:val="none" w:sz="0" w:space="0" w:color="auto"/>
        <w:left w:val="none" w:sz="0" w:space="0" w:color="auto"/>
        <w:bottom w:val="none" w:sz="0" w:space="0" w:color="auto"/>
        <w:right w:val="none" w:sz="0" w:space="0" w:color="auto"/>
      </w:divBdr>
    </w:div>
    <w:div w:id="1236476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CB546-2570-4A2D-ADAE-79BD938F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6013</Words>
  <Characters>3428</Characters>
  <Application>Microsoft Office Word</Application>
  <DocSecurity>0</DocSecurity>
  <Lines>28</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Nataliia Plakyda</dc:creator>
  <cp:keywords/>
  <dc:description/>
  <cp:lastModifiedBy>Олена Журавель</cp:lastModifiedBy>
  <cp:revision>3</cp:revision>
  <dcterms:created xsi:type="dcterms:W3CDTF">2025-11-17T14:46:00Z</dcterms:created>
  <dcterms:modified xsi:type="dcterms:W3CDTF">2025-11-17T14:47:00Z</dcterms:modified>
</cp:coreProperties>
</file>