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1C993" w14:textId="77777777" w:rsidR="00F21F53" w:rsidRDefault="00F21F53" w:rsidP="00542C3A">
      <w:pPr>
        <w:spacing w:after="0" w:line="240" w:lineRule="auto"/>
        <w:jc w:val="center"/>
        <w:rPr>
          <w:rFonts w:ascii="Times New Roman" w:eastAsia="Calibri" w:hAnsi="Times New Roman" w:cs="Times New Roman"/>
          <w:b/>
          <w:lang w:val="uk-UA"/>
        </w:rPr>
      </w:pPr>
    </w:p>
    <w:p w14:paraId="650EF97F" w14:textId="77777777" w:rsidR="009037C0" w:rsidRPr="002241A7" w:rsidRDefault="005E0F51" w:rsidP="00542C3A">
      <w:pPr>
        <w:spacing w:after="0" w:line="240" w:lineRule="auto"/>
        <w:jc w:val="center"/>
        <w:rPr>
          <w:rFonts w:ascii="Times New Roman" w:hAnsi="Times New Roman" w:cs="Times New Roman"/>
          <w:b/>
          <w:lang w:val="uk-UA"/>
        </w:rPr>
      </w:pPr>
      <w:r w:rsidRPr="00F21F53">
        <w:rPr>
          <w:rFonts w:ascii="Times New Roman" w:eastAsia="Calibri" w:hAnsi="Times New Roman" w:cs="Times New Roman"/>
          <w:b/>
          <w:lang w:val="uk-UA"/>
        </w:rPr>
        <w:t xml:space="preserve">Порівняльна таблиця до </w:t>
      </w:r>
      <w:proofErr w:type="spellStart"/>
      <w:r w:rsidRPr="002241A7">
        <w:rPr>
          <w:rFonts w:ascii="Times New Roman" w:eastAsia="Calibri" w:hAnsi="Times New Roman" w:cs="Times New Roman"/>
          <w:b/>
          <w:lang w:val="uk-UA"/>
        </w:rPr>
        <w:t>п</w:t>
      </w:r>
      <w:r w:rsidR="00D62583" w:rsidRPr="002241A7">
        <w:rPr>
          <w:rFonts w:ascii="Times New Roman" w:hAnsi="Times New Roman" w:cs="Times New Roman"/>
          <w:b/>
          <w:lang w:val="uk-UA"/>
        </w:rPr>
        <w:t>роєкт</w:t>
      </w:r>
      <w:r w:rsidRPr="002241A7">
        <w:rPr>
          <w:rFonts w:ascii="Times New Roman" w:hAnsi="Times New Roman" w:cs="Times New Roman"/>
          <w:b/>
          <w:lang w:val="uk-UA"/>
        </w:rPr>
        <w:t>у</w:t>
      </w:r>
      <w:proofErr w:type="spellEnd"/>
      <w:r w:rsidRPr="002241A7">
        <w:rPr>
          <w:rFonts w:ascii="Times New Roman" w:hAnsi="Times New Roman" w:cs="Times New Roman"/>
          <w:b/>
          <w:lang w:val="uk-UA"/>
        </w:rPr>
        <w:t xml:space="preserve"> </w:t>
      </w:r>
      <w:r w:rsidRPr="00F21F53">
        <w:rPr>
          <w:rFonts w:ascii="Times New Roman" w:eastAsia="Calibri" w:hAnsi="Times New Roman" w:cs="Times New Roman"/>
          <w:b/>
          <w:lang w:val="uk-UA"/>
        </w:rPr>
        <w:t>постанови НКРЕКП</w:t>
      </w:r>
      <w:r w:rsidRPr="002241A7">
        <w:rPr>
          <w:rFonts w:ascii="Times New Roman" w:eastAsia="Calibri" w:hAnsi="Times New Roman" w:cs="Times New Roman"/>
          <w:b/>
          <w:lang w:val="uk-UA"/>
        </w:rPr>
        <w:t xml:space="preserve"> </w:t>
      </w:r>
      <w:r w:rsidR="009037C0" w:rsidRPr="002241A7">
        <w:rPr>
          <w:rFonts w:ascii="Times New Roman" w:hAnsi="Times New Roman" w:cs="Times New Roman"/>
          <w:b/>
          <w:lang w:val="uk-UA"/>
        </w:rPr>
        <w:t xml:space="preserve">«Про затвердження </w:t>
      </w:r>
      <w:r w:rsidRPr="00F21F53">
        <w:rPr>
          <w:rFonts w:ascii="Times New Roman" w:eastAsia="Calibri" w:hAnsi="Times New Roman" w:cs="Times New Roman"/>
          <w:b/>
          <w:lang w:val="uk-UA"/>
        </w:rPr>
        <w:t xml:space="preserve">Змін до </w:t>
      </w:r>
      <w:r w:rsidRPr="002241A7">
        <w:rPr>
          <w:rFonts w:ascii="Times New Roman" w:eastAsia="Calibri" w:hAnsi="Times New Roman" w:cs="Times New Roman"/>
          <w:b/>
          <w:lang w:val="uk-UA"/>
        </w:rPr>
        <w:t>М</w:t>
      </w:r>
      <w:r w:rsidR="009037C0" w:rsidRPr="002241A7">
        <w:rPr>
          <w:rFonts w:ascii="Times New Roman" w:hAnsi="Times New Roman" w:cs="Times New Roman"/>
          <w:b/>
          <w:lang w:val="uk-UA"/>
        </w:rPr>
        <w:t>етодик</w:t>
      </w:r>
      <w:r w:rsidRPr="002241A7">
        <w:rPr>
          <w:rFonts w:ascii="Times New Roman" w:hAnsi="Times New Roman" w:cs="Times New Roman"/>
          <w:b/>
          <w:lang w:val="uk-UA"/>
        </w:rPr>
        <w:t>и</w:t>
      </w:r>
      <w:r w:rsidR="009037C0" w:rsidRPr="002241A7">
        <w:rPr>
          <w:rFonts w:ascii="Times New Roman" w:hAnsi="Times New Roman" w:cs="Times New Roman"/>
          <w:b/>
          <w:lang w:val="uk-UA"/>
        </w:rPr>
        <w:t xml:space="preserve">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2241A7">
        <w:rPr>
          <w:rFonts w:ascii="Times New Roman" w:hAnsi="Times New Roman" w:cs="Times New Roman"/>
          <w:b/>
          <w:lang w:val="uk-UA"/>
        </w:rPr>
        <w:t xml:space="preserve"> </w:t>
      </w:r>
    </w:p>
    <w:tbl>
      <w:tblPr>
        <w:tblStyle w:val="ae"/>
        <w:tblW w:w="15730" w:type="dxa"/>
        <w:tblLook w:val="04A0" w:firstRow="1" w:lastRow="0" w:firstColumn="1" w:lastColumn="0" w:noHBand="0" w:noVBand="1"/>
      </w:tblPr>
      <w:tblGrid>
        <w:gridCol w:w="8155"/>
        <w:gridCol w:w="7575"/>
      </w:tblGrid>
      <w:tr w:rsidR="009037C0" w:rsidRPr="00B91D4B" w14:paraId="700EAEEB" w14:textId="77777777" w:rsidTr="00C203C8">
        <w:trPr>
          <w:trHeight w:val="448"/>
        </w:trPr>
        <w:tc>
          <w:tcPr>
            <w:tcW w:w="8155" w:type="dxa"/>
          </w:tcPr>
          <w:p w14:paraId="0A8668F6" w14:textId="77777777" w:rsidR="009037C0" w:rsidRPr="005E0F51" w:rsidRDefault="009037C0" w:rsidP="00542C3A">
            <w:pPr>
              <w:jc w:val="center"/>
              <w:rPr>
                <w:rFonts w:ascii="Times New Roman" w:hAnsi="Times New Roman" w:cs="Times New Roman"/>
                <w:b/>
                <w:bCs/>
                <w:lang w:val="uk-UA"/>
              </w:rPr>
            </w:pPr>
            <w:r w:rsidRPr="005E0F51">
              <w:rPr>
                <w:rFonts w:ascii="Times New Roman" w:hAnsi="Times New Roman" w:cs="Times New Roman"/>
                <w:b/>
                <w:bCs/>
                <w:lang w:val="uk-UA"/>
              </w:rPr>
              <w:t xml:space="preserve">Чинна </w:t>
            </w:r>
            <w:r w:rsidR="009125FE" w:rsidRPr="005E0F51">
              <w:rPr>
                <w:rFonts w:ascii="Times New Roman" w:hAnsi="Times New Roman" w:cs="Times New Roman"/>
                <w:b/>
                <w:bCs/>
                <w:lang w:val="uk-UA"/>
              </w:rPr>
              <w:t>редакція</w:t>
            </w:r>
          </w:p>
        </w:tc>
        <w:tc>
          <w:tcPr>
            <w:tcW w:w="7575" w:type="dxa"/>
          </w:tcPr>
          <w:p w14:paraId="61756774" w14:textId="77777777" w:rsidR="009037C0" w:rsidRPr="005E0F51" w:rsidRDefault="00A82BD4" w:rsidP="00A82BD4">
            <w:pPr>
              <w:jc w:val="center"/>
              <w:rPr>
                <w:rFonts w:ascii="Times New Roman" w:hAnsi="Times New Roman" w:cs="Times New Roman"/>
                <w:lang w:val="uk-UA"/>
              </w:rPr>
            </w:pPr>
            <w:r w:rsidRPr="005E0F51">
              <w:rPr>
                <w:rFonts w:ascii="Times New Roman" w:hAnsi="Times New Roman" w:cs="Times New Roman"/>
                <w:b/>
                <w:lang w:val="uk-UA"/>
              </w:rPr>
              <w:t>Редакція, що пропонується</w:t>
            </w:r>
          </w:p>
        </w:tc>
      </w:tr>
      <w:tr w:rsidR="004777A1" w:rsidRPr="00B91D4B" w14:paraId="4809CF5C" w14:textId="77777777" w:rsidTr="00C203C8">
        <w:tc>
          <w:tcPr>
            <w:tcW w:w="15730" w:type="dxa"/>
            <w:gridSpan w:val="2"/>
          </w:tcPr>
          <w:p w14:paraId="7E596F25" w14:textId="77777777" w:rsidR="004777A1" w:rsidRPr="005E0F51" w:rsidRDefault="004777A1" w:rsidP="00542C3A">
            <w:pPr>
              <w:jc w:val="center"/>
              <w:rPr>
                <w:rFonts w:ascii="Times New Roman" w:hAnsi="Times New Roman" w:cs="Times New Roman"/>
                <w:lang w:val="uk-UA"/>
              </w:rPr>
            </w:pPr>
            <w:r w:rsidRPr="005E0F51">
              <w:rPr>
                <w:rFonts w:ascii="Times New Roman" w:hAnsi="Times New Roman" w:cs="Times New Roman"/>
                <w:b/>
                <w:bCs/>
                <w:lang w:val="uk-UA"/>
              </w:rPr>
              <w:t>I. Загальні положення</w:t>
            </w:r>
          </w:p>
        </w:tc>
      </w:tr>
      <w:tr w:rsidR="009037C0" w:rsidRPr="00B91D4B" w14:paraId="7FC4FD58" w14:textId="77777777" w:rsidTr="00C203C8">
        <w:trPr>
          <w:trHeight w:val="1420"/>
        </w:trPr>
        <w:tc>
          <w:tcPr>
            <w:tcW w:w="8155" w:type="dxa"/>
          </w:tcPr>
          <w:p w14:paraId="3B64CC12" w14:textId="77777777" w:rsidR="009037C0" w:rsidRPr="005E0F51" w:rsidRDefault="009037C0" w:rsidP="00542C3A">
            <w:pPr>
              <w:jc w:val="both"/>
              <w:rPr>
                <w:rFonts w:ascii="Times New Roman" w:hAnsi="Times New Roman" w:cs="Times New Roman"/>
                <w:lang w:val="uk-UA"/>
              </w:rPr>
            </w:pPr>
            <w:r w:rsidRPr="005E0F51">
              <w:rPr>
                <w:rFonts w:ascii="Times New Roman" w:hAnsi="Times New Roman" w:cs="Times New Roman"/>
                <w:lang w:val="uk-UA"/>
              </w:rPr>
              <w:t>1.1. Ця Методика розроблена відповідно до вимог </w:t>
            </w:r>
            <w:hyperlink r:id="rId8" w:tgtFrame="_blank" w:history="1">
              <w:r w:rsidRPr="005E0F51">
                <w:rPr>
                  <w:rStyle w:val="af"/>
                  <w:rFonts w:ascii="Times New Roman" w:hAnsi="Times New Roman" w:cs="Times New Roman"/>
                  <w:lang w:val="uk-UA"/>
                </w:rPr>
                <w:t>Закону України</w:t>
              </w:r>
            </w:hyperlink>
            <w:r w:rsidRPr="005E0F51">
              <w:rPr>
                <w:rFonts w:ascii="Times New Roman" w:hAnsi="Times New Roman" w:cs="Times New Roman"/>
                <w:lang w:val="uk-UA"/>
              </w:rPr>
              <w:t> «Про ринок електричної енергії» з метою визначення механізму формування плати за надані оператором системи розподілу (далі - ОСР) послуги комерційного обліку електричної енергії на території здійснення його ліцензованої діяльності.</w:t>
            </w:r>
          </w:p>
        </w:tc>
        <w:tc>
          <w:tcPr>
            <w:tcW w:w="7575" w:type="dxa"/>
          </w:tcPr>
          <w:p w14:paraId="24F5AB9A" w14:textId="77777777" w:rsidR="009037C0" w:rsidRPr="005E0F51" w:rsidRDefault="009037C0" w:rsidP="00542C3A">
            <w:pPr>
              <w:rPr>
                <w:rFonts w:ascii="Times New Roman" w:hAnsi="Times New Roman" w:cs="Times New Roman"/>
                <w:lang w:val="uk-UA"/>
              </w:rPr>
            </w:pPr>
          </w:p>
        </w:tc>
      </w:tr>
      <w:tr w:rsidR="009037C0" w:rsidRPr="00B91D4B" w14:paraId="1545F9C2" w14:textId="77777777" w:rsidTr="00C203C8">
        <w:tc>
          <w:tcPr>
            <w:tcW w:w="8155" w:type="dxa"/>
          </w:tcPr>
          <w:p w14:paraId="43382755" w14:textId="77777777" w:rsidR="009037C0" w:rsidRPr="005E0F51" w:rsidRDefault="009037C0" w:rsidP="00542C3A">
            <w:pPr>
              <w:jc w:val="both"/>
              <w:rPr>
                <w:rFonts w:ascii="Times New Roman" w:hAnsi="Times New Roman" w:cs="Times New Roman"/>
                <w:lang w:val="uk-UA"/>
              </w:rPr>
            </w:pPr>
            <w:r w:rsidRPr="005E0F51">
              <w:rPr>
                <w:rFonts w:ascii="Times New Roman" w:hAnsi="Times New Roman" w:cs="Times New Roman"/>
                <w:lang w:val="uk-UA"/>
              </w:rPr>
              <w:t>1.2. Плата за послуги комерційного обліку, що надаються ОСР на території здійснення його ліцензованої діяльності, розраховується відповідно до цієї Методики.</w:t>
            </w:r>
          </w:p>
        </w:tc>
        <w:tc>
          <w:tcPr>
            <w:tcW w:w="7575" w:type="dxa"/>
          </w:tcPr>
          <w:p w14:paraId="5C49C636" w14:textId="77777777" w:rsidR="009037C0" w:rsidRPr="005E0F51" w:rsidRDefault="009037C0" w:rsidP="00542C3A">
            <w:pPr>
              <w:rPr>
                <w:rFonts w:ascii="Times New Roman" w:hAnsi="Times New Roman" w:cs="Times New Roman"/>
                <w:lang w:val="uk-UA"/>
              </w:rPr>
            </w:pPr>
          </w:p>
        </w:tc>
      </w:tr>
      <w:tr w:rsidR="009037C0" w:rsidRPr="00B91D4B" w14:paraId="062EF80F" w14:textId="77777777" w:rsidTr="00C203C8">
        <w:tc>
          <w:tcPr>
            <w:tcW w:w="8155" w:type="dxa"/>
          </w:tcPr>
          <w:p w14:paraId="388B4FC8" w14:textId="77777777" w:rsidR="009037C0" w:rsidRPr="005E0F51" w:rsidRDefault="009037C0" w:rsidP="00542C3A">
            <w:pPr>
              <w:jc w:val="both"/>
              <w:rPr>
                <w:rFonts w:ascii="Times New Roman" w:hAnsi="Times New Roman" w:cs="Times New Roman"/>
                <w:lang w:val="uk-UA"/>
              </w:rPr>
            </w:pPr>
            <w:r w:rsidRPr="005E0F51">
              <w:rPr>
                <w:rFonts w:ascii="Times New Roman" w:hAnsi="Times New Roman" w:cs="Times New Roman"/>
                <w:lang w:val="uk-UA"/>
              </w:rPr>
              <w:t>1.3. Комерційний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відповідно до вимог </w:t>
            </w:r>
            <w:hyperlink r:id="rId9" w:tgtFrame="_blank" w:history="1">
              <w:r w:rsidRPr="005E0F51">
                <w:rPr>
                  <w:rStyle w:val="af"/>
                  <w:rFonts w:ascii="Times New Roman" w:hAnsi="Times New Roman" w:cs="Times New Roman"/>
                  <w:lang w:val="uk-UA"/>
                </w:rPr>
                <w:t>Закону України</w:t>
              </w:r>
            </w:hyperlink>
            <w:r w:rsidRPr="005E0F51">
              <w:rPr>
                <w:rFonts w:ascii="Times New Roman" w:hAnsi="Times New Roman" w:cs="Times New Roman"/>
                <w:lang w:val="uk-UA"/>
              </w:rPr>
              <w:t> «Про ринок електричної енергії», </w:t>
            </w:r>
            <w:hyperlink r:id="rId10" w:anchor="n9" w:tgtFrame="_blank" w:history="1">
              <w:r w:rsidRPr="005E0F51">
                <w:rPr>
                  <w:rStyle w:val="af"/>
                  <w:rFonts w:ascii="Times New Roman" w:hAnsi="Times New Roman" w:cs="Times New Roman"/>
                  <w:lang w:val="uk-UA"/>
                </w:rPr>
                <w:t>Кодексу комерційного обліку електричної енергії</w:t>
              </w:r>
            </w:hyperlink>
            <w:r w:rsidRPr="005E0F51">
              <w:rPr>
                <w:rFonts w:ascii="Times New Roman" w:hAnsi="Times New Roman" w:cs="Times New Roman"/>
                <w:lang w:val="uk-UA"/>
              </w:rPr>
              <w:t>, затвердженого постановою Національної комісії, що здійснює державне регулювання у сферах енергетики та комунальних послуг, від 14 березня 2018 року № 311 (далі - ККО), та </w:t>
            </w:r>
            <w:r w:rsidR="006104AF">
              <w:fldChar w:fldCharType="begin"/>
            </w:r>
            <w:r w:rsidR="006104AF" w:rsidRPr="008979F5">
              <w:rPr>
                <w:lang w:val="uk-UA"/>
              </w:rPr>
              <w:instrText xml:space="preserve"> </w:instrText>
            </w:r>
            <w:r w:rsidR="006104AF">
              <w:instrText>HYPERLINK</w:instrText>
            </w:r>
            <w:r w:rsidR="006104AF" w:rsidRPr="008979F5">
              <w:rPr>
                <w:lang w:val="uk-UA"/>
              </w:rPr>
              <w:instrText xml:space="preserve"> "</w:instrText>
            </w:r>
            <w:r w:rsidR="006104AF">
              <w:instrText>https</w:instrText>
            </w:r>
            <w:r w:rsidR="006104AF" w:rsidRPr="008979F5">
              <w:rPr>
                <w:lang w:val="uk-UA"/>
              </w:rPr>
              <w:instrText>://</w:instrText>
            </w:r>
            <w:r w:rsidR="006104AF">
              <w:instrText>zakon</w:instrText>
            </w:r>
            <w:r w:rsidR="006104AF" w:rsidRPr="008979F5">
              <w:rPr>
                <w:lang w:val="uk-UA"/>
              </w:rPr>
              <w:instrText>.</w:instrText>
            </w:r>
            <w:r w:rsidR="006104AF">
              <w:instrText>rada</w:instrText>
            </w:r>
            <w:r w:rsidR="006104AF" w:rsidRPr="008979F5">
              <w:rPr>
                <w:lang w:val="uk-UA"/>
              </w:rPr>
              <w:instrText>.</w:instrText>
            </w:r>
            <w:r w:rsidR="006104AF">
              <w:instrText>gov</w:instrText>
            </w:r>
            <w:r w:rsidR="006104AF" w:rsidRPr="008979F5">
              <w:rPr>
                <w:lang w:val="uk-UA"/>
              </w:rPr>
              <w:instrText>.</w:instrText>
            </w:r>
            <w:r w:rsidR="006104AF">
              <w:instrText>ua</w:instrText>
            </w:r>
            <w:r w:rsidR="006104AF" w:rsidRPr="008979F5">
              <w:rPr>
                <w:lang w:val="uk-UA"/>
              </w:rPr>
              <w:instrText>/</w:instrText>
            </w:r>
            <w:r w:rsidR="006104AF">
              <w:instrText>laws</w:instrText>
            </w:r>
            <w:r w:rsidR="006104AF" w:rsidRPr="008979F5">
              <w:rPr>
                <w:lang w:val="uk-UA"/>
              </w:rPr>
              <w:instrText>/</w:instrText>
            </w:r>
            <w:r w:rsidR="006104AF">
              <w:instrText>show</w:instrText>
            </w:r>
            <w:r w:rsidR="006104AF" w:rsidRPr="008979F5">
              <w:rPr>
                <w:lang w:val="uk-UA"/>
              </w:rPr>
              <w:instrText>/</w:instrText>
            </w:r>
            <w:r w:rsidR="006104AF">
              <w:instrText>v</w:instrText>
            </w:r>
            <w:r w:rsidR="006104AF" w:rsidRPr="008979F5">
              <w:rPr>
                <w:lang w:val="uk-UA"/>
              </w:rPr>
              <w:instrText>0312874-18" \</w:instrText>
            </w:r>
            <w:r w:rsidR="006104AF">
              <w:instrText>l</w:instrText>
            </w:r>
            <w:r w:rsidR="006104AF" w:rsidRPr="008979F5">
              <w:rPr>
                <w:lang w:val="uk-UA"/>
              </w:rPr>
              <w:instrText xml:space="preserve"> "</w:instrText>
            </w:r>
            <w:r w:rsidR="006104AF">
              <w:instrText>n</w:instrText>
            </w:r>
            <w:r w:rsidR="006104AF" w:rsidRPr="008979F5">
              <w:rPr>
                <w:lang w:val="uk-UA"/>
              </w:rPr>
              <w:instrText>28" \</w:instrText>
            </w:r>
            <w:r w:rsidR="006104AF">
              <w:instrText>t</w:instrText>
            </w:r>
            <w:r w:rsidR="006104AF" w:rsidRPr="008979F5">
              <w:rPr>
                <w:lang w:val="uk-UA"/>
              </w:rPr>
              <w:instrText xml:space="preserve"> "_</w:instrText>
            </w:r>
            <w:r w:rsidR="006104AF">
              <w:instrText>blank</w:instrText>
            </w:r>
            <w:r w:rsidR="006104AF" w:rsidRPr="008979F5">
              <w:rPr>
                <w:lang w:val="uk-UA"/>
              </w:rPr>
              <w:instrText xml:space="preserve">" </w:instrText>
            </w:r>
            <w:r w:rsidR="006104AF">
              <w:fldChar w:fldCharType="separate"/>
            </w:r>
            <w:r w:rsidRPr="005E0F51">
              <w:rPr>
                <w:rStyle w:val="af"/>
                <w:rFonts w:ascii="Times New Roman" w:hAnsi="Times New Roman" w:cs="Times New Roman"/>
                <w:lang w:val="uk-UA"/>
              </w:rPr>
              <w:t>Правил роздрібного ринку електричної енергії</w:t>
            </w:r>
            <w:r w:rsidR="006104AF">
              <w:rPr>
                <w:rStyle w:val="af"/>
                <w:rFonts w:ascii="Times New Roman" w:hAnsi="Times New Roman" w:cs="Times New Roman"/>
                <w:lang w:val="uk-UA"/>
              </w:rPr>
              <w:fldChar w:fldCharType="end"/>
            </w:r>
            <w:r w:rsidRPr="005E0F51">
              <w:rPr>
                <w:rFonts w:ascii="Times New Roman" w:hAnsi="Times New Roman" w:cs="Times New Roman"/>
                <w:lang w:val="uk-UA"/>
              </w:rPr>
              <w:t>, затверджених постановою Національної комісії, що здійснює державне регулювання у сферах енергетики та комунальних послуг, від 14 березня 2018 року № 312 (далі - ПРРЕЕ).</w:t>
            </w:r>
          </w:p>
        </w:tc>
        <w:tc>
          <w:tcPr>
            <w:tcW w:w="7575" w:type="dxa"/>
          </w:tcPr>
          <w:p w14:paraId="5380905C" w14:textId="77777777" w:rsidR="009037C0" w:rsidRPr="005E0F51" w:rsidRDefault="009037C0" w:rsidP="00542C3A">
            <w:pPr>
              <w:rPr>
                <w:rFonts w:ascii="Times New Roman" w:hAnsi="Times New Roman" w:cs="Times New Roman"/>
                <w:lang w:val="uk-UA"/>
              </w:rPr>
            </w:pPr>
          </w:p>
        </w:tc>
      </w:tr>
      <w:tr w:rsidR="009037C0" w:rsidRPr="00B91D4B" w14:paraId="1A7160E3" w14:textId="77777777" w:rsidTr="00C203C8">
        <w:tc>
          <w:tcPr>
            <w:tcW w:w="8155" w:type="dxa"/>
          </w:tcPr>
          <w:p w14:paraId="52EF1ABC" w14:textId="77777777" w:rsidR="009037C0"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1.4. Права та обов’язки ОСР як постачальника послуг комерційного обліку визначаються відповідно до </w:t>
            </w:r>
            <w:hyperlink r:id="rId11" w:anchor="n9" w:tgtFrame="_blank" w:history="1">
              <w:r w:rsidRPr="00907CA2">
                <w:rPr>
                  <w:rStyle w:val="af"/>
                  <w:rFonts w:ascii="Times New Roman" w:hAnsi="Times New Roman" w:cs="Times New Roman"/>
                  <w:color w:val="auto"/>
                  <w:lang w:val="uk-UA"/>
                </w:rPr>
                <w:t>ККО</w:t>
              </w:r>
            </w:hyperlink>
            <w:r w:rsidRPr="00907CA2">
              <w:rPr>
                <w:rFonts w:ascii="Times New Roman" w:hAnsi="Times New Roman" w:cs="Times New Roman"/>
                <w:lang w:val="uk-UA"/>
              </w:rPr>
              <w:t>.</w:t>
            </w:r>
          </w:p>
        </w:tc>
        <w:tc>
          <w:tcPr>
            <w:tcW w:w="7575" w:type="dxa"/>
          </w:tcPr>
          <w:p w14:paraId="39E17C7C" w14:textId="77777777" w:rsidR="009037C0" w:rsidRPr="00907CA2" w:rsidRDefault="009037C0" w:rsidP="00542C3A">
            <w:pPr>
              <w:rPr>
                <w:rFonts w:ascii="Times New Roman" w:hAnsi="Times New Roman" w:cs="Times New Roman"/>
                <w:lang w:val="uk-UA"/>
              </w:rPr>
            </w:pPr>
          </w:p>
        </w:tc>
      </w:tr>
      <w:tr w:rsidR="009037C0" w:rsidRPr="00B91D4B" w14:paraId="0CA35D2F" w14:textId="77777777" w:rsidTr="00C203C8">
        <w:tc>
          <w:tcPr>
            <w:tcW w:w="8155" w:type="dxa"/>
          </w:tcPr>
          <w:p w14:paraId="0A9EB504" w14:textId="77777777"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1.5. У цій Методиці терміни вживаються в таких значеннях:</w:t>
            </w:r>
          </w:p>
          <w:p w14:paraId="0593180C" w14:textId="77777777" w:rsidR="009125FE" w:rsidRPr="00907CA2" w:rsidRDefault="009125FE" w:rsidP="00542C3A">
            <w:pPr>
              <w:jc w:val="both"/>
              <w:rPr>
                <w:rFonts w:ascii="Times New Roman" w:hAnsi="Times New Roman" w:cs="Times New Roman"/>
                <w:lang w:val="uk-UA"/>
              </w:rPr>
            </w:pPr>
            <w:bookmarkStart w:id="0" w:name="n16"/>
            <w:bookmarkEnd w:id="0"/>
            <w:r w:rsidRPr="00907CA2">
              <w:rPr>
                <w:rFonts w:ascii="Times New Roman" w:hAnsi="Times New Roman" w:cs="Times New Roman"/>
                <w:lang w:val="uk-UA"/>
              </w:rPr>
              <w:t>амортизація - систематичний розподіл вартості основних засобів, інших необоротних та нематеріальних активів, що амортизується протягом строку їх корисного використання (експлуатації);</w:t>
            </w:r>
          </w:p>
          <w:p w14:paraId="770E43AC" w14:textId="77777777" w:rsidR="009125FE" w:rsidRPr="00907CA2" w:rsidRDefault="009125FE" w:rsidP="00542C3A">
            <w:pPr>
              <w:jc w:val="both"/>
              <w:rPr>
                <w:rFonts w:ascii="Times New Roman" w:hAnsi="Times New Roman" w:cs="Times New Roman"/>
                <w:b/>
                <w:bCs/>
                <w:i/>
                <w:iCs/>
                <w:lang w:val="uk-UA"/>
              </w:rPr>
            </w:pPr>
            <w:bookmarkStart w:id="1" w:name="n17"/>
            <w:bookmarkEnd w:id="1"/>
            <w:r w:rsidRPr="00907CA2">
              <w:rPr>
                <w:rFonts w:ascii="Times New Roman" w:hAnsi="Times New Roman" w:cs="Times New Roman"/>
                <w:b/>
                <w:bCs/>
                <w:i/>
                <w:iCs/>
                <w:lang w:val="uk-UA"/>
              </w:rPr>
              <w:t>замовник - фізична або юридична особа, або фізична особа-підприємець, яка замовляє послуги комерційного обліку електричної енергії.</w:t>
            </w:r>
          </w:p>
          <w:p w14:paraId="794709FA" w14:textId="77777777" w:rsidR="009037C0" w:rsidRPr="00907CA2" w:rsidRDefault="009125FE" w:rsidP="00542C3A">
            <w:pPr>
              <w:jc w:val="both"/>
              <w:rPr>
                <w:rFonts w:ascii="Times New Roman" w:hAnsi="Times New Roman" w:cs="Times New Roman"/>
                <w:lang w:val="uk-UA"/>
              </w:rPr>
            </w:pPr>
            <w:bookmarkStart w:id="2" w:name="n18"/>
            <w:bookmarkEnd w:id="2"/>
            <w:r w:rsidRPr="00907CA2">
              <w:rPr>
                <w:rFonts w:ascii="Times New Roman" w:hAnsi="Times New Roman" w:cs="Times New Roman"/>
                <w:lang w:val="uk-UA"/>
              </w:rPr>
              <w:t>Інші терміни в цій Методиці вживаються у значеннях, наведених у законах України </w:t>
            </w:r>
            <w:hyperlink r:id="rId12" w:tgtFrame="_blank" w:history="1">
              <w:r w:rsidRPr="00907CA2">
                <w:rPr>
                  <w:rStyle w:val="af"/>
                  <w:rFonts w:ascii="Times New Roman" w:hAnsi="Times New Roman" w:cs="Times New Roman"/>
                  <w:color w:val="auto"/>
                  <w:lang w:val="uk-UA"/>
                </w:rPr>
                <w:t>«Про Національну комісію, що здійснює державне регулювання у сферах енергетики та комунальних послуг»</w:t>
              </w:r>
            </w:hyperlink>
            <w:r w:rsidRPr="00907CA2">
              <w:rPr>
                <w:rFonts w:ascii="Times New Roman" w:hAnsi="Times New Roman" w:cs="Times New Roman"/>
                <w:lang w:val="uk-UA"/>
              </w:rPr>
              <w:t>, </w:t>
            </w:r>
            <w:hyperlink r:id="rId13" w:tgtFrame="_blank" w:history="1">
              <w:r w:rsidRPr="00907CA2">
                <w:rPr>
                  <w:rStyle w:val="af"/>
                  <w:rFonts w:ascii="Times New Roman" w:hAnsi="Times New Roman" w:cs="Times New Roman"/>
                  <w:color w:val="auto"/>
                  <w:lang w:val="uk-UA"/>
                </w:rPr>
                <w:t>«Про природні монополії»</w:t>
              </w:r>
            </w:hyperlink>
            <w:r w:rsidRPr="00907CA2">
              <w:rPr>
                <w:rFonts w:ascii="Times New Roman" w:hAnsi="Times New Roman" w:cs="Times New Roman"/>
                <w:lang w:val="uk-UA"/>
              </w:rPr>
              <w:t>, </w:t>
            </w:r>
            <w:hyperlink r:id="rId14" w:tgtFrame="_blank" w:history="1">
              <w:r w:rsidRPr="00907CA2">
                <w:rPr>
                  <w:rStyle w:val="af"/>
                  <w:rFonts w:ascii="Times New Roman" w:hAnsi="Times New Roman" w:cs="Times New Roman"/>
                  <w:color w:val="auto"/>
                  <w:lang w:val="uk-UA"/>
                </w:rPr>
                <w:t>«Про ціни і ціноутворення»</w:t>
              </w:r>
            </w:hyperlink>
            <w:r w:rsidRPr="00907CA2">
              <w:rPr>
                <w:rFonts w:ascii="Times New Roman" w:hAnsi="Times New Roman" w:cs="Times New Roman"/>
                <w:lang w:val="uk-UA"/>
              </w:rPr>
              <w:t>, </w:t>
            </w:r>
            <w:hyperlink r:id="rId15" w:anchor="n9" w:tgtFrame="_blank" w:history="1">
              <w:r w:rsidRPr="00907CA2">
                <w:rPr>
                  <w:rStyle w:val="af"/>
                  <w:rFonts w:ascii="Times New Roman" w:hAnsi="Times New Roman" w:cs="Times New Roman"/>
                  <w:color w:val="auto"/>
                  <w:lang w:val="uk-UA"/>
                </w:rPr>
                <w:t>ККО</w:t>
              </w:r>
            </w:hyperlink>
            <w:r w:rsidRPr="00907CA2">
              <w:rPr>
                <w:rFonts w:ascii="Times New Roman" w:hAnsi="Times New Roman" w:cs="Times New Roman"/>
                <w:lang w:val="uk-UA"/>
              </w:rPr>
              <w:t>, </w:t>
            </w:r>
            <w:hyperlink r:id="rId16" w:anchor="n28" w:tgtFrame="_blank" w:history="1">
              <w:r w:rsidRPr="00907CA2">
                <w:rPr>
                  <w:rStyle w:val="af"/>
                  <w:rFonts w:ascii="Times New Roman" w:hAnsi="Times New Roman" w:cs="Times New Roman"/>
                  <w:color w:val="auto"/>
                  <w:lang w:val="uk-UA"/>
                </w:rPr>
                <w:t>ПРРЕЕ</w:t>
              </w:r>
            </w:hyperlink>
            <w:r w:rsidRPr="00907CA2">
              <w:rPr>
                <w:rFonts w:ascii="Times New Roman" w:hAnsi="Times New Roman" w:cs="Times New Roman"/>
                <w:lang w:val="uk-UA"/>
              </w:rPr>
              <w:t>, </w:t>
            </w:r>
            <w:hyperlink r:id="rId17" w:tgtFrame="_blank" w:history="1">
              <w:r w:rsidRPr="00907CA2">
                <w:rPr>
                  <w:rStyle w:val="af"/>
                  <w:rFonts w:ascii="Times New Roman" w:hAnsi="Times New Roman" w:cs="Times New Roman"/>
                  <w:color w:val="auto"/>
                  <w:lang w:val="uk-UA"/>
                </w:rPr>
                <w:t>Кодексі системи розподілу</w:t>
              </w:r>
            </w:hyperlink>
            <w:r w:rsidRPr="00907CA2">
              <w:rPr>
                <w:rFonts w:ascii="Times New Roman" w:hAnsi="Times New Roman" w:cs="Times New Roman"/>
                <w:lang w:val="uk-UA"/>
              </w:rPr>
              <w:t>, затвердженому постановою Національної комісії, що здійснює державне регулювання у сферах енергетики та комунальних послуг, від 14 березня 2018 року № 310.</w:t>
            </w:r>
          </w:p>
        </w:tc>
        <w:tc>
          <w:tcPr>
            <w:tcW w:w="7575" w:type="dxa"/>
          </w:tcPr>
          <w:p w14:paraId="3556BC9F" w14:textId="77777777" w:rsidR="009037C0" w:rsidRPr="00907CA2" w:rsidRDefault="009037C0" w:rsidP="00542C3A">
            <w:pPr>
              <w:rPr>
                <w:rFonts w:ascii="Times New Roman" w:hAnsi="Times New Roman" w:cs="Times New Roman"/>
                <w:lang w:val="uk-UA"/>
              </w:rPr>
            </w:pPr>
          </w:p>
          <w:p w14:paraId="5B8F02E4" w14:textId="77777777" w:rsidR="009125FE" w:rsidRPr="00907CA2" w:rsidRDefault="009125FE" w:rsidP="00542C3A">
            <w:pPr>
              <w:rPr>
                <w:rFonts w:ascii="Times New Roman" w:hAnsi="Times New Roman" w:cs="Times New Roman"/>
                <w:lang w:val="uk-UA"/>
              </w:rPr>
            </w:pPr>
          </w:p>
          <w:p w14:paraId="186ECA95" w14:textId="77777777" w:rsidR="009125FE" w:rsidRPr="00907CA2" w:rsidRDefault="009125FE" w:rsidP="00542C3A">
            <w:pPr>
              <w:rPr>
                <w:rFonts w:ascii="Times New Roman" w:hAnsi="Times New Roman" w:cs="Times New Roman"/>
                <w:lang w:val="uk-UA"/>
              </w:rPr>
            </w:pPr>
          </w:p>
          <w:p w14:paraId="6D5E833A" w14:textId="77777777" w:rsidR="009125FE" w:rsidRPr="00907CA2" w:rsidRDefault="009125FE" w:rsidP="00542C3A">
            <w:pPr>
              <w:rPr>
                <w:rFonts w:ascii="Times New Roman" w:hAnsi="Times New Roman" w:cs="Times New Roman"/>
                <w:lang w:val="uk-UA"/>
              </w:rPr>
            </w:pPr>
          </w:p>
          <w:p w14:paraId="5DDD44C0" w14:textId="77777777" w:rsidR="00B91D4B" w:rsidRPr="00907CA2" w:rsidRDefault="0017149B" w:rsidP="00E0086A">
            <w:pPr>
              <w:rPr>
                <w:rFonts w:ascii="Times New Roman" w:hAnsi="Times New Roman" w:cs="Times New Roman"/>
                <w:lang w:val="uk-UA"/>
              </w:rPr>
            </w:pPr>
            <w:r w:rsidRPr="00907CA2">
              <w:rPr>
                <w:rFonts w:ascii="Times New Roman" w:hAnsi="Times New Roman" w:cs="Times New Roman"/>
                <w:b/>
                <w:bCs/>
                <w:i/>
                <w:iCs/>
                <w:lang w:val="uk-UA"/>
              </w:rPr>
              <w:t>виключити (</w:t>
            </w:r>
            <w:r w:rsidR="001675AF" w:rsidRPr="00907CA2">
              <w:rPr>
                <w:rFonts w:ascii="Times New Roman" w:hAnsi="Times New Roman" w:cs="Times New Roman"/>
                <w:b/>
                <w:bCs/>
                <w:i/>
                <w:iCs/>
                <w:lang w:val="uk-UA"/>
              </w:rPr>
              <w:t>термін «замовник», є в ККО</w:t>
            </w:r>
            <w:r w:rsidRPr="00907CA2">
              <w:rPr>
                <w:rFonts w:ascii="Times New Roman" w:hAnsi="Times New Roman" w:cs="Times New Roman"/>
                <w:b/>
                <w:bCs/>
                <w:i/>
                <w:iCs/>
                <w:lang w:val="uk-UA"/>
              </w:rPr>
              <w:t>)</w:t>
            </w:r>
          </w:p>
        </w:tc>
      </w:tr>
      <w:tr w:rsidR="009125FE" w:rsidRPr="00B91D4B" w14:paraId="4AA59B70" w14:textId="77777777" w:rsidTr="00C203C8">
        <w:tc>
          <w:tcPr>
            <w:tcW w:w="15730" w:type="dxa"/>
            <w:gridSpan w:val="2"/>
          </w:tcPr>
          <w:p w14:paraId="723A88F9" w14:textId="77777777" w:rsidR="009125FE" w:rsidRPr="00907CA2" w:rsidRDefault="009125FE" w:rsidP="00542C3A">
            <w:pPr>
              <w:jc w:val="center"/>
              <w:rPr>
                <w:rFonts w:ascii="Times New Roman" w:hAnsi="Times New Roman" w:cs="Times New Roman"/>
                <w:lang w:val="uk-UA"/>
              </w:rPr>
            </w:pPr>
            <w:r w:rsidRPr="00907CA2">
              <w:rPr>
                <w:rFonts w:ascii="Times New Roman" w:hAnsi="Times New Roman" w:cs="Times New Roman"/>
                <w:b/>
                <w:bCs/>
                <w:lang w:val="uk-UA"/>
              </w:rPr>
              <w:t>II. Формування плати за послуги комерційного обліку електричної енергії, надані ОСР</w:t>
            </w:r>
          </w:p>
        </w:tc>
      </w:tr>
      <w:tr w:rsidR="009037C0" w:rsidRPr="00B91D4B" w14:paraId="4AFD19B6" w14:textId="77777777" w:rsidTr="00C203C8">
        <w:tc>
          <w:tcPr>
            <w:tcW w:w="8155" w:type="dxa"/>
          </w:tcPr>
          <w:p w14:paraId="4E48EF94" w14:textId="77777777" w:rsidR="009037C0"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lastRenderedPageBreak/>
              <w:t>2.1. Джерелами фінансування витрат ОСР з надання послуг комерційного обліку електричної енергії замовникам цих послуг на території здійснення його ліцензованої діяльності, а також забезпечення виконання обов’язків щодо забезпечення обліку електричної енергії, покладених на ОСР, є плата за послуги комерційного обліку електричної енергії та тариф на послуги з розподілу електричної енергії.</w:t>
            </w:r>
          </w:p>
        </w:tc>
        <w:tc>
          <w:tcPr>
            <w:tcW w:w="7575" w:type="dxa"/>
          </w:tcPr>
          <w:p w14:paraId="5F1BDD13" w14:textId="77777777" w:rsidR="009037C0" w:rsidRPr="00907CA2" w:rsidRDefault="009037C0" w:rsidP="00542C3A">
            <w:pPr>
              <w:rPr>
                <w:rFonts w:ascii="Times New Roman" w:hAnsi="Times New Roman" w:cs="Times New Roman"/>
                <w:lang w:val="uk-UA"/>
              </w:rPr>
            </w:pPr>
          </w:p>
        </w:tc>
      </w:tr>
      <w:tr w:rsidR="009037C0" w:rsidRPr="00B91D4B" w14:paraId="69F2E7B8" w14:textId="77777777" w:rsidTr="00C203C8">
        <w:tc>
          <w:tcPr>
            <w:tcW w:w="8155" w:type="dxa"/>
          </w:tcPr>
          <w:p w14:paraId="6AD045F6" w14:textId="77777777"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2.2. За рахунок тарифу на послуги з розподілу електричної енергії та в межах відповідальності ОСР здійснюється:</w:t>
            </w:r>
          </w:p>
          <w:p w14:paraId="6F110DC0" w14:textId="77777777" w:rsidR="00262152" w:rsidRDefault="00262152" w:rsidP="00542C3A">
            <w:pPr>
              <w:jc w:val="both"/>
              <w:rPr>
                <w:rFonts w:ascii="Times New Roman" w:hAnsi="Times New Roman" w:cs="Times New Roman"/>
                <w:lang w:val="uk-UA"/>
              </w:rPr>
            </w:pPr>
            <w:bookmarkStart w:id="3" w:name="n22"/>
            <w:bookmarkEnd w:id="3"/>
          </w:p>
          <w:p w14:paraId="0C963F3B" w14:textId="77777777" w:rsidR="00262152" w:rsidRDefault="00262152" w:rsidP="00542C3A">
            <w:pPr>
              <w:jc w:val="both"/>
              <w:rPr>
                <w:rFonts w:ascii="Times New Roman" w:hAnsi="Times New Roman" w:cs="Times New Roman"/>
                <w:lang w:val="uk-UA"/>
              </w:rPr>
            </w:pPr>
            <w:bookmarkStart w:id="4" w:name="_GoBack"/>
            <w:bookmarkEnd w:id="4"/>
          </w:p>
          <w:p w14:paraId="5318EF51" w14:textId="5DA48BDB"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1) виконання функцій, передбачених перехідними положеннями </w:t>
            </w:r>
            <w:hyperlink r:id="rId18" w:anchor="n9" w:tgtFrame="_blank" w:history="1">
              <w:r w:rsidRPr="00907CA2">
                <w:rPr>
                  <w:rStyle w:val="af"/>
                  <w:rFonts w:ascii="Times New Roman" w:hAnsi="Times New Roman" w:cs="Times New Roman"/>
                  <w:color w:val="auto"/>
                  <w:lang w:val="uk-UA"/>
                </w:rPr>
                <w:t>ККО</w:t>
              </w:r>
            </w:hyperlink>
            <w:r w:rsidRPr="00907CA2">
              <w:rPr>
                <w:rFonts w:ascii="Times New Roman" w:hAnsi="Times New Roman" w:cs="Times New Roman"/>
                <w:lang w:val="uk-UA"/>
              </w:rPr>
              <w:t>;</w:t>
            </w:r>
          </w:p>
          <w:p w14:paraId="0C66B2A5" w14:textId="77777777" w:rsidR="00262152" w:rsidRDefault="00262152" w:rsidP="00542C3A">
            <w:pPr>
              <w:jc w:val="both"/>
              <w:rPr>
                <w:rFonts w:ascii="Times New Roman" w:hAnsi="Times New Roman" w:cs="Times New Roman"/>
                <w:lang w:val="uk-UA"/>
              </w:rPr>
            </w:pPr>
            <w:bookmarkStart w:id="5" w:name="n23"/>
            <w:bookmarkEnd w:id="5"/>
          </w:p>
          <w:p w14:paraId="7EA1E77D" w14:textId="4531390E"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 xml:space="preserve">2) гарантоване щодобове автоматизоване дистанційне зчитування даних з </w:t>
            </w:r>
            <w:r w:rsidRPr="00907CA2">
              <w:rPr>
                <w:rFonts w:ascii="Times New Roman" w:hAnsi="Times New Roman" w:cs="Times New Roman"/>
                <w:b/>
                <w:bCs/>
                <w:i/>
                <w:iCs/>
                <w:lang w:val="uk-UA"/>
              </w:rPr>
              <w:t>лічильників електричної енергії</w:t>
            </w:r>
            <w:r w:rsidRPr="00907CA2">
              <w:rPr>
                <w:rFonts w:ascii="Times New Roman" w:hAnsi="Times New Roman" w:cs="Times New Roman"/>
                <w:lang w:val="uk-UA"/>
              </w:rPr>
              <w:t xml:space="preserve"> з можливістю погодинного обліку та дистанційного зчитування результатів вимірювання, які встановлені на території здійснення ліцензованої діяльності ОСР у точках комерційного обліку (далі - ТКО), де ОСР є відповідальною стороною;</w:t>
            </w:r>
          </w:p>
          <w:p w14:paraId="6664DB64" w14:textId="77777777" w:rsidR="00F44906" w:rsidRPr="00907CA2" w:rsidRDefault="00F44906" w:rsidP="00542C3A">
            <w:pPr>
              <w:jc w:val="both"/>
              <w:rPr>
                <w:rFonts w:ascii="Times New Roman" w:hAnsi="Times New Roman" w:cs="Times New Roman"/>
                <w:lang w:val="uk-UA"/>
              </w:rPr>
            </w:pPr>
            <w:bookmarkStart w:id="6" w:name="n24"/>
            <w:bookmarkEnd w:id="6"/>
          </w:p>
          <w:p w14:paraId="243AAA49" w14:textId="4A06151D" w:rsidR="009125FE" w:rsidRPr="00907CA2" w:rsidRDefault="009125FE" w:rsidP="00542C3A">
            <w:pPr>
              <w:jc w:val="both"/>
              <w:rPr>
                <w:rFonts w:ascii="Times New Roman" w:hAnsi="Times New Roman" w:cs="Times New Roman"/>
                <w:b/>
                <w:bCs/>
                <w:i/>
                <w:iCs/>
                <w:lang w:val="uk-UA"/>
              </w:rPr>
            </w:pPr>
            <w:r w:rsidRPr="00907CA2">
              <w:rPr>
                <w:rFonts w:ascii="Times New Roman" w:hAnsi="Times New Roman" w:cs="Times New Roman"/>
                <w:lang w:val="uk-UA"/>
              </w:rPr>
              <w:t xml:space="preserve">3) </w:t>
            </w:r>
            <w:r w:rsidRPr="00907CA2">
              <w:rPr>
                <w:rFonts w:ascii="Times New Roman" w:hAnsi="Times New Roman" w:cs="Times New Roman"/>
                <w:b/>
                <w:bCs/>
                <w:i/>
                <w:iCs/>
                <w:lang w:val="uk-UA"/>
              </w:rPr>
              <w:t>гарантоване щомісячне зчитування даних з лічильників електричної енергії з можливістю дистанційного зчитування результатів вимірювання;</w:t>
            </w:r>
          </w:p>
          <w:p w14:paraId="2AEA848F" w14:textId="77777777" w:rsidR="00F44906" w:rsidRPr="00907CA2" w:rsidRDefault="00F44906" w:rsidP="00542C3A">
            <w:pPr>
              <w:jc w:val="both"/>
              <w:rPr>
                <w:rFonts w:ascii="Times New Roman" w:hAnsi="Times New Roman" w:cs="Times New Roman"/>
                <w:b/>
                <w:bCs/>
                <w:i/>
                <w:iCs/>
                <w:lang w:val="uk-UA"/>
              </w:rPr>
            </w:pPr>
            <w:bookmarkStart w:id="7" w:name="n25"/>
            <w:bookmarkEnd w:id="7"/>
          </w:p>
          <w:p w14:paraId="616CC83E" w14:textId="77777777" w:rsidR="00DD65FB" w:rsidRPr="00907CA2" w:rsidRDefault="00DD65FB" w:rsidP="00542C3A">
            <w:pPr>
              <w:jc w:val="both"/>
              <w:rPr>
                <w:rFonts w:ascii="Times New Roman" w:hAnsi="Times New Roman" w:cs="Times New Roman"/>
                <w:b/>
                <w:bCs/>
                <w:i/>
                <w:iCs/>
                <w:lang w:val="uk-UA"/>
              </w:rPr>
            </w:pPr>
          </w:p>
          <w:p w14:paraId="79A3805E" w14:textId="14E2F20E" w:rsidR="009125FE" w:rsidRPr="00907CA2" w:rsidRDefault="009125FE" w:rsidP="00542C3A">
            <w:pPr>
              <w:jc w:val="both"/>
              <w:rPr>
                <w:rFonts w:ascii="Times New Roman" w:hAnsi="Times New Roman" w:cs="Times New Roman"/>
                <w:b/>
                <w:bCs/>
                <w:i/>
                <w:iCs/>
                <w:lang w:val="uk-UA"/>
              </w:rPr>
            </w:pPr>
            <w:r w:rsidRPr="00907CA2">
              <w:rPr>
                <w:rFonts w:ascii="Times New Roman" w:hAnsi="Times New Roman" w:cs="Times New Roman"/>
                <w:b/>
                <w:bCs/>
                <w:i/>
                <w:iCs/>
                <w:lang w:val="uk-UA"/>
              </w:rPr>
              <w:t>4) забезпечення приймання/отримання від споживачів даних з лічильників електричної енергії, які встановлені на території здійснення ліцензованої діяльності ОСР у ТКО, де ОСР не є відповідальною стороною;</w:t>
            </w:r>
          </w:p>
          <w:p w14:paraId="4F7782AC" w14:textId="77777777" w:rsidR="00262152" w:rsidRDefault="00262152" w:rsidP="00542C3A">
            <w:pPr>
              <w:jc w:val="both"/>
              <w:rPr>
                <w:rFonts w:ascii="Times New Roman" w:hAnsi="Times New Roman" w:cs="Times New Roman"/>
                <w:lang w:val="uk-UA"/>
              </w:rPr>
            </w:pPr>
            <w:bookmarkStart w:id="8" w:name="n26"/>
            <w:bookmarkEnd w:id="8"/>
          </w:p>
          <w:p w14:paraId="10808BCA" w14:textId="2A27AF29"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 xml:space="preserve">5) один раз на 6 місяців плановий контрольний огляд </w:t>
            </w:r>
            <w:r w:rsidRPr="00907CA2">
              <w:rPr>
                <w:rFonts w:ascii="Times New Roman" w:hAnsi="Times New Roman" w:cs="Times New Roman"/>
                <w:b/>
                <w:bCs/>
                <w:i/>
                <w:iCs/>
                <w:lang w:val="uk-UA"/>
              </w:rPr>
              <w:t>та зчитування даних з лічильників електричної енергії</w:t>
            </w:r>
            <w:r w:rsidRPr="00907CA2">
              <w:rPr>
                <w:rFonts w:ascii="Times New Roman" w:hAnsi="Times New Roman" w:cs="Times New Roman"/>
                <w:lang w:val="uk-UA"/>
              </w:rPr>
              <w:t xml:space="preserve"> та один раз на 3 роки планова технічна перевірка </w:t>
            </w:r>
            <w:r w:rsidRPr="00907CA2">
              <w:rPr>
                <w:rFonts w:ascii="Times New Roman" w:hAnsi="Times New Roman" w:cs="Times New Roman"/>
                <w:b/>
                <w:bCs/>
                <w:i/>
                <w:iCs/>
                <w:lang w:val="uk-UA"/>
              </w:rPr>
              <w:t>засобів та схем комерційного обліку електричної енергії у всіх користувачів</w:t>
            </w:r>
            <w:r w:rsidRPr="00907CA2">
              <w:rPr>
                <w:rFonts w:ascii="Times New Roman" w:hAnsi="Times New Roman" w:cs="Times New Roman"/>
                <w:lang w:val="uk-UA"/>
              </w:rPr>
              <w:t xml:space="preserve"> на території здійснення ліцензованої діяльності ОСР відповідно до затверджених графіків;</w:t>
            </w:r>
          </w:p>
          <w:p w14:paraId="2E7F7EC1" w14:textId="77777777" w:rsidR="002538C3" w:rsidRPr="00907CA2" w:rsidRDefault="002538C3" w:rsidP="00542C3A">
            <w:pPr>
              <w:jc w:val="both"/>
              <w:rPr>
                <w:rFonts w:ascii="Times New Roman" w:hAnsi="Times New Roman" w:cs="Times New Roman"/>
                <w:lang w:val="uk-UA"/>
              </w:rPr>
            </w:pPr>
          </w:p>
          <w:p w14:paraId="6C2E78B2" w14:textId="77777777" w:rsidR="002538C3" w:rsidRPr="00907CA2" w:rsidRDefault="002538C3" w:rsidP="00542C3A">
            <w:pPr>
              <w:jc w:val="both"/>
              <w:rPr>
                <w:rFonts w:ascii="Times New Roman" w:hAnsi="Times New Roman" w:cs="Times New Roman"/>
                <w:lang w:val="uk-UA"/>
              </w:rPr>
            </w:pPr>
          </w:p>
          <w:p w14:paraId="4DD9228C" w14:textId="77777777" w:rsidR="002538C3" w:rsidRPr="00907CA2" w:rsidRDefault="002538C3" w:rsidP="00542C3A">
            <w:pPr>
              <w:jc w:val="both"/>
              <w:rPr>
                <w:rFonts w:ascii="Times New Roman" w:hAnsi="Times New Roman" w:cs="Times New Roman"/>
                <w:lang w:val="uk-UA"/>
              </w:rPr>
            </w:pPr>
          </w:p>
          <w:p w14:paraId="1E0F45A1" w14:textId="77777777" w:rsidR="009125FE" w:rsidRPr="00907CA2" w:rsidRDefault="009125FE" w:rsidP="00542C3A">
            <w:pPr>
              <w:jc w:val="both"/>
              <w:rPr>
                <w:rFonts w:ascii="Times New Roman" w:hAnsi="Times New Roman" w:cs="Times New Roman"/>
                <w:lang w:val="uk-UA"/>
              </w:rPr>
            </w:pPr>
            <w:bookmarkStart w:id="9" w:name="n27"/>
            <w:bookmarkEnd w:id="9"/>
            <w:r w:rsidRPr="00907CA2">
              <w:rPr>
                <w:rFonts w:ascii="Times New Roman" w:hAnsi="Times New Roman" w:cs="Times New Roman"/>
                <w:lang w:val="uk-UA"/>
              </w:rPr>
              <w:t xml:space="preserve">6) встановлення, налаштування (у тому числі параметризація), заміна, модернізація та/або зміна місця встановлення </w:t>
            </w:r>
            <w:r w:rsidRPr="00907CA2">
              <w:rPr>
                <w:rFonts w:ascii="Times New Roman" w:hAnsi="Times New Roman" w:cs="Times New Roman"/>
                <w:b/>
                <w:bCs/>
                <w:i/>
                <w:iCs/>
                <w:lang w:val="uk-UA"/>
              </w:rPr>
              <w:t>належних ОСР засобів комерційного обліку електричної енергії</w:t>
            </w:r>
            <w:r w:rsidRPr="00907CA2">
              <w:rPr>
                <w:rFonts w:ascii="Times New Roman" w:hAnsi="Times New Roman" w:cs="Times New Roman"/>
                <w:lang w:val="uk-UA"/>
              </w:rPr>
              <w:t xml:space="preserve"> за ініціативою ОСР;</w:t>
            </w:r>
          </w:p>
          <w:p w14:paraId="4AEEF320" w14:textId="77777777" w:rsidR="002538C3" w:rsidRPr="00907CA2" w:rsidRDefault="002538C3" w:rsidP="00542C3A">
            <w:pPr>
              <w:jc w:val="both"/>
              <w:rPr>
                <w:rFonts w:ascii="Times New Roman" w:hAnsi="Times New Roman" w:cs="Times New Roman"/>
                <w:lang w:val="uk-UA"/>
              </w:rPr>
            </w:pPr>
          </w:p>
          <w:p w14:paraId="4BF1F0F6" w14:textId="77777777" w:rsidR="002538C3" w:rsidRPr="00907CA2" w:rsidRDefault="002538C3" w:rsidP="00542C3A">
            <w:pPr>
              <w:jc w:val="both"/>
              <w:rPr>
                <w:rFonts w:ascii="Times New Roman" w:hAnsi="Times New Roman" w:cs="Times New Roman"/>
                <w:lang w:val="uk-UA"/>
              </w:rPr>
            </w:pPr>
          </w:p>
          <w:p w14:paraId="1BB5DB25" w14:textId="77777777" w:rsidR="009125FE" w:rsidRPr="00907CA2" w:rsidRDefault="009125FE" w:rsidP="00542C3A">
            <w:pPr>
              <w:jc w:val="both"/>
              <w:rPr>
                <w:rFonts w:ascii="Times New Roman" w:hAnsi="Times New Roman" w:cs="Times New Roman"/>
                <w:lang w:val="uk-UA"/>
              </w:rPr>
            </w:pPr>
            <w:bookmarkStart w:id="10" w:name="n28"/>
            <w:bookmarkEnd w:id="10"/>
            <w:r w:rsidRPr="00907CA2">
              <w:rPr>
                <w:rFonts w:ascii="Times New Roman" w:hAnsi="Times New Roman" w:cs="Times New Roman"/>
                <w:lang w:val="uk-UA"/>
              </w:rPr>
              <w:t xml:space="preserve">7) заміна (за необхідності) на час проведення експертизи, періодичної повірки, обслуговування або ремонту </w:t>
            </w:r>
            <w:r w:rsidRPr="00907CA2">
              <w:rPr>
                <w:rFonts w:ascii="Times New Roman" w:hAnsi="Times New Roman" w:cs="Times New Roman"/>
                <w:b/>
                <w:bCs/>
                <w:i/>
                <w:iCs/>
                <w:lang w:val="uk-UA"/>
              </w:rPr>
              <w:t xml:space="preserve">встановленого засобу комерційного </w:t>
            </w:r>
            <w:r w:rsidRPr="00907CA2">
              <w:rPr>
                <w:rFonts w:ascii="Times New Roman" w:hAnsi="Times New Roman" w:cs="Times New Roman"/>
                <w:b/>
                <w:bCs/>
                <w:i/>
                <w:iCs/>
                <w:lang w:val="uk-UA"/>
              </w:rPr>
              <w:lastRenderedPageBreak/>
              <w:t xml:space="preserve">обліку електричної енергії </w:t>
            </w:r>
            <w:r w:rsidRPr="00907CA2">
              <w:rPr>
                <w:rFonts w:ascii="Times New Roman" w:hAnsi="Times New Roman" w:cs="Times New Roman"/>
                <w:lang w:val="uk-UA"/>
              </w:rPr>
              <w:t>в ТКО, де ОСР є відповідальною стороною, на інший, повірений та опломбований, з аналогічними технічними характеристиками;</w:t>
            </w:r>
          </w:p>
          <w:p w14:paraId="2AA4E2C0" w14:textId="77777777" w:rsidR="009125FE" w:rsidRPr="00907CA2" w:rsidRDefault="009125FE" w:rsidP="00542C3A">
            <w:pPr>
              <w:jc w:val="both"/>
              <w:rPr>
                <w:rFonts w:ascii="Times New Roman" w:hAnsi="Times New Roman" w:cs="Times New Roman"/>
                <w:lang w:val="uk-UA"/>
              </w:rPr>
            </w:pPr>
            <w:bookmarkStart w:id="11" w:name="n29"/>
            <w:bookmarkEnd w:id="11"/>
            <w:r w:rsidRPr="00907CA2">
              <w:rPr>
                <w:rFonts w:ascii="Times New Roman" w:hAnsi="Times New Roman" w:cs="Times New Roman"/>
                <w:lang w:val="uk-UA"/>
              </w:rPr>
              <w:t xml:space="preserve">8) адміністрування (у тому числі реєстрація та </w:t>
            </w:r>
            <w:r w:rsidRPr="00C734A5">
              <w:rPr>
                <w:rFonts w:ascii="Times New Roman" w:hAnsi="Times New Roman" w:cs="Times New Roman"/>
                <w:b/>
                <w:i/>
                <w:lang w:val="uk-UA"/>
              </w:rPr>
              <w:t>вилучення</w:t>
            </w:r>
            <w:r w:rsidRPr="00907CA2">
              <w:rPr>
                <w:rFonts w:ascii="Times New Roman" w:hAnsi="Times New Roman" w:cs="Times New Roman"/>
                <w:lang w:val="uk-UA"/>
              </w:rPr>
              <w:t xml:space="preserve"> з реєстру) ТКО на території здійснення ліцензованої діяльності ОСР;</w:t>
            </w:r>
          </w:p>
          <w:p w14:paraId="2BA4B650" w14:textId="77777777" w:rsidR="00C734A5" w:rsidRDefault="00C734A5" w:rsidP="00542C3A">
            <w:pPr>
              <w:jc w:val="both"/>
              <w:rPr>
                <w:rFonts w:ascii="Times New Roman" w:hAnsi="Times New Roman" w:cs="Times New Roman"/>
                <w:lang w:val="uk-UA"/>
              </w:rPr>
            </w:pPr>
            <w:bookmarkStart w:id="12" w:name="n30"/>
            <w:bookmarkEnd w:id="12"/>
          </w:p>
          <w:p w14:paraId="129B9E18" w14:textId="359837E2"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9) періодична повірка, обслуговування та ремонт (у тому числі демонтаж, транспортування, монтаж) засобів вимірювальної техніки (результати вимірювань яких використовуються для здійснення розрахунків за спожиту для побутових потреб електричну енергію), що є власністю ОСР, фізичних осіб, спільною власністю співвласників багатоквартирного будинку;</w:t>
            </w:r>
          </w:p>
          <w:p w14:paraId="2FAC1336" w14:textId="77777777" w:rsidR="00F44906" w:rsidRPr="00907CA2" w:rsidRDefault="00F44906" w:rsidP="00542C3A">
            <w:pPr>
              <w:jc w:val="both"/>
              <w:rPr>
                <w:rFonts w:ascii="Times New Roman" w:hAnsi="Times New Roman" w:cs="Times New Roman"/>
                <w:lang w:val="uk-UA"/>
              </w:rPr>
            </w:pPr>
            <w:bookmarkStart w:id="13" w:name="n31"/>
            <w:bookmarkEnd w:id="13"/>
          </w:p>
          <w:p w14:paraId="770CB6FD" w14:textId="5A53EB2B" w:rsidR="009125FE" w:rsidRDefault="009125FE" w:rsidP="00542C3A">
            <w:pPr>
              <w:jc w:val="both"/>
              <w:rPr>
                <w:rFonts w:ascii="Times New Roman" w:hAnsi="Times New Roman" w:cs="Times New Roman"/>
                <w:lang w:val="uk-UA"/>
              </w:rPr>
            </w:pPr>
            <w:r w:rsidRPr="00907CA2">
              <w:rPr>
                <w:rFonts w:ascii="Times New Roman" w:hAnsi="Times New Roman" w:cs="Times New Roman"/>
                <w:lang w:val="uk-UA"/>
              </w:rPr>
              <w:t xml:space="preserve">10) приведення стану належних ОСР </w:t>
            </w:r>
            <w:r w:rsidRPr="00907CA2">
              <w:rPr>
                <w:rFonts w:ascii="Times New Roman" w:hAnsi="Times New Roman" w:cs="Times New Roman"/>
                <w:b/>
                <w:bCs/>
                <w:i/>
                <w:iCs/>
                <w:lang w:val="uk-UA"/>
              </w:rPr>
              <w:t>засобів комерційного обліку електричної енергії</w:t>
            </w:r>
            <w:r w:rsidRPr="00907CA2">
              <w:rPr>
                <w:rFonts w:ascii="Times New Roman" w:hAnsi="Times New Roman" w:cs="Times New Roman"/>
                <w:lang w:val="uk-UA"/>
              </w:rPr>
              <w:t xml:space="preserve"> у відповідність до вимог нормативних документів (у тому числі заміна несправних або пошкоджених </w:t>
            </w:r>
            <w:r w:rsidRPr="00907CA2">
              <w:rPr>
                <w:rFonts w:ascii="Times New Roman" w:hAnsi="Times New Roman" w:cs="Times New Roman"/>
                <w:b/>
                <w:bCs/>
                <w:i/>
                <w:iCs/>
                <w:lang w:val="uk-UA"/>
              </w:rPr>
              <w:t>засобів комерційного обліку</w:t>
            </w:r>
            <w:r w:rsidRPr="00907CA2">
              <w:rPr>
                <w:rFonts w:ascii="Times New Roman" w:hAnsi="Times New Roman" w:cs="Times New Roman"/>
                <w:lang w:val="uk-UA"/>
              </w:rPr>
              <w:t xml:space="preserve">, пломб, </w:t>
            </w:r>
            <w:proofErr w:type="spellStart"/>
            <w:r w:rsidRPr="00907CA2">
              <w:rPr>
                <w:rFonts w:ascii="Times New Roman" w:hAnsi="Times New Roman" w:cs="Times New Roman"/>
                <w:lang w:val="uk-UA"/>
              </w:rPr>
              <w:t>пломбувального</w:t>
            </w:r>
            <w:proofErr w:type="spellEnd"/>
            <w:r w:rsidRPr="00907CA2">
              <w:rPr>
                <w:rFonts w:ascii="Times New Roman" w:hAnsi="Times New Roman" w:cs="Times New Roman"/>
                <w:lang w:val="uk-UA"/>
              </w:rPr>
              <w:t xml:space="preserve"> матеріалу та індикаторів, відновлення стану комерційного обліку електричної енергії після його порушення не з вини споживача);</w:t>
            </w:r>
          </w:p>
          <w:p w14:paraId="6071C8B1" w14:textId="77777777" w:rsidR="00C734A5" w:rsidRPr="00907CA2" w:rsidRDefault="00C734A5" w:rsidP="00542C3A">
            <w:pPr>
              <w:jc w:val="both"/>
              <w:rPr>
                <w:rFonts w:ascii="Times New Roman" w:hAnsi="Times New Roman" w:cs="Times New Roman"/>
                <w:lang w:val="uk-UA"/>
              </w:rPr>
            </w:pPr>
          </w:p>
          <w:p w14:paraId="3DD4F18F" w14:textId="77777777" w:rsidR="009125FE" w:rsidRPr="00907CA2" w:rsidRDefault="009125FE" w:rsidP="00542C3A">
            <w:pPr>
              <w:jc w:val="both"/>
              <w:rPr>
                <w:rFonts w:ascii="Times New Roman" w:hAnsi="Times New Roman" w:cs="Times New Roman"/>
                <w:lang w:val="uk-UA"/>
              </w:rPr>
            </w:pPr>
            <w:bookmarkStart w:id="14" w:name="n32"/>
            <w:bookmarkEnd w:id="14"/>
            <w:r w:rsidRPr="00907CA2">
              <w:rPr>
                <w:rFonts w:ascii="Times New Roman" w:hAnsi="Times New Roman" w:cs="Times New Roman"/>
                <w:lang w:val="uk-UA"/>
              </w:rPr>
              <w:t>11)</w:t>
            </w:r>
            <w:r w:rsidRPr="00C734A5">
              <w:rPr>
                <w:rFonts w:ascii="Times New Roman" w:hAnsi="Times New Roman" w:cs="Times New Roman"/>
                <w:b/>
                <w:i/>
                <w:lang w:val="uk-UA"/>
              </w:rPr>
              <w:t xml:space="preserve"> забезпечення</w:t>
            </w:r>
            <w:r w:rsidRPr="00907CA2">
              <w:rPr>
                <w:rFonts w:ascii="Times New Roman" w:hAnsi="Times New Roman" w:cs="Times New Roman"/>
                <w:lang w:val="uk-UA"/>
              </w:rPr>
              <w:t xml:space="preserve"> належного технічного стану контактних з’єднань на межі експлуатаційної відповідальності та на вхідних і вихідних клемах, опломбованих у вузлах обліку засобів вимірювальної техніки та вхідних вимикачів у індивідуальних споживачів;</w:t>
            </w:r>
          </w:p>
          <w:p w14:paraId="5C85B169" w14:textId="77777777" w:rsidR="00C734A5" w:rsidRDefault="00C734A5" w:rsidP="00542C3A">
            <w:pPr>
              <w:jc w:val="both"/>
              <w:rPr>
                <w:rFonts w:ascii="Times New Roman" w:hAnsi="Times New Roman" w:cs="Times New Roman"/>
                <w:lang w:val="uk-UA"/>
              </w:rPr>
            </w:pPr>
            <w:bookmarkStart w:id="15" w:name="n33"/>
            <w:bookmarkEnd w:id="15"/>
          </w:p>
          <w:p w14:paraId="2D43D949" w14:textId="3F3482AB"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 xml:space="preserve">12) </w:t>
            </w:r>
            <w:r w:rsidRPr="00907CA2">
              <w:rPr>
                <w:rFonts w:ascii="Times New Roman" w:hAnsi="Times New Roman" w:cs="Times New Roman"/>
                <w:b/>
                <w:bCs/>
                <w:i/>
                <w:iCs/>
                <w:lang w:val="uk-UA"/>
              </w:rPr>
              <w:t>первинна</w:t>
            </w:r>
            <w:r w:rsidRPr="00907CA2">
              <w:rPr>
                <w:rFonts w:ascii="Times New Roman" w:hAnsi="Times New Roman" w:cs="Times New Roman"/>
                <w:lang w:val="uk-UA"/>
              </w:rPr>
              <w:t xml:space="preserve"> параметризація </w:t>
            </w:r>
            <w:proofErr w:type="spellStart"/>
            <w:r w:rsidRPr="00907CA2">
              <w:rPr>
                <w:rFonts w:ascii="Times New Roman" w:hAnsi="Times New Roman" w:cs="Times New Roman"/>
                <w:lang w:val="uk-UA"/>
              </w:rPr>
              <w:t>багатозонних</w:t>
            </w:r>
            <w:proofErr w:type="spellEnd"/>
            <w:r w:rsidRPr="00907CA2">
              <w:rPr>
                <w:rFonts w:ascii="Times New Roman" w:hAnsi="Times New Roman" w:cs="Times New Roman"/>
                <w:lang w:val="uk-UA"/>
              </w:rPr>
              <w:t xml:space="preserve"> (</w:t>
            </w:r>
            <w:proofErr w:type="spellStart"/>
            <w:r w:rsidRPr="00907CA2">
              <w:rPr>
                <w:rFonts w:ascii="Times New Roman" w:hAnsi="Times New Roman" w:cs="Times New Roman"/>
                <w:lang w:val="uk-UA"/>
              </w:rPr>
              <w:t>багатотарифних</w:t>
            </w:r>
            <w:proofErr w:type="spellEnd"/>
            <w:r w:rsidRPr="00907CA2">
              <w:rPr>
                <w:rFonts w:ascii="Times New Roman" w:hAnsi="Times New Roman" w:cs="Times New Roman"/>
                <w:lang w:val="uk-UA"/>
              </w:rPr>
              <w:t>) лічильників (при першому їх встановленні або після проведення періодичної повірки, технічного обслуговування або ремонту) для індивідуальних побутових споживачів;</w:t>
            </w:r>
          </w:p>
          <w:p w14:paraId="1EF3934C" w14:textId="77777777" w:rsidR="0017149B" w:rsidRPr="00907CA2" w:rsidRDefault="0017149B" w:rsidP="00542C3A">
            <w:pPr>
              <w:jc w:val="both"/>
              <w:rPr>
                <w:rFonts w:ascii="Times New Roman" w:hAnsi="Times New Roman" w:cs="Times New Roman"/>
                <w:lang w:val="uk-UA"/>
              </w:rPr>
            </w:pPr>
            <w:bookmarkStart w:id="16" w:name="n34"/>
            <w:bookmarkEnd w:id="16"/>
          </w:p>
          <w:p w14:paraId="016692EB" w14:textId="77777777" w:rsidR="0017149B" w:rsidRPr="00907CA2" w:rsidRDefault="0017149B" w:rsidP="00542C3A">
            <w:pPr>
              <w:jc w:val="both"/>
              <w:rPr>
                <w:rFonts w:ascii="Times New Roman" w:hAnsi="Times New Roman" w:cs="Times New Roman"/>
                <w:lang w:val="uk-UA"/>
              </w:rPr>
            </w:pPr>
          </w:p>
          <w:p w14:paraId="571EFFB6" w14:textId="77777777" w:rsidR="0017149B" w:rsidRPr="00907CA2" w:rsidRDefault="0017149B" w:rsidP="00542C3A">
            <w:pPr>
              <w:jc w:val="both"/>
              <w:rPr>
                <w:rFonts w:ascii="Times New Roman" w:hAnsi="Times New Roman" w:cs="Times New Roman"/>
                <w:lang w:val="uk-UA"/>
              </w:rPr>
            </w:pPr>
          </w:p>
          <w:p w14:paraId="5B44C7C0" w14:textId="77777777" w:rsidR="0017149B" w:rsidRPr="00907CA2" w:rsidRDefault="0017149B" w:rsidP="00542C3A">
            <w:pPr>
              <w:jc w:val="both"/>
              <w:rPr>
                <w:rFonts w:ascii="Times New Roman" w:hAnsi="Times New Roman" w:cs="Times New Roman"/>
                <w:lang w:val="uk-UA"/>
              </w:rPr>
            </w:pPr>
          </w:p>
          <w:p w14:paraId="78B005DC" w14:textId="1E559679" w:rsidR="0017149B" w:rsidRDefault="0017149B" w:rsidP="00542C3A">
            <w:pPr>
              <w:jc w:val="both"/>
              <w:rPr>
                <w:rFonts w:ascii="Times New Roman" w:hAnsi="Times New Roman" w:cs="Times New Roman"/>
                <w:lang w:val="uk-UA"/>
              </w:rPr>
            </w:pPr>
          </w:p>
          <w:p w14:paraId="547A58FA" w14:textId="557E7790" w:rsidR="00DD180C" w:rsidRDefault="00DD180C" w:rsidP="00542C3A">
            <w:pPr>
              <w:jc w:val="both"/>
              <w:rPr>
                <w:rFonts w:ascii="Times New Roman" w:hAnsi="Times New Roman" w:cs="Times New Roman"/>
                <w:lang w:val="uk-UA"/>
              </w:rPr>
            </w:pPr>
          </w:p>
          <w:p w14:paraId="6FBDBF7A" w14:textId="77777777" w:rsidR="00DD180C" w:rsidRPr="00907CA2" w:rsidRDefault="00DD180C" w:rsidP="00542C3A">
            <w:pPr>
              <w:jc w:val="both"/>
              <w:rPr>
                <w:rFonts w:ascii="Times New Roman" w:hAnsi="Times New Roman" w:cs="Times New Roman"/>
                <w:lang w:val="uk-UA"/>
              </w:rPr>
            </w:pPr>
          </w:p>
          <w:p w14:paraId="3DECC8C9" w14:textId="77777777"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 xml:space="preserve">13) перевірка за ініціативою ОСР первинної параметризації придбаних споживачами </w:t>
            </w:r>
            <w:proofErr w:type="spellStart"/>
            <w:r w:rsidRPr="00907CA2">
              <w:rPr>
                <w:rFonts w:ascii="Times New Roman" w:hAnsi="Times New Roman" w:cs="Times New Roman"/>
                <w:lang w:val="uk-UA"/>
              </w:rPr>
              <w:t>багатозонних</w:t>
            </w:r>
            <w:proofErr w:type="spellEnd"/>
            <w:r w:rsidRPr="00907CA2">
              <w:rPr>
                <w:rFonts w:ascii="Times New Roman" w:hAnsi="Times New Roman" w:cs="Times New Roman"/>
                <w:lang w:val="uk-UA"/>
              </w:rPr>
              <w:t xml:space="preserve"> (</w:t>
            </w:r>
            <w:proofErr w:type="spellStart"/>
            <w:r w:rsidRPr="00907CA2">
              <w:rPr>
                <w:rFonts w:ascii="Times New Roman" w:hAnsi="Times New Roman" w:cs="Times New Roman"/>
                <w:lang w:val="uk-UA"/>
              </w:rPr>
              <w:t>багатотарифних</w:t>
            </w:r>
            <w:proofErr w:type="spellEnd"/>
            <w:r w:rsidRPr="00907CA2">
              <w:rPr>
                <w:rFonts w:ascii="Times New Roman" w:hAnsi="Times New Roman" w:cs="Times New Roman"/>
                <w:lang w:val="uk-UA"/>
              </w:rPr>
              <w:t>) лічильників;</w:t>
            </w:r>
          </w:p>
          <w:p w14:paraId="3FDF9219" w14:textId="77777777" w:rsidR="00C203C8" w:rsidRPr="00907CA2" w:rsidRDefault="00C203C8" w:rsidP="00542C3A">
            <w:pPr>
              <w:jc w:val="both"/>
              <w:rPr>
                <w:rFonts w:ascii="Times New Roman" w:hAnsi="Times New Roman" w:cs="Times New Roman"/>
                <w:lang w:val="uk-UA"/>
              </w:rPr>
            </w:pPr>
            <w:bookmarkStart w:id="17" w:name="n35"/>
            <w:bookmarkEnd w:id="17"/>
          </w:p>
          <w:p w14:paraId="7EF4A311" w14:textId="02FB362F"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 xml:space="preserve">14) узгодження технічної документації замовників щодо улаштування </w:t>
            </w:r>
            <w:r w:rsidRPr="00907CA2">
              <w:rPr>
                <w:rFonts w:ascii="Times New Roman" w:hAnsi="Times New Roman" w:cs="Times New Roman"/>
                <w:b/>
                <w:bCs/>
                <w:i/>
                <w:iCs/>
                <w:lang w:val="uk-UA"/>
              </w:rPr>
              <w:t>засобів комерційного обліку електричної енергії;</w:t>
            </w:r>
          </w:p>
          <w:p w14:paraId="5BA3D7AC" w14:textId="77777777" w:rsidR="00F44906" w:rsidRPr="00907CA2" w:rsidRDefault="00F44906" w:rsidP="00542C3A">
            <w:pPr>
              <w:jc w:val="both"/>
              <w:rPr>
                <w:rFonts w:ascii="Times New Roman" w:hAnsi="Times New Roman" w:cs="Times New Roman"/>
                <w:lang w:val="uk-UA"/>
              </w:rPr>
            </w:pPr>
            <w:bookmarkStart w:id="18" w:name="n36"/>
            <w:bookmarkEnd w:id="18"/>
          </w:p>
          <w:p w14:paraId="0A20C927" w14:textId="38CAEAF0" w:rsidR="009037C0" w:rsidRPr="00907CA2" w:rsidRDefault="009125FE" w:rsidP="00542C3A">
            <w:pPr>
              <w:jc w:val="both"/>
              <w:rPr>
                <w:rFonts w:ascii="Times New Roman" w:hAnsi="Times New Roman" w:cs="Times New Roman"/>
                <w:b/>
                <w:bCs/>
                <w:i/>
                <w:iCs/>
                <w:lang w:val="uk-UA"/>
              </w:rPr>
            </w:pPr>
            <w:r w:rsidRPr="00907CA2">
              <w:rPr>
                <w:rFonts w:ascii="Times New Roman" w:hAnsi="Times New Roman" w:cs="Times New Roman"/>
                <w:lang w:val="uk-UA"/>
              </w:rPr>
              <w:lastRenderedPageBreak/>
              <w:t xml:space="preserve">15) участь у складі комісій замовника при введенні в експлуатацію </w:t>
            </w:r>
            <w:r w:rsidRPr="00907CA2">
              <w:rPr>
                <w:rFonts w:ascii="Times New Roman" w:hAnsi="Times New Roman" w:cs="Times New Roman"/>
                <w:b/>
                <w:bCs/>
                <w:i/>
                <w:iCs/>
                <w:lang w:val="uk-UA"/>
              </w:rPr>
              <w:t>засобів комерційного обліку.</w:t>
            </w:r>
          </w:p>
          <w:p w14:paraId="26D187F4" w14:textId="77777777" w:rsidR="0017149B" w:rsidRPr="00907CA2" w:rsidRDefault="0017149B" w:rsidP="00542C3A">
            <w:pPr>
              <w:jc w:val="both"/>
              <w:rPr>
                <w:rFonts w:ascii="Times New Roman" w:hAnsi="Times New Roman" w:cs="Times New Roman"/>
                <w:lang w:val="uk-UA"/>
              </w:rPr>
            </w:pPr>
          </w:p>
          <w:p w14:paraId="4F596A9D" w14:textId="77777777" w:rsidR="0017149B" w:rsidRPr="00907CA2" w:rsidRDefault="0017149B" w:rsidP="0017149B">
            <w:pPr>
              <w:jc w:val="center"/>
              <w:rPr>
                <w:rFonts w:ascii="Times New Roman" w:hAnsi="Times New Roman" w:cs="Times New Roman"/>
                <w:b/>
                <w:bCs/>
                <w:lang w:val="uk-UA"/>
              </w:rPr>
            </w:pPr>
            <w:r w:rsidRPr="00907CA2">
              <w:rPr>
                <w:rFonts w:ascii="Times New Roman" w:hAnsi="Times New Roman" w:cs="Times New Roman"/>
                <w:b/>
                <w:bCs/>
                <w:i/>
                <w:lang w:val="uk-UA"/>
              </w:rPr>
              <w:t>відсутній</w:t>
            </w:r>
          </w:p>
        </w:tc>
        <w:tc>
          <w:tcPr>
            <w:tcW w:w="7575" w:type="dxa"/>
          </w:tcPr>
          <w:p w14:paraId="243D6557" w14:textId="51CEA211" w:rsidR="00262152" w:rsidRPr="008979F5" w:rsidRDefault="00262152" w:rsidP="00262152">
            <w:pPr>
              <w:jc w:val="both"/>
              <w:rPr>
                <w:rFonts w:ascii="Times New Roman" w:hAnsi="Times New Roman" w:cs="Times New Roman"/>
                <w:b/>
                <w:i/>
                <w:lang w:val="uk-UA"/>
              </w:rPr>
            </w:pPr>
            <w:r w:rsidRPr="008979F5">
              <w:rPr>
                <w:rFonts w:ascii="Times New Roman" w:hAnsi="Times New Roman" w:cs="Times New Roman"/>
                <w:b/>
                <w:i/>
                <w:lang w:val="uk-UA"/>
              </w:rPr>
              <w:lastRenderedPageBreak/>
              <w:t>2.2. ОСР за місцем провадження ними господарської діяльності з розподілу електричної енергії за рахунок тарифу на послуги з розподілу електричної енергії здійснюють:</w:t>
            </w:r>
          </w:p>
          <w:p w14:paraId="345BF41C" w14:textId="77777777" w:rsidR="009037C0" w:rsidRPr="00907CA2" w:rsidRDefault="009037C0" w:rsidP="00542C3A">
            <w:pPr>
              <w:rPr>
                <w:rFonts w:ascii="Times New Roman" w:hAnsi="Times New Roman" w:cs="Times New Roman"/>
                <w:lang w:val="uk-UA"/>
              </w:rPr>
            </w:pPr>
          </w:p>
          <w:p w14:paraId="46B09F4D" w14:textId="1C8530B7" w:rsidR="009D505C" w:rsidRPr="00907CA2" w:rsidRDefault="00262152" w:rsidP="00542C3A">
            <w:pPr>
              <w:rPr>
                <w:rFonts w:ascii="Times New Roman" w:hAnsi="Times New Roman" w:cs="Times New Roman"/>
                <w:lang w:val="uk-UA"/>
              </w:rPr>
            </w:pPr>
            <w:r w:rsidRPr="00262152">
              <w:rPr>
                <w:rFonts w:ascii="Times New Roman" w:hAnsi="Times New Roman" w:cs="Times New Roman"/>
                <w:lang w:val="uk-UA"/>
              </w:rPr>
              <w:t>1) виконання функцій, передбачених перехідними положеннями ККО;</w:t>
            </w:r>
          </w:p>
          <w:p w14:paraId="00DC319B" w14:textId="77777777" w:rsidR="009D505C" w:rsidRPr="00907CA2" w:rsidRDefault="009D505C" w:rsidP="00542C3A">
            <w:pPr>
              <w:rPr>
                <w:rFonts w:ascii="Times New Roman" w:hAnsi="Times New Roman" w:cs="Times New Roman"/>
                <w:lang w:val="uk-UA"/>
              </w:rPr>
            </w:pPr>
          </w:p>
          <w:p w14:paraId="6136A226" w14:textId="69EE9FAD" w:rsidR="00262152" w:rsidRPr="00262152" w:rsidRDefault="00262152" w:rsidP="00262152">
            <w:pPr>
              <w:jc w:val="both"/>
              <w:rPr>
                <w:rFonts w:ascii="Times New Roman" w:hAnsi="Times New Roman" w:cs="Times New Roman"/>
                <w:lang w:val="uk-UA"/>
              </w:rPr>
            </w:pPr>
            <w:r w:rsidRPr="00262152">
              <w:rPr>
                <w:rFonts w:ascii="Times New Roman" w:hAnsi="Times New Roman" w:cs="Times New Roman"/>
                <w:lang w:val="uk-UA"/>
              </w:rPr>
              <w:t xml:space="preserve">2) гарантоване щодобове автоматизоване дистанційне зчитування даних </w:t>
            </w:r>
            <w:r w:rsidRPr="00262152">
              <w:rPr>
                <w:rFonts w:ascii="Times New Roman" w:hAnsi="Times New Roman" w:cs="Times New Roman"/>
                <w:b/>
                <w:i/>
                <w:lang w:val="uk-UA"/>
              </w:rPr>
              <w:t xml:space="preserve">з </w:t>
            </w:r>
            <w:r w:rsidRPr="00262152">
              <w:rPr>
                <w:rFonts w:ascii="Times New Roman" w:hAnsi="Times New Roman" w:cs="Times New Roman"/>
                <w:b/>
                <w:bCs/>
                <w:i/>
                <w:iCs/>
                <w:lang w:val="uk-UA"/>
              </w:rPr>
              <w:t>вузлів обліку</w:t>
            </w:r>
            <w:r w:rsidRPr="00262152">
              <w:rPr>
                <w:rFonts w:ascii="Times New Roman" w:hAnsi="Times New Roman" w:cs="Times New Roman"/>
                <w:b/>
                <w:i/>
                <w:lang w:val="uk-UA"/>
              </w:rPr>
              <w:t xml:space="preserve"> електричної енергії </w:t>
            </w:r>
            <w:r w:rsidRPr="00262152">
              <w:rPr>
                <w:rFonts w:ascii="Times New Roman" w:hAnsi="Times New Roman" w:cs="Times New Roman"/>
                <w:b/>
                <w:bCs/>
                <w:i/>
                <w:iCs/>
                <w:lang w:val="uk-UA"/>
              </w:rPr>
              <w:t>(далі – вузол обліку)</w:t>
            </w:r>
            <w:r w:rsidRPr="00262152">
              <w:rPr>
                <w:rFonts w:ascii="Times New Roman" w:hAnsi="Times New Roman" w:cs="Times New Roman"/>
                <w:b/>
                <w:i/>
                <w:lang w:val="uk-UA"/>
              </w:rPr>
              <w:t xml:space="preserve"> </w:t>
            </w:r>
            <w:r w:rsidRPr="00262152">
              <w:rPr>
                <w:rFonts w:ascii="Times New Roman" w:hAnsi="Times New Roman" w:cs="Times New Roman"/>
                <w:lang w:val="uk-UA"/>
              </w:rPr>
              <w:t>з можливістю погодинного обліку та дистанційного зчитування результатів вимірювання, у точках комерційного обліку (далі - ТКО), де ОСР є відповідальною стороною;</w:t>
            </w:r>
          </w:p>
          <w:p w14:paraId="27659835" w14:textId="77777777" w:rsidR="00262152" w:rsidRPr="00262152" w:rsidRDefault="00262152" w:rsidP="009D505C">
            <w:pPr>
              <w:jc w:val="both"/>
              <w:rPr>
                <w:rFonts w:ascii="Times New Roman" w:hAnsi="Times New Roman" w:cs="Times New Roman"/>
                <w:lang w:val="uk-UA"/>
              </w:rPr>
            </w:pPr>
          </w:p>
          <w:p w14:paraId="593CAB8E" w14:textId="271620CC" w:rsidR="00262152" w:rsidRPr="00262152" w:rsidRDefault="00262152" w:rsidP="00262152">
            <w:pPr>
              <w:jc w:val="both"/>
              <w:rPr>
                <w:rFonts w:ascii="Times New Roman" w:hAnsi="Times New Roman" w:cs="Times New Roman"/>
                <w:b/>
                <w:bCs/>
                <w:i/>
                <w:iCs/>
                <w:lang w:val="uk-UA"/>
              </w:rPr>
            </w:pPr>
            <w:r w:rsidRPr="00262152">
              <w:rPr>
                <w:rFonts w:ascii="Times New Roman" w:hAnsi="Times New Roman" w:cs="Times New Roman"/>
                <w:lang w:val="uk-UA"/>
              </w:rPr>
              <w:t>3) гарантоване</w:t>
            </w:r>
            <w:r w:rsidRPr="00262152">
              <w:rPr>
                <w:rFonts w:ascii="Times New Roman" w:hAnsi="Times New Roman" w:cs="Times New Roman"/>
                <w:bCs/>
                <w:iCs/>
                <w:lang w:val="uk-UA"/>
              </w:rPr>
              <w:t xml:space="preserve"> </w:t>
            </w:r>
            <w:r w:rsidRPr="00262152">
              <w:rPr>
                <w:rFonts w:ascii="Times New Roman" w:hAnsi="Times New Roman" w:cs="Times New Roman"/>
                <w:b/>
                <w:bCs/>
                <w:i/>
                <w:iCs/>
                <w:lang w:val="uk-UA"/>
              </w:rPr>
              <w:t xml:space="preserve">щодобове та </w:t>
            </w:r>
            <w:r w:rsidRPr="00262152">
              <w:rPr>
                <w:rFonts w:ascii="Times New Roman" w:hAnsi="Times New Roman" w:cs="Times New Roman"/>
                <w:bCs/>
                <w:iCs/>
                <w:lang w:val="uk-UA"/>
              </w:rPr>
              <w:t xml:space="preserve">щомісячне </w:t>
            </w:r>
            <w:r w:rsidRPr="00262152">
              <w:rPr>
                <w:rFonts w:ascii="Times New Roman" w:hAnsi="Times New Roman" w:cs="Times New Roman"/>
                <w:b/>
                <w:bCs/>
                <w:i/>
                <w:iCs/>
                <w:lang w:val="uk-UA"/>
              </w:rPr>
              <w:t>приймання/передачу та, за необхідності, обробку даних комерційного обліку від ППКО, суміжних операторів системи, інших учасників ринку та споживачів</w:t>
            </w:r>
            <w:r>
              <w:rPr>
                <w:rFonts w:ascii="Times New Roman" w:hAnsi="Times New Roman" w:cs="Times New Roman"/>
                <w:b/>
                <w:bCs/>
                <w:i/>
                <w:iCs/>
                <w:lang w:val="uk-UA"/>
              </w:rPr>
              <w:t>;</w:t>
            </w:r>
          </w:p>
          <w:p w14:paraId="1BB4B1A3" w14:textId="77777777" w:rsidR="00262152" w:rsidRDefault="00262152" w:rsidP="00262152">
            <w:pPr>
              <w:jc w:val="both"/>
              <w:rPr>
                <w:rFonts w:ascii="Times New Roman" w:hAnsi="Times New Roman" w:cs="Times New Roman"/>
                <w:b/>
                <w:bCs/>
                <w:i/>
                <w:iCs/>
                <w:lang w:val="uk-UA"/>
              </w:rPr>
            </w:pPr>
          </w:p>
          <w:p w14:paraId="7129A65C" w14:textId="13DCE11C" w:rsidR="001675AF" w:rsidRPr="00262152" w:rsidRDefault="00F44906" w:rsidP="00262152">
            <w:pPr>
              <w:jc w:val="both"/>
              <w:rPr>
                <w:rFonts w:ascii="Times New Roman" w:hAnsi="Times New Roman" w:cs="Times New Roman"/>
                <w:lang w:val="uk-UA"/>
              </w:rPr>
            </w:pPr>
            <w:r w:rsidRPr="00262152">
              <w:rPr>
                <w:rFonts w:ascii="Times New Roman" w:hAnsi="Times New Roman" w:cs="Times New Roman"/>
                <w:b/>
                <w:bCs/>
                <w:i/>
                <w:iCs/>
                <w:lang w:val="uk-UA"/>
              </w:rPr>
              <w:t>виключити</w:t>
            </w:r>
          </w:p>
          <w:p w14:paraId="571AA58C" w14:textId="77777777" w:rsidR="00F44906" w:rsidRPr="00262152" w:rsidRDefault="00F44906" w:rsidP="00262152">
            <w:pPr>
              <w:jc w:val="both"/>
              <w:rPr>
                <w:rFonts w:ascii="Times New Roman" w:hAnsi="Times New Roman" w:cs="Times New Roman"/>
                <w:b/>
                <w:bCs/>
                <w:i/>
                <w:iCs/>
                <w:lang w:val="uk-UA"/>
              </w:rPr>
            </w:pPr>
          </w:p>
          <w:p w14:paraId="52894D4D" w14:textId="77777777" w:rsidR="00F44906" w:rsidRPr="00262152" w:rsidRDefault="00F44906" w:rsidP="00262152">
            <w:pPr>
              <w:jc w:val="both"/>
              <w:rPr>
                <w:rFonts w:ascii="Times New Roman" w:hAnsi="Times New Roman" w:cs="Times New Roman"/>
                <w:b/>
                <w:bCs/>
                <w:i/>
                <w:iCs/>
                <w:lang w:val="uk-UA"/>
              </w:rPr>
            </w:pPr>
          </w:p>
          <w:p w14:paraId="4B93D454" w14:textId="77777777" w:rsidR="00262152" w:rsidRDefault="00262152" w:rsidP="00542C3A">
            <w:pPr>
              <w:jc w:val="both"/>
              <w:rPr>
                <w:rFonts w:ascii="Times New Roman" w:hAnsi="Times New Roman" w:cs="Times New Roman"/>
                <w:b/>
                <w:bCs/>
                <w:i/>
                <w:iCs/>
                <w:lang w:val="uk-UA"/>
              </w:rPr>
            </w:pPr>
          </w:p>
          <w:p w14:paraId="65E00FCB" w14:textId="60B30280" w:rsidR="0088127D" w:rsidRPr="00262152" w:rsidRDefault="00F44906" w:rsidP="00542C3A">
            <w:pPr>
              <w:jc w:val="both"/>
              <w:rPr>
                <w:rFonts w:ascii="Times New Roman" w:hAnsi="Times New Roman" w:cs="Times New Roman"/>
                <w:b/>
                <w:i/>
                <w:lang w:val="uk-UA"/>
              </w:rPr>
            </w:pPr>
            <w:r w:rsidRPr="00907CA2">
              <w:rPr>
                <w:rFonts w:ascii="Times New Roman" w:hAnsi="Times New Roman" w:cs="Times New Roman"/>
                <w:b/>
                <w:bCs/>
                <w:i/>
                <w:iCs/>
                <w:lang w:val="uk-UA"/>
              </w:rPr>
              <w:t>4</w:t>
            </w:r>
            <w:r w:rsidR="001675AF" w:rsidRPr="00907CA2">
              <w:rPr>
                <w:rFonts w:ascii="Times New Roman" w:hAnsi="Times New Roman" w:cs="Times New Roman"/>
                <w:lang w:val="uk-UA"/>
              </w:rPr>
              <w:t xml:space="preserve">) </w:t>
            </w:r>
            <w:r w:rsidR="00262152" w:rsidRPr="00262152">
              <w:rPr>
                <w:rFonts w:ascii="Times New Roman" w:hAnsi="Times New Roman" w:cs="Times New Roman"/>
                <w:color w:val="000000" w:themeColor="text1"/>
                <w:lang w:val="uk-UA"/>
              </w:rPr>
              <w:t xml:space="preserve">один раз на 6 місяців плановий контрольний огляд </w:t>
            </w:r>
            <w:r w:rsidR="00262152" w:rsidRPr="00262152">
              <w:rPr>
                <w:rFonts w:ascii="Times New Roman" w:hAnsi="Times New Roman" w:cs="Times New Roman"/>
                <w:b/>
                <w:bCs/>
                <w:i/>
                <w:iCs/>
                <w:color w:val="000000" w:themeColor="text1"/>
                <w:lang w:val="uk-UA"/>
              </w:rPr>
              <w:t>вузлів обліку,</w:t>
            </w:r>
            <w:r w:rsidR="00262152" w:rsidRPr="00262152">
              <w:rPr>
                <w:rFonts w:ascii="Times New Roman" w:hAnsi="Times New Roman" w:cs="Times New Roman"/>
                <w:b/>
                <w:i/>
                <w:color w:val="000000" w:themeColor="text1"/>
                <w:lang w:val="uk-UA"/>
              </w:rPr>
              <w:t xml:space="preserve">  а також планову технічну перевірку </w:t>
            </w:r>
            <w:r w:rsidR="00262152" w:rsidRPr="00262152">
              <w:rPr>
                <w:rFonts w:ascii="Times New Roman" w:hAnsi="Times New Roman" w:cs="Times New Roman"/>
                <w:b/>
                <w:bCs/>
                <w:i/>
                <w:iCs/>
                <w:color w:val="000000" w:themeColor="text1"/>
                <w:lang w:val="uk-UA"/>
              </w:rPr>
              <w:t xml:space="preserve">вузлів обліку/засобів комерційного обліку електричної енергії (далі – ЗКО) та схем їх підключення </w:t>
            </w:r>
            <w:r w:rsidR="00262152" w:rsidRPr="00262152">
              <w:rPr>
                <w:rFonts w:ascii="Times New Roman" w:hAnsi="Times New Roman" w:cs="Times New Roman"/>
                <w:b/>
                <w:i/>
                <w:color w:val="000000" w:themeColor="text1"/>
                <w:lang w:val="uk-UA"/>
              </w:rPr>
              <w:t xml:space="preserve">один раз на 3 роки </w:t>
            </w:r>
            <w:r w:rsidR="00262152" w:rsidRPr="00262152">
              <w:rPr>
                <w:rFonts w:ascii="Times New Roman" w:hAnsi="Times New Roman" w:cs="Times New Roman"/>
                <w:b/>
                <w:bCs/>
                <w:i/>
                <w:iCs/>
                <w:color w:val="000000" w:themeColor="text1"/>
                <w:lang w:val="uk-UA"/>
              </w:rPr>
              <w:t xml:space="preserve">у непобутових та колективних побутових споживачів та один раз протягом половини </w:t>
            </w:r>
            <w:proofErr w:type="spellStart"/>
            <w:r w:rsidR="00262152" w:rsidRPr="00262152">
              <w:rPr>
                <w:rFonts w:ascii="Times New Roman" w:hAnsi="Times New Roman" w:cs="Times New Roman"/>
                <w:b/>
                <w:bCs/>
                <w:i/>
                <w:iCs/>
                <w:color w:val="000000" w:themeColor="text1"/>
                <w:lang w:val="uk-UA"/>
              </w:rPr>
              <w:t>міжповірочного</w:t>
            </w:r>
            <w:proofErr w:type="spellEnd"/>
            <w:r w:rsidR="00262152" w:rsidRPr="00262152">
              <w:rPr>
                <w:rFonts w:ascii="Times New Roman" w:hAnsi="Times New Roman" w:cs="Times New Roman"/>
                <w:b/>
                <w:bCs/>
                <w:i/>
                <w:iCs/>
                <w:color w:val="000000" w:themeColor="text1"/>
                <w:lang w:val="uk-UA"/>
              </w:rPr>
              <w:t xml:space="preserve"> інтервалу, встановленого у </w:t>
            </w:r>
            <w:proofErr w:type="spellStart"/>
            <w:r w:rsidR="00262152" w:rsidRPr="00262152">
              <w:rPr>
                <w:rFonts w:ascii="Times New Roman" w:hAnsi="Times New Roman" w:cs="Times New Roman"/>
                <w:b/>
                <w:bCs/>
                <w:i/>
                <w:iCs/>
                <w:color w:val="000000" w:themeColor="text1"/>
                <w:lang w:val="uk-UA"/>
              </w:rPr>
              <w:t>вузлі</w:t>
            </w:r>
            <w:proofErr w:type="spellEnd"/>
            <w:r w:rsidR="00262152" w:rsidRPr="00262152">
              <w:rPr>
                <w:rFonts w:ascii="Times New Roman" w:hAnsi="Times New Roman" w:cs="Times New Roman"/>
                <w:b/>
                <w:bCs/>
                <w:i/>
                <w:iCs/>
                <w:color w:val="000000" w:themeColor="text1"/>
                <w:lang w:val="uk-UA"/>
              </w:rPr>
              <w:t xml:space="preserve"> обліку лічильника в індивідуальних побутових споживачів </w:t>
            </w:r>
            <w:r w:rsidR="00262152" w:rsidRPr="00262152">
              <w:rPr>
                <w:rFonts w:ascii="Times New Roman" w:hAnsi="Times New Roman" w:cs="Times New Roman"/>
                <w:b/>
                <w:i/>
                <w:color w:val="000000" w:themeColor="text1"/>
                <w:lang w:val="uk-UA"/>
              </w:rPr>
              <w:t>відповідно до затверджених графіків</w:t>
            </w:r>
            <w:r w:rsidR="0088127D" w:rsidRPr="00262152">
              <w:rPr>
                <w:rFonts w:ascii="Times New Roman" w:hAnsi="Times New Roman" w:cs="Times New Roman"/>
                <w:b/>
                <w:i/>
                <w:lang w:val="uk-UA"/>
              </w:rPr>
              <w:t>;</w:t>
            </w:r>
          </w:p>
          <w:p w14:paraId="4E73C496" w14:textId="77777777" w:rsidR="00262152" w:rsidRPr="00262152" w:rsidRDefault="00262152" w:rsidP="00542C3A">
            <w:pPr>
              <w:jc w:val="both"/>
              <w:rPr>
                <w:rFonts w:ascii="Times New Roman" w:hAnsi="Times New Roman" w:cs="Times New Roman"/>
                <w:lang w:val="uk-UA"/>
              </w:rPr>
            </w:pPr>
          </w:p>
          <w:p w14:paraId="706D920A" w14:textId="28F1EFC9" w:rsidR="00262152" w:rsidRPr="00262152" w:rsidRDefault="00F44906" w:rsidP="00542C3A">
            <w:pPr>
              <w:jc w:val="both"/>
              <w:rPr>
                <w:rFonts w:ascii="Times New Roman" w:hAnsi="Times New Roman" w:cs="Times New Roman"/>
                <w:b/>
                <w:bCs/>
                <w:i/>
                <w:iCs/>
                <w:lang w:val="uk-UA"/>
              </w:rPr>
            </w:pPr>
            <w:r w:rsidRPr="00907CA2">
              <w:rPr>
                <w:rFonts w:ascii="Times New Roman" w:hAnsi="Times New Roman" w:cs="Times New Roman"/>
                <w:b/>
                <w:bCs/>
                <w:i/>
                <w:iCs/>
                <w:lang w:val="uk-UA"/>
              </w:rPr>
              <w:t>5</w:t>
            </w:r>
            <w:r w:rsidR="0088127D" w:rsidRPr="00907CA2">
              <w:rPr>
                <w:rFonts w:ascii="Times New Roman" w:hAnsi="Times New Roman" w:cs="Times New Roman"/>
                <w:lang w:val="uk-UA"/>
              </w:rPr>
              <w:t xml:space="preserve">) </w:t>
            </w:r>
            <w:r w:rsidR="00262152" w:rsidRPr="00262152">
              <w:rPr>
                <w:rFonts w:ascii="Times New Roman" w:hAnsi="Times New Roman" w:cs="Times New Roman"/>
                <w:b/>
                <w:i/>
                <w:color w:val="000000" w:themeColor="text1"/>
                <w:lang w:val="uk-UA"/>
              </w:rPr>
              <w:t xml:space="preserve">за ініціативою ОСР </w:t>
            </w:r>
            <w:r w:rsidR="00262152" w:rsidRPr="00262152">
              <w:rPr>
                <w:rFonts w:ascii="Times New Roman" w:hAnsi="Times New Roman" w:cs="Times New Roman"/>
                <w:color w:val="000000" w:themeColor="text1"/>
                <w:lang w:val="uk-UA"/>
              </w:rPr>
              <w:t xml:space="preserve">встановлення, налаштування (у тому числі параметризацію), заміну, модернізацію, </w:t>
            </w:r>
            <w:r w:rsidR="00262152" w:rsidRPr="00262152">
              <w:rPr>
                <w:rFonts w:ascii="Times New Roman" w:hAnsi="Times New Roman" w:cs="Times New Roman"/>
                <w:b/>
                <w:bCs/>
                <w:i/>
                <w:iCs/>
                <w:color w:val="000000" w:themeColor="text1"/>
                <w:lang w:val="uk-UA"/>
              </w:rPr>
              <w:t>реконструкцію, технічне переоснащення</w:t>
            </w:r>
            <w:r w:rsidR="00262152" w:rsidRPr="00262152">
              <w:rPr>
                <w:rFonts w:ascii="Times New Roman" w:hAnsi="Times New Roman" w:cs="Times New Roman"/>
                <w:b/>
                <w:i/>
                <w:color w:val="000000" w:themeColor="text1"/>
                <w:lang w:val="uk-UA"/>
              </w:rPr>
              <w:t xml:space="preserve"> та/або</w:t>
            </w:r>
            <w:r w:rsidR="00262152" w:rsidRPr="00262152">
              <w:rPr>
                <w:rFonts w:ascii="Times New Roman" w:hAnsi="Times New Roman" w:cs="Times New Roman"/>
                <w:color w:val="000000" w:themeColor="text1"/>
                <w:lang w:val="uk-UA"/>
              </w:rPr>
              <w:t xml:space="preserve"> зміну місця встановлення, </w:t>
            </w:r>
            <w:r w:rsidR="00262152" w:rsidRPr="00262152">
              <w:rPr>
                <w:rFonts w:ascii="Times New Roman" w:hAnsi="Times New Roman" w:cs="Times New Roman"/>
                <w:b/>
                <w:bCs/>
                <w:i/>
                <w:iCs/>
                <w:color w:val="000000" w:themeColor="text1"/>
                <w:lang w:val="uk-UA"/>
              </w:rPr>
              <w:t>а також технічну підтримку, обслуговування та ремонт належних ОСР ЗКО</w:t>
            </w:r>
          </w:p>
          <w:p w14:paraId="01344019" w14:textId="77777777" w:rsidR="00262152" w:rsidRDefault="00262152" w:rsidP="00542C3A">
            <w:pPr>
              <w:jc w:val="both"/>
              <w:rPr>
                <w:rFonts w:ascii="Times New Roman" w:hAnsi="Times New Roman" w:cs="Times New Roman"/>
                <w:b/>
                <w:bCs/>
                <w:i/>
                <w:iCs/>
                <w:lang w:val="uk-UA"/>
              </w:rPr>
            </w:pPr>
          </w:p>
          <w:p w14:paraId="4A138691" w14:textId="29BEFF40" w:rsidR="00C203C8" w:rsidRDefault="00F44906" w:rsidP="00542C3A">
            <w:pPr>
              <w:jc w:val="both"/>
              <w:rPr>
                <w:rFonts w:ascii="Times New Roman" w:hAnsi="Times New Roman" w:cs="Times New Roman"/>
                <w:lang w:val="uk-UA"/>
              </w:rPr>
            </w:pPr>
            <w:r w:rsidRPr="00907CA2">
              <w:rPr>
                <w:rFonts w:ascii="Times New Roman" w:hAnsi="Times New Roman" w:cs="Times New Roman"/>
                <w:b/>
                <w:bCs/>
                <w:i/>
                <w:iCs/>
                <w:lang w:val="uk-UA"/>
              </w:rPr>
              <w:t>6</w:t>
            </w:r>
            <w:r w:rsidR="0088127D" w:rsidRPr="00907CA2">
              <w:rPr>
                <w:rFonts w:ascii="Times New Roman" w:hAnsi="Times New Roman" w:cs="Times New Roman"/>
                <w:lang w:val="uk-UA"/>
              </w:rPr>
              <w:t xml:space="preserve">) </w:t>
            </w:r>
            <w:r w:rsidR="00262152" w:rsidRPr="00262152">
              <w:rPr>
                <w:rFonts w:ascii="Times New Roman" w:hAnsi="Times New Roman" w:cs="Times New Roman"/>
                <w:lang w:val="uk-UA"/>
              </w:rPr>
              <w:t xml:space="preserve">заміну (за необхідності) на час проведення експертизи, періодичної повірки, обслуговування або ремонту встановленого </w:t>
            </w:r>
            <w:r w:rsidR="00262152" w:rsidRPr="00262152">
              <w:rPr>
                <w:rFonts w:ascii="Times New Roman" w:hAnsi="Times New Roman" w:cs="Times New Roman"/>
                <w:b/>
                <w:i/>
                <w:lang w:val="uk-UA"/>
              </w:rPr>
              <w:t>ЗКО</w:t>
            </w:r>
            <w:r w:rsidR="00262152" w:rsidRPr="00262152">
              <w:rPr>
                <w:rFonts w:ascii="Times New Roman" w:hAnsi="Times New Roman" w:cs="Times New Roman"/>
                <w:lang w:val="uk-UA"/>
              </w:rPr>
              <w:t xml:space="preserve"> в ТКО, де ОСР </w:t>
            </w:r>
            <w:r w:rsidR="00262152" w:rsidRPr="00262152">
              <w:rPr>
                <w:rFonts w:ascii="Times New Roman" w:hAnsi="Times New Roman" w:cs="Times New Roman"/>
                <w:lang w:val="uk-UA"/>
              </w:rPr>
              <w:lastRenderedPageBreak/>
              <w:t>є відповідальною стороною, на інший, повірений та опломбований, з аналогічними технічними характеристиками;</w:t>
            </w:r>
          </w:p>
          <w:p w14:paraId="1F530C13" w14:textId="77777777" w:rsidR="00262152" w:rsidRPr="00907CA2" w:rsidRDefault="00262152" w:rsidP="00542C3A">
            <w:pPr>
              <w:jc w:val="both"/>
              <w:rPr>
                <w:rFonts w:ascii="Times New Roman" w:hAnsi="Times New Roman" w:cs="Times New Roman"/>
                <w:lang w:val="uk-UA"/>
              </w:rPr>
            </w:pPr>
          </w:p>
          <w:p w14:paraId="50BEECAB" w14:textId="4EC75790" w:rsidR="00C734A5" w:rsidRPr="00C734A5" w:rsidRDefault="00F44906" w:rsidP="00C734A5">
            <w:pPr>
              <w:jc w:val="both"/>
              <w:rPr>
                <w:rFonts w:ascii="Times New Roman" w:hAnsi="Times New Roman" w:cs="Times New Roman"/>
                <w:lang w:val="uk-UA"/>
              </w:rPr>
            </w:pPr>
            <w:r w:rsidRPr="00C734A5">
              <w:rPr>
                <w:rFonts w:ascii="Times New Roman" w:hAnsi="Times New Roman" w:cs="Times New Roman"/>
                <w:b/>
                <w:bCs/>
                <w:i/>
                <w:iCs/>
                <w:lang w:val="uk-UA"/>
              </w:rPr>
              <w:t>7</w:t>
            </w:r>
            <w:r w:rsidR="002538C3" w:rsidRPr="00C734A5">
              <w:rPr>
                <w:rFonts w:ascii="Times New Roman" w:hAnsi="Times New Roman" w:cs="Times New Roman"/>
                <w:lang w:val="uk-UA"/>
              </w:rPr>
              <w:t xml:space="preserve">) </w:t>
            </w:r>
            <w:r w:rsidR="00C734A5" w:rsidRPr="00C734A5">
              <w:rPr>
                <w:rFonts w:ascii="Times New Roman" w:hAnsi="Times New Roman" w:cs="Times New Roman"/>
                <w:lang w:val="uk-UA"/>
              </w:rPr>
              <w:t xml:space="preserve">адміністрування </w:t>
            </w:r>
            <w:r w:rsidR="00C734A5" w:rsidRPr="00C734A5">
              <w:rPr>
                <w:rFonts w:ascii="Times New Roman" w:hAnsi="Times New Roman" w:cs="Times New Roman"/>
                <w:b/>
                <w:bCs/>
                <w:i/>
                <w:iCs/>
                <w:lang w:val="uk-UA"/>
              </w:rPr>
              <w:t>ТКО</w:t>
            </w:r>
            <w:r w:rsidR="00C734A5" w:rsidRPr="00C734A5">
              <w:rPr>
                <w:rFonts w:ascii="Times New Roman" w:hAnsi="Times New Roman" w:cs="Times New Roman"/>
                <w:bCs/>
                <w:iCs/>
                <w:lang w:val="uk-UA"/>
              </w:rPr>
              <w:t xml:space="preserve"> </w:t>
            </w:r>
            <w:r w:rsidR="00C734A5" w:rsidRPr="00C734A5">
              <w:rPr>
                <w:rFonts w:ascii="Times New Roman" w:hAnsi="Times New Roman" w:cs="Times New Roman"/>
                <w:lang w:val="uk-UA"/>
              </w:rPr>
              <w:t>(у тому числі реєстрація та</w:t>
            </w:r>
            <w:r w:rsidR="00C734A5" w:rsidRPr="00C734A5">
              <w:rPr>
                <w:rFonts w:ascii="Times New Roman" w:hAnsi="Times New Roman" w:cs="Times New Roman"/>
                <w:b/>
                <w:bCs/>
                <w:i/>
                <w:iCs/>
                <w:lang w:val="uk-UA"/>
              </w:rPr>
              <w:t>/або</w:t>
            </w:r>
            <w:r w:rsidR="00C734A5" w:rsidRPr="00C734A5">
              <w:rPr>
                <w:rFonts w:ascii="Times New Roman" w:hAnsi="Times New Roman" w:cs="Times New Roman"/>
                <w:b/>
                <w:i/>
                <w:lang w:val="uk-UA"/>
              </w:rPr>
              <w:t xml:space="preserve"> </w:t>
            </w:r>
            <w:r w:rsidR="00C734A5" w:rsidRPr="00C734A5">
              <w:rPr>
                <w:rFonts w:ascii="Times New Roman" w:hAnsi="Times New Roman" w:cs="Times New Roman"/>
                <w:b/>
                <w:i/>
                <w:color w:val="000000" w:themeColor="text1"/>
                <w:lang w:val="uk-UA"/>
              </w:rPr>
              <w:t>виключення</w:t>
            </w:r>
            <w:r w:rsidR="00C734A5" w:rsidRPr="00C734A5">
              <w:rPr>
                <w:rFonts w:ascii="Times New Roman" w:hAnsi="Times New Roman" w:cs="Times New Roman"/>
                <w:color w:val="000000" w:themeColor="text1"/>
                <w:lang w:val="uk-UA"/>
              </w:rPr>
              <w:t xml:space="preserve"> з </w:t>
            </w:r>
            <w:r w:rsidR="00C734A5" w:rsidRPr="00C734A5">
              <w:rPr>
                <w:rFonts w:ascii="Times New Roman" w:hAnsi="Times New Roman" w:cs="Times New Roman"/>
                <w:lang w:val="uk-UA"/>
              </w:rPr>
              <w:t xml:space="preserve">реєстру </w:t>
            </w:r>
            <w:r w:rsidR="00C734A5" w:rsidRPr="00C734A5">
              <w:rPr>
                <w:rFonts w:ascii="Times New Roman" w:hAnsi="Times New Roman" w:cs="Times New Roman"/>
                <w:bCs/>
                <w:iCs/>
                <w:lang w:val="uk-UA"/>
              </w:rPr>
              <w:t>ТКО</w:t>
            </w:r>
            <w:r w:rsidR="00C734A5" w:rsidRPr="00C734A5">
              <w:rPr>
                <w:rFonts w:ascii="Times New Roman" w:hAnsi="Times New Roman" w:cs="Times New Roman"/>
                <w:lang w:val="uk-UA"/>
              </w:rPr>
              <w:t>);</w:t>
            </w:r>
          </w:p>
          <w:p w14:paraId="6A1E52FF" w14:textId="6744AD72" w:rsidR="002538C3" w:rsidRPr="00907CA2" w:rsidRDefault="002538C3" w:rsidP="00542C3A">
            <w:pPr>
              <w:jc w:val="both"/>
              <w:rPr>
                <w:rFonts w:ascii="Times New Roman" w:hAnsi="Times New Roman" w:cs="Times New Roman"/>
                <w:lang w:val="uk-UA"/>
              </w:rPr>
            </w:pPr>
          </w:p>
          <w:p w14:paraId="2862F72D" w14:textId="3CE6DDAD" w:rsidR="0088127D" w:rsidRPr="00907CA2" w:rsidRDefault="00F44906" w:rsidP="00542C3A">
            <w:pPr>
              <w:jc w:val="both"/>
              <w:rPr>
                <w:rFonts w:ascii="Times New Roman" w:hAnsi="Times New Roman" w:cs="Times New Roman"/>
                <w:lang w:val="uk-UA"/>
              </w:rPr>
            </w:pPr>
            <w:r w:rsidRPr="00907CA2">
              <w:rPr>
                <w:rFonts w:ascii="Times New Roman" w:hAnsi="Times New Roman" w:cs="Times New Roman"/>
                <w:b/>
                <w:bCs/>
                <w:i/>
                <w:iCs/>
                <w:lang w:val="uk-UA"/>
              </w:rPr>
              <w:t>8</w:t>
            </w:r>
            <w:r w:rsidR="0088127D" w:rsidRPr="00907CA2">
              <w:rPr>
                <w:rFonts w:ascii="Times New Roman" w:hAnsi="Times New Roman" w:cs="Times New Roman"/>
                <w:lang w:val="uk-UA"/>
              </w:rPr>
              <w:t xml:space="preserve">) </w:t>
            </w:r>
            <w:r w:rsidR="00C734A5" w:rsidRPr="00C734A5">
              <w:rPr>
                <w:rFonts w:ascii="Times New Roman" w:hAnsi="Times New Roman" w:cs="Times New Roman"/>
                <w:lang w:val="uk-UA"/>
              </w:rPr>
              <w:t>періодичн</w:t>
            </w:r>
            <w:r w:rsidR="00C734A5" w:rsidRPr="00C734A5">
              <w:rPr>
                <w:rFonts w:ascii="Times New Roman" w:hAnsi="Times New Roman" w:cs="Times New Roman"/>
                <w:b/>
                <w:lang w:val="uk-UA"/>
              </w:rPr>
              <w:t>у</w:t>
            </w:r>
            <w:r w:rsidR="00C734A5" w:rsidRPr="00C734A5">
              <w:rPr>
                <w:rFonts w:ascii="Times New Roman" w:hAnsi="Times New Roman" w:cs="Times New Roman"/>
                <w:lang w:val="uk-UA"/>
              </w:rPr>
              <w:t xml:space="preserve"> повірк</w:t>
            </w:r>
            <w:r w:rsidR="00C734A5" w:rsidRPr="00C734A5">
              <w:rPr>
                <w:rFonts w:ascii="Times New Roman" w:hAnsi="Times New Roman" w:cs="Times New Roman"/>
                <w:b/>
                <w:lang w:val="uk-UA"/>
              </w:rPr>
              <w:t>у</w:t>
            </w:r>
            <w:r w:rsidR="00C734A5" w:rsidRPr="00C734A5">
              <w:rPr>
                <w:rFonts w:ascii="Times New Roman" w:hAnsi="Times New Roman" w:cs="Times New Roman"/>
                <w:lang w:val="uk-UA"/>
              </w:rPr>
              <w:t>, обслуговування та ремонт (у тому числі демонтаж, транспортування, монтаж) засобів вимірювальної техніки (результати вимірювань яких використовуються для здійснення розрахунків за спожиту для побутових потреб електричну енергію), що є власністю ОСР, фізичних осіб, спільною власністю співвласників багатоквартирного будинку</w:t>
            </w:r>
            <w:r w:rsidR="00C734A5" w:rsidRPr="003F3805">
              <w:rPr>
                <w:sz w:val="28"/>
                <w:szCs w:val="28"/>
                <w:lang w:val="uk-UA"/>
              </w:rPr>
              <w:t>;</w:t>
            </w:r>
          </w:p>
          <w:p w14:paraId="5C29E056" w14:textId="610FA57C" w:rsidR="00F44906" w:rsidRDefault="00F44906" w:rsidP="00542C3A">
            <w:pPr>
              <w:jc w:val="both"/>
              <w:rPr>
                <w:rFonts w:ascii="Times New Roman" w:hAnsi="Times New Roman" w:cs="Times New Roman"/>
                <w:lang w:val="uk-UA"/>
              </w:rPr>
            </w:pPr>
            <w:r w:rsidRPr="00C734A5">
              <w:rPr>
                <w:rFonts w:ascii="Times New Roman" w:hAnsi="Times New Roman" w:cs="Times New Roman"/>
                <w:b/>
                <w:bCs/>
                <w:i/>
                <w:iCs/>
                <w:lang w:val="uk-UA"/>
              </w:rPr>
              <w:t>9</w:t>
            </w:r>
            <w:r w:rsidR="0088127D" w:rsidRPr="00C734A5">
              <w:rPr>
                <w:rFonts w:ascii="Times New Roman" w:hAnsi="Times New Roman" w:cs="Times New Roman"/>
                <w:lang w:val="uk-UA"/>
              </w:rPr>
              <w:t xml:space="preserve">) </w:t>
            </w:r>
            <w:r w:rsidR="00C734A5" w:rsidRPr="00C734A5">
              <w:rPr>
                <w:rFonts w:ascii="Times New Roman" w:hAnsi="Times New Roman" w:cs="Times New Roman"/>
                <w:lang w:val="uk-UA"/>
              </w:rPr>
              <w:t xml:space="preserve">приведення стану належних ОСР </w:t>
            </w:r>
            <w:r w:rsidR="00C734A5" w:rsidRPr="00C734A5">
              <w:rPr>
                <w:rFonts w:ascii="Times New Roman" w:hAnsi="Times New Roman" w:cs="Times New Roman"/>
                <w:b/>
                <w:bCs/>
                <w:i/>
                <w:iCs/>
                <w:lang w:val="uk-UA"/>
              </w:rPr>
              <w:t>ЗКО</w:t>
            </w:r>
            <w:r w:rsidR="00C734A5" w:rsidRPr="00C734A5">
              <w:rPr>
                <w:rFonts w:ascii="Times New Roman" w:hAnsi="Times New Roman" w:cs="Times New Roman"/>
                <w:lang w:val="uk-UA"/>
              </w:rPr>
              <w:t xml:space="preserve"> у відповідність до вимог нормативних документів (у тому числі заміну несправних або пошкоджених </w:t>
            </w:r>
            <w:r w:rsidR="00C734A5" w:rsidRPr="00C734A5">
              <w:rPr>
                <w:rFonts w:ascii="Times New Roman" w:hAnsi="Times New Roman" w:cs="Times New Roman"/>
                <w:b/>
                <w:bCs/>
                <w:i/>
                <w:iCs/>
                <w:lang w:val="uk-UA"/>
              </w:rPr>
              <w:t>ЗКО</w:t>
            </w:r>
            <w:r w:rsidR="00C734A5" w:rsidRPr="00C734A5">
              <w:rPr>
                <w:rFonts w:ascii="Times New Roman" w:hAnsi="Times New Roman" w:cs="Times New Roman"/>
                <w:b/>
                <w:i/>
                <w:lang w:val="uk-UA"/>
              </w:rPr>
              <w:t>,</w:t>
            </w:r>
            <w:r w:rsidR="00C734A5" w:rsidRPr="00C734A5">
              <w:rPr>
                <w:rFonts w:ascii="Times New Roman" w:hAnsi="Times New Roman" w:cs="Times New Roman"/>
                <w:lang w:val="uk-UA"/>
              </w:rPr>
              <w:t xml:space="preserve"> пломб, </w:t>
            </w:r>
            <w:proofErr w:type="spellStart"/>
            <w:r w:rsidR="00C734A5" w:rsidRPr="00C734A5">
              <w:rPr>
                <w:rFonts w:ascii="Times New Roman" w:hAnsi="Times New Roman" w:cs="Times New Roman"/>
                <w:lang w:val="uk-UA"/>
              </w:rPr>
              <w:t>пломбувального</w:t>
            </w:r>
            <w:proofErr w:type="spellEnd"/>
            <w:r w:rsidR="00C734A5" w:rsidRPr="00C734A5">
              <w:rPr>
                <w:rFonts w:ascii="Times New Roman" w:hAnsi="Times New Roman" w:cs="Times New Roman"/>
                <w:lang w:val="uk-UA"/>
              </w:rPr>
              <w:t xml:space="preserve"> матеріалу та індикаторів, відновлення стану комерційного обліку електричної енергії після його порушення не з вини споживача);</w:t>
            </w:r>
          </w:p>
          <w:p w14:paraId="304C6548" w14:textId="471435F9" w:rsidR="00C734A5" w:rsidRDefault="00C734A5" w:rsidP="00542C3A">
            <w:pPr>
              <w:jc w:val="both"/>
              <w:rPr>
                <w:rFonts w:ascii="Times New Roman" w:hAnsi="Times New Roman" w:cs="Times New Roman"/>
                <w:lang w:val="uk-UA"/>
              </w:rPr>
            </w:pPr>
          </w:p>
          <w:p w14:paraId="6D676D04" w14:textId="77777777" w:rsidR="00C734A5" w:rsidRPr="00C734A5" w:rsidRDefault="00C734A5" w:rsidP="00542C3A">
            <w:pPr>
              <w:jc w:val="both"/>
              <w:rPr>
                <w:rFonts w:ascii="Times New Roman" w:hAnsi="Times New Roman" w:cs="Times New Roman"/>
                <w:b/>
                <w:bCs/>
                <w:i/>
                <w:iCs/>
                <w:lang w:val="uk-UA"/>
              </w:rPr>
            </w:pPr>
          </w:p>
          <w:p w14:paraId="6F896F70" w14:textId="77777777" w:rsidR="00C734A5" w:rsidRPr="00C734A5" w:rsidRDefault="0088127D" w:rsidP="00C734A5">
            <w:pPr>
              <w:ind w:firstLine="100"/>
              <w:jc w:val="both"/>
              <w:rPr>
                <w:rFonts w:ascii="Times New Roman" w:hAnsi="Times New Roman" w:cs="Times New Roman"/>
                <w:lang w:val="uk-UA"/>
              </w:rPr>
            </w:pPr>
            <w:r w:rsidRPr="00C734A5">
              <w:rPr>
                <w:rFonts w:ascii="Times New Roman" w:hAnsi="Times New Roman" w:cs="Times New Roman"/>
                <w:b/>
                <w:bCs/>
                <w:i/>
                <w:iCs/>
                <w:lang w:val="uk-UA"/>
              </w:rPr>
              <w:t>1</w:t>
            </w:r>
            <w:r w:rsidR="00F44906" w:rsidRPr="00C734A5">
              <w:rPr>
                <w:rFonts w:ascii="Times New Roman" w:hAnsi="Times New Roman" w:cs="Times New Roman"/>
                <w:b/>
                <w:bCs/>
                <w:i/>
                <w:iCs/>
                <w:lang w:val="uk-UA"/>
              </w:rPr>
              <w:t>0</w:t>
            </w:r>
            <w:r w:rsidRPr="00C734A5">
              <w:rPr>
                <w:rFonts w:ascii="Times New Roman" w:hAnsi="Times New Roman" w:cs="Times New Roman"/>
                <w:lang w:val="uk-UA"/>
              </w:rPr>
              <w:t xml:space="preserve">) </w:t>
            </w:r>
            <w:r w:rsidR="00C734A5" w:rsidRPr="00C734A5">
              <w:rPr>
                <w:rFonts w:ascii="Times New Roman" w:hAnsi="Times New Roman" w:cs="Times New Roman"/>
                <w:b/>
                <w:i/>
                <w:lang w:val="uk-UA"/>
              </w:rPr>
              <w:t>підтримку</w:t>
            </w:r>
            <w:r w:rsidR="00C734A5" w:rsidRPr="00C734A5">
              <w:rPr>
                <w:rFonts w:ascii="Times New Roman" w:hAnsi="Times New Roman" w:cs="Times New Roman"/>
                <w:lang w:val="uk-UA"/>
              </w:rPr>
              <w:t xml:space="preserve"> належного технічного стану контактних з’єднань на межі експлуатаційної відповідальності та на вхідних і вихідних клемах опломбованих у вузлах обліку засобів вимірювальної техніки та вхідних вимикачів у індивідуальних </w:t>
            </w:r>
            <w:r w:rsidR="00C734A5" w:rsidRPr="00DD180C">
              <w:rPr>
                <w:rFonts w:ascii="Times New Roman" w:hAnsi="Times New Roman" w:cs="Times New Roman"/>
                <w:b/>
                <w:bCs/>
                <w:i/>
                <w:iCs/>
                <w:lang w:val="uk-UA"/>
              </w:rPr>
              <w:t>побутових</w:t>
            </w:r>
            <w:r w:rsidR="00C734A5" w:rsidRPr="00DD180C">
              <w:rPr>
                <w:rFonts w:ascii="Times New Roman" w:hAnsi="Times New Roman" w:cs="Times New Roman"/>
                <w:b/>
                <w:i/>
                <w:lang w:val="uk-UA"/>
              </w:rPr>
              <w:t> </w:t>
            </w:r>
            <w:r w:rsidR="00C734A5" w:rsidRPr="00C734A5">
              <w:rPr>
                <w:rFonts w:ascii="Times New Roman" w:hAnsi="Times New Roman" w:cs="Times New Roman"/>
                <w:lang w:val="uk-UA"/>
              </w:rPr>
              <w:t>споживачів;</w:t>
            </w:r>
          </w:p>
          <w:p w14:paraId="30F99805" w14:textId="22DEAE9F" w:rsidR="00907CA2" w:rsidRPr="00907CA2" w:rsidRDefault="00907CA2" w:rsidP="00542C3A">
            <w:pPr>
              <w:jc w:val="both"/>
              <w:rPr>
                <w:rFonts w:ascii="Times New Roman" w:hAnsi="Times New Roman" w:cs="Times New Roman"/>
                <w:lang w:val="uk-UA"/>
              </w:rPr>
            </w:pPr>
          </w:p>
          <w:p w14:paraId="0382DC30" w14:textId="77777777" w:rsidR="00C734A5" w:rsidRPr="00C734A5" w:rsidRDefault="00907CA2" w:rsidP="00C734A5">
            <w:pPr>
              <w:jc w:val="both"/>
              <w:rPr>
                <w:rFonts w:ascii="Times New Roman" w:hAnsi="Times New Roman" w:cs="Times New Roman"/>
                <w:b/>
                <w:i/>
                <w:color w:val="000000" w:themeColor="text1"/>
                <w:lang w:val="uk-UA"/>
              </w:rPr>
            </w:pPr>
            <w:r w:rsidRPr="00C734A5">
              <w:rPr>
                <w:rFonts w:ascii="Times New Roman" w:hAnsi="Times New Roman" w:cs="Times New Roman"/>
                <w:b/>
                <w:bCs/>
                <w:i/>
                <w:iCs/>
                <w:lang w:val="uk-UA"/>
              </w:rPr>
              <w:t xml:space="preserve">11) </w:t>
            </w:r>
            <w:r w:rsidR="00C734A5" w:rsidRPr="00C734A5">
              <w:rPr>
                <w:rFonts w:ascii="Times New Roman" w:hAnsi="Times New Roman" w:cs="Times New Roman"/>
                <w:b/>
                <w:i/>
                <w:color w:val="000000" w:themeColor="text1"/>
                <w:lang w:val="uk-UA"/>
              </w:rPr>
              <w:t xml:space="preserve">параметризацію </w:t>
            </w:r>
            <w:proofErr w:type="spellStart"/>
            <w:r w:rsidR="00C734A5" w:rsidRPr="00C734A5">
              <w:rPr>
                <w:rFonts w:ascii="Times New Roman" w:hAnsi="Times New Roman" w:cs="Times New Roman"/>
                <w:b/>
                <w:i/>
                <w:color w:val="000000" w:themeColor="text1"/>
                <w:lang w:val="uk-UA"/>
              </w:rPr>
              <w:t>багатозонних</w:t>
            </w:r>
            <w:proofErr w:type="spellEnd"/>
            <w:r w:rsidR="00C734A5" w:rsidRPr="00C734A5">
              <w:rPr>
                <w:rFonts w:ascii="Times New Roman" w:hAnsi="Times New Roman" w:cs="Times New Roman"/>
                <w:b/>
                <w:i/>
                <w:color w:val="000000" w:themeColor="text1"/>
                <w:lang w:val="uk-UA"/>
              </w:rPr>
              <w:t xml:space="preserve"> (</w:t>
            </w:r>
            <w:proofErr w:type="spellStart"/>
            <w:r w:rsidR="00C734A5" w:rsidRPr="00C734A5">
              <w:rPr>
                <w:rFonts w:ascii="Times New Roman" w:hAnsi="Times New Roman" w:cs="Times New Roman"/>
                <w:b/>
                <w:i/>
                <w:color w:val="000000" w:themeColor="text1"/>
                <w:lang w:val="uk-UA"/>
              </w:rPr>
              <w:t>багатотарифних</w:t>
            </w:r>
            <w:proofErr w:type="spellEnd"/>
            <w:r w:rsidR="00C734A5" w:rsidRPr="00C734A5">
              <w:rPr>
                <w:rFonts w:ascii="Times New Roman" w:hAnsi="Times New Roman" w:cs="Times New Roman"/>
                <w:b/>
                <w:i/>
                <w:color w:val="000000" w:themeColor="text1"/>
                <w:lang w:val="uk-UA"/>
              </w:rPr>
              <w:t xml:space="preserve">) лічильників електричної енергії для індивідуальних побутових споживачів: при першому встановленні електронного інтервального лічильника (первинна параметризація); у разі звернення споживача вперше щодо параметризації лічильника, що встановлюється або вже встановлений на його об’єкті; якщо після проведення періодичної повірки, технічного обслуговування, ремонту або тимчасового порушення роботи лічильника (не з вини споживача) встановлена параметризація не зберіглася; у разі встановлення лічильника на заміну раніше </w:t>
            </w:r>
            <w:proofErr w:type="spellStart"/>
            <w:r w:rsidR="00C734A5" w:rsidRPr="00C734A5">
              <w:rPr>
                <w:rFonts w:ascii="Times New Roman" w:hAnsi="Times New Roman" w:cs="Times New Roman"/>
                <w:b/>
                <w:i/>
                <w:color w:val="000000" w:themeColor="text1"/>
                <w:lang w:val="uk-UA"/>
              </w:rPr>
              <w:t>параметризованого</w:t>
            </w:r>
            <w:proofErr w:type="spellEnd"/>
            <w:r w:rsidR="00C734A5" w:rsidRPr="00C734A5">
              <w:rPr>
                <w:rFonts w:ascii="Times New Roman" w:hAnsi="Times New Roman" w:cs="Times New Roman"/>
                <w:b/>
                <w:i/>
                <w:color w:val="000000" w:themeColor="text1"/>
                <w:lang w:val="uk-UA"/>
              </w:rPr>
              <w:t xml:space="preserve"> лічильника, що вийшов з ладу (не з вини споживача);</w:t>
            </w:r>
          </w:p>
          <w:p w14:paraId="055402C7" w14:textId="02F5FF23" w:rsidR="00EA4E72" w:rsidRPr="00DD180C" w:rsidRDefault="0088127D" w:rsidP="00542C3A">
            <w:pPr>
              <w:jc w:val="both"/>
              <w:rPr>
                <w:rFonts w:ascii="Times New Roman" w:hAnsi="Times New Roman" w:cs="Times New Roman"/>
                <w:b/>
                <w:bCs/>
                <w:i/>
                <w:iCs/>
                <w:lang w:val="uk-UA"/>
              </w:rPr>
            </w:pPr>
            <w:r w:rsidRPr="00907CA2">
              <w:rPr>
                <w:rFonts w:ascii="Times New Roman" w:hAnsi="Times New Roman" w:cs="Times New Roman"/>
                <w:b/>
                <w:bCs/>
                <w:i/>
                <w:iCs/>
                <w:lang w:val="uk-UA"/>
              </w:rPr>
              <w:t>1</w:t>
            </w:r>
            <w:r w:rsidR="00F44906" w:rsidRPr="00907CA2">
              <w:rPr>
                <w:rFonts w:ascii="Times New Roman" w:hAnsi="Times New Roman" w:cs="Times New Roman"/>
                <w:b/>
                <w:bCs/>
                <w:i/>
                <w:iCs/>
                <w:lang w:val="uk-UA"/>
              </w:rPr>
              <w:t>2</w:t>
            </w:r>
            <w:r w:rsidRPr="00907CA2">
              <w:rPr>
                <w:rFonts w:ascii="Times New Roman" w:hAnsi="Times New Roman" w:cs="Times New Roman"/>
                <w:lang w:val="uk-UA"/>
              </w:rPr>
              <w:t xml:space="preserve">) </w:t>
            </w:r>
            <w:r w:rsidR="00DD180C" w:rsidRPr="00DD180C">
              <w:rPr>
                <w:rFonts w:ascii="Times New Roman" w:hAnsi="Times New Roman" w:cs="Times New Roman"/>
                <w:lang w:val="uk-UA"/>
              </w:rPr>
              <w:t xml:space="preserve">перевірку за ініціативою ОСР первинної параметризації придбаних споживачами </w:t>
            </w:r>
            <w:proofErr w:type="spellStart"/>
            <w:r w:rsidR="00DD180C" w:rsidRPr="00DD180C">
              <w:rPr>
                <w:rFonts w:ascii="Times New Roman" w:hAnsi="Times New Roman" w:cs="Times New Roman"/>
                <w:lang w:val="uk-UA"/>
              </w:rPr>
              <w:t>багатозонних</w:t>
            </w:r>
            <w:proofErr w:type="spellEnd"/>
            <w:r w:rsidR="00DD180C" w:rsidRPr="00DD180C">
              <w:rPr>
                <w:rFonts w:ascii="Times New Roman" w:hAnsi="Times New Roman" w:cs="Times New Roman"/>
                <w:lang w:val="uk-UA"/>
              </w:rPr>
              <w:t xml:space="preserve"> (</w:t>
            </w:r>
            <w:proofErr w:type="spellStart"/>
            <w:r w:rsidR="00DD180C" w:rsidRPr="00DD180C">
              <w:rPr>
                <w:rFonts w:ascii="Times New Roman" w:hAnsi="Times New Roman" w:cs="Times New Roman"/>
                <w:lang w:val="uk-UA"/>
              </w:rPr>
              <w:t>багатотарифних</w:t>
            </w:r>
            <w:proofErr w:type="spellEnd"/>
            <w:r w:rsidR="00DD180C" w:rsidRPr="00DD180C">
              <w:rPr>
                <w:rFonts w:ascii="Times New Roman" w:hAnsi="Times New Roman" w:cs="Times New Roman"/>
                <w:lang w:val="uk-UA"/>
              </w:rPr>
              <w:t xml:space="preserve">) лічильників </w:t>
            </w:r>
            <w:r w:rsidR="00DD180C" w:rsidRPr="00DD180C">
              <w:rPr>
                <w:rFonts w:ascii="Times New Roman" w:hAnsi="Times New Roman" w:cs="Times New Roman"/>
                <w:b/>
                <w:bCs/>
                <w:i/>
                <w:iCs/>
                <w:lang w:val="uk-UA"/>
              </w:rPr>
              <w:t>під час введення їх в облік на місці встановлення</w:t>
            </w:r>
            <w:r w:rsidRPr="00DD180C">
              <w:rPr>
                <w:rFonts w:ascii="Times New Roman" w:hAnsi="Times New Roman" w:cs="Times New Roman"/>
                <w:b/>
                <w:bCs/>
                <w:i/>
                <w:iCs/>
                <w:lang w:val="uk-UA"/>
              </w:rPr>
              <w:t>;</w:t>
            </w:r>
          </w:p>
          <w:p w14:paraId="233BE91E" w14:textId="7C2A11C0" w:rsidR="00542C3A" w:rsidRPr="00907CA2" w:rsidRDefault="00542C3A" w:rsidP="00542C3A">
            <w:pPr>
              <w:jc w:val="both"/>
              <w:rPr>
                <w:rFonts w:ascii="Times New Roman" w:hAnsi="Times New Roman" w:cs="Times New Roman"/>
                <w:lang w:val="uk-UA"/>
              </w:rPr>
            </w:pPr>
            <w:r w:rsidRPr="00907CA2">
              <w:rPr>
                <w:rFonts w:ascii="Times New Roman" w:hAnsi="Times New Roman" w:cs="Times New Roman"/>
                <w:b/>
                <w:bCs/>
                <w:i/>
                <w:iCs/>
                <w:lang w:val="uk-UA"/>
              </w:rPr>
              <w:t>1</w:t>
            </w:r>
            <w:r w:rsidR="00F44906" w:rsidRPr="00907CA2">
              <w:rPr>
                <w:rFonts w:ascii="Times New Roman" w:hAnsi="Times New Roman" w:cs="Times New Roman"/>
                <w:b/>
                <w:bCs/>
                <w:i/>
                <w:iCs/>
                <w:lang w:val="uk-UA"/>
              </w:rPr>
              <w:t>3</w:t>
            </w:r>
            <w:r w:rsidRPr="00907CA2">
              <w:rPr>
                <w:rFonts w:ascii="Times New Roman" w:hAnsi="Times New Roman" w:cs="Times New Roman"/>
                <w:lang w:val="uk-UA"/>
              </w:rPr>
              <w:t xml:space="preserve">) </w:t>
            </w:r>
            <w:r w:rsidR="009D505C" w:rsidRPr="00907CA2">
              <w:rPr>
                <w:rFonts w:ascii="Times New Roman" w:hAnsi="Times New Roman" w:cs="Times New Roman"/>
                <w:b/>
                <w:bCs/>
                <w:i/>
                <w:iCs/>
                <w:lang w:val="uk-UA"/>
              </w:rPr>
              <w:t>надання типових технічних рекомендацій</w:t>
            </w:r>
            <w:r w:rsidR="00267269" w:rsidRPr="00907CA2">
              <w:rPr>
                <w:rFonts w:ascii="Times New Roman" w:hAnsi="Times New Roman" w:cs="Times New Roman"/>
                <w:b/>
                <w:bCs/>
                <w:i/>
                <w:iCs/>
                <w:lang w:val="uk-UA"/>
              </w:rPr>
              <w:t xml:space="preserve">, </w:t>
            </w:r>
            <w:r w:rsidR="008F72EC" w:rsidRPr="00907CA2">
              <w:rPr>
                <w:rFonts w:ascii="Times New Roman" w:hAnsi="Times New Roman" w:cs="Times New Roman"/>
                <w:b/>
                <w:bCs/>
                <w:i/>
                <w:iCs/>
                <w:lang w:val="uk-UA"/>
              </w:rPr>
              <w:t xml:space="preserve">типових </w:t>
            </w:r>
            <w:proofErr w:type="spellStart"/>
            <w:r w:rsidR="00267269" w:rsidRPr="00907CA2">
              <w:rPr>
                <w:rFonts w:ascii="Times New Roman" w:hAnsi="Times New Roman" w:cs="Times New Roman"/>
                <w:b/>
                <w:bCs/>
                <w:i/>
                <w:iCs/>
                <w:lang w:val="uk-UA"/>
              </w:rPr>
              <w:t>проєктів</w:t>
            </w:r>
            <w:proofErr w:type="spellEnd"/>
            <w:r w:rsidR="00267269" w:rsidRPr="00907CA2">
              <w:rPr>
                <w:rFonts w:ascii="Times New Roman" w:hAnsi="Times New Roman" w:cs="Times New Roman"/>
                <w:b/>
                <w:bCs/>
                <w:i/>
                <w:iCs/>
                <w:lang w:val="uk-UA"/>
              </w:rPr>
              <w:t xml:space="preserve"> (проєктних рішень)</w:t>
            </w:r>
            <w:r w:rsidR="009D505C" w:rsidRPr="00907CA2">
              <w:rPr>
                <w:rFonts w:ascii="Times New Roman" w:hAnsi="Times New Roman" w:cs="Times New Roman"/>
                <w:b/>
                <w:bCs/>
                <w:i/>
                <w:iCs/>
                <w:lang w:val="uk-UA"/>
              </w:rPr>
              <w:t xml:space="preserve">, </w:t>
            </w:r>
            <w:r w:rsidR="00277572" w:rsidRPr="00907CA2">
              <w:rPr>
                <w:rFonts w:ascii="Times New Roman" w:hAnsi="Times New Roman" w:cs="Times New Roman"/>
                <w:b/>
                <w:bCs/>
                <w:i/>
                <w:iCs/>
                <w:lang w:val="uk-UA"/>
              </w:rPr>
              <w:t>розгляд та</w:t>
            </w:r>
            <w:r w:rsidR="00277572" w:rsidRPr="00907CA2">
              <w:rPr>
                <w:rFonts w:ascii="Times New Roman" w:hAnsi="Times New Roman" w:cs="Times New Roman"/>
                <w:lang w:val="uk-UA"/>
              </w:rPr>
              <w:t xml:space="preserve"> </w:t>
            </w:r>
            <w:r w:rsidRPr="00907CA2">
              <w:rPr>
                <w:rFonts w:ascii="Times New Roman" w:hAnsi="Times New Roman" w:cs="Times New Roman"/>
                <w:lang w:val="uk-UA"/>
              </w:rPr>
              <w:t xml:space="preserve">узгодження </w:t>
            </w:r>
            <w:r w:rsidR="00277572" w:rsidRPr="00907CA2">
              <w:rPr>
                <w:rFonts w:ascii="Times New Roman" w:hAnsi="Times New Roman" w:cs="Times New Roman"/>
                <w:b/>
                <w:bCs/>
                <w:i/>
                <w:iCs/>
                <w:lang w:val="uk-UA"/>
              </w:rPr>
              <w:t xml:space="preserve">технічного завдання та/або </w:t>
            </w:r>
            <w:proofErr w:type="spellStart"/>
            <w:r w:rsidR="00277572" w:rsidRPr="00907CA2">
              <w:rPr>
                <w:rFonts w:ascii="Times New Roman" w:hAnsi="Times New Roman" w:cs="Times New Roman"/>
                <w:b/>
                <w:bCs/>
                <w:i/>
                <w:iCs/>
                <w:lang w:val="uk-UA"/>
              </w:rPr>
              <w:t>проєкту</w:t>
            </w:r>
            <w:proofErr w:type="spellEnd"/>
            <w:r w:rsidR="00277572" w:rsidRPr="00907CA2">
              <w:rPr>
                <w:rFonts w:ascii="Times New Roman" w:hAnsi="Times New Roman" w:cs="Times New Roman"/>
                <w:b/>
                <w:bCs/>
                <w:i/>
                <w:iCs/>
                <w:lang w:val="uk-UA"/>
              </w:rPr>
              <w:t xml:space="preserve"> </w:t>
            </w:r>
            <w:r w:rsidRPr="00907CA2">
              <w:rPr>
                <w:rFonts w:ascii="Times New Roman" w:hAnsi="Times New Roman" w:cs="Times New Roman"/>
                <w:lang w:val="uk-UA"/>
              </w:rPr>
              <w:t xml:space="preserve">замовників щодо улаштування </w:t>
            </w:r>
            <w:r w:rsidRPr="00907CA2">
              <w:rPr>
                <w:rFonts w:ascii="Times New Roman" w:hAnsi="Times New Roman" w:cs="Times New Roman"/>
                <w:b/>
                <w:bCs/>
                <w:i/>
                <w:iCs/>
                <w:lang w:val="uk-UA"/>
              </w:rPr>
              <w:t>ЗКО</w:t>
            </w:r>
            <w:r w:rsidRPr="00907CA2">
              <w:rPr>
                <w:rFonts w:ascii="Times New Roman" w:hAnsi="Times New Roman" w:cs="Times New Roman"/>
                <w:lang w:val="uk-UA"/>
              </w:rPr>
              <w:t>;</w:t>
            </w:r>
          </w:p>
          <w:p w14:paraId="4C6AF951" w14:textId="36D95ECB" w:rsidR="001675AF" w:rsidRPr="00907CA2" w:rsidRDefault="00F44906" w:rsidP="00542C3A">
            <w:pPr>
              <w:jc w:val="both"/>
              <w:rPr>
                <w:rFonts w:ascii="Times New Roman" w:hAnsi="Times New Roman" w:cs="Times New Roman"/>
                <w:b/>
                <w:bCs/>
                <w:i/>
                <w:iCs/>
                <w:lang w:val="uk-UA"/>
              </w:rPr>
            </w:pPr>
            <w:r w:rsidRPr="00907CA2">
              <w:rPr>
                <w:rFonts w:ascii="Times New Roman" w:hAnsi="Times New Roman" w:cs="Times New Roman"/>
                <w:b/>
                <w:bCs/>
                <w:i/>
                <w:iCs/>
                <w:lang w:val="uk-UA"/>
              </w:rPr>
              <w:lastRenderedPageBreak/>
              <w:t>14</w:t>
            </w:r>
            <w:r w:rsidR="00542C3A" w:rsidRPr="00907CA2">
              <w:rPr>
                <w:rFonts w:ascii="Times New Roman" w:hAnsi="Times New Roman" w:cs="Times New Roman"/>
                <w:lang w:val="uk-UA"/>
              </w:rPr>
              <w:t xml:space="preserve">) участь у складі комісій замовника при введенні в експлуатацію </w:t>
            </w:r>
            <w:r w:rsidR="002538C3" w:rsidRPr="00907CA2">
              <w:rPr>
                <w:rFonts w:ascii="Times New Roman" w:hAnsi="Times New Roman" w:cs="Times New Roman"/>
                <w:b/>
                <w:bCs/>
                <w:i/>
                <w:iCs/>
                <w:lang w:val="uk-UA"/>
              </w:rPr>
              <w:t xml:space="preserve">вузлів обліку </w:t>
            </w:r>
            <w:r w:rsidR="00267269" w:rsidRPr="00907CA2">
              <w:rPr>
                <w:rFonts w:ascii="Times New Roman" w:hAnsi="Times New Roman" w:cs="Times New Roman"/>
                <w:b/>
                <w:bCs/>
                <w:i/>
                <w:iCs/>
                <w:lang w:val="uk-UA"/>
              </w:rPr>
              <w:t>або </w:t>
            </w:r>
            <w:r w:rsidR="00542C3A" w:rsidRPr="00907CA2">
              <w:rPr>
                <w:rFonts w:ascii="Times New Roman" w:hAnsi="Times New Roman" w:cs="Times New Roman"/>
                <w:b/>
                <w:bCs/>
                <w:i/>
                <w:iCs/>
                <w:lang w:val="uk-UA"/>
              </w:rPr>
              <w:t>ЗКО</w:t>
            </w:r>
            <w:r w:rsidR="002A3EE4" w:rsidRPr="00907CA2">
              <w:rPr>
                <w:rFonts w:ascii="Times New Roman" w:hAnsi="Times New Roman" w:cs="Times New Roman"/>
                <w:b/>
                <w:bCs/>
                <w:i/>
                <w:iCs/>
                <w:lang w:val="uk-UA"/>
              </w:rPr>
              <w:t>;</w:t>
            </w:r>
          </w:p>
          <w:p w14:paraId="3EEB74F6" w14:textId="129A71A2" w:rsidR="00542C3A" w:rsidRPr="00907CA2" w:rsidRDefault="00542C3A" w:rsidP="00542C3A">
            <w:pPr>
              <w:jc w:val="both"/>
              <w:rPr>
                <w:rFonts w:ascii="Times New Roman" w:hAnsi="Times New Roman" w:cs="Times New Roman"/>
                <w:lang w:val="uk-UA"/>
              </w:rPr>
            </w:pPr>
            <w:r w:rsidRPr="00907CA2">
              <w:rPr>
                <w:rFonts w:ascii="Times New Roman" w:hAnsi="Times New Roman" w:cs="Times New Roman"/>
                <w:b/>
                <w:bCs/>
                <w:i/>
                <w:iCs/>
                <w:lang w:val="uk-UA"/>
              </w:rPr>
              <w:t>1</w:t>
            </w:r>
            <w:r w:rsidR="00F44906" w:rsidRPr="00907CA2">
              <w:rPr>
                <w:rFonts w:ascii="Times New Roman" w:hAnsi="Times New Roman" w:cs="Times New Roman"/>
                <w:b/>
                <w:bCs/>
                <w:i/>
                <w:iCs/>
                <w:lang w:val="uk-UA"/>
              </w:rPr>
              <w:t>5</w:t>
            </w:r>
            <w:r w:rsidRPr="00907CA2">
              <w:rPr>
                <w:rFonts w:ascii="Times New Roman" w:hAnsi="Times New Roman" w:cs="Times New Roman"/>
                <w:lang w:val="uk-UA"/>
              </w:rPr>
              <w:t xml:space="preserve">) </w:t>
            </w:r>
            <w:r w:rsidRPr="00907CA2">
              <w:rPr>
                <w:rFonts w:ascii="Times New Roman" w:hAnsi="Times New Roman" w:cs="Times New Roman"/>
                <w:b/>
                <w:bCs/>
                <w:i/>
                <w:iCs/>
                <w:lang w:val="uk-UA"/>
              </w:rPr>
              <w:t>відображення та оновлення не рідше ніж один раз на місяць в особистому кабінеті кожного індивідуального побутового споживача, у якого встановлені лічильники з можливістю погодинного вимірювання та дистанційного зчитування даних (показів), інформації стосовно його погодинного споживання електричної енергії.</w:t>
            </w:r>
          </w:p>
        </w:tc>
      </w:tr>
      <w:tr w:rsidR="009037C0" w:rsidRPr="008979F5" w14:paraId="62F3B123" w14:textId="77777777" w:rsidTr="00C203C8">
        <w:tc>
          <w:tcPr>
            <w:tcW w:w="8155" w:type="dxa"/>
          </w:tcPr>
          <w:p w14:paraId="26B05C55" w14:textId="77777777" w:rsidR="009125FE"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lastRenderedPageBreak/>
              <w:t xml:space="preserve">2.3. За рахунок та за ініціативою замовників ОСР може надавати </w:t>
            </w:r>
            <w:r w:rsidRPr="00907CA2">
              <w:rPr>
                <w:rFonts w:ascii="Times New Roman" w:hAnsi="Times New Roman" w:cs="Times New Roman"/>
                <w:b/>
                <w:bCs/>
                <w:i/>
                <w:iCs/>
                <w:lang w:val="uk-UA"/>
              </w:rPr>
              <w:t>такі послуги, пов’язані із забезпеченням комерційного обліку електричної енергії:</w:t>
            </w:r>
          </w:p>
          <w:p w14:paraId="56D2DE3A" w14:textId="77777777" w:rsidR="009125FE" w:rsidRPr="00907CA2" w:rsidRDefault="009125FE" w:rsidP="00542C3A">
            <w:pPr>
              <w:jc w:val="both"/>
              <w:rPr>
                <w:rFonts w:ascii="Times New Roman" w:hAnsi="Times New Roman" w:cs="Times New Roman"/>
                <w:b/>
                <w:bCs/>
                <w:i/>
                <w:iCs/>
                <w:lang w:val="uk-UA"/>
              </w:rPr>
            </w:pPr>
            <w:bookmarkStart w:id="19" w:name="n38"/>
            <w:bookmarkEnd w:id="19"/>
            <w:r w:rsidRPr="00907CA2">
              <w:rPr>
                <w:rFonts w:ascii="Times New Roman" w:hAnsi="Times New Roman" w:cs="Times New Roman"/>
                <w:b/>
                <w:bCs/>
                <w:i/>
                <w:iCs/>
                <w:lang w:val="uk-UA"/>
              </w:rPr>
              <w:t xml:space="preserve">1) установлення та/або заміна (у тому числі </w:t>
            </w:r>
            <w:proofErr w:type="spellStart"/>
            <w:r w:rsidRPr="00907CA2">
              <w:rPr>
                <w:rFonts w:ascii="Times New Roman" w:hAnsi="Times New Roman" w:cs="Times New Roman"/>
                <w:b/>
                <w:bCs/>
                <w:i/>
                <w:iCs/>
                <w:lang w:val="uk-UA"/>
              </w:rPr>
              <w:t>проєктування</w:t>
            </w:r>
            <w:proofErr w:type="spellEnd"/>
            <w:r w:rsidRPr="00907CA2">
              <w:rPr>
                <w:rFonts w:ascii="Times New Roman" w:hAnsi="Times New Roman" w:cs="Times New Roman"/>
                <w:b/>
                <w:bCs/>
                <w:i/>
                <w:iCs/>
                <w:lang w:val="uk-UA"/>
              </w:rPr>
              <w:t xml:space="preserve">, розробка технічної документації, монтаж/демонтаж), технічне обслуговування, ремонт, повірка, контрольний огляд, експертиза, технічна перевірка функціонування (працездатності) та відновлення працездатності вузлів, засобів та автоматизованих систем, що використовуються для комерційного обліку електричної енергії, або їх складових (засобів вимірювальної техніки, вимикачів, роз’єднувачів та пристроїв захисного відключення, шаф обліку та захисних екранів тощо), перевірка схем підключення засобів комерційного обліку, </w:t>
            </w:r>
            <w:proofErr w:type="spellStart"/>
            <w:r w:rsidRPr="00907CA2">
              <w:rPr>
                <w:rFonts w:ascii="Times New Roman" w:hAnsi="Times New Roman" w:cs="Times New Roman"/>
                <w:b/>
                <w:bCs/>
                <w:i/>
                <w:iCs/>
                <w:lang w:val="uk-UA"/>
              </w:rPr>
              <w:t>дооблікових</w:t>
            </w:r>
            <w:proofErr w:type="spellEnd"/>
            <w:r w:rsidRPr="00907CA2">
              <w:rPr>
                <w:rFonts w:ascii="Times New Roman" w:hAnsi="Times New Roman" w:cs="Times New Roman"/>
                <w:b/>
                <w:bCs/>
                <w:i/>
                <w:iCs/>
                <w:lang w:val="uk-UA"/>
              </w:rPr>
              <w:t xml:space="preserve"> та </w:t>
            </w:r>
            <w:proofErr w:type="spellStart"/>
            <w:r w:rsidRPr="00907CA2">
              <w:rPr>
                <w:rFonts w:ascii="Times New Roman" w:hAnsi="Times New Roman" w:cs="Times New Roman"/>
                <w:b/>
                <w:bCs/>
                <w:i/>
                <w:iCs/>
                <w:lang w:val="uk-UA"/>
              </w:rPr>
              <w:t>післяоблікових</w:t>
            </w:r>
            <w:proofErr w:type="spellEnd"/>
            <w:r w:rsidRPr="00907CA2">
              <w:rPr>
                <w:rFonts w:ascii="Times New Roman" w:hAnsi="Times New Roman" w:cs="Times New Roman"/>
                <w:b/>
                <w:bCs/>
                <w:i/>
                <w:iCs/>
                <w:lang w:val="uk-UA"/>
              </w:rPr>
              <w:t xml:space="preserve"> електричних кіл, надійності підключення силових та </w:t>
            </w:r>
            <w:proofErr w:type="spellStart"/>
            <w:r w:rsidRPr="00907CA2">
              <w:rPr>
                <w:rFonts w:ascii="Times New Roman" w:hAnsi="Times New Roman" w:cs="Times New Roman"/>
                <w:b/>
                <w:bCs/>
                <w:i/>
                <w:iCs/>
                <w:lang w:val="uk-UA"/>
              </w:rPr>
              <w:t>інтерфейсних</w:t>
            </w:r>
            <w:proofErr w:type="spellEnd"/>
            <w:r w:rsidRPr="00907CA2">
              <w:rPr>
                <w:rFonts w:ascii="Times New Roman" w:hAnsi="Times New Roman" w:cs="Times New Roman"/>
                <w:b/>
                <w:bCs/>
                <w:i/>
                <w:iCs/>
                <w:lang w:val="uk-UA"/>
              </w:rPr>
              <w:t xml:space="preserve"> електричних кіл та перетяжка з’єднувальних контактів;</w:t>
            </w:r>
          </w:p>
          <w:p w14:paraId="72A43D7F" w14:textId="77777777" w:rsidR="009125FE" w:rsidRPr="00907CA2" w:rsidRDefault="009125FE" w:rsidP="00542C3A">
            <w:pPr>
              <w:jc w:val="both"/>
              <w:rPr>
                <w:rFonts w:ascii="Times New Roman" w:hAnsi="Times New Roman" w:cs="Times New Roman"/>
                <w:b/>
                <w:bCs/>
                <w:i/>
                <w:iCs/>
                <w:lang w:val="uk-UA"/>
              </w:rPr>
            </w:pPr>
            <w:bookmarkStart w:id="20" w:name="n39"/>
            <w:bookmarkEnd w:id="20"/>
            <w:r w:rsidRPr="00907CA2">
              <w:rPr>
                <w:rFonts w:ascii="Times New Roman" w:hAnsi="Times New Roman" w:cs="Times New Roman"/>
                <w:b/>
                <w:bCs/>
                <w:i/>
                <w:iCs/>
                <w:lang w:val="uk-UA"/>
              </w:rPr>
              <w:t>2) зчитування (збір) даних з лічильників електричної енергії, формування та передача даних комерційного обліку, звірка показів лічильників електричної енергії в ТКО, де замовник є стороною, відповідальною за ТКО;</w:t>
            </w:r>
          </w:p>
          <w:p w14:paraId="21D81698" w14:textId="77777777" w:rsidR="009125FE" w:rsidRPr="00907CA2" w:rsidRDefault="009125FE" w:rsidP="00542C3A">
            <w:pPr>
              <w:jc w:val="both"/>
              <w:rPr>
                <w:rFonts w:ascii="Times New Roman" w:hAnsi="Times New Roman" w:cs="Times New Roman"/>
                <w:b/>
                <w:bCs/>
                <w:i/>
                <w:iCs/>
                <w:lang w:val="uk-UA"/>
              </w:rPr>
            </w:pPr>
            <w:bookmarkStart w:id="21" w:name="n40"/>
            <w:bookmarkEnd w:id="21"/>
            <w:r w:rsidRPr="00907CA2">
              <w:rPr>
                <w:rFonts w:ascii="Times New Roman" w:hAnsi="Times New Roman" w:cs="Times New Roman"/>
                <w:b/>
                <w:bCs/>
                <w:i/>
                <w:iCs/>
                <w:lang w:val="uk-UA"/>
              </w:rPr>
              <w:t>3) параметризація (програмування) та перевірка параметризації багатофункціональних лічильників електричної енергії (крім первинної параметризації багатофункціональних лічильників для індивідуальних побутових споживачів);</w:t>
            </w:r>
          </w:p>
          <w:p w14:paraId="79E77698" w14:textId="77777777" w:rsidR="009125FE" w:rsidRPr="00907CA2" w:rsidRDefault="009125FE" w:rsidP="00542C3A">
            <w:pPr>
              <w:jc w:val="both"/>
              <w:rPr>
                <w:rFonts w:ascii="Times New Roman" w:hAnsi="Times New Roman" w:cs="Times New Roman"/>
                <w:b/>
                <w:bCs/>
                <w:i/>
                <w:iCs/>
                <w:lang w:val="uk-UA"/>
              </w:rPr>
            </w:pPr>
            <w:bookmarkStart w:id="22" w:name="n41"/>
            <w:bookmarkEnd w:id="22"/>
            <w:r w:rsidRPr="00907CA2">
              <w:rPr>
                <w:rFonts w:ascii="Times New Roman" w:hAnsi="Times New Roman" w:cs="Times New Roman"/>
                <w:b/>
                <w:bCs/>
                <w:i/>
                <w:iCs/>
                <w:lang w:val="uk-UA"/>
              </w:rPr>
              <w:t>4) перенесення існуючих вузлів обліку електричної енергії або їх складових частин;</w:t>
            </w:r>
          </w:p>
          <w:p w14:paraId="3FBD99F5" w14:textId="77777777" w:rsidR="009125FE" w:rsidRPr="00907CA2" w:rsidRDefault="009125FE" w:rsidP="00542C3A">
            <w:pPr>
              <w:jc w:val="both"/>
              <w:rPr>
                <w:rFonts w:ascii="Times New Roman" w:hAnsi="Times New Roman" w:cs="Times New Roman"/>
                <w:b/>
                <w:bCs/>
                <w:i/>
                <w:iCs/>
                <w:lang w:val="uk-UA"/>
              </w:rPr>
            </w:pPr>
            <w:bookmarkStart w:id="23" w:name="n42"/>
            <w:bookmarkEnd w:id="23"/>
            <w:r w:rsidRPr="00907CA2">
              <w:rPr>
                <w:rFonts w:ascii="Times New Roman" w:hAnsi="Times New Roman" w:cs="Times New Roman"/>
                <w:b/>
                <w:bCs/>
                <w:i/>
                <w:iCs/>
                <w:lang w:val="uk-UA"/>
              </w:rPr>
              <w:t>5) розділення обліку електричної енергії без зміни приєднаної (загальної) потужності;</w:t>
            </w:r>
          </w:p>
          <w:p w14:paraId="67C825D7" w14:textId="77777777" w:rsidR="009125FE" w:rsidRPr="00907CA2" w:rsidRDefault="009125FE" w:rsidP="00542C3A">
            <w:pPr>
              <w:jc w:val="both"/>
              <w:rPr>
                <w:rFonts w:ascii="Times New Roman" w:hAnsi="Times New Roman" w:cs="Times New Roman"/>
                <w:b/>
                <w:bCs/>
                <w:i/>
                <w:iCs/>
                <w:lang w:val="uk-UA"/>
              </w:rPr>
            </w:pPr>
            <w:bookmarkStart w:id="24" w:name="n43"/>
            <w:bookmarkEnd w:id="24"/>
            <w:r w:rsidRPr="00907CA2">
              <w:rPr>
                <w:rFonts w:ascii="Times New Roman" w:hAnsi="Times New Roman" w:cs="Times New Roman"/>
                <w:b/>
                <w:bCs/>
                <w:i/>
                <w:iCs/>
                <w:lang w:val="uk-UA"/>
              </w:rPr>
              <w:t>6) пломбування/</w:t>
            </w:r>
            <w:proofErr w:type="spellStart"/>
            <w:r w:rsidRPr="00907CA2">
              <w:rPr>
                <w:rFonts w:ascii="Times New Roman" w:hAnsi="Times New Roman" w:cs="Times New Roman"/>
                <w:b/>
                <w:bCs/>
                <w:i/>
                <w:iCs/>
                <w:lang w:val="uk-UA"/>
              </w:rPr>
              <w:t>розпломбування</w:t>
            </w:r>
            <w:proofErr w:type="spellEnd"/>
            <w:r w:rsidRPr="00907CA2">
              <w:rPr>
                <w:rFonts w:ascii="Times New Roman" w:hAnsi="Times New Roman" w:cs="Times New Roman"/>
                <w:b/>
                <w:bCs/>
                <w:i/>
                <w:iCs/>
                <w:lang w:val="uk-UA"/>
              </w:rPr>
              <w:t xml:space="preserve"> вузла обліку та/або його облікових кіл;</w:t>
            </w:r>
          </w:p>
          <w:p w14:paraId="0460A125" w14:textId="77777777" w:rsidR="0017149B" w:rsidRPr="00907CA2" w:rsidRDefault="009125FE" w:rsidP="00C21B7E">
            <w:pPr>
              <w:jc w:val="both"/>
              <w:rPr>
                <w:rFonts w:ascii="Times New Roman" w:hAnsi="Times New Roman" w:cs="Times New Roman"/>
                <w:b/>
                <w:bCs/>
                <w:i/>
                <w:iCs/>
                <w:lang w:val="uk-UA"/>
              </w:rPr>
            </w:pPr>
            <w:bookmarkStart w:id="25" w:name="n44"/>
            <w:bookmarkEnd w:id="25"/>
            <w:r w:rsidRPr="00907CA2">
              <w:rPr>
                <w:rFonts w:ascii="Times New Roman" w:hAnsi="Times New Roman" w:cs="Times New Roman"/>
                <w:b/>
                <w:bCs/>
                <w:i/>
                <w:iCs/>
                <w:lang w:val="uk-UA"/>
              </w:rPr>
              <w:t>7) приведення стану існуючого обліку на комерційній межі між ОСР та замовниками у відповідність до проєктних рішень.</w:t>
            </w:r>
          </w:p>
        </w:tc>
        <w:tc>
          <w:tcPr>
            <w:tcW w:w="7575" w:type="dxa"/>
          </w:tcPr>
          <w:p w14:paraId="0A12BB79" w14:textId="77777777" w:rsidR="00C21B7E" w:rsidRPr="00907CA2" w:rsidRDefault="00C21B7E" w:rsidP="00C21B7E">
            <w:pPr>
              <w:jc w:val="both"/>
              <w:rPr>
                <w:rFonts w:ascii="Times New Roman" w:hAnsi="Times New Roman" w:cs="Times New Roman"/>
                <w:lang w:val="uk-UA"/>
              </w:rPr>
            </w:pPr>
            <w:r w:rsidRPr="00907CA2">
              <w:rPr>
                <w:rFonts w:ascii="Times New Roman" w:hAnsi="Times New Roman" w:cs="Times New Roman"/>
                <w:lang w:val="uk-UA"/>
              </w:rPr>
              <w:t>2.3. За рахунок та за ініціативою замовників ОСР може надавати</w:t>
            </w:r>
            <w:r w:rsidRPr="00907CA2">
              <w:rPr>
                <w:rFonts w:ascii="Times New Roman" w:hAnsi="Times New Roman" w:cs="Times New Roman"/>
                <w:b/>
                <w:bCs/>
                <w:i/>
                <w:iCs/>
                <w:lang w:val="uk-UA"/>
              </w:rPr>
              <w:t xml:space="preserve">  </w:t>
            </w:r>
            <w:r w:rsidR="00075939" w:rsidRPr="00907CA2">
              <w:rPr>
                <w:rFonts w:ascii="Times New Roman" w:hAnsi="Times New Roman" w:cs="Times New Roman"/>
                <w:b/>
                <w:bCs/>
                <w:i/>
                <w:iCs/>
                <w:lang w:val="uk-UA"/>
              </w:rPr>
              <w:t>платні послуги, пов’язані із забезпеченням комерційного обліку електричної енергії передбачені ККО та Договором про надання послуг комерційного обліку електричної енергії, крім послуг, наведених у пункті 2.2 цієї глави, що надаються за рахунок тарифу на послуги з розподілу електричної енергії.</w:t>
            </w:r>
          </w:p>
          <w:p w14:paraId="0BAEB8D3" w14:textId="77777777" w:rsidR="008D00A9" w:rsidRPr="00907CA2" w:rsidRDefault="008D00A9" w:rsidP="008D00A9">
            <w:pPr>
              <w:jc w:val="both"/>
              <w:rPr>
                <w:rFonts w:ascii="Times New Roman" w:hAnsi="Times New Roman" w:cs="Times New Roman"/>
                <w:lang w:val="uk-UA"/>
              </w:rPr>
            </w:pPr>
          </w:p>
          <w:p w14:paraId="48F51C0B" w14:textId="77777777" w:rsidR="008D00A9" w:rsidRPr="00907CA2" w:rsidRDefault="008D00A9" w:rsidP="008D00A9">
            <w:pPr>
              <w:jc w:val="both"/>
              <w:rPr>
                <w:rFonts w:ascii="Times New Roman" w:hAnsi="Times New Roman" w:cs="Times New Roman"/>
                <w:lang w:val="uk-UA"/>
              </w:rPr>
            </w:pPr>
          </w:p>
          <w:p w14:paraId="7E419DF8" w14:textId="77777777" w:rsidR="00E92780" w:rsidRPr="00907CA2" w:rsidRDefault="00E92780" w:rsidP="008D00A9">
            <w:pPr>
              <w:jc w:val="both"/>
              <w:rPr>
                <w:rFonts w:ascii="Times New Roman" w:hAnsi="Times New Roman" w:cs="Times New Roman"/>
                <w:lang w:val="uk-UA"/>
              </w:rPr>
            </w:pPr>
          </w:p>
          <w:p w14:paraId="36563A57" w14:textId="77777777" w:rsidR="00E92780" w:rsidRPr="00907CA2" w:rsidRDefault="00E92780" w:rsidP="008D00A9">
            <w:pPr>
              <w:jc w:val="both"/>
              <w:rPr>
                <w:rFonts w:ascii="Times New Roman" w:hAnsi="Times New Roman" w:cs="Times New Roman"/>
                <w:lang w:val="uk-UA"/>
              </w:rPr>
            </w:pPr>
          </w:p>
          <w:p w14:paraId="2508F034" w14:textId="77777777" w:rsidR="008D00A9" w:rsidRPr="00907CA2" w:rsidRDefault="008D00A9" w:rsidP="008D00A9">
            <w:pPr>
              <w:jc w:val="both"/>
              <w:rPr>
                <w:rFonts w:ascii="Times New Roman" w:hAnsi="Times New Roman" w:cs="Times New Roman"/>
                <w:lang w:val="uk-UA"/>
              </w:rPr>
            </w:pPr>
          </w:p>
        </w:tc>
      </w:tr>
      <w:tr w:rsidR="009037C0" w:rsidRPr="008979F5" w14:paraId="45AD1591" w14:textId="77777777" w:rsidTr="00C203C8">
        <w:tc>
          <w:tcPr>
            <w:tcW w:w="8155" w:type="dxa"/>
          </w:tcPr>
          <w:p w14:paraId="39DF7909" w14:textId="77777777" w:rsidR="009037C0"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 xml:space="preserve">2.4. Вартість послуг ОСР, пов’язаних із забезпеченням комерційного обліку електричної енергії, </w:t>
            </w:r>
            <w:r w:rsidRPr="00907CA2">
              <w:rPr>
                <w:rFonts w:ascii="Times New Roman" w:hAnsi="Times New Roman" w:cs="Times New Roman"/>
                <w:b/>
                <w:bCs/>
                <w:i/>
                <w:iCs/>
                <w:lang w:val="uk-UA"/>
              </w:rPr>
              <w:t>наведених</w:t>
            </w:r>
            <w:r w:rsidRPr="00907CA2">
              <w:rPr>
                <w:rFonts w:ascii="Times New Roman" w:hAnsi="Times New Roman" w:cs="Times New Roman"/>
                <w:lang w:val="uk-UA"/>
              </w:rPr>
              <w:t xml:space="preserve"> у пункті 2.3 цієї глави, визначається згідно з пунктами 2.6 та 2.7 цієї глави (крім послуг з позачергової технічної перевірки </w:t>
            </w:r>
            <w:r w:rsidRPr="00907CA2">
              <w:rPr>
                <w:rFonts w:ascii="Times New Roman" w:hAnsi="Times New Roman" w:cs="Times New Roman"/>
                <w:b/>
                <w:bCs/>
                <w:i/>
                <w:iCs/>
                <w:lang w:val="uk-UA"/>
              </w:rPr>
              <w:t>правильності роботи засобу обліку (перевірки схеми вмикання),</w:t>
            </w:r>
            <w:r w:rsidRPr="00907CA2">
              <w:rPr>
                <w:rFonts w:ascii="Times New Roman" w:hAnsi="Times New Roman" w:cs="Times New Roman"/>
                <w:lang w:val="uk-UA"/>
              </w:rPr>
              <w:t xml:space="preserve"> пломбування (</w:t>
            </w:r>
            <w:proofErr w:type="spellStart"/>
            <w:r w:rsidRPr="00907CA2">
              <w:rPr>
                <w:rFonts w:ascii="Times New Roman" w:hAnsi="Times New Roman" w:cs="Times New Roman"/>
                <w:lang w:val="uk-UA"/>
              </w:rPr>
              <w:t>розпломбування</w:t>
            </w:r>
            <w:proofErr w:type="spellEnd"/>
            <w:r w:rsidRPr="00907CA2">
              <w:rPr>
                <w:rFonts w:ascii="Times New Roman" w:hAnsi="Times New Roman" w:cs="Times New Roman"/>
                <w:lang w:val="uk-UA"/>
              </w:rPr>
              <w:t xml:space="preserve">) </w:t>
            </w:r>
            <w:r w:rsidRPr="00907CA2">
              <w:rPr>
                <w:rFonts w:ascii="Times New Roman" w:hAnsi="Times New Roman" w:cs="Times New Roman"/>
                <w:b/>
                <w:bCs/>
                <w:i/>
                <w:iCs/>
                <w:lang w:val="uk-UA"/>
              </w:rPr>
              <w:t>вузла</w:t>
            </w:r>
            <w:r w:rsidRPr="00907CA2">
              <w:rPr>
                <w:rFonts w:ascii="Times New Roman" w:hAnsi="Times New Roman" w:cs="Times New Roman"/>
                <w:lang w:val="uk-UA"/>
              </w:rPr>
              <w:t xml:space="preserve"> обліку або </w:t>
            </w:r>
            <w:r w:rsidRPr="00907CA2">
              <w:rPr>
                <w:rFonts w:ascii="Times New Roman" w:hAnsi="Times New Roman" w:cs="Times New Roman"/>
                <w:b/>
                <w:bCs/>
                <w:i/>
                <w:iCs/>
                <w:lang w:val="uk-UA"/>
              </w:rPr>
              <w:t>його частини</w:t>
            </w:r>
            <w:r w:rsidRPr="00907CA2">
              <w:rPr>
                <w:rFonts w:ascii="Times New Roman" w:hAnsi="Times New Roman" w:cs="Times New Roman"/>
                <w:lang w:val="uk-UA"/>
              </w:rPr>
              <w:t xml:space="preserve"> та </w:t>
            </w:r>
            <w:r w:rsidRPr="00907CA2">
              <w:rPr>
                <w:rFonts w:ascii="Times New Roman" w:hAnsi="Times New Roman" w:cs="Times New Roman"/>
                <w:lang w:val="uk-UA"/>
              </w:rPr>
              <w:lastRenderedPageBreak/>
              <w:t>параметризації багатофункціонального лічильника електричної енергії, вартість яких визначається відповідно до </w:t>
            </w:r>
            <w:r w:rsidR="006104AF">
              <w:fldChar w:fldCharType="begin"/>
            </w:r>
            <w:r w:rsidR="006104AF" w:rsidRPr="008979F5">
              <w:rPr>
                <w:lang w:val="uk-UA"/>
              </w:rPr>
              <w:instrText xml:space="preserve"> </w:instrText>
            </w:r>
            <w:r w:rsidR="006104AF">
              <w:instrText>HYPERLINK</w:instrText>
            </w:r>
            <w:r w:rsidR="006104AF" w:rsidRPr="008979F5">
              <w:rPr>
                <w:lang w:val="uk-UA"/>
              </w:rPr>
              <w:instrText xml:space="preserve"> "</w:instrText>
            </w:r>
            <w:r w:rsidR="006104AF">
              <w:instrText>https</w:instrText>
            </w:r>
            <w:r w:rsidR="006104AF" w:rsidRPr="008979F5">
              <w:rPr>
                <w:lang w:val="uk-UA"/>
              </w:rPr>
              <w:instrText>://</w:instrText>
            </w:r>
            <w:r w:rsidR="006104AF">
              <w:instrText>zakon</w:instrText>
            </w:r>
            <w:r w:rsidR="006104AF" w:rsidRPr="008979F5">
              <w:rPr>
                <w:lang w:val="uk-UA"/>
              </w:rPr>
              <w:instrText>.</w:instrText>
            </w:r>
            <w:r w:rsidR="006104AF">
              <w:instrText>rada</w:instrText>
            </w:r>
            <w:r w:rsidR="006104AF" w:rsidRPr="008979F5">
              <w:rPr>
                <w:lang w:val="uk-UA"/>
              </w:rPr>
              <w:instrText>.</w:instrText>
            </w:r>
            <w:r w:rsidR="006104AF">
              <w:instrText>gov</w:instrText>
            </w:r>
            <w:r w:rsidR="006104AF" w:rsidRPr="008979F5">
              <w:rPr>
                <w:lang w:val="uk-UA"/>
              </w:rPr>
              <w:instrText>.</w:instrText>
            </w:r>
            <w:r w:rsidR="006104AF">
              <w:instrText>ua</w:instrText>
            </w:r>
            <w:r w:rsidR="006104AF" w:rsidRPr="008979F5">
              <w:rPr>
                <w:lang w:val="uk-UA"/>
              </w:rPr>
              <w:instrText>/</w:instrText>
            </w:r>
            <w:r w:rsidR="006104AF">
              <w:instrText>laws</w:instrText>
            </w:r>
            <w:r w:rsidR="006104AF" w:rsidRPr="008979F5">
              <w:rPr>
                <w:lang w:val="uk-UA"/>
              </w:rPr>
              <w:instrText>/</w:instrText>
            </w:r>
            <w:r w:rsidR="006104AF">
              <w:instrText>show</w:instrText>
            </w:r>
            <w:r w:rsidR="006104AF" w:rsidRPr="008979F5">
              <w:rPr>
                <w:lang w:val="uk-UA"/>
              </w:rPr>
              <w:instrText>/</w:instrText>
            </w:r>
            <w:r w:rsidR="006104AF">
              <w:instrText>v</w:instrText>
            </w:r>
            <w:r w:rsidR="006104AF" w:rsidRPr="008979F5">
              <w:rPr>
                <w:lang w:val="uk-UA"/>
              </w:rPr>
              <w:instrText>1618874-17" \</w:instrText>
            </w:r>
            <w:r w:rsidR="006104AF">
              <w:instrText>l</w:instrText>
            </w:r>
            <w:r w:rsidR="006104AF" w:rsidRPr="008979F5">
              <w:rPr>
                <w:lang w:val="uk-UA"/>
              </w:rPr>
              <w:instrText xml:space="preserve"> "</w:instrText>
            </w:r>
            <w:r w:rsidR="006104AF">
              <w:instrText>n</w:instrText>
            </w:r>
            <w:r w:rsidR="006104AF" w:rsidRPr="008979F5">
              <w:rPr>
                <w:lang w:val="uk-UA"/>
              </w:rPr>
              <w:instrText>10" \</w:instrText>
            </w:r>
            <w:r w:rsidR="006104AF">
              <w:instrText>t</w:instrText>
            </w:r>
            <w:r w:rsidR="006104AF" w:rsidRPr="008979F5">
              <w:rPr>
                <w:lang w:val="uk-UA"/>
              </w:rPr>
              <w:instrText xml:space="preserve"> "_</w:instrText>
            </w:r>
            <w:r w:rsidR="006104AF">
              <w:instrText>blank</w:instrText>
            </w:r>
            <w:r w:rsidR="006104AF" w:rsidRPr="008979F5">
              <w:rPr>
                <w:lang w:val="uk-UA"/>
              </w:rPr>
              <w:instrText xml:space="preserve">" </w:instrText>
            </w:r>
            <w:r w:rsidR="006104AF">
              <w:fldChar w:fldCharType="separate"/>
            </w:r>
            <w:r w:rsidRPr="00907CA2">
              <w:rPr>
                <w:rStyle w:val="af"/>
                <w:rFonts w:ascii="Times New Roman" w:hAnsi="Times New Roman" w:cs="Times New Roman"/>
                <w:b/>
                <w:bCs/>
                <w:i/>
                <w:iCs/>
                <w:color w:val="auto"/>
                <w:u w:val="none"/>
                <w:lang w:val="uk-UA"/>
              </w:rPr>
              <w:t>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w:t>
            </w:r>
            <w:r w:rsidR="006104AF">
              <w:rPr>
                <w:rStyle w:val="af"/>
                <w:rFonts w:ascii="Times New Roman" w:hAnsi="Times New Roman" w:cs="Times New Roman"/>
                <w:b/>
                <w:bCs/>
                <w:i/>
                <w:iCs/>
                <w:color w:val="auto"/>
                <w:u w:val="none"/>
                <w:lang w:val="uk-UA"/>
              </w:rPr>
              <w:fldChar w:fldCharType="end"/>
            </w:r>
            <w:r w:rsidRPr="00907CA2">
              <w:rPr>
                <w:rFonts w:ascii="Times New Roman" w:hAnsi="Times New Roman" w:cs="Times New Roman"/>
                <w:b/>
                <w:bCs/>
                <w:i/>
                <w:iCs/>
                <w:lang w:val="uk-UA"/>
              </w:rPr>
              <w:t>, затвердженої постановою НКРЕКП від 29 грудня 2017 року № 1618).</w:t>
            </w:r>
          </w:p>
        </w:tc>
        <w:tc>
          <w:tcPr>
            <w:tcW w:w="7575" w:type="dxa"/>
          </w:tcPr>
          <w:p w14:paraId="4D3328A2" w14:textId="09967C85" w:rsidR="009037C0" w:rsidRPr="00907CA2" w:rsidRDefault="00542C3A" w:rsidP="00542C3A">
            <w:pPr>
              <w:rPr>
                <w:rFonts w:ascii="Times New Roman" w:hAnsi="Times New Roman" w:cs="Times New Roman"/>
                <w:b/>
                <w:bCs/>
                <w:i/>
                <w:iCs/>
                <w:lang w:val="uk-UA"/>
              </w:rPr>
            </w:pPr>
            <w:r w:rsidRPr="00907CA2">
              <w:rPr>
                <w:rFonts w:ascii="Times New Roman" w:hAnsi="Times New Roman" w:cs="Times New Roman"/>
                <w:lang w:val="uk-UA"/>
              </w:rPr>
              <w:lastRenderedPageBreak/>
              <w:t xml:space="preserve">2.4. Вартість послуг ОСР, пов’язаних із забезпеченням комерційного обліку електричної енергії, </w:t>
            </w:r>
            <w:r w:rsidR="00917ABB" w:rsidRPr="00907CA2">
              <w:rPr>
                <w:rFonts w:ascii="Times New Roman" w:hAnsi="Times New Roman" w:cs="Times New Roman"/>
                <w:b/>
                <w:i/>
                <w:lang w:val="uk-UA"/>
              </w:rPr>
              <w:t>зазначених</w:t>
            </w:r>
            <w:r w:rsidR="00917ABB" w:rsidRPr="00907CA2">
              <w:rPr>
                <w:rFonts w:ascii="Times New Roman" w:hAnsi="Times New Roman" w:cs="Times New Roman"/>
                <w:lang w:val="uk-UA"/>
              </w:rPr>
              <w:t xml:space="preserve"> </w:t>
            </w:r>
            <w:r w:rsidRPr="00907CA2">
              <w:rPr>
                <w:rFonts w:ascii="Times New Roman" w:hAnsi="Times New Roman" w:cs="Times New Roman"/>
                <w:lang w:val="uk-UA"/>
              </w:rPr>
              <w:t xml:space="preserve">у пункті 2.3 цієї глави, визначається згідно з </w:t>
            </w:r>
            <w:r w:rsidR="0045302E">
              <w:rPr>
                <w:rFonts w:ascii="Times New Roman" w:hAnsi="Times New Roman" w:cs="Times New Roman"/>
                <w:lang w:val="uk-UA"/>
              </w:rPr>
              <w:t xml:space="preserve">пунктами 2.6 та 2.7 цієї глави </w:t>
            </w:r>
            <w:r w:rsidRPr="00907CA2">
              <w:rPr>
                <w:rFonts w:ascii="Times New Roman" w:hAnsi="Times New Roman" w:cs="Times New Roman"/>
                <w:lang w:val="uk-UA"/>
              </w:rPr>
              <w:t>крім послуг з позачергової технічної перевірки, пломбування (</w:t>
            </w:r>
            <w:proofErr w:type="spellStart"/>
            <w:r w:rsidRPr="00907CA2">
              <w:rPr>
                <w:rFonts w:ascii="Times New Roman" w:hAnsi="Times New Roman" w:cs="Times New Roman"/>
                <w:lang w:val="uk-UA"/>
              </w:rPr>
              <w:t>розпломбування</w:t>
            </w:r>
            <w:proofErr w:type="spellEnd"/>
            <w:r w:rsidRPr="00907CA2">
              <w:rPr>
                <w:rFonts w:ascii="Times New Roman" w:hAnsi="Times New Roman" w:cs="Times New Roman"/>
                <w:lang w:val="uk-UA"/>
              </w:rPr>
              <w:t xml:space="preserve">) </w:t>
            </w:r>
            <w:r w:rsidRPr="00907CA2">
              <w:rPr>
                <w:rFonts w:ascii="Times New Roman" w:hAnsi="Times New Roman" w:cs="Times New Roman"/>
                <w:b/>
                <w:bCs/>
                <w:i/>
                <w:iCs/>
                <w:lang w:val="uk-UA"/>
              </w:rPr>
              <w:t>вузл</w:t>
            </w:r>
            <w:r w:rsidR="00F0447F" w:rsidRPr="00907CA2">
              <w:rPr>
                <w:rFonts w:ascii="Times New Roman" w:hAnsi="Times New Roman" w:cs="Times New Roman"/>
                <w:b/>
                <w:bCs/>
                <w:i/>
                <w:iCs/>
                <w:lang w:val="uk-UA"/>
              </w:rPr>
              <w:t>ів</w:t>
            </w:r>
            <w:r w:rsidRPr="00907CA2">
              <w:rPr>
                <w:rFonts w:ascii="Times New Roman" w:hAnsi="Times New Roman" w:cs="Times New Roman"/>
                <w:lang w:val="uk-UA"/>
              </w:rPr>
              <w:t xml:space="preserve"> обліку або </w:t>
            </w:r>
            <w:r w:rsidR="0031330B" w:rsidRPr="00907CA2">
              <w:rPr>
                <w:rFonts w:ascii="Times New Roman" w:hAnsi="Times New Roman" w:cs="Times New Roman"/>
                <w:b/>
                <w:bCs/>
                <w:i/>
                <w:iCs/>
                <w:lang w:val="uk-UA"/>
              </w:rPr>
              <w:t>їх складових</w:t>
            </w:r>
            <w:r w:rsidRPr="00907CA2">
              <w:rPr>
                <w:rFonts w:ascii="Times New Roman" w:hAnsi="Times New Roman" w:cs="Times New Roman"/>
                <w:lang w:val="uk-UA"/>
              </w:rPr>
              <w:t xml:space="preserve"> </w:t>
            </w:r>
            <w:r w:rsidRPr="00907CA2">
              <w:rPr>
                <w:rFonts w:ascii="Times New Roman" w:hAnsi="Times New Roman" w:cs="Times New Roman"/>
                <w:b/>
                <w:bCs/>
                <w:i/>
                <w:iCs/>
                <w:lang w:val="uk-UA"/>
              </w:rPr>
              <w:t>частин</w:t>
            </w:r>
            <w:r w:rsidRPr="00907CA2">
              <w:rPr>
                <w:rFonts w:ascii="Times New Roman" w:hAnsi="Times New Roman" w:cs="Times New Roman"/>
                <w:lang w:val="uk-UA"/>
              </w:rPr>
              <w:t xml:space="preserve"> та параметризації </w:t>
            </w:r>
            <w:r w:rsidRPr="00907CA2">
              <w:rPr>
                <w:rFonts w:ascii="Times New Roman" w:hAnsi="Times New Roman" w:cs="Times New Roman"/>
                <w:lang w:val="uk-UA"/>
              </w:rPr>
              <w:lastRenderedPageBreak/>
              <w:t>багатофункціонального лічильника електричної енергії, вартість яких визначається відповідно до </w:t>
            </w:r>
            <w:r w:rsidR="0045302E" w:rsidRPr="0045302E">
              <w:rPr>
                <w:rFonts w:ascii="Times New Roman" w:hAnsi="Times New Roman" w:cs="Times New Roman"/>
                <w:i/>
                <w:lang w:val="uk-UA"/>
              </w:rPr>
              <w:t>д</w:t>
            </w:r>
            <w:r w:rsidRPr="00907CA2">
              <w:rPr>
                <w:rFonts w:ascii="Times New Roman" w:hAnsi="Times New Roman" w:cs="Times New Roman"/>
                <w:b/>
                <w:bCs/>
                <w:i/>
                <w:iCs/>
                <w:lang w:val="uk-UA"/>
              </w:rPr>
              <w:t>одатк</w:t>
            </w:r>
            <w:r w:rsidR="0045302E">
              <w:rPr>
                <w:rFonts w:ascii="Times New Roman" w:hAnsi="Times New Roman" w:cs="Times New Roman"/>
                <w:b/>
                <w:bCs/>
                <w:i/>
                <w:iCs/>
                <w:lang w:val="uk-UA"/>
              </w:rPr>
              <w:t>а</w:t>
            </w:r>
            <w:r w:rsidR="007A1314" w:rsidRPr="00907CA2">
              <w:rPr>
                <w:rFonts w:ascii="Times New Roman" w:hAnsi="Times New Roman" w:cs="Times New Roman"/>
                <w:lang w:val="uk-UA"/>
              </w:rPr>
              <w:t>.</w:t>
            </w:r>
          </w:p>
          <w:p w14:paraId="3EAAAAF0" w14:textId="77777777" w:rsidR="007A1314" w:rsidRPr="00907CA2" w:rsidRDefault="007A1314" w:rsidP="00542C3A">
            <w:pPr>
              <w:rPr>
                <w:rFonts w:ascii="Times New Roman" w:hAnsi="Times New Roman" w:cs="Times New Roman"/>
                <w:b/>
                <w:bCs/>
                <w:i/>
                <w:iCs/>
                <w:lang w:val="uk-UA"/>
              </w:rPr>
            </w:pPr>
          </w:p>
          <w:p w14:paraId="346C9C18" w14:textId="77777777" w:rsidR="007A1314" w:rsidRPr="00907CA2" w:rsidRDefault="007A1314" w:rsidP="000A76A5">
            <w:pPr>
              <w:rPr>
                <w:rFonts w:ascii="Times New Roman" w:hAnsi="Times New Roman" w:cs="Times New Roman"/>
                <w:lang w:val="uk-UA"/>
              </w:rPr>
            </w:pPr>
          </w:p>
        </w:tc>
      </w:tr>
      <w:tr w:rsidR="009037C0" w:rsidRPr="008979F5" w14:paraId="17772B62" w14:textId="77777777" w:rsidTr="00C203C8">
        <w:tc>
          <w:tcPr>
            <w:tcW w:w="8155" w:type="dxa"/>
          </w:tcPr>
          <w:p w14:paraId="705D8721" w14:textId="77777777" w:rsidR="009037C0"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lastRenderedPageBreak/>
              <w:t>2.8. Витрати, які можуть бути віднесені до діяльності з надання послуг комерційного обліку, визначаються та відображаються згідно з </w:t>
            </w:r>
            <w:r w:rsidR="006104AF">
              <w:fldChar w:fldCharType="begin"/>
            </w:r>
            <w:r w:rsidR="006104AF" w:rsidRPr="008979F5">
              <w:rPr>
                <w:lang w:val="uk-UA"/>
              </w:rPr>
              <w:instrText xml:space="preserve"> </w:instrText>
            </w:r>
            <w:r w:rsidR="006104AF">
              <w:instrText>HYPERLINK</w:instrText>
            </w:r>
            <w:r w:rsidR="006104AF" w:rsidRPr="008979F5">
              <w:rPr>
                <w:lang w:val="uk-UA"/>
              </w:rPr>
              <w:instrText xml:space="preserve"> "</w:instrText>
            </w:r>
            <w:r w:rsidR="006104AF">
              <w:instrText>https</w:instrText>
            </w:r>
            <w:r w:rsidR="006104AF" w:rsidRPr="008979F5">
              <w:rPr>
                <w:lang w:val="uk-UA"/>
              </w:rPr>
              <w:instrText>://</w:instrText>
            </w:r>
            <w:r w:rsidR="006104AF">
              <w:instrText>zakon</w:instrText>
            </w:r>
            <w:r w:rsidR="006104AF" w:rsidRPr="008979F5">
              <w:rPr>
                <w:lang w:val="uk-UA"/>
              </w:rPr>
              <w:instrText>.</w:instrText>
            </w:r>
            <w:r w:rsidR="006104AF">
              <w:instrText>rada</w:instrText>
            </w:r>
            <w:r w:rsidR="006104AF" w:rsidRPr="008979F5">
              <w:rPr>
                <w:lang w:val="uk-UA"/>
              </w:rPr>
              <w:instrText>.</w:instrText>
            </w:r>
            <w:r w:rsidR="006104AF">
              <w:instrText>gov</w:instrText>
            </w:r>
            <w:r w:rsidR="006104AF" w:rsidRPr="008979F5">
              <w:rPr>
                <w:lang w:val="uk-UA"/>
              </w:rPr>
              <w:instrText>.</w:instrText>
            </w:r>
            <w:r w:rsidR="006104AF">
              <w:instrText>ua</w:instrText>
            </w:r>
            <w:r w:rsidR="006104AF" w:rsidRPr="008979F5">
              <w:rPr>
                <w:lang w:val="uk-UA"/>
              </w:rPr>
              <w:instrText>/</w:instrText>
            </w:r>
            <w:r w:rsidR="006104AF">
              <w:instrText>laws</w:instrText>
            </w:r>
            <w:r w:rsidR="006104AF" w:rsidRPr="008979F5">
              <w:rPr>
                <w:lang w:val="uk-UA"/>
              </w:rPr>
              <w:instrText>/</w:instrText>
            </w:r>
            <w:r w:rsidR="006104AF">
              <w:instrText>show</w:instrText>
            </w:r>
            <w:r w:rsidR="006104AF" w:rsidRPr="008979F5">
              <w:rPr>
                <w:lang w:val="uk-UA"/>
              </w:rPr>
              <w:instrText>/1682-14" \</w:instrText>
            </w:r>
            <w:r w:rsidR="006104AF">
              <w:instrText>t</w:instrText>
            </w:r>
            <w:r w:rsidR="006104AF" w:rsidRPr="008979F5">
              <w:rPr>
                <w:lang w:val="uk-UA"/>
              </w:rPr>
              <w:instrText xml:space="preserve"> "_</w:instrText>
            </w:r>
            <w:r w:rsidR="006104AF">
              <w:instrText>blank</w:instrText>
            </w:r>
            <w:r w:rsidR="006104AF" w:rsidRPr="008979F5">
              <w:rPr>
                <w:lang w:val="uk-UA"/>
              </w:rPr>
              <w:instrText xml:space="preserve">" </w:instrText>
            </w:r>
            <w:r w:rsidR="006104AF">
              <w:fldChar w:fldCharType="separate"/>
            </w:r>
            <w:r w:rsidRPr="00907CA2">
              <w:rPr>
                <w:rStyle w:val="af"/>
                <w:rFonts w:ascii="Times New Roman" w:hAnsi="Times New Roman" w:cs="Times New Roman"/>
                <w:color w:val="auto"/>
                <w:lang w:val="uk-UA"/>
              </w:rPr>
              <w:t>Законом України</w:t>
            </w:r>
            <w:r w:rsidR="006104AF">
              <w:rPr>
                <w:rStyle w:val="af"/>
                <w:rFonts w:ascii="Times New Roman" w:hAnsi="Times New Roman" w:cs="Times New Roman"/>
                <w:color w:val="auto"/>
                <w:lang w:val="uk-UA"/>
              </w:rPr>
              <w:fldChar w:fldCharType="end"/>
            </w:r>
            <w:r w:rsidRPr="00907CA2">
              <w:rPr>
                <w:rFonts w:ascii="Times New Roman" w:hAnsi="Times New Roman" w:cs="Times New Roman"/>
                <w:lang w:val="uk-UA"/>
              </w:rPr>
              <w:t> «Про природні монополії», П(С)БО 16 «Витрати», Галузевими методичними рекомендаціями з формування собівартості виробництва, передачі та постачання електричної і теплової енергії, розробленими АТ «</w:t>
            </w:r>
            <w:proofErr w:type="spellStart"/>
            <w:r w:rsidRPr="00907CA2">
              <w:rPr>
                <w:rFonts w:ascii="Times New Roman" w:hAnsi="Times New Roman" w:cs="Times New Roman"/>
                <w:lang w:val="uk-UA"/>
              </w:rPr>
              <w:t>ЛьвівОРГРЕС</w:t>
            </w:r>
            <w:proofErr w:type="spellEnd"/>
            <w:r w:rsidRPr="00907CA2">
              <w:rPr>
                <w:rFonts w:ascii="Times New Roman" w:hAnsi="Times New Roman" w:cs="Times New Roman"/>
                <w:lang w:val="uk-UA"/>
              </w:rPr>
              <w:t>» та затвердженими наказом Міністерства палива та енергетики України від 20 вересня 2001 року № 447, </w:t>
            </w:r>
            <w:r w:rsidR="006104AF">
              <w:fldChar w:fldCharType="begin"/>
            </w:r>
            <w:r w:rsidR="006104AF" w:rsidRPr="008979F5">
              <w:rPr>
                <w:lang w:val="uk-UA"/>
              </w:rPr>
              <w:instrText xml:space="preserve"> </w:instrText>
            </w:r>
            <w:r w:rsidR="006104AF">
              <w:instrText>HYPERLINK</w:instrText>
            </w:r>
            <w:r w:rsidR="006104AF" w:rsidRPr="008979F5">
              <w:rPr>
                <w:lang w:val="uk-UA"/>
              </w:rPr>
              <w:instrText xml:space="preserve"> "</w:instrText>
            </w:r>
            <w:r w:rsidR="006104AF">
              <w:instrText>https</w:instrText>
            </w:r>
            <w:r w:rsidR="006104AF" w:rsidRPr="008979F5">
              <w:rPr>
                <w:lang w:val="uk-UA"/>
              </w:rPr>
              <w:instrText>://</w:instrText>
            </w:r>
            <w:r w:rsidR="006104AF">
              <w:instrText>zakon</w:instrText>
            </w:r>
            <w:r w:rsidR="006104AF" w:rsidRPr="008979F5">
              <w:rPr>
                <w:lang w:val="uk-UA"/>
              </w:rPr>
              <w:instrText>.</w:instrText>
            </w:r>
            <w:r w:rsidR="006104AF">
              <w:instrText>rada</w:instrText>
            </w:r>
            <w:r w:rsidR="006104AF" w:rsidRPr="008979F5">
              <w:rPr>
                <w:lang w:val="uk-UA"/>
              </w:rPr>
              <w:instrText>.</w:instrText>
            </w:r>
            <w:r w:rsidR="006104AF">
              <w:instrText>gov</w:instrText>
            </w:r>
            <w:r w:rsidR="006104AF" w:rsidRPr="008979F5">
              <w:rPr>
                <w:lang w:val="uk-UA"/>
              </w:rPr>
              <w:instrText>.</w:instrText>
            </w:r>
            <w:r w:rsidR="006104AF">
              <w:instrText>ua</w:instrText>
            </w:r>
            <w:r w:rsidR="006104AF" w:rsidRPr="008979F5">
              <w:rPr>
                <w:lang w:val="uk-UA"/>
              </w:rPr>
              <w:instrText>/</w:instrText>
            </w:r>
            <w:r w:rsidR="006104AF">
              <w:instrText>laws</w:instrText>
            </w:r>
            <w:r w:rsidR="006104AF" w:rsidRPr="008979F5">
              <w:rPr>
                <w:lang w:val="uk-UA"/>
              </w:rPr>
              <w:instrText>/</w:instrText>
            </w:r>
            <w:r w:rsidR="006104AF">
              <w:instrText>show</w:instrText>
            </w:r>
            <w:r w:rsidR="006104AF" w:rsidRPr="008979F5">
              <w:rPr>
                <w:lang w:val="uk-UA"/>
              </w:rPr>
              <w:instrText>/</w:instrText>
            </w:r>
            <w:r w:rsidR="006104AF">
              <w:instrText>z</w:instrText>
            </w:r>
            <w:r w:rsidR="006104AF" w:rsidRPr="008979F5">
              <w:rPr>
                <w:lang w:val="uk-UA"/>
              </w:rPr>
              <w:instrText>0892-99" \</w:instrText>
            </w:r>
            <w:r w:rsidR="006104AF">
              <w:instrText>l</w:instrText>
            </w:r>
            <w:r w:rsidR="006104AF" w:rsidRPr="008979F5">
              <w:rPr>
                <w:lang w:val="uk-UA"/>
              </w:rPr>
              <w:instrText xml:space="preserve"> "</w:instrText>
            </w:r>
            <w:r w:rsidR="006104AF">
              <w:instrText>n</w:instrText>
            </w:r>
            <w:r w:rsidR="006104AF" w:rsidRPr="008979F5">
              <w:rPr>
                <w:lang w:val="uk-UA"/>
              </w:rPr>
              <w:instrText>13" \</w:instrText>
            </w:r>
            <w:r w:rsidR="006104AF">
              <w:instrText>t</w:instrText>
            </w:r>
            <w:r w:rsidR="006104AF" w:rsidRPr="008979F5">
              <w:rPr>
                <w:lang w:val="uk-UA"/>
              </w:rPr>
              <w:instrText xml:space="preserve"> "_</w:instrText>
            </w:r>
            <w:r w:rsidR="006104AF">
              <w:instrText>blank</w:instrText>
            </w:r>
            <w:r w:rsidR="006104AF" w:rsidRPr="008979F5">
              <w:rPr>
                <w:lang w:val="uk-UA"/>
              </w:rPr>
              <w:instrText xml:space="preserve">" </w:instrText>
            </w:r>
            <w:r w:rsidR="006104AF">
              <w:fldChar w:fldCharType="separate"/>
            </w:r>
            <w:r w:rsidRPr="00907CA2">
              <w:rPr>
                <w:rStyle w:val="af"/>
                <w:rFonts w:ascii="Times New Roman" w:hAnsi="Times New Roman" w:cs="Times New Roman"/>
                <w:color w:val="auto"/>
                <w:u w:val="none"/>
                <w:lang w:val="uk-UA"/>
              </w:rPr>
              <w:t>Планом рахунків бухгалтерського обліку активів, капіталу, зобов’язань і господарських операцій підприємств і організацій</w:t>
            </w:r>
            <w:r w:rsidR="006104AF">
              <w:rPr>
                <w:rStyle w:val="af"/>
                <w:rFonts w:ascii="Times New Roman" w:hAnsi="Times New Roman" w:cs="Times New Roman"/>
                <w:color w:val="auto"/>
                <w:u w:val="none"/>
                <w:lang w:val="uk-UA"/>
              </w:rPr>
              <w:fldChar w:fldCharType="end"/>
            </w:r>
            <w:r w:rsidRPr="00907CA2">
              <w:rPr>
                <w:rFonts w:ascii="Times New Roman" w:hAnsi="Times New Roman" w:cs="Times New Roman"/>
                <w:lang w:val="uk-UA"/>
              </w:rPr>
              <w:t>, затвердженим наказом Міністерства фінансів України від 30 листопада 1999 року № 291, рішеннями ОСР щодо принципів і методів планування, ведення обліку витрат та калькулювання виробничої собівартості.</w:t>
            </w:r>
          </w:p>
        </w:tc>
        <w:tc>
          <w:tcPr>
            <w:tcW w:w="7575" w:type="dxa"/>
          </w:tcPr>
          <w:p w14:paraId="4F15EECE" w14:textId="1CF2618C" w:rsidR="009037C0" w:rsidRPr="00907CA2" w:rsidRDefault="00C415E6" w:rsidP="00E100F4">
            <w:pPr>
              <w:jc w:val="both"/>
              <w:rPr>
                <w:rFonts w:ascii="Times New Roman" w:hAnsi="Times New Roman" w:cs="Times New Roman"/>
                <w:lang w:val="uk-UA"/>
              </w:rPr>
            </w:pPr>
            <w:r w:rsidRPr="00907CA2">
              <w:rPr>
                <w:rFonts w:ascii="Times New Roman" w:hAnsi="Times New Roman" w:cs="Times New Roman"/>
                <w:lang w:val="uk-UA"/>
              </w:rPr>
              <w:t>2.8. Витрати, які можуть бути віднесені до діяльності з надання послуг комерційного обліку, визначаються та відображаються згідно з </w:t>
            </w:r>
            <w:r w:rsidR="006104AF">
              <w:fldChar w:fldCharType="begin"/>
            </w:r>
            <w:r w:rsidR="006104AF" w:rsidRPr="008979F5">
              <w:rPr>
                <w:lang w:val="uk-UA"/>
              </w:rPr>
              <w:instrText xml:space="preserve"> </w:instrText>
            </w:r>
            <w:r w:rsidR="006104AF">
              <w:instrText>HYPERLINK</w:instrText>
            </w:r>
            <w:r w:rsidR="006104AF" w:rsidRPr="008979F5">
              <w:rPr>
                <w:lang w:val="uk-UA"/>
              </w:rPr>
              <w:instrText xml:space="preserve"> "</w:instrText>
            </w:r>
            <w:r w:rsidR="006104AF">
              <w:instrText>https</w:instrText>
            </w:r>
            <w:r w:rsidR="006104AF" w:rsidRPr="008979F5">
              <w:rPr>
                <w:lang w:val="uk-UA"/>
              </w:rPr>
              <w:instrText>://</w:instrText>
            </w:r>
            <w:r w:rsidR="006104AF">
              <w:instrText>zakon</w:instrText>
            </w:r>
            <w:r w:rsidR="006104AF" w:rsidRPr="008979F5">
              <w:rPr>
                <w:lang w:val="uk-UA"/>
              </w:rPr>
              <w:instrText>.</w:instrText>
            </w:r>
            <w:r w:rsidR="006104AF">
              <w:instrText>rada</w:instrText>
            </w:r>
            <w:r w:rsidR="006104AF" w:rsidRPr="008979F5">
              <w:rPr>
                <w:lang w:val="uk-UA"/>
              </w:rPr>
              <w:instrText>.</w:instrText>
            </w:r>
            <w:r w:rsidR="006104AF">
              <w:instrText>gov</w:instrText>
            </w:r>
            <w:r w:rsidR="006104AF" w:rsidRPr="008979F5">
              <w:rPr>
                <w:lang w:val="uk-UA"/>
              </w:rPr>
              <w:instrText>.</w:instrText>
            </w:r>
            <w:r w:rsidR="006104AF">
              <w:instrText>ua</w:instrText>
            </w:r>
            <w:r w:rsidR="006104AF" w:rsidRPr="008979F5">
              <w:rPr>
                <w:lang w:val="uk-UA"/>
              </w:rPr>
              <w:instrText>/</w:instrText>
            </w:r>
            <w:r w:rsidR="006104AF">
              <w:instrText>laws</w:instrText>
            </w:r>
            <w:r w:rsidR="006104AF" w:rsidRPr="008979F5">
              <w:rPr>
                <w:lang w:val="uk-UA"/>
              </w:rPr>
              <w:instrText>/</w:instrText>
            </w:r>
            <w:r w:rsidR="006104AF">
              <w:instrText>show</w:instrText>
            </w:r>
            <w:r w:rsidR="006104AF" w:rsidRPr="008979F5">
              <w:rPr>
                <w:lang w:val="uk-UA"/>
              </w:rPr>
              <w:instrText>/1682-14" \</w:instrText>
            </w:r>
            <w:r w:rsidR="006104AF">
              <w:instrText>t</w:instrText>
            </w:r>
            <w:r w:rsidR="006104AF" w:rsidRPr="008979F5">
              <w:rPr>
                <w:lang w:val="uk-UA"/>
              </w:rPr>
              <w:instrText xml:space="preserve"> "_</w:instrText>
            </w:r>
            <w:r w:rsidR="006104AF">
              <w:instrText>blank</w:instrText>
            </w:r>
            <w:r w:rsidR="006104AF" w:rsidRPr="008979F5">
              <w:rPr>
                <w:lang w:val="uk-UA"/>
              </w:rPr>
              <w:instrText xml:space="preserve">" </w:instrText>
            </w:r>
            <w:r w:rsidR="006104AF">
              <w:fldChar w:fldCharType="separate"/>
            </w:r>
            <w:r w:rsidRPr="00907CA2">
              <w:rPr>
                <w:rStyle w:val="af"/>
                <w:rFonts w:ascii="Times New Roman" w:hAnsi="Times New Roman" w:cs="Times New Roman"/>
                <w:color w:val="auto"/>
                <w:lang w:val="uk-UA"/>
              </w:rPr>
              <w:t>Законом України</w:t>
            </w:r>
            <w:r w:rsidR="006104AF">
              <w:rPr>
                <w:rStyle w:val="af"/>
                <w:rFonts w:ascii="Times New Roman" w:hAnsi="Times New Roman" w:cs="Times New Roman"/>
                <w:color w:val="auto"/>
                <w:lang w:val="uk-UA"/>
              </w:rPr>
              <w:fldChar w:fldCharType="end"/>
            </w:r>
            <w:r w:rsidRPr="00907CA2">
              <w:rPr>
                <w:rFonts w:ascii="Times New Roman" w:hAnsi="Times New Roman" w:cs="Times New Roman"/>
                <w:lang w:val="uk-UA"/>
              </w:rPr>
              <w:t> «Про природні монополії», П(С)БО 16 «Витрати», Галузевими методичними рекомендаціями з формування собівартості виробництва, передачі та постачання електричної і теплової енергії, розробленими АТ «</w:t>
            </w:r>
            <w:proofErr w:type="spellStart"/>
            <w:r w:rsidRPr="00907CA2">
              <w:rPr>
                <w:rFonts w:ascii="Times New Roman" w:hAnsi="Times New Roman" w:cs="Times New Roman"/>
                <w:lang w:val="uk-UA"/>
              </w:rPr>
              <w:t>ЛьвівОРГРЕС</w:t>
            </w:r>
            <w:proofErr w:type="spellEnd"/>
            <w:r w:rsidRPr="00907CA2">
              <w:rPr>
                <w:rFonts w:ascii="Times New Roman" w:hAnsi="Times New Roman" w:cs="Times New Roman"/>
                <w:lang w:val="uk-UA"/>
              </w:rPr>
              <w:t>» та затвердженими наказом Міністерства палива та енергетики України від 20 вересня 2001 року № 447, </w:t>
            </w:r>
            <w:r w:rsidR="006104AF">
              <w:fldChar w:fldCharType="begin"/>
            </w:r>
            <w:r w:rsidR="006104AF" w:rsidRPr="008979F5">
              <w:rPr>
                <w:lang w:val="uk-UA"/>
              </w:rPr>
              <w:instrText xml:space="preserve"> </w:instrText>
            </w:r>
            <w:r w:rsidR="006104AF">
              <w:instrText>HYPERLINK</w:instrText>
            </w:r>
            <w:r w:rsidR="006104AF" w:rsidRPr="008979F5">
              <w:rPr>
                <w:lang w:val="uk-UA"/>
              </w:rPr>
              <w:instrText xml:space="preserve"> "</w:instrText>
            </w:r>
            <w:r w:rsidR="006104AF">
              <w:instrText>https</w:instrText>
            </w:r>
            <w:r w:rsidR="006104AF" w:rsidRPr="008979F5">
              <w:rPr>
                <w:lang w:val="uk-UA"/>
              </w:rPr>
              <w:instrText>://</w:instrText>
            </w:r>
            <w:r w:rsidR="006104AF">
              <w:instrText>zakon</w:instrText>
            </w:r>
            <w:r w:rsidR="006104AF" w:rsidRPr="008979F5">
              <w:rPr>
                <w:lang w:val="uk-UA"/>
              </w:rPr>
              <w:instrText>.</w:instrText>
            </w:r>
            <w:r w:rsidR="006104AF">
              <w:instrText>rada</w:instrText>
            </w:r>
            <w:r w:rsidR="006104AF" w:rsidRPr="008979F5">
              <w:rPr>
                <w:lang w:val="uk-UA"/>
              </w:rPr>
              <w:instrText>.</w:instrText>
            </w:r>
            <w:r w:rsidR="006104AF">
              <w:instrText>gov</w:instrText>
            </w:r>
            <w:r w:rsidR="006104AF" w:rsidRPr="008979F5">
              <w:rPr>
                <w:lang w:val="uk-UA"/>
              </w:rPr>
              <w:instrText>.</w:instrText>
            </w:r>
            <w:r w:rsidR="006104AF">
              <w:instrText>ua</w:instrText>
            </w:r>
            <w:r w:rsidR="006104AF" w:rsidRPr="008979F5">
              <w:rPr>
                <w:lang w:val="uk-UA"/>
              </w:rPr>
              <w:instrText>/</w:instrText>
            </w:r>
            <w:r w:rsidR="006104AF">
              <w:instrText>laws</w:instrText>
            </w:r>
            <w:r w:rsidR="006104AF" w:rsidRPr="008979F5">
              <w:rPr>
                <w:lang w:val="uk-UA"/>
              </w:rPr>
              <w:instrText>/</w:instrText>
            </w:r>
            <w:r w:rsidR="006104AF">
              <w:instrText>show</w:instrText>
            </w:r>
            <w:r w:rsidR="006104AF" w:rsidRPr="008979F5">
              <w:rPr>
                <w:lang w:val="uk-UA"/>
              </w:rPr>
              <w:instrText>/</w:instrText>
            </w:r>
            <w:r w:rsidR="006104AF">
              <w:instrText>z</w:instrText>
            </w:r>
            <w:r w:rsidR="006104AF" w:rsidRPr="008979F5">
              <w:rPr>
                <w:lang w:val="uk-UA"/>
              </w:rPr>
              <w:instrText>0892-99" \</w:instrText>
            </w:r>
            <w:r w:rsidR="006104AF">
              <w:instrText>l</w:instrText>
            </w:r>
            <w:r w:rsidR="006104AF" w:rsidRPr="008979F5">
              <w:rPr>
                <w:lang w:val="uk-UA"/>
              </w:rPr>
              <w:instrText xml:space="preserve"> "</w:instrText>
            </w:r>
            <w:r w:rsidR="006104AF">
              <w:instrText>n</w:instrText>
            </w:r>
            <w:r w:rsidR="006104AF" w:rsidRPr="008979F5">
              <w:rPr>
                <w:lang w:val="uk-UA"/>
              </w:rPr>
              <w:instrText>13" \</w:instrText>
            </w:r>
            <w:r w:rsidR="006104AF">
              <w:instrText>t</w:instrText>
            </w:r>
            <w:r w:rsidR="006104AF" w:rsidRPr="008979F5">
              <w:rPr>
                <w:lang w:val="uk-UA"/>
              </w:rPr>
              <w:instrText xml:space="preserve"> "_</w:instrText>
            </w:r>
            <w:r w:rsidR="006104AF">
              <w:instrText>blank</w:instrText>
            </w:r>
            <w:r w:rsidR="006104AF" w:rsidRPr="008979F5">
              <w:rPr>
                <w:lang w:val="uk-UA"/>
              </w:rPr>
              <w:instrText xml:space="preserve">" </w:instrText>
            </w:r>
            <w:r w:rsidR="006104AF">
              <w:fldChar w:fldCharType="separate"/>
            </w:r>
            <w:r w:rsidRPr="00907CA2">
              <w:rPr>
                <w:rStyle w:val="af"/>
                <w:rFonts w:ascii="Times New Roman" w:hAnsi="Times New Roman" w:cs="Times New Roman"/>
                <w:color w:val="auto"/>
                <w:u w:val="none"/>
                <w:lang w:val="uk-UA"/>
              </w:rPr>
              <w:t>Планом рахунків бухгалтерського обліку активів, капіталу, зобов’язань і господарських операцій підприємств і організацій</w:t>
            </w:r>
            <w:r w:rsidR="006104AF">
              <w:rPr>
                <w:rStyle w:val="af"/>
                <w:rFonts w:ascii="Times New Roman" w:hAnsi="Times New Roman" w:cs="Times New Roman"/>
                <w:color w:val="auto"/>
                <w:u w:val="none"/>
                <w:lang w:val="uk-UA"/>
              </w:rPr>
              <w:fldChar w:fldCharType="end"/>
            </w:r>
            <w:r w:rsidRPr="00907CA2">
              <w:rPr>
                <w:rFonts w:ascii="Times New Roman" w:hAnsi="Times New Roman" w:cs="Times New Roman"/>
                <w:lang w:val="uk-UA"/>
              </w:rPr>
              <w:t xml:space="preserve">, затвердженим наказом Міністерства фінансів України від 30 листопада 1999 року № 291, </w:t>
            </w:r>
            <w:r w:rsidR="00E100F4" w:rsidRPr="00907CA2">
              <w:rPr>
                <w:rFonts w:ascii="Times New Roman" w:hAnsi="Times New Roman" w:cs="Times New Roman"/>
                <w:b/>
                <w:bCs/>
                <w:i/>
                <w:iCs/>
                <w:lang w:val="uk-UA"/>
              </w:rPr>
              <w:t xml:space="preserve">СОУ-Н ЕЕ </w:t>
            </w:r>
            <w:r w:rsidR="00CC36AD" w:rsidRPr="00CC36AD">
              <w:rPr>
                <w:rFonts w:ascii="Times New Roman" w:hAnsi="Times New Roman" w:cs="Times New Roman"/>
                <w:b/>
                <w:bCs/>
                <w:i/>
                <w:iCs/>
                <w:lang w:val="uk-UA"/>
              </w:rPr>
              <w:t>05.840:2007</w:t>
            </w:r>
            <w:r w:rsidR="00E100F4" w:rsidRPr="00907CA2">
              <w:rPr>
                <w:rFonts w:ascii="Times New Roman" w:hAnsi="Times New Roman" w:cs="Times New Roman"/>
                <w:b/>
                <w:bCs/>
                <w:i/>
                <w:iCs/>
                <w:lang w:val="uk-UA"/>
              </w:rPr>
              <w:t xml:space="preserve"> Норми часу на ремонт і технічне обслуговування електричних мереж. Енергетичний нагляд та </w:t>
            </w:r>
            <w:proofErr w:type="spellStart"/>
            <w:r w:rsidR="00E100F4" w:rsidRPr="00907CA2">
              <w:rPr>
                <w:rFonts w:ascii="Times New Roman" w:hAnsi="Times New Roman" w:cs="Times New Roman"/>
                <w:b/>
                <w:bCs/>
                <w:i/>
                <w:iCs/>
                <w:lang w:val="uk-UA"/>
              </w:rPr>
              <w:t>енергозбутова</w:t>
            </w:r>
            <w:proofErr w:type="spellEnd"/>
            <w:r w:rsidR="00E100F4" w:rsidRPr="00907CA2">
              <w:rPr>
                <w:rFonts w:ascii="Times New Roman" w:hAnsi="Times New Roman" w:cs="Times New Roman"/>
                <w:b/>
                <w:bCs/>
                <w:i/>
                <w:iCs/>
                <w:lang w:val="uk-UA"/>
              </w:rPr>
              <w:t xml:space="preserve"> діяльність. Метрологія. Том 11. (Частина 1. Енергетичний нагляд та </w:t>
            </w:r>
            <w:proofErr w:type="spellStart"/>
            <w:r w:rsidR="00E100F4" w:rsidRPr="00907CA2">
              <w:rPr>
                <w:rFonts w:ascii="Times New Roman" w:hAnsi="Times New Roman" w:cs="Times New Roman"/>
                <w:b/>
                <w:bCs/>
                <w:i/>
                <w:iCs/>
                <w:lang w:val="uk-UA"/>
              </w:rPr>
              <w:t>енергозбутова</w:t>
            </w:r>
            <w:proofErr w:type="spellEnd"/>
            <w:r w:rsidR="00E100F4" w:rsidRPr="00907CA2">
              <w:rPr>
                <w:rFonts w:ascii="Times New Roman" w:hAnsi="Times New Roman" w:cs="Times New Roman"/>
                <w:b/>
                <w:bCs/>
                <w:i/>
                <w:iCs/>
                <w:lang w:val="uk-UA"/>
              </w:rPr>
              <w:t xml:space="preserve"> діяльність; Частина 2. Метрологія), затверджені наказом Міністерства палива та енергетики України від 15 листопада 2007 року </w:t>
            </w:r>
            <w:r w:rsidR="006104AF">
              <w:fldChar w:fldCharType="begin"/>
            </w:r>
            <w:r w:rsidR="006104AF" w:rsidRPr="008979F5">
              <w:rPr>
                <w:lang w:val="uk-UA"/>
              </w:rPr>
              <w:instrText xml:space="preserve"> </w:instrText>
            </w:r>
            <w:r w:rsidR="006104AF">
              <w:instrText>HYPERLINK</w:instrText>
            </w:r>
            <w:r w:rsidR="006104AF" w:rsidRPr="008979F5">
              <w:rPr>
                <w:lang w:val="uk-UA"/>
              </w:rPr>
              <w:instrText xml:space="preserve"> "</w:instrText>
            </w:r>
            <w:r w:rsidR="006104AF">
              <w:instrText>https</w:instrText>
            </w:r>
            <w:r w:rsidR="006104AF" w:rsidRPr="008979F5">
              <w:rPr>
                <w:lang w:val="uk-UA"/>
              </w:rPr>
              <w:instrText>://</w:instrText>
            </w:r>
            <w:r w:rsidR="006104AF">
              <w:instrText>zakon</w:instrText>
            </w:r>
            <w:r w:rsidR="006104AF" w:rsidRPr="008979F5">
              <w:rPr>
                <w:lang w:val="uk-UA"/>
              </w:rPr>
              <w:instrText>.</w:instrText>
            </w:r>
            <w:r w:rsidR="006104AF">
              <w:instrText>rada</w:instrText>
            </w:r>
            <w:r w:rsidR="006104AF" w:rsidRPr="008979F5">
              <w:rPr>
                <w:lang w:val="uk-UA"/>
              </w:rPr>
              <w:instrText>.</w:instrText>
            </w:r>
            <w:r w:rsidR="006104AF">
              <w:instrText>gov</w:instrText>
            </w:r>
            <w:r w:rsidR="006104AF" w:rsidRPr="008979F5">
              <w:rPr>
                <w:lang w:val="uk-UA"/>
              </w:rPr>
              <w:instrText>.</w:instrText>
            </w:r>
            <w:r w:rsidR="006104AF">
              <w:instrText>ua</w:instrText>
            </w:r>
            <w:r w:rsidR="006104AF" w:rsidRPr="008979F5">
              <w:rPr>
                <w:lang w:val="uk-UA"/>
              </w:rPr>
              <w:instrText>/</w:instrText>
            </w:r>
            <w:r w:rsidR="006104AF">
              <w:instrText>laws</w:instrText>
            </w:r>
            <w:r w:rsidR="006104AF" w:rsidRPr="008979F5">
              <w:rPr>
                <w:lang w:val="uk-UA"/>
              </w:rPr>
              <w:instrText>/</w:instrText>
            </w:r>
            <w:r w:rsidR="006104AF">
              <w:instrText>show</w:instrText>
            </w:r>
            <w:r w:rsidR="006104AF" w:rsidRPr="008979F5">
              <w:rPr>
                <w:lang w:val="uk-UA"/>
              </w:rPr>
              <w:instrText>/</w:instrText>
            </w:r>
            <w:r w:rsidR="006104AF">
              <w:instrText>v</w:instrText>
            </w:r>
            <w:r w:rsidR="006104AF" w:rsidRPr="008979F5">
              <w:rPr>
                <w:lang w:val="uk-UA"/>
              </w:rPr>
              <w:instrText>0548558-07" \</w:instrText>
            </w:r>
            <w:r w:rsidR="006104AF">
              <w:instrText>t</w:instrText>
            </w:r>
            <w:r w:rsidR="006104AF" w:rsidRPr="008979F5">
              <w:rPr>
                <w:lang w:val="uk-UA"/>
              </w:rPr>
              <w:instrText xml:space="preserve"> "_</w:instrText>
            </w:r>
            <w:r w:rsidR="006104AF">
              <w:instrText>blank</w:instrText>
            </w:r>
            <w:r w:rsidR="006104AF" w:rsidRPr="008979F5">
              <w:rPr>
                <w:lang w:val="uk-UA"/>
              </w:rPr>
              <w:instrText xml:space="preserve">" </w:instrText>
            </w:r>
            <w:r w:rsidR="006104AF">
              <w:fldChar w:fldCharType="separate"/>
            </w:r>
            <w:r w:rsidR="00E100F4" w:rsidRPr="00907CA2">
              <w:rPr>
                <w:rFonts w:ascii="Times New Roman" w:hAnsi="Times New Roman" w:cs="Times New Roman"/>
                <w:b/>
                <w:bCs/>
                <w:i/>
                <w:iCs/>
                <w:lang w:val="uk-UA"/>
              </w:rPr>
              <w:t>№ 548</w:t>
            </w:r>
            <w:r w:rsidR="006104AF">
              <w:rPr>
                <w:rFonts w:ascii="Times New Roman" w:hAnsi="Times New Roman" w:cs="Times New Roman"/>
                <w:b/>
                <w:bCs/>
                <w:i/>
                <w:iCs/>
                <w:lang w:val="uk-UA"/>
              </w:rPr>
              <w:fldChar w:fldCharType="end"/>
            </w:r>
            <w:r w:rsidRPr="00907CA2">
              <w:rPr>
                <w:rFonts w:ascii="Times New Roman" w:hAnsi="Times New Roman" w:cs="Times New Roman"/>
                <w:b/>
                <w:bCs/>
                <w:i/>
                <w:iCs/>
                <w:lang w:val="uk-UA"/>
              </w:rPr>
              <w:t>,</w:t>
            </w:r>
            <w:r w:rsidRPr="00907CA2">
              <w:rPr>
                <w:rFonts w:ascii="Times New Roman" w:hAnsi="Times New Roman" w:cs="Times New Roman"/>
                <w:lang w:val="uk-UA"/>
              </w:rPr>
              <w:t xml:space="preserve"> рішеннями ОСР щодо принципів і методів планування, ведення обліку витрат та калькулювання виробничої собівартості.</w:t>
            </w:r>
          </w:p>
        </w:tc>
      </w:tr>
      <w:tr w:rsidR="009037C0" w:rsidRPr="008979F5" w14:paraId="6B71840E" w14:textId="77777777" w:rsidTr="00C203C8">
        <w:tc>
          <w:tcPr>
            <w:tcW w:w="8155" w:type="dxa"/>
          </w:tcPr>
          <w:p w14:paraId="51C7FA36" w14:textId="77777777" w:rsidR="009037C0"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 xml:space="preserve">2.9. Перелік видів послуг комерційного обліку електричної енергії та розмір відповідної плати за послуги комерційного обліку (із зазначенням структури витрат на забезпечення ОСР послуг комерційного обліку електричної енергії) затверджується відповідним наказом ОСР та розміщується на його офіційному </w:t>
            </w:r>
            <w:proofErr w:type="spellStart"/>
            <w:r w:rsidRPr="00907CA2">
              <w:rPr>
                <w:rFonts w:ascii="Times New Roman" w:hAnsi="Times New Roman" w:cs="Times New Roman"/>
                <w:lang w:val="uk-UA"/>
              </w:rPr>
              <w:t>вебсайті</w:t>
            </w:r>
            <w:proofErr w:type="spellEnd"/>
            <w:r w:rsidRPr="00907CA2">
              <w:rPr>
                <w:rFonts w:ascii="Times New Roman" w:hAnsi="Times New Roman" w:cs="Times New Roman"/>
                <w:lang w:val="uk-UA"/>
              </w:rPr>
              <w:t>. Крім того, зазначається перелік послуг комерційного обліку електричної енергії та періодичність їх виконання, які надаються ОСР за рахунок тарифних коштів на послуги з розподілу електричної енергії.</w:t>
            </w:r>
          </w:p>
        </w:tc>
        <w:tc>
          <w:tcPr>
            <w:tcW w:w="7575" w:type="dxa"/>
          </w:tcPr>
          <w:p w14:paraId="7FD6B883" w14:textId="77777777" w:rsidR="009037C0" w:rsidRPr="00907CA2" w:rsidRDefault="009037C0" w:rsidP="00720726">
            <w:pPr>
              <w:rPr>
                <w:rFonts w:ascii="Times New Roman" w:hAnsi="Times New Roman" w:cs="Times New Roman"/>
                <w:lang w:val="uk-UA"/>
              </w:rPr>
            </w:pPr>
          </w:p>
        </w:tc>
      </w:tr>
      <w:tr w:rsidR="009037C0" w:rsidRPr="00B91D4B" w14:paraId="40B6004A" w14:textId="77777777" w:rsidTr="00C203C8">
        <w:tc>
          <w:tcPr>
            <w:tcW w:w="8155" w:type="dxa"/>
          </w:tcPr>
          <w:p w14:paraId="7CE400B2" w14:textId="77777777" w:rsidR="009037C0"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2.10. Розмір плати за надання ОСР послуг комерційного обліку може бути переглянутий за умови наявності об’єктивних чинників.</w:t>
            </w:r>
          </w:p>
        </w:tc>
        <w:tc>
          <w:tcPr>
            <w:tcW w:w="7575" w:type="dxa"/>
          </w:tcPr>
          <w:p w14:paraId="51FBB75B" w14:textId="77777777" w:rsidR="009037C0" w:rsidRPr="00907CA2" w:rsidRDefault="009037C0" w:rsidP="00542C3A">
            <w:pPr>
              <w:rPr>
                <w:rFonts w:ascii="Times New Roman" w:hAnsi="Times New Roman" w:cs="Times New Roman"/>
                <w:lang w:val="uk-UA"/>
              </w:rPr>
            </w:pPr>
          </w:p>
        </w:tc>
      </w:tr>
      <w:tr w:rsidR="00630684" w:rsidRPr="008979F5" w14:paraId="4F5BD9CD" w14:textId="77777777" w:rsidTr="00C203C8">
        <w:tc>
          <w:tcPr>
            <w:tcW w:w="8155" w:type="dxa"/>
          </w:tcPr>
          <w:p w14:paraId="2135F5BF" w14:textId="77777777" w:rsidR="00630684" w:rsidRPr="00907CA2" w:rsidRDefault="00214580" w:rsidP="00214580">
            <w:pPr>
              <w:jc w:val="center"/>
              <w:rPr>
                <w:rFonts w:ascii="Times New Roman" w:hAnsi="Times New Roman" w:cs="Times New Roman"/>
                <w:b/>
                <w:bCs/>
                <w:i/>
                <w:lang w:val="uk-UA"/>
              </w:rPr>
            </w:pPr>
            <w:r w:rsidRPr="00907CA2">
              <w:rPr>
                <w:rFonts w:ascii="Times New Roman" w:hAnsi="Times New Roman" w:cs="Times New Roman"/>
                <w:b/>
                <w:bCs/>
                <w:i/>
                <w:lang w:val="uk-UA"/>
              </w:rPr>
              <w:t>відсутній</w:t>
            </w:r>
          </w:p>
        </w:tc>
        <w:tc>
          <w:tcPr>
            <w:tcW w:w="7575" w:type="dxa"/>
          </w:tcPr>
          <w:p w14:paraId="2E215237" w14:textId="77777777" w:rsidR="00630684" w:rsidRPr="00907CA2" w:rsidRDefault="00630684" w:rsidP="000846AC">
            <w:pPr>
              <w:jc w:val="both"/>
              <w:rPr>
                <w:rFonts w:ascii="Times New Roman" w:hAnsi="Times New Roman" w:cs="Times New Roman"/>
                <w:b/>
                <w:bCs/>
                <w:i/>
                <w:iCs/>
                <w:lang w:val="uk-UA"/>
              </w:rPr>
            </w:pPr>
            <w:r w:rsidRPr="00907CA2">
              <w:rPr>
                <w:rFonts w:ascii="Times New Roman" w:hAnsi="Times New Roman" w:cs="Times New Roman"/>
                <w:b/>
                <w:bCs/>
                <w:i/>
                <w:iCs/>
                <w:lang w:val="uk-UA"/>
              </w:rPr>
              <w:t xml:space="preserve">2.11. ОСР відповідає за правильність застосування положень цієї Методики, а також своєчасність і якість виконання </w:t>
            </w:r>
            <w:r w:rsidR="00946E64" w:rsidRPr="00907CA2">
              <w:rPr>
                <w:rFonts w:ascii="Times New Roman" w:hAnsi="Times New Roman" w:cs="Times New Roman"/>
                <w:b/>
                <w:bCs/>
                <w:i/>
                <w:iCs/>
                <w:lang w:val="uk-UA"/>
              </w:rPr>
              <w:t xml:space="preserve">робіт та надання </w:t>
            </w:r>
            <w:r w:rsidRPr="00907CA2">
              <w:rPr>
                <w:rFonts w:ascii="Times New Roman" w:hAnsi="Times New Roman" w:cs="Times New Roman"/>
                <w:b/>
                <w:bCs/>
                <w:i/>
                <w:iCs/>
                <w:lang w:val="uk-UA"/>
              </w:rPr>
              <w:t>послуг комерційного обліку. </w:t>
            </w:r>
          </w:p>
        </w:tc>
      </w:tr>
      <w:tr w:rsidR="009037C0" w:rsidRPr="00B91D4B" w14:paraId="42952F02" w14:textId="77777777" w:rsidTr="00C203C8">
        <w:tc>
          <w:tcPr>
            <w:tcW w:w="8155" w:type="dxa"/>
          </w:tcPr>
          <w:p w14:paraId="11BF74CD" w14:textId="77777777" w:rsidR="009037C0" w:rsidRPr="00907CA2" w:rsidRDefault="009125FE" w:rsidP="00542C3A">
            <w:pPr>
              <w:jc w:val="both"/>
              <w:rPr>
                <w:rFonts w:ascii="Times New Roman" w:hAnsi="Times New Roman" w:cs="Times New Roman"/>
                <w:lang w:val="uk-UA"/>
              </w:rPr>
            </w:pPr>
            <w:r w:rsidRPr="00907CA2">
              <w:rPr>
                <w:rFonts w:ascii="Times New Roman" w:hAnsi="Times New Roman" w:cs="Times New Roman"/>
                <w:lang w:val="uk-UA"/>
              </w:rPr>
              <w:t>2.11. Копії наказів про затвердження розмірів плати за надання послуг комерційного обліку (із детальним розрахунком плати) надаються до НКРЕКП в 10-денний термін з дня їх прийняття.</w:t>
            </w:r>
          </w:p>
        </w:tc>
        <w:tc>
          <w:tcPr>
            <w:tcW w:w="7575" w:type="dxa"/>
          </w:tcPr>
          <w:p w14:paraId="78F0A274" w14:textId="77777777" w:rsidR="009037C0" w:rsidRPr="00907CA2" w:rsidRDefault="00630684" w:rsidP="00542C3A">
            <w:pPr>
              <w:rPr>
                <w:rFonts w:ascii="Times New Roman" w:hAnsi="Times New Roman" w:cs="Times New Roman"/>
                <w:lang w:val="uk-UA"/>
              </w:rPr>
            </w:pPr>
            <w:r w:rsidRPr="00907CA2">
              <w:rPr>
                <w:rFonts w:ascii="Times New Roman" w:hAnsi="Times New Roman" w:cs="Times New Roman"/>
                <w:b/>
                <w:bCs/>
                <w:i/>
                <w:iCs/>
                <w:lang w:val="uk-UA"/>
              </w:rPr>
              <w:t>2.12.</w:t>
            </w:r>
            <w:r w:rsidRPr="00907CA2">
              <w:rPr>
                <w:rFonts w:ascii="Times New Roman" w:hAnsi="Times New Roman" w:cs="Times New Roman"/>
                <w:lang w:val="uk-UA"/>
              </w:rPr>
              <w:t xml:space="preserve"> Копії наказів про затвердження розмірів плати за надання послуг комерційного обліку (із детальним розрахунком плати) надаються до НКРЕКП в 10-денний термін з дня їх прийняття.</w:t>
            </w:r>
          </w:p>
        </w:tc>
      </w:tr>
    </w:tbl>
    <w:p w14:paraId="12F9DA4C" w14:textId="7D1CAF80" w:rsidR="00A23BC2" w:rsidRDefault="00A23BC2" w:rsidP="00DD180C">
      <w:pPr>
        <w:rPr>
          <w:rFonts w:ascii="Times New Roman" w:hAnsi="Times New Roman" w:cs="Times New Roman"/>
          <w:lang w:val="uk-UA"/>
        </w:rPr>
      </w:pPr>
    </w:p>
    <w:p w14:paraId="5085B9AF" w14:textId="31075B61" w:rsidR="00DD180C" w:rsidRDefault="00DD180C" w:rsidP="00DD180C">
      <w:pPr>
        <w:rPr>
          <w:rFonts w:ascii="Times New Roman" w:hAnsi="Times New Roman" w:cs="Times New Roman"/>
          <w:lang w:val="uk-UA"/>
        </w:rPr>
      </w:pPr>
    </w:p>
    <w:tbl>
      <w:tblPr>
        <w:tblStyle w:val="ae"/>
        <w:tblW w:w="15730" w:type="dxa"/>
        <w:tblLook w:val="04A0" w:firstRow="1" w:lastRow="0" w:firstColumn="1" w:lastColumn="0" w:noHBand="0" w:noVBand="1"/>
      </w:tblPr>
      <w:tblGrid>
        <w:gridCol w:w="15730"/>
      </w:tblGrid>
      <w:tr w:rsidR="00DD180C" w:rsidRPr="00DD180C" w14:paraId="5CD6D857" w14:textId="77777777" w:rsidTr="00835B27">
        <w:trPr>
          <w:trHeight w:val="6856"/>
        </w:trPr>
        <w:tc>
          <w:tcPr>
            <w:tcW w:w="15730" w:type="dxa"/>
          </w:tcPr>
          <w:p w14:paraId="4D28B02E" w14:textId="77777777" w:rsidR="00DD180C" w:rsidRPr="00DD180C" w:rsidRDefault="00DD180C" w:rsidP="00835B27">
            <w:pPr>
              <w:jc w:val="right"/>
              <w:rPr>
                <w:rFonts w:ascii="Times New Roman" w:hAnsi="Times New Roman" w:cs="Times New Roman"/>
                <w:bCs/>
                <w:iCs/>
                <w:lang w:val="uk-UA"/>
              </w:rPr>
            </w:pPr>
            <w:r w:rsidRPr="00DD180C">
              <w:rPr>
                <w:rFonts w:ascii="Times New Roman" w:hAnsi="Times New Roman" w:cs="Times New Roman"/>
                <w:bCs/>
                <w:iCs/>
                <w:lang w:val="uk-UA"/>
              </w:rPr>
              <w:lastRenderedPageBreak/>
              <w:t>Додаток</w:t>
            </w:r>
          </w:p>
          <w:p w14:paraId="2CFBB871" w14:textId="77777777" w:rsidR="00DD180C" w:rsidRPr="00DD180C" w:rsidRDefault="00DD180C" w:rsidP="00835B27">
            <w:pPr>
              <w:jc w:val="right"/>
              <w:rPr>
                <w:rFonts w:ascii="Times New Roman" w:hAnsi="Times New Roman" w:cs="Times New Roman"/>
                <w:lang w:val="uk-UA"/>
              </w:rPr>
            </w:pPr>
            <w:r w:rsidRPr="00DD180C">
              <w:rPr>
                <w:rFonts w:ascii="Times New Roman" w:eastAsia="Calibri" w:hAnsi="Times New Roman" w:cs="Times New Roman"/>
                <w:lang w:val="uk-UA"/>
              </w:rPr>
              <w:t>до М</w:t>
            </w:r>
            <w:r w:rsidRPr="00DD180C">
              <w:rPr>
                <w:rFonts w:ascii="Times New Roman" w:hAnsi="Times New Roman" w:cs="Times New Roman"/>
                <w:lang w:val="uk-UA"/>
              </w:rPr>
              <w:t xml:space="preserve">етодики розрахунку плати за послуги комерційного обліку </w:t>
            </w:r>
          </w:p>
          <w:p w14:paraId="4FDF97D3" w14:textId="77777777" w:rsidR="00DD180C" w:rsidRPr="00DD180C" w:rsidRDefault="00DD180C" w:rsidP="00835B27">
            <w:pPr>
              <w:jc w:val="right"/>
              <w:rPr>
                <w:rFonts w:ascii="Times New Roman" w:hAnsi="Times New Roman" w:cs="Times New Roman"/>
                <w:lang w:val="uk-UA"/>
              </w:rPr>
            </w:pPr>
            <w:r w:rsidRPr="00DD180C">
              <w:rPr>
                <w:rFonts w:ascii="Times New Roman" w:hAnsi="Times New Roman" w:cs="Times New Roman"/>
                <w:lang w:val="uk-UA"/>
              </w:rPr>
              <w:t xml:space="preserve">електричної енергії, що надаються оператором системи </w:t>
            </w:r>
          </w:p>
          <w:p w14:paraId="4FD04C26" w14:textId="77777777" w:rsidR="00DD180C" w:rsidRPr="00DD180C" w:rsidRDefault="00DD180C" w:rsidP="00835B27">
            <w:pPr>
              <w:jc w:val="right"/>
              <w:rPr>
                <w:rFonts w:ascii="Times New Roman" w:hAnsi="Times New Roman" w:cs="Times New Roman"/>
                <w:bCs/>
                <w:iCs/>
                <w:lang w:val="uk-UA"/>
              </w:rPr>
            </w:pPr>
            <w:r w:rsidRPr="00DD180C">
              <w:rPr>
                <w:rFonts w:ascii="Times New Roman" w:hAnsi="Times New Roman" w:cs="Times New Roman"/>
                <w:lang w:val="uk-UA"/>
              </w:rPr>
              <w:t>розподілу на території здійснення його ліцензованої діяльності</w:t>
            </w:r>
            <w:r w:rsidRPr="00DD180C">
              <w:rPr>
                <w:rFonts w:ascii="Times New Roman" w:hAnsi="Times New Roman" w:cs="Times New Roman"/>
                <w:bCs/>
                <w:iCs/>
                <w:lang w:val="uk-UA"/>
              </w:rPr>
              <w:t xml:space="preserve"> </w:t>
            </w:r>
          </w:p>
          <w:p w14:paraId="05062720" w14:textId="77777777" w:rsidR="00DD180C" w:rsidRPr="00DD180C" w:rsidRDefault="00DD180C" w:rsidP="00835B27">
            <w:pPr>
              <w:jc w:val="center"/>
              <w:rPr>
                <w:rFonts w:ascii="Times New Roman" w:hAnsi="Times New Roman" w:cs="Times New Roman"/>
                <w:bCs/>
                <w:iCs/>
                <w:color w:val="000000" w:themeColor="text1"/>
                <w:lang w:val="uk-UA"/>
              </w:rPr>
            </w:pPr>
          </w:p>
          <w:p w14:paraId="58179784" w14:textId="77777777" w:rsidR="00DD180C" w:rsidRPr="00DD180C" w:rsidRDefault="00DD180C" w:rsidP="00835B27">
            <w:pPr>
              <w:jc w:val="center"/>
              <w:rPr>
                <w:rFonts w:ascii="Times New Roman" w:hAnsi="Times New Roman" w:cs="Times New Roman"/>
                <w:bCs/>
                <w:iCs/>
                <w:color w:val="000000" w:themeColor="text1"/>
                <w:lang w:val="uk-UA"/>
              </w:rPr>
            </w:pPr>
            <w:r w:rsidRPr="00DD180C">
              <w:rPr>
                <w:rFonts w:ascii="Times New Roman" w:hAnsi="Times New Roman" w:cs="Times New Roman"/>
                <w:bCs/>
                <w:iCs/>
                <w:color w:val="000000" w:themeColor="text1"/>
                <w:lang w:val="uk-UA"/>
              </w:rPr>
              <w:t>Вартість послуг з позачергової технічної перевірки, пломбування (</w:t>
            </w:r>
            <w:proofErr w:type="spellStart"/>
            <w:r w:rsidRPr="00DD180C">
              <w:rPr>
                <w:rFonts w:ascii="Times New Roman" w:hAnsi="Times New Roman" w:cs="Times New Roman"/>
                <w:bCs/>
                <w:iCs/>
                <w:color w:val="000000" w:themeColor="text1"/>
                <w:lang w:val="uk-UA"/>
              </w:rPr>
              <w:t>розпломбування</w:t>
            </w:r>
            <w:proofErr w:type="spellEnd"/>
            <w:r w:rsidRPr="00DD180C">
              <w:rPr>
                <w:rFonts w:ascii="Times New Roman" w:hAnsi="Times New Roman" w:cs="Times New Roman"/>
                <w:bCs/>
                <w:iCs/>
                <w:color w:val="000000" w:themeColor="text1"/>
                <w:lang w:val="uk-UA"/>
              </w:rPr>
              <w:t>) вузлів обліку або їх складових частин та параметризації багатофункціонального лічильника електричної енергії</w:t>
            </w:r>
          </w:p>
          <w:tbl>
            <w:tblPr>
              <w:tblW w:w="15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23"/>
              <w:gridCol w:w="3272"/>
              <w:gridCol w:w="11280"/>
            </w:tblGrid>
            <w:tr w:rsidR="00DD180C" w:rsidRPr="00DD180C" w14:paraId="65860069" w14:textId="77777777" w:rsidTr="00835B27">
              <w:trPr>
                <w:trHeight w:val="423"/>
                <w:jc w:val="center"/>
              </w:trPr>
              <w:tc>
                <w:tcPr>
                  <w:tcW w:w="623" w:type="dxa"/>
                  <w:tcBorders>
                    <w:top w:val="single" w:sz="4" w:space="0" w:color="auto"/>
                    <w:left w:val="single" w:sz="4" w:space="0" w:color="auto"/>
                    <w:bottom w:val="single" w:sz="4" w:space="0" w:color="auto"/>
                    <w:right w:val="single" w:sz="4" w:space="0" w:color="auto"/>
                  </w:tcBorders>
                  <w:vAlign w:val="center"/>
                  <w:hideMark/>
                </w:tcPr>
                <w:p w14:paraId="1C1C9931" w14:textId="77777777" w:rsidR="00DD180C" w:rsidRPr="00DD180C" w:rsidRDefault="00DD180C" w:rsidP="00835B27">
                  <w:pPr>
                    <w:jc w:val="center"/>
                    <w:rPr>
                      <w:rFonts w:ascii="Times New Roman" w:hAnsi="Times New Roman" w:cs="Times New Roman"/>
                      <w:bCs/>
                      <w:iCs/>
                      <w:spacing w:val="-12"/>
                      <w:lang w:val="uk-UA"/>
                    </w:rPr>
                  </w:pPr>
                  <w:r w:rsidRPr="00DD180C">
                    <w:rPr>
                      <w:rFonts w:ascii="Times New Roman" w:hAnsi="Times New Roman" w:cs="Times New Roman"/>
                      <w:bCs/>
                      <w:iCs/>
                      <w:spacing w:val="-12"/>
                      <w:lang w:val="uk-UA"/>
                    </w:rPr>
                    <w:t>№ з/п</w:t>
                  </w:r>
                </w:p>
              </w:tc>
              <w:tc>
                <w:tcPr>
                  <w:tcW w:w="3272" w:type="dxa"/>
                  <w:tcBorders>
                    <w:top w:val="single" w:sz="4" w:space="0" w:color="auto"/>
                    <w:left w:val="single" w:sz="4" w:space="0" w:color="auto"/>
                    <w:bottom w:val="single" w:sz="4" w:space="0" w:color="auto"/>
                    <w:right w:val="single" w:sz="4" w:space="0" w:color="auto"/>
                  </w:tcBorders>
                  <w:vAlign w:val="center"/>
                  <w:hideMark/>
                </w:tcPr>
                <w:p w14:paraId="102DB868" w14:textId="77777777" w:rsidR="00DD180C" w:rsidRPr="00DD180C" w:rsidRDefault="00DD180C" w:rsidP="00835B27">
                  <w:pPr>
                    <w:jc w:val="center"/>
                    <w:rPr>
                      <w:rFonts w:ascii="Times New Roman" w:hAnsi="Times New Roman" w:cs="Times New Roman"/>
                      <w:bCs/>
                      <w:iCs/>
                      <w:lang w:val="uk-UA"/>
                    </w:rPr>
                  </w:pPr>
                  <w:r w:rsidRPr="00DD180C">
                    <w:rPr>
                      <w:rFonts w:ascii="Times New Roman" w:hAnsi="Times New Roman" w:cs="Times New Roman"/>
                      <w:bCs/>
                      <w:iCs/>
                      <w:lang w:val="uk-UA"/>
                    </w:rPr>
                    <w:t>Послуги комерційного обліку</w:t>
                  </w:r>
                </w:p>
              </w:tc>
              <w:tc>
                <w:tcPr>
                  <w:tcW w:w="11280" w:type="dxa"/>
                  <w:tcBorders>
                    <w:top w:val="single" w:sz="4" w:space="0" w:color="auto"/>
                    <w:left w:val="single" w:sz="4" w:space="0" w:color="auto"/>
                    <w:bottom w:val="single" w:sz="4" w:space="0" w:color="auto"/>
                    <w:right w:val="single" w:sz="4" w:space="0" w:color="auto"/>
                  </w:tcBorders>
                  <w:vAlign w:val="center"/>
                  <w:hideMark/>
                </w:tcPr>
                <w:p w14:paraId="45082BD2" w14:textId="77777777" w:rsidR="00DD180C" w:rsidRPr="00DD180C" w:rsidRDefault="00DD180C" w:rsidP="00835B27">
                  <w:pPr>
                    <w:jc w:val="center"/>
                    <w:rPr>
                      <w:rFonts w:ascii="Times New Roman" w:hAnsi="Times New Roman" w:cs="Times New Roman"/>
                      <w:bCs/>
                      <w:iCs/>
                      <w:lang w:val="uk-UA"/>
                    </w:rPr>
                  </w:pPr>
                  <w:r w:rsidRPr="00DD180C">
                    <w:rPr>
                      <w:rFonts w:ascii="Times New Roman" w:hAnsi="Times New Roman" w:cs="Times New Roman"/>
                      <w:bCs/>
                      <w:iCs/>
                      <w:lang w:val="uk-UA"/>
                    </w:rPr>
                    <w:t>Примітки</w:t>
                  </w:r>
                </w:p>
              </w:tc>
            </w:tr>
            <w:tr w:rsidR="00DD180C" w:rsidRPr="00DD180C" w14:paraId="6F9B3B2D" w14:textId="77777777" w:rsidTr="00835B27">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14:paraId="60CAB647" w14:textId="77777777" w:rsidR="00DD180C" w:rsidRPr="00DD180C" w:rsidRDefault="00DD180C" w:rsidP="00835B27">
                  <w:pPr>
                    <w:jc w:val="center"/>
                    <w:rPr>
                      <w:rFonts w:ascii="Times New Roman" w:hAnsi="Times New Roman" w:cs="Times New Roman"/>
                      <w:bCs/>
                      <w:iCs/>
                      <w:spacing w:val="-12"/>
                      <w:lang w:val="uk-UA"/>
                    </w:rPr>
                  </w:pPr>
                  <w:r w:rsidRPr="00DD180C">
                    <w:rPr>
                      <w:rFonts w:ascii="Times New Roman" w:hAnsi="Times New Roman" w:cs="Times New Roman"/>
                      <w:bCs/>
                      <w:iCs/>
                      <w:spacing w:val="-12"/>
                      <w:lang w:val="uk-UA"/>
                    </w:rPr>
                    <w:t>1</w:t>
                  </w:r>
                </w:p>
              </w:tc>
              <w:tc>
                <w:tcPr>
                  <w:tcW w:w="3272" w:type="dxa"/>
                  <w:tcBorders>
                    <w:top w:val="single" w:sz="4" w:space="0" w:color="auto"/>
                    <w:left w:val="single" w:sz="4" w:space="0" w:color="auto"/>
                    <w:bottom w:val="single" w:sz="4" w:space="0" w:color="auto"/>
                    <w:right w:val="single" w:sz="4" w:space="0" w:color="auto"/>
                  </w:tcBorders>
                </w:tcPr>
                <w:p w14:paraId="5BBF9E7A" w14:textId="77777777" w:rsidR="00DD180C" w:rsidRPr="00DD180C" w:rsidRDefault="00DD180C" w:rsidP="00835B27">
                  <w:pPr>
                    <w:jc w:val="both"/>
                    <w:rPr>
                      <w:rFonts w:ascii="Times New Roman" w:hAnsi="Times New Roman" w:cs="Times New Roman"/>
                      <w:bCs/>
                      <w:iCs/>
                      <w:lang w:val="uk-UA"/>
                    </w:rPr>
                  </w:pPr>
                  <w:r w:rsidRPr="00DD180C">
                    <w:rPr>
                      <w:rFonts w:ascii="Times New Roman" w:hAnsi="Times New Roman" w:cs="Times New Roman"/>
                      <w:bCs/>
                      <w:iCs/>
                      <w:snapToGrid w:val="0"/>
                      <w:lang w:val="uk-UA"/>
                    </w:rPr>
                    <w:t xml:space="preserve">Позачергова технічна перевірка вузла обліку </w:t>
                  </w:r>
                  <w:r w:rsidRPr="00DD180C">
                    <w:rPr>
                      <w:rFonts w:ascii="Times New Roman" w:hAnsi="Times New Roman" w:cs="Times New Roman"/>
                      <w:bCs/>
                      <w:iCs/>
                      <w:lang w:val="uk-UA" w:eastAsia="uk-UA"/>
                    </w:rPr>
                    <w:t>за ініціативою замовника*</w:t>
                  </w:r>
                </w:p>
              </w:tc>
              <w:tc>
                <w:tcPr>
                  <w:tcW w:w="11280" w:type="dxa"/>
                  <w:tcBorders>
                    <w:top w:val="single" w:sz="4" w:space="0" w:color="auto"/>
                    <w:left w:val="single" w:sz="4" w:space="0" w:color="auto"/>
                    <w:bottom w:val="single" w:sz="4" w:space="0" w:color="auto"/>
                    <w:right w:val="single" w:sz="4" w:space="0" w:color="auto"/>
                  </w:tcBorders>
                </w:tcPr>
                <w:p w14:paraId="612FA29B"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lang w:val="uk-UA"/>
                    </w:rPr>
                    <w:t>Вартість роботи диференціюється за рівнем напруги:</w:t>
                  </w:r>
                </w:p>
                <w:p w14:paraId="7B7E10E9"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lang w:val="uk-UA"/>
                    </w:rPr>
                    <w:t xml:space="preserve">до 1 кВ: </w:t>
                  </w:r>
                </w:p>
                <w:p w14:paraId="2E5BBD79"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lang w:val="uk-UA"/>
                    </w:rPr>
                    <w:t xml:space="preserve">- лічильник прямого включення; </w:t>
                  </w:r>
                </w:p>
                <w:p w14:paraId="10808421"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lang w:val="uk-UA"/>
                    </w:rPr>
                    <w:t>- лічильник включений через вимірювальні трансформатори струму;</w:t>
                  </w:r>
                </w:p>
                <w:p w14:paraId="2D59B02B" w14:textId="77777777" w:rsidR="00DD180C" w:rsidRPr="00DD180C" w:rsidRDefault="00DD180C" w:rsidP="00835B27">
                  <w:pPr>
                    <w:jc w:val="both"/>
                    <w:rPr>
                      <w:rFonts w:ascii="Times New Roman" w:hAnsi="Times New Roman" w:cs="Times New Roman"/>
                      <w:bCs/>
                      <w:iCs/>
                      <w:lang w:val="uk-UA" w:eastAsia="uk-UA"/>
                    </w:rPr>
                  </w:pPr>
                  <w:r w:rsidRPr="00DD180C">
                    <w:rPr>
                      <w:rFonts w:ascii="Times New Roman" w:hAnsi="Times New Roman" w:cs="Times New Roman"/>
                      <w:bCs/>
                      <w:iCs/>
                      <w:lang w:val="uk-UA" w:eastAsia="uk-UA"/>
                    </w:rPr>
                    <w:t>вище 1 кВ.</w:t>
                  </w:r>
                </w:p>
                <w:p w14:paraId="64C834B7"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vertAlign w:val="superscript"/>
                      <w:lang w:val="uk-UA"/>
                    </w:rPr>
                    <w:t>1</w:t>
                  </w:r>
                  <w:r w:rsidRPr="00DD180C">
                    <w:rPr>
                      <w:rFonts w:ascii="Times New Roman" w:hAnsi="Times New Roman" w:cs="Times New Roman"/>
                      <w:bCs/>
                      <w:iCs/>
                      <w:lang w:val="uk-UA"/>
                    </w:rPr>
                    <w:t xml:space="preserve">Послуга враховує пломбування </w:t>
                  </w:r>
                  <w:r w:rsidRPr="00DD180C">
                    <w:rPr>
                      <w:rFonts w:ascii="Times New Roman" w:hAnsi="Times New Roman" w:cs="Times New Roman"/>
                      <w:bCs/>
                      <w:iCs/>
                      <w:snapToGrid w:val="0"/>
                      <w:lang w:val="uk-UA"/>
                    </w:rPr>
                    <w:t>вузла обліку або його складових частин</w:t>
                  </w:r>
                  <w:r w:rsidRPr="00DD180C">
                    <w:rPr>
                      <w:rFonts w:ascii="Times New Roman" w:hAnsi="Times New Roman" w:cs="Times New Roman"/>
                      <w:bCs/>
                      <w:iCs/>
                      <w:lang w:val="uk-UA"/>
                    </w:rPr>
                    <w:t xml:space="preserve">. </w:t>
                  </w:r>
                </w:p>
              </w:tc>
            </w:tr>
            <w:tr w:rsidR="00DD180C" w:rsidRPr="00DD180C" w14:paraId="10EC8D90" w14:textId="77777777" w:rsidTr="00835B27">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14:paraId="313A205D" w14:textId="77777777" w:rsidR="00DD180C" w:rsidRPr="00DD180C" w:rsidRDefault="00DD180C" w:rsidP="00835B27">
                  <w:pPr>
                    <w:jc w:val="center"/>
                    <w:rPr>
                      <w:rFonts w:ascii="Times New Roman" w:hAnsi="Times New Roman" w:cs="Times New Roman"/>
                      <w:bCs/>
                      <w:iCs/>
                      <w:spacing w:val="-12"/>
                      <w:lang w:val="uk-UA"/>
                    </w:rPr>
                  </w:pPr>
                  <w:r w:rsidRPr="00DD180C">
                    <w:rPr>
                      <w:rFonts w:ascii="Times New Roman" w:hAnsi="Times New Roman" w:cs="Times New Roman"/>
                      <w:bCs/>
                      <w:iCs/>
                      <w:spacing w:val="-12"/>
                      <w:lang w:val="uk-UA"/>
                    </w:rPr>
                    <w:t>2</w:t>
                  </w:r>
                </w:p>
              </w:tc>
              <w:tc>
                <w:tcPr>
                  <w:tcW w:w="3272" w:type="dxa"/>
                  <w:tcBorders>
                    <w:top w:val="single" w:sz="4" w:space="0" w:color="auto"/>
                    <w:left w:val="single" w:sz="4" w:space="0" w:color="auto"/>
                    <w:bottom w:val="single" w:sz="4" w:space="0" w:color="auto"/>
                    <w:right w:val="single" w:sz="4" w:space="0" w:color="auto"/>
                  </w:tcBorders>
                </w:tcPr>
                <w:p w14:paraId="1DF862BC" w14:textId="77777777" w:rsidR="00DD180C" w:rsidRPr="00DD180C" w:rsidRDefault="00DD180C" w:rsidP="00835B27">
                  <w:pPr>
                    <w:jc w:val="both"/>
                    <w:rPr>
                      <w:rFonts w:ascii="Times New Roman" w:hAnsi="Times New Roman" w:cs="Times New Roman"/>
                      <w:bCs/>
                      <w:iCs/>
                      <w:lang w:val="uk-UA"/>
                    </w:rPr>
                  </w:pPr>
                  <w:proofErr w:type="spellStart"/>
                  <w:r w:rsidRPr="00DD180C">
                    <w:rPr>
                      <w:rFonts w:ascii="Times New Roman" w:hAnsi="Times New Roman" w:cs="Times New Roman"/>
                      <w:bCs/>
                      <w:iCs/>
                      <w:snapToGrid w:val="0"/>
                      <w:lang w:val="uk-UA"/>
                    </w:rPr>
                    <w:t>Розпломбування</w:t>
                  </w:r>
                  <w:proofErr w:type="spellEnd"/>
                  <w:r w:rsidRPr="00DD180C">
                    <w:rPr>
                      <w:rFonts w:ascii="Times New Roman" w:hAnsi="Times New Roman" w:cs="Times New Roman"/>
                      <w:bCs/>
                      <w:iCs/>
                      <w:snapToGrid w:val="0"/>
                      <w:lang w:val="uk-UA"/>
                    </w:rPr>
                    <w:t xml:space="preserve"> вузла обліку </w:t>
                  </w:r>
                  <w:r w:rsidRPr="00DD180C">
                    <w:rPr>
                      <w:rFonts w:ascii="Times New Roman" w:hAnsi="Times New Roman" w:cs="Times New Roman"/>
                      <w:bCs/>
                      <w:iCs/>
                      <w:lang w:val="uk-UA"/>
                    </w:rPr>
                    <w:t xml:space="preserve">або його складових частин </w:t>
                  </w:r>
                  <w:r w:rsidRPr="00DD180C">
                    <w:rPr>
                      <w:rFonts w:ascii="Times New Roman" w:hAnsi="Times New Roman" w:cs="Times New Roman"/>
                      <w:bCs/>
                      <w:iCs/>
                      <w:lang w:val="uk-UA" w:eastAsia="uk-UA"/>
                    </w:rPr>
                    <w:t>за ініціативою замовника*</w:t>
                  </w:r>
                </w:p>
              </w:tc>
              <w:tc>
                <w:tcPr>
                  <w:tcW w:w="11280" w:type="dxa"/>
                  <w:tcBorders>
                    <w:top w:val="single" w:sz="4" w:space="0" w:color="auto"/>
                    <w:left w:val="single" w:sz="4" w:space="0" w:color="auto"/>
                    <w:bottom w:val="single" w:sz="4" w:space="0" w:color="auto"/>
                    <w:right w:val="single" w:sz="4" w:space="0" w:color="auto"/>
                  </w:tcBorders>
                </w:tcPr>
                <w:p w14:paraId="5CF07CB2" w14:textId="77777777" w:rsidR="00DD180C" w:rsidRPr="00DD180C" w:rsidRDefault="00DD180C" w:rsidP="00835B27">
                  <w:pPr>
                    <w:jc w:val="both"/>
                    <w:rPr>
                      <w:rFonts w:ascii="Times New Roman" w:hAnsi="Times New Roman" w:cs="Times New Roman"/>
                      <w:bCs/>
                      <w:iCs/>
                      <w:lang w:val="uk-UA"/>
                    </w:rPr>
                  </w:pPr>
                  <w:r w:rsidRPr="00DD180C">
                    <w:rPr>
                      <w:rFonts w:ascii="Times New Roman" w:hAnsi="Times New Roman" w:cs="Times New Roman"/>
                      <w:bCs/>
                      <w:iCs/>
                      <w:lang w:val="uk-UA"/>
                    </w:rPr>
                    <w:t>Вартість роботи не диференціюється за рівнем напруги.</w:t>
                  </w:r>
                </w:p>
              </w:tc>
            </w:tr>
            <w:tr w:rsidR="00DD180C" w:rsidRPr="00DD180C" w14:paraId="3D7D2553" w14:textId="77777777" w:rsidTr="00835B27">
              <w:trPr>
                <w:trHeight w:val="20"/>
                <w:jc w:val="center"/>
              </w:trPr>
              <w:tc>
                <w:tcPr>
                  <w:tcW w:w="623" w:type="dxa"/>
                  <w:tcBorders>
                    <w:top w:val="single" w:sz="4" w:space="0" w:color="auto"/>
                    <w:left w:val="single" w:sz="4" w:space="0" w:color="auto"/>
                    <w:bottom w:val="single" w:sz="4" w:space="0" w:color="auto"/>
                    <w:right w:val="single" w:sz="4" w:space="0" w:color="auto"/>
                  </w:tcBorders>
                  <w:vAlign w:val="center"/>
                </w:tcPr>
                <w:p w14:paraId="5DFF7912" w14:textId="77777777" w:rsidR="00DD180C" w:rsidRPr="00DD180C" w:rsidRDefault="00DD180C" w:rsidP="00835B27">
                  <w:pPr>
                    <w:jc w:val="center"/>
                    <w:rPr>
                      <w:rFonts w:ascii="Times New Roman" w:hAnsi="Times New Roman" w:cs="Times New Roman"/>
                      <w:bCs/>
                      <w:iCs/>
                      <w:spacing w:val="-12"/>
                      <w:lang w:val="uk-UA"/>
                    </w:rPr>
                  </w:pPr>
                  <w:r w:rsidRPr="00DD180C">
                    <w:rPr>
                      <w:rFonts w:ascii="Times New Roman" w:hAnsi="Times New Roman" w:cs="Times New Roman"/>
                      <w:bCs/>
                      <w:iCs/>
                      <w:spacing w:val="-12"/>
                      <w:lang w:val="uk-UA"/>
                    </w:rPr>
                    <w:t>3</w:t>
                  </w:r>
                </w:p>
              </w:tc>
              <w:tc>
                <w:tcPr>
                  <w:tcW w:w="3272" w:type="dxa"/>
                  <w:tcBorders>
                    <w:top w:val="single" w:sz="4" w:space="0" w:color="auto"/>
                    <w:left w:val="single" w:sz="4" w:space="0" w:color="auto"/>
                    <w:bottom w:val="single" w:sz="4" w:space="0" w:color="auto"/>
                    <w:right w:val="single" w:sz="4" w:space="0" w:color="auto"/>
                  </w:tcBorders>
                </w:tcPr>
                <w:p w14:paraId="2CD48460" w14:textId="77777777" w:rsidR="00DD180C" w:rsidRPr="00DD180C" w:rsidRDefault="00DD180C" w:rsidP="00835B27">
                  <w:pPr>
                    <w:jc w:val="both"/>
                    <w:rPr>
                      <w:rFonts w:ascii="Times New Roman" w:hAnsi="Times New Roman" w:cs="Times New Roman"/>
                      <w:bCs/>
                      <w:iCs/>
                      <w:lang w:val="uk-UA"/>
                    </w:rPr>
                  </w:pPr>
                  <w:r w:rsidRPr="00DD180C">
                    <w:rPr>
                      <w:rFonts w:ascii="Times New Roman" w:hAnsi="Times New Roman" w:cs="Times New Roman"/>
                      <w:bCs/>
                      <w:iCs/>
                      <w:snapToGrid w:val="0"/>
                      <w:lang w:val="uk-UA"/>
                    </w:rPr>
                    <w:t xml:space="preserve">Пломбування вузла обліку </w:t>
                  </w:r>
                  <w:r w:rsidRPr="00DD180C">
                    <w:rPr>
                      <w:rFonts w:ascii="Times New Roman" w:hAnsi="Times New Roman" w:cs="Times New Roman"/>
                      <w:bCs/>
                      <w:iCs/>
                      <w:lang w:val="uk-UA"/>
                    </w:rPr>
                    <w:t>або його складових частин</w:t>
                  </w:r>
                  <w:r w:rsidRPr="00DD180C">
                    <w:rPr>
                      <w:rFonts w:ascii="Times New Roman" w:hAnsi="Times New Roman" w:cs="Times New Roman"/>
                      <w:bCs/>
                      <w:iCs/>
                      <w:snapToGrid w:val="0"/>
                      <w:lang w:val="uk-UA"/>
                    </w:rPr>
                    <w:t xml:space="preserve"> </w:t>
                  </w:r>
                  <w:r w:rsidRPr="00DD180C">
                    <w:rPr>
                      <w:rFonts w:ascii="Times New Roman" w:hAnsi="Times New Roman" w:cs="Times New Roman"/>
                      <w:bCs/>
                      <w:iCs/>
                      <w:lang w:val="uk-UA" w:eastAsia="uk-UA"/>
                    </w:rPr>
                    <w:t>за ініціативою замовника*</w:t>
                  </w:r>
                </w:p>
              </w:tc>
              <w:tc>
                <w:tcPr>
                  <w:tcW w:w="11280" w:type="dxa"/>
                  <w:tcBorders>
                    <w:top w:val="single" w:sz="4" w:space="0" w:color="auto"/>
                    <w:left w:val="single" w:sz="4" w:space="0" w:color="auto"/>
                    <w:bottom w:val="single" w:sz="4" w:space="0" w:color="auto"/>
                    <w:right w:val="single" w:sz="4" w:space="0" w:color="auto"/>
                  </w:tcBorders>
                </w:tcPr>
                <w:p w14:paraId="6FE732BC"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lang w:val="uk-UA"/>
                    </w:rPr>
                    <w:t>Вартість роботи диференціюється за рівнем напруги:</w:t>
                  </w:r>
                </w:p>
                <w:p w14:paraId="13924AAA"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lang w:val="uk-UA"/>
                    </w:rPr>
                    <w:t xml:space="preserve">до 1 кВ: </w:t>
                  </w:r>
                </w:p>
                <w:p w14:paraId="6E4712AE"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lang w:val="uk-UA"/>
                    </w:rPr>
                    <w:t xml:space="preserve">- лічильник прямого включення; </w:t>
                  </w:r>
                </w:p>
                <w:p w14:paraId="37A47C85" w14:textId="77777777" w:rsidR="00DD180C" w:rsidRPr="00DD180C" w:rsidRDefault="00DD180C" w:rsidP="00835B27">
                  <w:pPr>
                    <w:autoSpaceDE w:val="0"/>
                    <w:autoSpaceDN w:val="0"/>
                    <w:adjustRightInd w:val="0"/>
                    <w:jc w:val="both"/>
                    <w:rPr>
                      <w:rFonts w:ascii="Times New Roman" w:hAnsi="Times New Roman" w:cs="Times New Roman"/>
                      <w:bCs/>
                      <w:iCs/>
                      <w:lang w:val="uk-UA"/>
                    </w:rPr>
                  </w:pPr>
                  <w:r w:rsidRPr="00DD180C">
                    <w:rPr>
                      <w:rFonts w:ascii="Times New Roman" w:hAnsi="Times New Roman" w:cs="Times New Roman"/>
                      <w:bCs/>
                      <w:iCs/>
                      <w:lang w:val="uk-UA"/>
                    </w:rPr>
                    <w:t>- лічильник включений через вимірювальні трансформатори струму;</w:t>
                  </w:r>
                </w:p>
                <w:p w14:paraId="3C49D5F4" w14:textId="77777777" w:rsidR="00DD180C" w:rsidRPr="00DD180C" w:rsidRDefault="00DD180C" w:rsidP="00835B27">
                  <w:pPr>
                    <w:jc w:val="both"/>
                    <w:rPr>
                      <w:rFonts w:ascii="Times New Roman" w:hAnsi="Times New Roman" w:cs="Times New Roman"/>
                      <w:bCs/>
                      <w:iCs/>
                      <w:lang w:val="uk-UA" w:eastAsia="uk-UA"/>
                    </w:rPr>
                  </w:pPr>
                  <w:r w:rsidRPr="00DD180C">
                    <w:rPr>
                      <w:rFonts w:ascii="Times New Roman" w:hAnsi="Times New Roman" w:cs="Times New Roman"/>
                      <w:bCs/>
                      <w:iCs/>
                      <w:lang w:val="uk-UA" w:eastAsia="uk-UA"/>
                    </w:rPr>
                    <w:t>вище 1 кВ.</w:t>
                  </w:r>
                </w:p>
                <w:p w14:paraId="77A1D119" w14:textId="77777777" w:rsidR="00DD180C" w:rsidRPr="00DD180C" w:rsidRDefault="00DD180C" w:rsidP="00835B27">
                  <w:pPr>
                    <w:autoSpaceDE w:val="0"/>
                    <w:autoSpaceDN w:val="0"/>
                    <w:adjustRightInd w:val="0"/>
                    <w:jc w:val="both"/>
                    <w:rPr>
                      <w:rFonts w:ascii="Times New Roman" w:hAnsi="Times New Roman" w:cs="Times New Roman"/>
                      <w:bCs/>
                      <w:iCs/>
                      <w:snapToGrid w:val="0"/>
                      <w:lang w:val="uk-UA"/>
                    </w:rPr>
                  </w:pPr>
                  <w:r w:rsidRPr="00DD180C">
                    <w:rPr>
                      <w:rFonts w:ascii="Times New Roman" w:hAnsi="Times New Roman" w:cs="Times New Roman"/>
                      <w:bCs/>
                      <w:iCs/>
                      <w:vertAlign w:val="superscript"/>
                      <w:lang w:val="uk-UA"/>
                    </w:rPr>
                    <w:t>1</w:t>
                  </w:r>
                  <w:r w:rsidRPr="00DD180C">
                    <w:rPr>
                      <w:rFonts w:ascii="Times New Roman" w:hAnsi="Times New Roman" w:cs="Times New Roman"/>
                      <w:bCs/>
                      <w:iCs/>
                      <w:lang w:val="uk-UA"/>
                    </w:rPr>
                    <w:t xml:space="preserve">Послуга враховує </w:t>
                  </w:r>
                  <w:r w:rsidRPr="00DD180C">
                    <w:rPr>
                      <w:rFonts w:ascii="Times New Roman" w:hAnsi="Times New Roman" w:cs="Times New Roman"/>
                      <w:bCs/>
                      <w:iCs/>
                      <w:lang w:val="uk-UA" w:eastAsia="uk-UA"/>
                    </w:rPr>
                    <w:t xml:space="preserve">позачергову технічну перевірку </w:t>
                  </w:r>
                  <w:r w:rsidRPr="00DD180C">
                    <w:rPr>
                      <w:rFonts w:ascii="Times New Roman" w:hAnsi="Times New Roman" w:cs="Times New Roman"/>
                      <w:bCs/>
                      <w:iCs/>
                      <w:snapToGrid w:val="0"/>
                      <w:lang w:val="uk-UA"/>
                    </w:rPr>
                    <w:t>вузла обліку.</w:t>
                  </w:r>
                </w:p>
                <w:p w14:paraId="15DF95A9" w14:textId="77777777" w:rsidR="00DD180C" w:rsidRPr="00DD180C" w:rsidRDefault="00DD180C" w:rsidP="00835B27">
                  <w:pPr>
                    <w:autoSpaceDE w:val="0"/>
                    <w:autoSpaceDN w:val="0"/>
                    <w:adjustRightInd w:val="0"/>
                    <w:jc w:val="both"/>
                    <w:rPr>
                      <w:rFonts w:ascii="Times New Roman" w:hAnsi="Times New Roman" w:cs="Times New Roman"/>
                      <w:bCs/>
                      <w:iCs/>
                      <w:lang w:val="uk-UA" w:eastAsia="uk-UA"/>
                    </w:rPr>
                  </w:pPr>
                  <w:r w:rsidRPr="00DD180C">
                    <w:rPr>
                      <w:rFonts w:ascii="Times New Roman" w:hAnsi="Times New Roman" w:cs="Times New Roman"/>
                      <w:bCs/>
                      <w:iCs/>
                      <w:vertAlign w:val="superscript"/>
                      <w:lang w:val="uk-UA"/>
                    </w:rPr>
                    <w:t>2</w:t>
                  </w:r>
                  <w:r w:rsidRPr="00DD180C">
                    <w:rPr>
                      <w:rFonts w:ascii="Times New Roman" w:hAnsi="Times New Roman" w:cs="Times New Roman"/>
                      <w:bCs/>
                      <w:iCs/>
                      <w:lang w:val="uk-UA"/>
                    </w:rPr>
                    <w:t xml:space="preserve">Плата за пломбування </w:t>
                  </w:r>
                  <w:r w:rsidRPr="00DD180C">
                    <w:rPr>
                      <w:rFonts w:ascii="Times New Roman" w:hAnsi="Times New Roman" w:cs="Times New Roman"/>
                      <w:bCs/>
                      <w:iCs/>
                      <w:snapToGrid w:val="0"/>
                      <w:lang w:val="uk-UA"/>
                    </w:rPr>
                    <w:t xml:space="preserve">вузла обліку </w:t>
                  </w:r>
                  <w:r w:rsidRPr="00DD180C">
                    <w:rPr>
                      <w:rFonts w:ascii="Times New Roman" w:hAnsi="Times New Roman" w:cs="Times New Roman"/>
                      <w:bCs/>
                      <w:iCs/>
                      <w:lang w:val="uk-UA"/>
                    </w:rPr>
                    <w:t>або його складових частин</w:t>
                  </w:r>
                  <w:r w:rsidRPr="00DD180C">
                    <w:rPr>
                      <w:rFonts w:ascii="Times New Roman" w:hAnsi="Times New Roman" w:cs="Times New Roman"/>
                      <w:bCs/>
                      <w:iCs/>
                      <w:snapToGrid w:val="0"/>
                      <w:lang w:val="uk-UA"/>
                    </w:rPr>
                    <w:t xml:space="preserve"> </w:t>
                  </w:r>
                  <w:r w:rsidRPr="00DD180C">
                    <w:rPr>
                      <w:rFonts w:ascii="Times New Roman" w:hAnsi="Times New Roman" w:cs="Times New Roman"/>
                      <w:bCs/>
                      <w:iCs/>
                      <w:lang w:val="uk-UA"/>
                    </w:rPr>
                    <w:t>не стягується у випадку, коли його було розпломбовано за ініціативою ОСР або повідомлено заявником про аварійну ситуацію.</w:t>
                  </w:r>
                </w:p>
              </w:tc>
            </w:tr>
            <w:tr w:rsidR="00DD180C" w:rsidRPr="00DD180C" w14:paraId="3985ECB8" w14:textId="77777777" w:rsidTr="00835B27">
              <w:trPr>
                <w:trHeight w:val="1058"/>
                <w:jc w:val="center"/>
              </w:trPr>
              <w:tc>
                <w:tcPr>
                  <w:tcW w:w="623" w:type="dxa"/>
                  <w:tcBorders>
                    <w:top w:val="single" w:sz="4" w:space="0" w:color="auto"/>
                    <w:left w:val="single" w:sz="4" w:space="0" w:color="auto"/>
                    <w:bottom w:val="single" w:sz="4" w:space="0" w:color="auto"/>
                    <w:right w:val="single" w:sz="4" w:space="0" w:color="auto"/>
                  </w:tcBorders>
                  <w:vAlign w:val="center"/>
                </w:tcPr>
                <w:p w14:paraId="050DAC16" w14:textId="77777777" w:rsidR="00DD180C" w:rsidRPr="00DD180C" w:rsidRDefault="00DD180C" w:rsidP="00835B27">
                  <w:pPr>
                    <w:jc w:val="center"/>
                    <w:rPr>
                      <w:rFonts w:ascii="Times New Roman" w:hAnsi="Times New Roman" w:cs="Times New Roman"/>
                      <w:bCs/>
                      <w:iCs/>
                      <w:spacing w:val="-12"/>
                      <w:lang w:val="uk-UA"/>
                    </w:rPr>
                  </w:pPr>
                  <w:r w:rsidRPr="00DD180C">
                    <w:rPr>
                      <w:rFonts w:ascii="Times New Roman" w:hAnsi="Times New Roman" w:cs="Times New Roman"/>
                      <w:bCs/>
                      <w:iCs/>
                      <w:spacing w:val="-12"/>
                      <w:lang w:val="uk-UA"/>
                    </w:rPr>
                    <w:t>4</w:t>
                  </w:r>
                </w:p>
              </w:tc>
              <w:tc>
                <w:tcPr>
                  <w:tcW w:w="3272" w:type="dxa"/>
                  <w:tcBorders>
                    <w:top w:val="single" w:sz="4" w:space="0" w:color="auto"/>
                    <w:left w:val="single" w:sz="4" w:space="0" w:color="auto"/>
                    <w:bottom w:val="single" w:sz="4" w:space="0" w:color="auto"/>
                    <w:right w:val="single" w:sz="4" w:space="0" w:color="auto"/>
                  </w:tcBorders>
                </w:tcPr>
                <w:p w14:paraId="788F6DAE" w14:textId="77777777" w:rsidR="00DD180C" w:rsidRPr="00DD180C" w:rsidRDefault="00DD180C" w:rsidP="00835B27">
                  <w:pPr>
                    <w:jc w:val="both"/>
                    <w:rPr>
                      <w:rFonts w:ascii="Times New Roman" w:hAnsi="Times New Roman" w:cs="Times New Roman"/>
                      <w:bCs/>
                      <w:iCs/>
                      <w:lang w:val="uk-UA"/>
                    </w:rPr>
                  </w:pPr>
                  <w:r w:rsidRPr="00DD180C">
                    <w:rPr>
                      <w:rFonts w:ascii="Times New Roman" w:hAnsi="Times New Roman" w:cs="Times New Roman"/>
                      <w:bCs/>
                      <w:iCs/>
                      <w:lang w:val="uk-UA"/>
                    </w:rPr>
                    <w:t xml:space="preserve">Параметризація багатофункціонального електронного лічильника за </w:t>
                  </w:r>
                  <w:r w:rsidRPr="00DD180C">
                    <w:rPr>
                      <w:rFonts w:ascii="Times New Roman" w:hAnsi="Times New Roman" w:cs="Times New Roman"/>
                      <w:bCs/>
                      <w:iCs/>
                      <w:lang w:val="uk-UA"/>
                    </w:rPr>
                    <w:lastRenderedPageBreak/>
                    <w:t xml:space="preserve">ініціативою </w:t>
                  </w:r>
                  <w:r w:rsidRPr="00DD180C">
                    <w:rPr>
                      <w:rFonts w:ascii="Times New Roman" w:hAnsi="Times New Roman" w:cs="Times New Roman"/>
                      <w:bCs/>
                      <w:iCs/>
                      <w:lang w:val="uk-UA" w:eastAsia="uk-UA"/>
                    </w:rPr>
                    <w:t>замовника*</w:t>
                  </w:r>
                  <w:r w:rsidRPr="00DD180C">
                    <w:rPr>
                      <w:rFonts w:ascii="Times New Roman" w:hAnsi="Times New Roman" w:cs="Times New Roman"/>
                      <w:bCs/>
                      <w:iCs/>
                      <w:lang w:val="uk-UA" w:eastAsia="uk-UA"/>
                    </w:rPr>
                    <w:br/>
                  </w:r>
                </w:p>
              </w:tc>
              <w:tc>
                <w:tcPr>
                  <w:tcW w:w="11280" w:type="dxa"/>
                  <w:tcBorders>
                    <w:top w:val="single" w:sz="4" w:space="0" w:color="auto"/>
                    <w:left w:val="single" w:sz="4" w:space="0" w:color="auto"/>
                    <w:bottom w:val="single" w:sz="4" w:space="0" w:color="auto"/>
                    <w:right w:val="single" w:sz="4" w:space="0" w:color="auto"/>
                  </w:tcBorders>
                </w:tcPr>
                <w:p w14:paraId="316F9410" w14:textId="77777777" w:rsidR="00DD180C" w:rsidRPr="00DD180C" w:rsidRDefault="00DD180C" w:rsidP="00835B27">
                  <w:pPr>
                    <w:pStyle w:val="21"/>
                    <w:spacing w:after="0" w:line="240" w:lineRule="auto"/>
                    <w:jc w:val="both"/>
                    <w:rPr>
                      <w:bCs/>
                      <w:iCs/>
                      <w:lang w:val="uk-UA"/>
                    </w:rPr>
                  </w:pPr>
                  <w:r w:rsidRPr="00DD180C">
                    <w:rPr>
                      <w:bCs/>
                      <w:iCs/>
                      <w:lang w:val="uk-UA"/>
                    </w:rPr>
                    <w:lastRenderedPageBreak/>
                    <w:t>Вартість роботи диференціюється за місцем її виконання:</w:t>
                  </w:r>
                </w:p>
                <w:p w14:paraId="208FFA5D" w14:textId="77777777" w:rsidR="00DD180C" w:rsidRPr="00DD180C" w:rsidRDefault="00DD180C" w:rsidP="00835B27">
                  <w:pPr>
                    <w:pStyle w:val="21"/>
                    <w:spacing w:after="0" w:line="240" w:lineRule="auto"/>
                    <w:jc w:val="both"/>
                    <w:rPr>
                      <w:bCs/>
                      <w:iCs/>
                      <w:lang w:val="uk-UA"/>
                    </w:rPr>
                  </w:pPr>
                  <w:r w:rsidRPr="00DD180C">
                    <w:rPr>
                      <w:bCs/>
                      <w:iCs/>
                      <w:snapToGrid w:val="0"/>
                      <w:lang w:val="uk-UA"/>
                    </w:rPr>
                    <w:t xml:space="preserve">на місці встановлення </w:t>
                  </w:r>
                  <w:r w:rsidRPr="00DD180C">
                    <w:rPr>
                      <w:bCs/>
                      <w:iCs/>
                      <w:lang w:val="uk-UA"/>
                    </w:rPr>
                    <w:t>багатофункціонального електронного лічильника (на об’єкті);</w:t>
                  </w:r>
                </w:p>
                <w:p w14:paraId="4E847F60" w14:textId="77777777" w:rsidR="00DD180C" w:rsidRPr="00DD180C" w:rsidRDefault="00DD180C" w:rsidP="00835B27">
                  <w:pPr>
                    <w:pStyle w:val="21"/>
                    <w:spacing w:after="0" w:line="240" w:lineRule="auto"/>
                    <w:jc w:val="both"/>
                    <w:rPr>
                      <w:bCs/>
                      <w:iCs/>
                      <w:snapToGrid w:val="0"/>
                      <w:lang w:val="uk-UA"/>
                    </w:rPr>
                  </w:pPr>
                  <w:r w:rsidRPr="00DD180C">
                    <w:rPr>
                      <w:bCs/>
                      <w:iCs/>
                      <w:snapToGrid w:val="0"/>
                      <w:lang w:val="uk-UA"/>
                    </w:rPr>
                    <w:t>або дистанційно (за допомого каналів зв’язку).</w:t>
                  </w:r>
                </w:p>
                <w:p w14:paraId="4C176B8D" w14:textId="77777777" w:rsidR="00DD180C" w:rsidRPr="00DD180C" w:rsidRDefault="00DD180C" w:rsidP="00835B27">
                  <w:pPr>
                    <w:pStyle w:val="af9"/>
                    <w:rPr>
                      <w:lang w:val="uk-UA" w:eastAsia="uk-UA"/>
                    </w:rPr>
                  </w:pPr>
                  <w:r w:rsidRPr="00DD180C">
                    <w:rPr>
                      <w:bCs/>
                      <w:iCs/>
                      <w:snapToGrid w:val="0"/>
                      <w:vertAlign w:val="superscript"/>
                      <w:lang w:val="uk-UA" w:eastAsia="en-US"/>
                    </w:rPr>
                    <w:lastRenderedPageBreak/>
                    <w:t>1</w:t>
                  </w:r>
                  <w:r w:rsidRPr="00DD180C">
                    <w:rPr>
                      <w:bCs/>
                      <w:iCs/>
                      <w:snapToGrid w:val="0"/>
                      <w:lang w:val="uk-UA" w:eastAsia="en-US"/>
                    </w:rPr>
                    <w:t xml:space="preserve">Параметризація </w:t>
                  </w:r>
                  <w:proofErr w:type="spellStart"/>
                  <w:r w:rsidRPr="00DD180C">
                    <w:rPr>
                      <w:bCs/>
                      <w:iCs/>
                      <w:snapToGrid w:val="0"/>
                      <w:lang w:val="uk-UA" w:eastAsia="en-US"/>
                    </w:rPr>
                    <w:t>багатозонного</w:t>
                  </w:r>
                  <w:proofErr w:type="spellEnd"/>
                  <w:r w:rsidRPr="00DD180C">
                    <w:rPr>
                      <w:bCs/>
                      <w:iCs/>
                      <w:snapToGrid w:val="0"/>
                      <w:lang w:val="uk-UA" w:eastAsia="en-US"/>
                    </w:rPr>
                    <w:t xml:space="preserve"> (багатотарифного) </w:t>
                  </w:r>
                  <w:r w:rsidRPr="00DD180C">
                    <w:rPr>
                      <w:bCs/>
                      <w:iCs/>
                      <w:lang w:val="uk-UA" w:eastAsia="en-US"/>
                    </w:rPr>
                    <w:t>лічильника</w:t>
                  </w:r>
                  <w:r w:rsidRPr="00DD180C">
                    <w:rPr>
                      <w:bCs/>
                      <w:iCs/>
                      <w:shd w:val="clear" w:color="auto" w:fill="FFFFFF"/>
                      <w:lang w:val="uk-UA" w:eastAsia="en-US"/>
                    </w:rPr>
                    <w:t xml:space="preserve"> </w:t>
                  </w:r>
                  <w:r w:rsidRPr="00DD180C">
                    <w:rPr>
                      <w:bCs/>
                      <w:iCs/>
                      <w:lang w:val="uk-UA" w:eastAsia="en-US"/>
                    </w:rPr>
                    <w:t xml:space="preserve">електричної енергії для індивідуальних побутових споживачів при першому встановленні електронного інтервального лічильника (первинна параметризація); </w:t>
                  </w:r>
                  <w:r w:rsidRPr="00DD180C">
                    <w:rPr>
                      <w:color w:val="000000" w:themeColor="text1"/>
                      <w:lang w:val="uk-UA"/>
                    </w:rPr>
                    <w:t xml:space="preserve">у разі звернення </w:t>
                  </w:r>
                  <w:r w:rsidRPr="00DD180C">
                    <w:rPr>
                      <w:bCs/>
                      <w:iCs/>
                      <w:color w:val="000000" w:themeColor="text1"/>
                      <w:lang w:val="uk-UA" w:eastAsia="en-US"/>
                    </w:rPr>
                    <w:t xml:space="preserve">споживача </w:t>
                  </w:r>
                  <w:r w:rsidRPr="00DD180C">
                    <w:rPr>
                      <w:color w:val="000000" w:themeColor="text1"/>
                      <w:lang w:val="uk-UA"/>
                    </w:rPr>
                    <w:t>вперше</w:t>
                  </w:r>
                  <w:r w:rsidRPr="00DD180C">
                    <w:rPr>
                      <w:bCs/>
                      <w:iCs/>
                      <w:color w:val="000000" w:themeColor="text1"/>
                      <w:lang w:val="uk-UA" w:eastAsia="en-US"/>
                    </w:rPr>
                    <w:t xml:space="preserve"> щодо параметризації </w:t>
                  </w:r>
                  <w:r w:rsidRPr="00DD180C">
                    <w:rPr>
                      <w:bCs/>
                      <w:iCs/>
                      <w:lang w:val="uk-UA" w:eastAsia="en-US"/>
                    </w:rPr>
                    <w:t xml:space="preserve">лічильника, що встановлюється або вже встановлений на його об’єкті; якщо після проведення періодичної повірки, технічного обслуговування, ремонту або тимчасового порушення роботи лічильника (не з вини споживача) встановлена параметризація не зберіглася; у разі встановлення лічильника на заміну раніше </w:t>
                  </w:r>
                  <w:proofErr w:type="spellStart"/>
                  <w:r w:rsidRPr="00DD180C">
                    <w:rPr>
                      <w:bCs/>
                      <w:iCs/>
                      <w:lang w:val="uk-UA" w:eastAsia="en-US"/>
                    </w:rPr>
                    <w:t>параметризованого</w:t>
                  </w:r>
                  <w:proofErr w:type="spellEnd"/>
                  <w:r w:rsidRPr="00DD180C">
                    <w:rPr>
                      <w:bCs/>
                      <w:iCs/>
                      <w:lang w:val="uk-UA" w:eastAsia="en-US"/>
                    </w:rPr>
                    <w:t xml:space="preserve"> лічильника, що вийшов з ладу (не з вини споживача)) здійснюється безоплатно. </w:t>
                  </w:r>
                </w:p>
              </w:tc>
            </w:tr>
          </w:tbl>
          <w:p w14:paraId="61D72948"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lastRenderedPageBreak/>
              <w:t xml:space="preserve">* Послуги комерційного обліку виконуються ОСР комплексно та включають весь комплекс робіт та матеріалів, необхідних надання замовленої послуги.  </w:t>
            </w:r>
          </w:p>
          <w:p w14:paraId="16579237" w14:textId="77777777" w:rsidR="00DD180C" w:rsidRPr="00DD180C" w:rsidRDefault="00DD180C" w:rsidP="00835B27">
            <w:pPr>
              <w:rPr>
                <w:rFonts w:ascii="Times New Roman" w:hAnsi="Times New Roman" w:cs="Times New Roman"/>
                <w:bCs/>
                <w:iCs/>
                <w:lang w:val="uk-UA"/>
              </w:rPr>
            </w:pPr>
          </w:p>
          <w:p w14:paraId="38910067"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Визначення вартості послуг комерційного обліку:</w:t>
            </w:r>
          </w:p>
          <w:p w14:paraId="2DC940A4" w14:textId="77777777" w:rsidR="00DD180C" w:rsidRPr="00DD180C" w:rsidRDefault="006104AF" w:rsidP="00835B27">
            <w:pPr>
              <w:rPr>
                <w:rFonts w:ascii="Times New Roman" w:hAnsi="Times New Roman" w:cs="Times New Roman"/>
                <w:bCs/>
                <w:iCs/>
                <w:lang w:val="uk-UA"/>
              </w:rPr>
            </w:pPr>
            <m:oMathPara>
              <m:oMath>
                <m:sSub>
                  <m:sSubPr>
                    <m:ctrlPr>
                      <w:rPr>
                        <w:rFonts w:ascii="Cambria Math" w:hAnsi="Cambria Math" w:cs="Times New Roman"/>
                        <w:bCs/>
                        <w:iCs/>
                        <w:lang w:val="uk-UA"/>
                      </w:rPr>
                    </m:ctrlPr>
                  </m:sSubPr>
                  <m:e>
                    <m:r>
                      <m:rPr>
                        <m:sty m:val="p"/>
                      </m:rPr>
                      <w:rPr>
                        <w:rFonts w:ascii="Cambria Math" w:hAnsi="Cambria Math" w:cs="Times New Roman"/>
                        <w:lang w:val="uk-UA"/>
                      </w:rPr>
                      <m:t>В</m:t>
                    </m:r>
                  </m:e>
                  <m:sub>
                    <m:r>
                      <m:rPr>
                        <m:sty m:val="p"/>
                      </m:rPr>
                      <w:rPr>
                        <w:rFonts w:ascii="Cambria Math" w:hAnsi="Cambria Math" w:cs="Times New Roman"/>
                        <w:lang w:val="uk-UA"/>
                      </w:rPr>
                      <m:t>дод</m:t>
                    </m:r>
                  </m:sub>
                </m:sSub>
                <m:r>
                  <m:rPr>
                    <m:sty m:val="p"/>
                  </m:rPr>
                  <w:rPr>
                    <w:rFonts w:ascii="Cambria Math" w:hAnsi="Cambria Math" w:cs="Times New Roman"/>
                    <w:lang w:val="uk-UA"/>
                  </w:rPr>
                  <m:t>=k ×</m:t>
                </m:r>
                <m:sSub>
                  <m:sSubPr>
                    <m:ctrlPr>
                      <w:rPr>
                        <w:rFonts w:ascii="Cambria Math" w:hAnsi="Cambria Math" w:cs="Times New Roman"/>
                        <w:bCs/>
                        <w:iCs/>
                        <w:lang w:val="uk-UA"/>
                      </w:rPr>
                    </m:ctrlPr>
                  </m:sSubPr>
                  <m:e>
                    <m:r>
                      <m:rPr>
                        <m:sty m:val="p"/>
                      </m:rPr>
                      <w:rPr>
                        <w:rFonts w:ascii="Cambria Math" w:hAnsi="Cambria Math" w:cs="Times New Roman"/>
                        <w:lang w:val="uk-UA"/>
                      </w:rPr>
                      <m:t>П</m:t>
                    </m:r>
                  </m:e>
                  <m:sub>
                    <m:r>
                      <m:rPr>
                        <m:sty m:val="p"/>
                      </m:rPr>
                      <w:rPr>
                        <w:rFonts w:ascii="Cambria Math" w:hAnsi="Cambria Math" w:cs="Times New Roman"/>
                        <w:lang w:val="uk-UA"/>
                      </w:rPr>
                      <m:t>базова</m:t>
                    </m:r>
                  </m:sub>
                </m:sSub>
                <m:r>
                  <m:rPr>
                    <m:sty m:val="p"/>
                  </m:rPr>
                  <w:rPr>
                    <w:rFonts w:ascii="Cambria Math" w:hAnsi="Cambria Math" w:cs="Times New Roman"/>
                    <w:lang w:val="uk-UA"/>
                  </w:rPr>
                  <m:t>×</m:t>
                </m:r>
                <m:sSub>
                  <m:sSubPr>
                    <m:ctrlPr>
                      <w:rPr>
                        <w:rFonts w:ascii="Cambria Math" w:hAnsi="Cambria Math" w:cs="Times New Roman"/>
                        <w:bCs/>
                        <w:iCs/>
                        <w:lang w:val="uk-UA"/>
                      </w:rPr>
                    </m:ctrlPr>
                  </m:sSubPr>
                  <m:e>
                    <m:r>
                      <m:rPr>
                        <m:sty m:val="p"/>
                      </m:rPr>
                      <w:rPr>
                        <w:rFonts w:ascii="Cambria Math" w:hAnsi="Cambria Math" w:cs="Times New Roman"/>
                        <w:lang w:val="uk-UA"/>
                      </w:rPr>
                      <m:t>К</m:t>
                    </m:r>
                  </m:e>
                  <m:sub>
                    <m:r>
                      <m:rPr>
                        <m:sty m:val="p"/>
                      </m:rPr>
                      <w:rPr>
                        <w:rFonts w:ascii="Cambria Math" w:hAnsi="Cambria Math" w:cs="Times New Roman"/>
                        <w:lang w:val="uk-UA"/>
                      </w:rPr>
                      <m:t>ВР</m:t>
                    </m:r>
                  </m:sub>
                </m:sSub>
                <m:r>
                  <m:rPr>
                    <m:sty m:val="p"/>
                  </m:rPr>
                  <w:rPr>
                    <w:rFonts w:ascii="Cambria Math" w:hAnsi="Cambria Math" w:cs="Times New Roman"/>
                    <w:lang w:val="uk-UA"/>
                  </w:rPr>
                  <m:t>×</m:t>
                </m:r>
                <m:sSub>
                  <m:sSubPr>
                    <m:ctrlPr>
                      <w:rPr>
                        <w:rFonts w:ascii="Cambria Math" w:hAnsi="Cambria Math" w:cs="Times New Roman"/>
                        <w:bCs/>
                        <w:iCs/>
                        <w:lang w:val="uk-UA"/>
                      </w:rPr>
                    </m:ctrlPr>
                  </m:sSubPr>
                  <m:e>
                    <m:r>
                      <m:rPr>
                        <m:sty m:val="p"/>
                      </m:rPr>
                      <w:rPr>
                        <w:rFonts w:ascii="Cambria Math" w:hAnsi="Cambria Math" w:cs="Times New Roman"/>
                        <w:lang w:val="uk-UA"/>
                      </w:rPr>
                      <m:t>К</m:t>
                    </m:r>
                  </m:e>
                  <m:sub>
                    <m:r>
                      <m:rPr>
                        <m:sty m:val="p"/>
                      </m:rPr>
                      <w:rPr>
                        <w:rFonts w:ascii="Cambria Math" w:hAnsi="Cambria Math" w:cs="Times New Roman"/>
                        <w:lang w:val="uk-UA"/>
                      </w:rPr>
                      <m:t>скл</m:t>
                    </m:r>
                  </m:sub>
                </m:sSub>
                <m:r>
                  <m:rPr>
                    <m:sty m:val="p"/>
                  </m:rPr>
                  <w:rPr>
                    <w:rFonts w:ascii="Cambria Math" w:hAnsi="Cambria Math" w:cs="Times New Roman"/>
                    <w:lang w:val="uk-UA"/>
                  </w:rPr>
                  <m:t>, грн</m:t>
                </m:r>
              </m:oMath>
            </m:oMathPara>
          </w:p>
          <w:p w14:paraId="1CC1A986"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де k – кількість замовлених однотипних послуг  за одним об’єктом архітектури:</w:t>
            </w:r>
          </w:p>
          <w:p w14:paraId="4C913A44"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k = 1 для кількості від 1 до 5;</w:t>
            </w:r>
          </w:p>
          <w:p w14:paraId="7A753291"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k = 0,9 для кількості від 6 до 20;</w:t>
            </w:r>
          </w:p>
          <w:p w14:paraId="7D21EC25"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k = 0,8 для кількості від 21 до 50;</w:t>
            </w:r>
          </w:p>
          <w:p w14:paraId="196D30DE"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k = 0,5 для кількості від 51;</w:t>
            </w:r>
          </w:p>
          <w:p w14:paraId="0CF87E02" w14:textId="77777777" w:rsidR="00DD180C" w:rsidRPr="00DD180C" w:rsidRDefault="00DD180C" w:rsidP="00835B27">
            <w:pPr>
              <w:rPr>
                <w:rFonts w:ascii="Times New Roman" w:hAnsi="Times New Roman" w:cs="Times New Roman"/>
                <w:bCs/>
                <w:iCs/>
                <w:lang w:val="uk-UA"/>
              </w:rPr>
            </w:pPr>
          </w:p>
          <w:p w14:paraId="3406BF89" w14:textId="77777777" w:rsidR="00DD180C" w:rsidRPr="00DD180C" w:rsidRDefault="006104AF" w:rsidP="00835B27">
            <w:pPr>
              <w:rPr>
                <w:rFonts w:ascii="Times New Roman" w:hAnsi="Times New Roman" w:cs="Times New Roman"/>
                <w:bCs/>
                <w:iCs/>
                <w:lang w:val="uk-UA"/>
              </w:rPr>
            </w:pPr>
            <m:oMath>
              <m:sSub>
                <m:sSubPr>
                  <m:ctrlPr>
                    <w:rPr>
                      <w:rFonts w:ascii="Cambria Math" w:hAnsi="Cambria Math" w:cs="Times New Roman"/>
                      <w:bCs/>
                      <w:iCs/>
                      <w:lang w:val="uk-UA"/>
                    </w:rPr>
                  </m:ctrlPr>
                </m:sSubPr>
                <m:e>
                  <m:r>
                    <m:rPr>
                      <m:sty m:val="p"/>
                    </m:rPr>
                    <w:rPr>
                      <w:rFonts w:ascii="Cambria Math" w:hAnsi="Cambria Math" w:cs="Times New Roman"/>
                      <w:lang w:val="uk-UA"/>
                    </w:rPr>
                    <m:t>П</m:t>
                  </m:r>
                </m:e>
                <m:sub>
                  <m:r>
                    <m:rPr>
                      <m:sty m:val="p"/>
                    </m:rPr>
                    <w:rPr>
                      <w:rFonts w:ascii="Cambria Math" w:hAnsi="Cambria Math" w:cs="Times New Roman"/>
                      <w:lang w:val="uk-UA"/>
                    </w:rPr>
                    <m:t>базова</m:t>
                  </m:r>
                </m:sub>
              </m:sSub>
            </m:oMath>
            <w:r w:rsidR="00DD180C" w:rsidRPr="00DD180C">
              <w:rPr>
                <w:rFonts w:ascii="Times New Roman" w:hAnsi="Times New Roman" w:cs="Times New Roman"/>
                <w:bCs/>
                <w:iCs/>
                <w:lang w:val="uk-UA"/>
              </w:rPr>
              <w:t xml:space="preserve"> – індикативна вартість виконання робіт працівником, тис. грн (показник мінімальної заробітної плати у погодинному розмірі (48 грн);</w:t>
            </w:r>
          </w:p>
          <w:p w14:paraId="01EEB614" w14:textId="77777777" w:rsidR="00DD180C" w:rsidRPr="00DD180C" w:rsidRDefault="00DD180C" w:rsidP="00835B27">
            <w:pPr>
              <w:rPr>
                <w:rFonts w:ascii="Times New Roman" w:hAnsi="Times New Roman" w:cs="Times New Roman"/>
                <w:bCs/>
                <w:iCs/>
                <w:lang w:val="uk-UA"/>
              </w:rPr>
            </w:pPr>
          </w:p>
          <w:p w14:paraId="3DCBBF6F" w14:textId="77777777" w:rsidR="00DD180C" w:rsidRPr="00DD180C" w:rsidRDefault="006104AF" w:rsidP="00835B27">
            <w:pPr>
              <w:rPr>
                <w:rFonts w:ascii="Times New Roman" w:hAnsi="Times New Roman" w:cs="Times New Roman"/>
                <w:bCs/>
                <w:iCs/>
                <w:lang w:val="uk-UA"/>
              </w:rPr>
            </w:pPr>
            <m:oMath>
              <m:sSub>
                <m:sSubPr>
                  <m:ctrlPr>
                    <w:rPr>
                      <w:rFonts w:ascii="Cambria Math" w:hAnsi="Cambria Math" w:cs="Times New Roman"/>
                      <w:bCs/>
                      <w:iCs/>
                      <w:lang w:val="uk-UA"/>
                    </w:rPr>
                  </m:ctrlPr>
                </m:sSubPr>
                <m:e>
                  <m:r>
                    <m:rPr>
                      <m:sty m:val="p"/>
                    </m:rPr>
                    <w:rPr>
                      <w:rFonts w:ascii="Cambria Math" w:hAnsi="Cambria Math" w:cs="Times New Roman"/>
                      <w:lang w:val="uk-UA"/>
                    </w:rPr>
                    <m:t>К</m:t>
                  </m:r>
                </m:e>
                <m:sub>
                  <m:r>
                    <m:rPr>
                      <m:sty m:val="p"/>
                    </m:rPr>
                    <w:rPr>
                      <w:rFonts w:ascii="Cambria Math" w:hAnsi="Cambria Math" w:cs="Times New Roman"/>
                      <w:lang w:val="uk-UA"/>
                    </w:rPr>
                    <m:t>ВР</m:t>
                  </m:r>
                </m:sub>
              </m:sSub>
            </m:oMath>
            <w:r w:rsidR="00DD180C" w:rsidRPr="00DD180C">
              <w:rPr>
                <w:rFonts w:ascii="Times New Roman" w:hAnsi="Times New Roman" w:cs="Times New Roman"/>
                <w:bCs/>
                <w:iCs/>
                <w:lang w:val="uk-UA"/>
              </w:rPr>
              <w:t xml:space="preserve"> – коефіцієнт виду робіт:</w:t>
            </w:r>
          </w:p>
          <w:p w14:paraId="4C7BD892"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 xml:space="preserve">позачергова технічна перевірка </w:t>
            </w:r>
            <w:r w:rsidRPr="00DD180C">
              <w:rPr>
                <w:rFonts w:ascii="Times New Roman" w:hAnsi="Times New Roman" w:cs="Times New Roman"/>
                <w:bCs/>
                <w:iCs/>
                <w:snapToGrid w:val="0"/>
                <w:lang w:val="uk-UA"/>
              </w:rPr>
              <w:t xml:space="preserve">вузла обліку </w:t>
            </w:r>
            <w:r w:rsidRPr="00DD180C">
              <w:rPr>
                <w:rFonts w:ascii="Times New Roman" w:hAnsi="Times New Roman" w:cs="Times New Roman"/>
                <w:bCs/>
                <w:iCs/>
                <w:lang w:val="uk-UA"/>
              </w:rPr>
              <w:t xml:space="preserve">за ініціативою </w:t>
            </w:r>
            <w:r w:rsidRPr="00DD180C">
              <w:rPr>
                <w:rFonts w:ascii="Times New Roman" w:hAnsi="Times New Roman" w:cs="Times New Roman"/>
                <w:bCs/>
                <w:iCs/>
                <w:lang w:val="uk-UA" w:eastAsia="uk-UA"/>
              </w:rPr>
              <w:t>замовника</w:t>
            </w:r>
            <w:r w:rsidRPr="00DD180C">
              <w:rPr>
                <w:rFonts w:ascii="Times New Roman" w:hAnsi="Times New Roman" w:cs="Times New Roman"/>
                <w:bCs/>
                <w:iCs/>
                <w:lang w:val="uk-UA"/>
              </w:rPr>
              <w:t xml:space="preserve"> – 2;</w:t>
            </w:r>
          </w:p>
          <w:p w14:paraId="46304250" w14:textId="77777777" w:rsidR="00DD180C" w:rsidRPr="00DD180C" w:rsidRDefault="00DD180C" w:rsidP="00835B27">
            <w:pPr>
              <w:rPr>
                <w:rFonts w:ascii="Times New Roman" w:hAnsi="Times New Roman" w:cs="Times New Roman"/>
                <w:bCs/>
                <w:iCs/>
                <w:lang w:val="uk-UA"/>
              </w:rPr>
            </w:pPr>
            <w:proofErr w:type="spellStart"/>
            <w:r w:rsidRPr="00DD180C">
              <w:rPr>
                <w:rFonts w:ascii="Times New Roman" w:hAnsi="Times New Roman" w:cs="Times New Roman"/>
                <w:bCs/>
                <w:iCs/>
                <w:lang w:val="uk-UA"/>
              </w:rPr>
              <w:t>розпломбування</w:t>
            </w:r>
            <w:proofErr w:type="spellEnd"/>
            <w:r w:rsidRPr="00DD180C">
              <w:rPr>
                <w:rFonts w:ascii="Times New Roman" w:hAnsi="Times New Roman" w:cs="Times New Roman"/>
                <w:bCs/>
                <w:iCs/>
                <w:lang w:val="uk-UA"/>
              </w:rPr>
              <w:t xml:space="preserve"> вузла обліку або його складових частин за ініціативою </w:t>
            </w:r>
            <w:r w:rsidRPr="00DD180C">
              <w:rPr>
                <w:rFonts w:ascii="Times New Roman" w:hAnsi="Times New Roman" w:cs="Times New Roman"/>
                <w:bCs/>
                <w:iCs/>
                <w:lang w:val="uk-UA" w:eastAsia="uk-UA"/>
              </w:rPr>
              <w:t>замовника</w:t>
            </w:r>
            <w:r w:rsidRPr="00DD180C">
              <w:rPr>
                <w:rFonts w:ascii="Times New Roman" w:hAnsi="Times New Roman" w:cs="Times New Roman"/>
                <w:bCs/>
                <w:iCs/>
                <w:lang w:val="uk-UA"/>
              </w:rPr>
              <w:t xml:space="preserve"> – 1 ;</w:t>
            </w:r>
          </w:p>
          <w:p w14:paraId="446CD8C5"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 xml:space="preserve">пломбування вузла обліку або його складових частин за ініціативою </w:t>
            </w:r>
            <w:r w:rsidRPr="00DD180C">
              <w:rPr>
                <w:rFonts w:ascii="Times New Roman" w:hAnsi="Times New Roman" w:cs="Times New Roman"/>
                <w:bCs/>
                <w:iCs/>
                <w:lang w:val="uk-UA" w:eastAsia="uk-UA"/>
              </w:rPr>
              <w:t>замовника</w:t>
            </w:r>
            <w:r w:rsidRPr="00DD180C">
              <w:rPr>
                <w:rFonts w:ascii="Times New Roman" w:hAnsi="Times New Roman" w:cs="Times New Roman"/>
                <w:bCs/>
                <w:iCs/>
                <w:lang w:val="uk-UA"/>
              </w:rPr>
              <w:t xml:space="preserve"> – 3;</w:t>
            </w:r>
          </w:p>
          <w:p w14:paraId="1EC4D203"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 xml:space="preserve">параметризація багатофункціонального електронного лічильника за ініціативою </w:t>
            </w:r>
            <w:r w:rsidRPr="00DD180C">
              <w:rPr>
                <w:rFonts w:ascii="Times New Roman" w:hAnsi="Times New Roman" w:cs="Times New Roman"/>
                <w:bCs/>
                <w:iCs/>
                <w:lang w:val="uk-UA" w:eastAsia="uk-UA"/>
              </w:rPr>
              <w:t>замовника</w:t>
            </w:r>
            <w:r w:rsidRPr="00DD180C">
              <w:rPr>
                <w:rFonts w:ascii="Times New Roman" w:hAnsi="Times New Roman" w:cs="Times New Roman"/>
                <w:bCs/>
                <w:iCs/>
                <w:lang w:val="uk-UA"/>
              </w:rPr>
              <w:t xml:space="preserve"> – 2;</w:t>
            </w:r>
          </w:p>
          <w:p w14:paraId="7FB98BC3" w14:textId="77777777" w:rsidR="00DD180C" w:rsidRPr="00DD180C" w:rsidRDefault="00DD180C" w:rsidP="00835B27">
            <w:pPr>
              <w:rPr>
                <w:rFonts w:ascii="Times New Roman" w:hAnsi="Times New Roman" w:cs="Times New Roman"/>
                <w:bCs/>
                <w:iCs/>
                <w:lang w:val="uk-UA"/>
              </w:rPr>
            </w:pPr>
          </w:p>
          <w:p w14:paraId="0C33AD68" w14:textId="77777777" w:rsidR="00DD180C" w:rsidRPr="00DD180C" w:rsidRDefault="006104AF" w:rsidP="00835B27">
            <w:pPr>
              <w:rPr>
                <w:rFonts w:ascii="Times New Roman" w:hAnsi="Times New Roman" w:cs="Times New Roman"/>
                <w:bCs/>
                <w:iCs/>
                <w:lang w:val="uk-UA"/>
              </w:rPr>
            </w:pPr>
            <m:oMath>
              <m:sSub>
                <m:sSubPr>
                  <m:ctrlPr>
                    <w:rPr>
                      <w:rFonts w:ascii="Cambria Math" w:hAnsi="Cambria Math" w:cs="Times New Roman"/>
                      <w:bCs/>
                      <w:iCs/>
                      <w:lang w:val="uk-UA"/>
                    </w:rPr>
                  </m:ctrlPr>
                </m:sSubPr>
                <m:e>
                  <m:r>
                    <m:rPr>
                      <m:sty m:val="p"/>
                    </m:rPr>
                    <w:rPr>
                      <w:rFonts w:ascii="Cambria Math" w:hAnsi="Cambria Math" w:cs="Times New Roman"/>
                      <w:lang w:val="uk-UA"/>
                    </w:rPr>
                    <m:t>К</m:t>
                  </m:r>
                </m:e>
                <m:sub>
                  <m:r>
                    <m:rPr>
                      <m:sty m:val="p"/>
                    </m:rPr>
                    <w:rPr>
                      <w:rFonts w:ascii="Cambria Math" w:hAnsi="Cambria Math" w:cs="Times New Roman"/>
                      <w:lang w:val="uk-UA"/>
                    </w:rPr>
                    <m:t>скл</m:t>
                  </m:r>
                </m:sub>
              </m:sSub>
            </m:oMath>
            <w:r w:rsidR="00DD180C" w:rsidRPr="00DD180C">
              <w:rPr>
                <w:rFonts w:ascii="Times New Roman" w:hAnsi="Times New Roman" w:cs="Times New Roman"/>
                <w:bCs/>
                <w:iCs/>
                <w:lang w:val="uk-UA"/>
              </w:rPr>
              <w:t xml:space="preserve"> – коефіцієнт складності виконання робіт:</w:t>
            </w:r>
          </w:p>
          <w:p w14:paraId="3590221C"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для робіт в електроустановках напругою до 1 кВ:</w:t>
            </w:r>
          </w:p>
          <w:p w14:paraId="75794FE7" w14:textId="77777777" w:rsidR="00DD180C" w:rsidRPr="00DD180C" w:rsidRDefault="00DD180C" w:rsidP="00DD180C">
            <w:pPr>
              <w:pStyle w:val="a9"/>
              <w:numPr>
                <w:ilvl w:val="0"/>
                <w:numId w:val="3"/>
              </w:numPr>
              <w:rPr>
                <w:rFonts w:ascii="Times New Roman" w:hAnsi="Times New Roman" w:cs="Times New Roman"/>
                <w:bCs/>
                <w:iCs/>
                <w:lang w:val="uk-UA"/>
              </w:rPr>
            </w:pPr>
            <w:r w:rsidRPr="00DD180C">
              <w:rPr>
                <w:rFonts w:ascii="Times New Roman" w:hAnsi="Times New Roman" w:cs="Times New Roman"/>
                <w:bCs/>
                <w:iCs/>
                <w:lang w:val="uk-UA"/>
              </w:rPr>
              <w:t xml:space="preserve">лічильник прямого включення – 2, </w:t>
            </w:r>
          </w:p>
          <w:p w14:paraId="49FB58EA" w14:textId="77777777" w:rsidR="00DD180C" w:rsidRPr="00DD180C" w:rsidRDefault="00DD180C" w:rsidP="00DD180C">
            <w:pPr>
              <w:pStyle w:val="a9"/>
              <w:numPr>
                <w:ilvl w:val="0"/>
                <w:numId w:val="3"/>
              </w:numPr>
              <w:rPr>
                <w:rFonts w:ascii="Times New Roman" w:hAnsi="Times New Roman" w:cs="Times New Roman"/>
                <w:bCs/>
                <w:iCs/>
                <w:lang w:val="uk-UA"/>
              </w:rPr>
            </w:pPr>
            <w:r w:rsidRPr="00DD180C">
              <w:rPr>
                <w:rFonts w:ascii="Times New Roman" w:hAnsi="Times New Roman" w:cs="Times New Roman"/>
                <w:bCs/>
                <w:iCs/>
                <w:lang w:val="uk-UA"/>
              </w:rPr>
              <w:t>лічильник включений через вимірювальні трансформатори струму – 3;</w:t>
            </w:r>
          </w:p>
          <w:p w14:paraId="4A8ED68F"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для робіт в електроустановках напругою більше 1 кВ – 5.</w:t>
            </w:r>
          </w:p>
          <w:p w14:paraId="64CA05B6"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 xml:space="preserve">для робіт з </w:t>
            </w:r>
            <w:proofErr w:type="spellStart"/>
            <w:r w:rsidRPr="00DD180C">
              <w:rPr>
                <w:rFonts w:ascii="Times New Roman" w:hAnsi="Times New Roman" w:cs="Times New Roman"/>
                <w:bCs/>
                <w:iCs/>
                <w:lang w:val="uk-UA"/>
              </w:rPr>
              <w:t>розпломбування</w:t>
            </w:r>
            <w:proofErr w:type="spellEnd"/>
            <w:r w:rsidRPr="00DD180C">
              <w:rPr>
                <w:rFonts w:ascii="Times New Roman" w:hAnsi="Times New Roman" w:cs="Times New Roman"/>
                <w:bCs/>
                <w:iCs/>
                <w:lang w:val="uk-UA"/>
              </w:rPr>
              <w:t xml:space="preserve"> вузла обліку не залежно від рівня напруги – 2.</w:t>
            </w:r>
          </w:p>
          <w:p w14:paraId="354A082F"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для робіт, що виконуються дистанційно – 1;</w:t>
            </w:r>
          </w:p>
          <w:p w14:paraId="7428D095" w14:textId="77777777" w:rsidR="00DD180C" w:rsidRPr="00DD180C" w:rsidRDefault="00DD180C" w:rsidP="00835B27">
            <w:pPr>
              <w:rPr>
                <w:rFonts w:ascii="Times New Roman" w:hAnsi="Times New Roman" w:cs="Times New Roman"/>
                <w:bCs/>
                <w:iCs/>
                <w:lang w:val="uk-UA"/>
              </w:rPr>
            </w:pPr>
            <w:r w:rsidRPr="00DD180C">
              <w:rPr>
                <w:rFonts w:ascii="Times New Roman" w:hAnsi="Times New Roman" w:cs="Times New Roman"/>
                <w:bCs/>
                <w:iCs/>
                <w:lang w:val="uk-UA"/>
              </w:rPr>
              <w:t>для робіт, що виконуються на місці встановлення багатофункціонального електронного лічильника – 2.</w:t>
            </w:r>
          </w:p>
        </w:tc>
      </w:tr>
    </w:tbl>
    <w:p w14:paraId="0249608C" w14:textId="77777777" w:rsidR="00DD180C" w:rsidRPr="00DD180C" w:rsidRDefault="00DD180C" w:rsidP="00DD180C">
      <w:pPr>
        <w:rPr>
          <w:rFonts w:ascii="Times New Roman" w:hAnsi="Times New Roman" w:cs="Times New Roman"/>
        </w:rPr>
      </w:pPr>
    </w:p>
    <w:sectPr w:rsidR="00DD180C" w:rsidRPr="00DD180C" w:rsidSect="001F4368">
      <w:headerReference w:type="default" r:id="rId19"/>
      <w:pgSz w:w="16838" w:h="11906" w:orient="landscape"/>
      <w:pgMar w:top="-140" w:right="720" w:bottom="142"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C4DC5" w14:textId="77777777" w:rsidR="006104AF" w:rsidRDefault="006104AF" w:rsidP="00F0447F">
      <w:pPr>
        <w:spacing w:after="0" w:line="240" w:lineRule="auto"/>
      </w:pPr>
      <w:r>
        <w:separator/>
      </w:r>
    </w:p>
  </w:endnote>
  <w:endnote w:type="continuationSeparator" w:id="0">
    <w:p w14:paraId="2E05BBC3" w14:textId="77777777" w:rsidR="006104AF" w:rsidRDefault="006104AF" w:rsidP="00F04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18E74" w14:textId="77777777" w:rsidR="006104AF" w:rsidRDefault="006104AF" w:rsidP="00F0447F">
      <w:pPr>
        <w:spacing w:after="0" w:line="240" w:lineRule="auto"/>
      </w:pPr>
      <w:r>
        <w:separator/>
      </w:r>
    </w:p>
  </w:footnote>
  <w:footnote w:type="continuationSeparator" w:id="0">
    <w:p w14:paraId="2876E4D7" w14:textId="77777777" w:rsidR="006104AF" w:rsidRDefault="006104AF" w:rsidP="00F044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474327"/>
      <w:docPartObj>
        <w:docPartGallery w:val="Page Numbers (Top of Page)"/>
        <w:docPartUnique/>
      </w:docPartObj>
    </w:sdtPr>
    <w:sdtEndPr>
      <w:rPr>
        <w:rFonts w:ascii="Times New Roman" w:hAnsi="Times New Roman" w:cs="Times New Roman"/>
        <w:sz w:val="18"/>
        <w:szCs w:val="18"/>
      </w:rPr>
    </w:sdtEndPr>
    <w:sdtContent>
      <w:p w14:paraId="0FD03E85" w14:textId="33CAB29D" w:rsidR="00C203C8" w:rsidRPr="00C203C8" w:rsidRDefault="00C203C8">
        <w:pPr>
          <w:pStyle w:val="af4"/>
          <w:jc w:val="center"/>
          <w:rPr>
            <w:rFonts w:ascii="Times New Roman" w:hAnsi="Times New Roman" w:cs="Times New Roman"/>
            <w:sz w:val="18"/>
            <w:szCs w:val="18"/>
          </w:rPr>
        </w:pPr>
        <w:r w:rsidRPr="00C203C8">
          <w:rPr>
            <w:rFonts w:ascii="Times New Roman" w:hAnsi="Times New Roman" w:cs="Times New Roman"/>
            <w:sz w:val="18"/>
            <w:szCs w:val="18"/>
          </w:rPr>
          <w:fldChar w:fldCharType="begin"/>
        </w:r>
        <w:r w:rsidRPr="00C203C8">
          <w:rPr>
            <w:rFonts w:ascii="Times New Roman" w:hAnsi="Times New Roman" w:cs="Times New Roman"/>
            <w:sz w:val="18"/>
            <w:szCs w:val="18"/>
          </w:rPr>
          <w:instrText>PAGE   \* MERGEFORMAT</w:instrText>
        </w:r>
        <w:r w:rsidRPr="00C203C8">
          <w:rPr>
            <w:rFonts w:ascii="Times New Roman" w:hAnsi="Times New Roman" w:cs="Times New Roman"/>
            <w:sz w:val="18"/>
            <w:szCs w:val="18"/>
          </w:rPr>
          <w:fldChar w:fldCharType="separate"/>
        </w:r>
        <w:r w:rsidR="008979F5" w:rsidRPr="008979F5">
          <w:rPr>
            <w:rFonts w:ascii="Times New Roman" w:hAnsi="Times New Roman" w:cs="Times New Roman"/>
            <w:noProof/>
            <w:sz w:val="18"/>
            <w:szCs w:val="18"/>
            <w:lang w:val="uk-UA"/>
          </w:rPr>
          <w:t>7</w:t>
        </w:r>
        <w:r w:rsidRPr="00C203C8">
          <w:rPr>
            <w:rFonts w:ascii="Times New Roman" w:hAnsi="Times New Roman" w:cs="Times New Roman"/>
            <w:sz w:val="18"/>
            <w:szCs w:val="18"/>
          </w:rPr>
          <w:fldChar w:fldCharType="end"/>
        </w:r>
      </w:p>
    </w:sdtContent>
  </w:sdt>
  <w:p w14:paraId="42FB3CEC" w14:textId="77777777" w:rsidR="00C203C8" w:rsidRDefault="00C203C8">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94173"/>
    <w:multiLevelType w:val="hybridMultilevel"/>
    <w:tmpl w:val="7ECAACCC"/>
    <w:lvl w:ilvl="0" w:tplc="E16A3A92">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2546C94"/>
    <w:multiLevelType w:val="hybridMultilevel"/>
    <w:tmpl w:val="F0F82450"/>
    <w:lvl w:ilvl="0" w:tplc="D11C94C2">
      <w:start w:val="1"/>
      <w:numFmt w:val="bullet"/>
      <w:lvlText w:val=""/>
      <w:lvlJc w:val="left"/>
      <w:pPr>
        <w:ind w:left="720" w:hanging="360"/>
      </w:pPr>
      <w:rPr>
        <w:rFonts w:ascii="Symbol" w:hAnsi="Symbol" w:hint="default"/>
      </w:rPr>
    </w:lvl>
    <w:lvl w:ilvl="1" w:tplc="04220003">
      <w:start w:val="1"/>
      <w:numFmt w:val="bullet"/>
      <w:lvlText w:val="o"/>
      <w:lvlJc w:val="left"/>
      <w:pPr>
        <w:ind w:left="1353" w:hanging="360"/>
      </w:pPr>
      <w:rPr>
        <w:rFonts w:ascii="Courier New" w:hAnsi="Courier New" w:cs="Courier New" w:hint="default"/>
      </w:rPr>
    </w:lvl>
    <w:lvl w:ilvl="2" w:tplc="D11C94C2">
      <w:start w:val="1"/>
      <w:numFmt w:val="bullet"/>
      <w:lvlText w:val=""/>
      <w:lvlJc w:val="left"/>
      <w:pPr>
        <w:ind w:left="2160" w:hanging="360"/>
      </w:pPr>
      <w:rPr>
        <w:rFonts w:ascii="Symbol" w:hAnsi="Symbol"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33A624DC"/>
    <w:multiLevelType w:val="hybridMultilevel"/>
    <w:tmpl w:val="A18289FC"/>
    <w:lvl w:ilvl="0" w:tplc="2000000B">
      <w:start w:val="1"/>
      <w:numFmt w:val="bullet"/>
      <w:lvlText w:val=""/>
      <w:lvlJc w:val="left"/>
      <w:pPr>
        <w:ind w:left="1429" w:hanging="360"/>
      </w:pPr>
      <w:rPr>
        <w:rFonts w:ascii="Wingdings" w:hAnsi="Wingdings" w:hint="default"/>
      </w:rPr>
    </w:lvl>
    <w:lvl w:ilvl="1" w:tplc="20000003">
      <w:start w:val="1"/>
      <w:numFmt w:val="bullet"/>
      <w:lvlText w:val="o"/>
      <w:lvlJc w:val="left"/>
      <w:pPr>
        <w:ind w:left="2149" w:hanging="360"/>
      </w:pPr>
      <w:rPr>
        <w:rFonts w:ascii="Courier New" w:hAnsi="Courier New" w:cs="Courier New" w:hint="default"/>
      </w:rPr>
    </w:lvl>
    <w:lvl w:ilvl="2" w:tplc="20000005">
      <w:start w:val="1"/>
      <w:numFmt w:val="bullet"/>
      <w:lvlText w:val=""/>
      <w:lvlJc w:val="left"/>
      <w:pPr>
        <w:ind w:left="2869" w:hanging="360"/>
      </w:pPr>
      <w:rPr>
        <w:rFonts w:ascii="Wingdings" w:hAnsi="Wingdings" w:hint="default"/>
      </w:rPr>
    </w:lvl>
    <w:lvl w:ilvl="3" w:tplc="20000001">
      <w:start w:val="1"/>
      <w:numFmt w:val="bullet"/>
      <w:lvlText w:val=""/>
      <w:lvlJc w:val="left"/>
      <w:pPr>
        <w:ind w:left="3589" w:hanging="360"/>
      </w:pPr>
      <w:rPr>
        <w:rFonts w:ascii="Symbol" w:hAnsi="Symbol" w:hint="default"/>
      </w:rPr>
    </w:lvl>
    <w:lvl w:ilvl="4" w:tplc="20000003">
      <w:start w:val="1"/>
      <w:numFmt w:val="bullet"/>
      <w:lvlText w:val="o"/>
      <w:lvlJc w:val="left"/>
      <w:pPr>
        <w:ind w:left="4309" w:hanging="360"/>
      </w:pPr>
      <w:rPr>
        <w:rFonts w:ascii="Courier New" w:hAnsi="Courier New" w:cs="Courier New" w:hint="default"/>
      </w:rPr>
    </w:lvl>
    <w:lvl w:ilvl="5" w:tplc="20000005">
      <w:start w:val="1"/>
      <w:numFmt w:val="bullet"/>
      <w:lvlText w:val=""/>
      <w:lvlJc w:val="left"/>
      <w:pPr>
        <w:ind w:left="5029" w:hanging="360"/>
      </w:pPr>
      <w:rPr>
        <w:rFonts w:ascii="Wingdings" w:hAnsi="Wingdings" w:hint="default"/>
      </w:rPr>
    </w:lvl>
    <w:lvl w:ilvl="6" w:tplc="20000001">
      <w:start w:val="1"/>
      <w:numFmt w:val="bullet"/>
      <w:lvlText w:val=""/>
      <w:lvlJc w:val="left"/>
      <w:pPr>
        <w:ind w:left="5749" w:hanging="360"/>
      </w:pPr>
      <w:rPr>
        <w:rFonts w:ascii="Symbol" w:hAnsi="Symbol" w:hint="default"/>
      </w:rPr>
    </w:lvl>
    <w:lvl w:ilvl="7" w:tplc="20000003">
      <w:start w:val="1"/>
      <w:numFmt w:val="bullet"/>
      <w:lvlText w:val="o"/>
      <w:lvlJc w:val="left"/>
      <w:pPr>
        <w:ind w:left="6469" w:hanging="360"/>
      </w:pPr>
      <w:rPr>
        <w:rFonts w:ascii="Courier New" w:hAnsi="Courier New" w:cs="Courier New" w:hint="default"/>
      </w:rPr>
    </w:lvl>
    <w:lvl w:ilvl="8" w:tplc="2000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D11"/>
    <w:rsid w:val="000010FD"/>
    <w:rsid w:val="00013C13"/>
    <w:rsid w:val="00013FBB"/>
    <w:rsid w:val="00065F90"/>
    <w:rsid w:val="00075939"/>
    <w:rsid w:val="000846AC"/>
    <w:rsid w:val="0009543B"/>
    <w:rsid w:val="000A76A5"/>
    <w:rsid w:val="000D75F4"/>
    <w:rsid w:val="000F6463"/>
    <w:rsid w:val="00145BB7"/>
    <w:rsid w:val="001675AF"/>
    <w:rsid w:val="0017149B"/>
    <w:rsid w:val="001825DB"/>
    <w:rsid w:val="001C52DC"/>
    <w:rsid w:val="001F2895"/>
    <w:rsid w:val="001F4368"/>
    <w:rsid w:val="00214580"/>
    <w:rsid w:val="002241A7"/>
    <w:rsid w:val="00240FEF"/>
    <w:rsid w:val="00242F59"/>
    <w:rsid w:val="002538C3"/>
    <w:rsid w:val="00262152"/>
    <w:rsid w:val="00265B69"/>
    <w:rsid w:val="00267269"/>
    <w:rsid w:val="00277572"/>
    <w:rsid w:val="00277CA0"/>
    <w:rsid w:val="002A1622"/>
    <w:rsid w:val="002A3EE4"/>
    <w:rsid w:val="0031330B"/>
    <w:rsid w:val="003155DB"/>
    <w:rsid w:val="00330E08"/>
    <w:rsid w:val="0034420D"/>
    <w:rsid w:val="00376C61"/>
    <w:rsid w:val="003D4DFA"/>
    <w:rsid w:val="00407A98"/>
    <w:rsid w:val="004232D3"/>
    <w:rsid w:val="0045302E"/>
    <w:rsid w:val="00455A18"/>
    <w:rsid w:val="004728E7"/>
    <w:rsid w:val="004777A1"/>
    <w:rsid w:val="00494F9A"/>
    <w:rsid w:val="004F6788"/>
    <w:rsid w:val="0054202C"/>
    <w:rsid w:val="00542C3A"/>
    <w:rsid w:val="0056237B"/>
    <w:rsid w:val="005664A5"/>
    <w:rsid w:val="00577EF3"/>
    <w:rsid w:val="00584041"/>
    <w:rsid w:val="005E0F51"/>
    <w:rsid w:val="006104AF"/>
    <w:rsid w:val="00615F76"/>
    <w:rsid w:val="00630684"/>
    <w:rsid w:val="00670758"/>
    <w:rsid w:val="00720726"/>
    <w:rsid w:val="007321D4"/>
    <w:rsid w:val="007A1314"/>
    <w:rsid w:val="007C1497"/>
    <w:rsid w:val="008005A1"/>
    <w:rsid w:val="008116C6"/>
    <w:rsid w:val="008302C6"/>
    <w:rsid w:val="00860E51"/>
    <w:rsid w:val="0088127D"/>
    <w:rsid w:val="00890AEA"/>
    <w:rsid w:val="008979F5"/>
    <w:rsid w:val="008C05CF"/>
    <w:rsid w:val="008D00A9"/>
    <w:rsid w:val="008F72EC"/>
    <w:rsid w:val="009037C0"/>
    <w:rsid w:val="00903E56"/>
    <w:rsid w:val="00907CA2"/>
    <w:rsid w:val="009125FE"/>
    <w:rsid w:val="00917ABB"/>
    <w:rsid w:val="00946E64"/>
    <w:rsid w:val="009567F5"/>
    <w:rsid w:val="0096688B"/>
    <w:rsid w:val="0098128F"/>
    <w:rsid w:val="009B6FAD"/>
    <w:rsid w:val="009D505C"/>
    <w:rsid w:val="00A23BC2"/>
    <w:rsid w:val="00A82BD4"/>
    <w:rsid w:val="00AC11A4"/>
    <w:rsid w:val="00B40AFF"/>
    <w:rsid w:val="00B7295F"/>
    <w:rsid w:val="00B91D4B"/>
    <w:rsid w:val="00BD7C3F"/>
    <w:rsid w:val="00C203C8"/>
    <w:rsid w:val="00C21B7E"/>
    <w:rsid w:val="00C415E6"/>
    <w:rsid w:val="00C734A5"/>
    <w:rsid w:val="00CA3412"/>
    <w:rsid w:val="00CC36AD"/>
    <w:rsid w:val="00CD0749"/>
    <w:rsid w:val="00CF3FB8"/>
    <w:rsid w:val="00D147D0"/>
    <w:rsid w:val="00D21644"/>
    <w:rsid w:val="00D37D11"/>
    <w:rsid w:val="00D62583"/>
    <w:rsid w:val="00D65502"/>
    <w:rsid w:val="00DD180C"/>
    <w:rsid w:val="00DD65FB"/>
    <w:rsid w:val="00DF1809"/>
    <w:rsid w:val="00E0086A"/>
    <w:rsid w:val="00E100F4"/>
    <w:rsid w:val="00E222FD"/>
    <w:rsid w:val="00E23E3B"/>
    <w:rsid w:val="00E41C7F"/>
    <w:rsid w:val="00E44739"/>
    <w:rsid w:val="00E5383E"/>
    <w:rsid w:val="00E92780"/>
    <w:rsid w:val="00EA4E72"/>
    <w:rsid w:val="00ED64E2"/>
    <w:rsid w:val="00F0447F"/>
    <w:rsid w:val="00F21F53"/>
    <w:rsid w:val="00F44906"/>
    <w:rsid w:val="00F609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E5A69"/>
  <w15:chartTrackingRefBased/>
  <w15:docId w15:val="{3B55E6B9-0E28-4806-A9F4-CDE43E9C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rsid w:val="00D37D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37D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37D1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37D1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37D1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37D1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37D1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37D1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37D1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7D11"/>
    <w:rPr>
      <w:rFonts w:asciiTheme="majorHAnsi" w:eastAsiaTheme="majorEastAsia" w:hAnsiTheme="majorHAnsi" w:cstheme="majorBidi"/>
      <w:color w:val="0F4761" w:themeColor="accent1" w:themeShade="BF"/>
      <w:sz w:val="40"/>
      <w:szCs w:val="40"/>
      <w:lang w:val="ru-RU"/>
    </w:rPr>
  </w:style>
  <w:style w:type="character" w:customStyle="1" w:styleId="20">
    <w:name w:val="Заголовок 2 Знак"/>
    <w:basedOn w:val="a0"/>
    <w:link w:val="2"/>
    <w:uiPriority w:val="9"/>
    <w:semiHidden/>
    <w:rsid w:val="00D37D11"/>
    <w:rPr>
      <w:rFonts w:asciiTheme="majorHAnsi" w:eastAsiaTheme="majorEastAsia" w:hAnsiTheme="majorHAnsi" w:cstheme="majorBidi"/>
      <w:color w:val="0F4761" w:themeColor="accent1" w:themeShade="BF"/>
      <w:sz w:val="32"/>
      <w:szCs w:val="32"/>
      <w:lang w:val="ru-RU"/>
    </w:rPr>
  </w:style>
  <w:style w:type="character" w:customStyle="1" w:styleId="30">
    <w:name w:val="Заголовок 3 Знак"/>
    <w:basedOn w:val="a0"/>
    <w:link w:val="3"/>
    <w:uiPriority w:val="9"/>
    <w:semiHidden/>
    <w:rsid w:val="00D37D11"/>
    <w:rPr>
      <w:rFonts w:eastAsiaTheme="majorEastAsia" w:cstheme="majorBidi"/>
      <w:color w:val="0F4761" w:themeColor="accent1" w:themeShade="BF"/>
      <w:sz w:val="28"/>
      <w:szCs w:val="28"/>
      <w:lang w:val="ru-RU"/>
    </w:rPr>
  </w:style>
  <w:style w:type="character" w:customStyle="1" w:styleId="40">
    <w:name w:val="Заголовок 4 Знак"/>
    <w:basedOn w:val="a0"/>
    <w:link w:val="4"/>
    <w:uiPriority w:val="9"/>
    <w:semiHidden/>
    <w:rsid w:val="00D37D11"/>
    <w:rPr>
      <w:rFonts w:eastAsiaTheme="majorEastAsia" w:cstheme="majorBidi"/>
      <w:i/>
      <w:iCs/>
      <w:color w:val="0F4761" w:themeColor="accent1" w:themeShade="BF"/>
      <w:lang w:val="ru-RU"/>
    </w:rPr>
  </w:style>
  <w:style w:type="character" w:customStyle="1" w:styleId="50">
    <w:name w:val="Заголовок 5 Знак"/>
    <w:basedOn w:val="a0"/>
    <w:link w:val="5"/>
    <w:uiPriority w:val="9"/>
    <w:semiHidden/>
    <w:rsid w:val="00D37D11"/>
    <w:rPr>
      <w:rFonts w:eastAsiaTheme="majorEastAsia" w:cstheme="majorBidi"/>
      <w:color w:val="0F4761" w:themeColor="accent1" w:themeShade="BF"/>
      <w:lang w:val="ru-RU"/>
    </w:rPr>
  </w:style>
  <w:style w:type="character" w:customStyle="1" w:styleId="60">
    <w:name w:val="Заголовок 6 Знак"/>
    <w:basedOn w:val="a0"/>
    <w:link w:val="6"/>
    <w:uiPriority w:val="9"/>
    <w:semiHidden/>
    <w:rsid w:val="00D37D11"/>
    <w:rPr>
      <w:rFonts w:eastAsiaTheme="majorEastAsia" w:cstheme="majorBidi"/>
      <w:i/>
      <w:iCs/>
      <w:color w:val="595959" w:themeColor="text1" w:themeTint="A6"/>
      <w:lang w:val="ru-RU"/>
    </w:rPr>
  </w:style>
  <w:style w:type="character" w:customStyle="1" w:styleId="70">
    <w:name w:val="Заголовок 7 Знак"/>
    <w:basedOn w:val="a0"/>
    <w:link w:val="7"/>
    <w:uiPriority w:val="9"/>
    <w:semiHidden/>
    <w:rsid w:val="00D37D11"/>
    <w:rPr>
      <w:rFonts w:eastAsiaTheme="majorEastAsia" w:cstheme="majorBidi"/>
      <w:color w:val="595959" w:themeColor="text1" w:themeTint="A6"/>
      <w:lang w:val="ru-RU"/>
    </w:rPr>
  </w:style>
  <w:style w:type="character" w:customStyle="1" w:styleId="80">
    <w:name w:val="Заголовок 8 Знак"/>
    <w:basedOn w:val="a0"/>
    <w:link w:val="8"/>
    <w:uiPriority w:val="9"/>
    <w:semiHidden/>
    <w:rsid w:val="00D37D11"/>
    <w:rPr>
      <w:rFonts w:eastAsiaTheme="majorEastAsia" w:cstheme="majorBidi"/>
      <w:i/>
      <w:iCs/>
      <w:color w:val="272727" w:themeColor="text1" w:themeTint="D8"/>
      <w:lang w:val="ru-RU"/>
    </w:rPr>
  </w:style>
  <w:style w:type="character" w:customStyle="1" w:styleId="90">
    <w:name w:val="Заголовок 9 Знак"/>
    <w:basedOn w:val="a0"/>
    <w:link w:val="9"/>
    <w:uiPriority w:val="9"/>
    <w:semiHidden/>
    <w:rsid w:val="00D37D11"/>
    <w:rPr>
      <w:rFonts w:eastAsiaTheme="majorEastAsia" w:cstheme="majorBidi"/>
      <w:color w:val="272727" w:themeColor="text1" w:themeTint="D8"/>
      <w:lang w:val="ru-RU"/>
    </w:rPr>
  </w:style>
  <w:style w:type="paragraph" w:styleId="a3">
    <w:name w:val="Title"/>
    <w:basedOn w:val="a"/>
    <w:next w:val="a"/>
    <w:link w:val="a4"/>
    <w:uiPriority w:val="10"/>
    <w:qFormat/>
    <w:rsid w:val="00D37D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D37D11"/>
    <w:rPr>
      <w:rFonts w:asciiTheme="majorHAnsi" w:eastAsiaTheme="majorEastAsia" w:hAnsiTheme="majorHAnsi" w:cstheme="majorBidi"/>
      <w:spacing w:val="-10"/>
      <w:kern w:val="28"/>
      <w:sz w:val="56"/>
      <w:szCs w:val="56"/>
      <w:lang w:val="ru-RU"/>
    </w:rPr>
  </w:style>
  <w:style w:type="paragraph" w:styleId="a5">
    <w:name w:val="Subtitle"/>
    <w:basedOn w:val="a"/>
    <w:next w:val="a"/>
    <w:link w:val="a6"/>
    <w:uiPriority w:val="11"/>
    <w:qFormat/>
    <w:rsid w:val="00D37D11"/>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D37D11"/>
    <w:rPr>
      <w:rFonts w:eastAsiaTheme="majorEastAsia" w:cstheme="majorBidi"/>
      <w:color w:val="595959" w:themeColor="text1" w:themeTint="A6"/>
      <w:spacing w:val="15"/>
      <w:sz w:val="28"/>
      <w:szCs w:val="28"/>
      <w:lang w:val="ru-RU"/>
    </w:rPr>
  </w:style>
  <w:style w:type="paragraph" w:styleId="a7">
    <w:name w:val="Quote"/>
    <w:basedOn w:val="a"/>
    <w:next w:val="a"/>
    <w:link w:val="a8"/>
    <w:uiPriority w:val="29"/>
    <w:qFormat/>
    <w:rsid w:val="00D37D11"/>
    <w:pPr>
      <w:spacing w:before="160"/>
      <w:jc w:val="center"/>
    </w:pPr>
    <w:rPr>
      <w:i/>
      <w:iCs/>
      <w:color w:val="404040" w:themeColor="text1" w:themeTint="BF"/>
    </w:rPr>
  </w:style>
  <w:style w:type="character" w:customStyle="1" w:styleId="a8">
    <w:name w:val="Цитата Знак"/>
    <w:basedOn w:val="a0"/>
    <w:link w:val="a7"/>
    <w:uiPriority w:val="29"/>
    <w:rsid w:val="00D37D11"/>
    <w:rPr>
      <w:i/>
      <w:iCs/>
      <w:color w:val="404040" w:themeColor="text1" w:themeTint="BF"/>
      <w:lang w:val="ru-RU"/>
    </w:rPr>
  </w:style>
  <w:style w:type="paragraph" w:styleId="a9">
    <w:name w:val="List Paragraph"/>
    <w:basedOn w:val="a"/>
    <w:uiPriority w:val="34"/>
    <w:qFormat/>
    <w:rsid w:val="00D37D11"/>
    <w:pPr>
      <w:ind w:left="720"/>
      <w:contextualSpacing/>
    </w:pPr>
  </w:style>
  <w:style w:type="character" w:styleId="aa">
    <w:name w:val="Intense Emphasis"/>
    <w:basedOn w:val="a0"/>
    <w:uiPriority w:val="21"/>
    <w:qFormat/>
    <w:rsid w:val="00D37D11"/>
    <w:rPr>
      <w:i/>
      <w:iCs/>
      <w:color w:val="0F4761" w:themeColor="accent1" w:themeShade="BF"/>
    </w:rPr>
  </w:style>
  <w:style w:type="paragraph" w:styleId="ab">
    <w:name w:val="Intense Quote"/>
    <w:basedOn w:val="a"/>
    <w:next w:val="a"/>
    <w:link w:val="ac"/>
    <w:uiPriority w:val="30"/>
    <w:qFormat/>
    <w:rsid w:val="00D37D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D37D11"/>
    <w:rPr>
      <w:i/>
      <w:iCs/>
      <w:color w:val="0F4761" w:themeColor="accent1" w:themeShade="BF"/>
      <w:lang w:val="ru-RU"/>
    </w:rPr>
  </w:style>
  <w:style w:type="character" w:styleId="ad">
    <w:name w:val="Intense Reference"/>
    <w:basedOn w:val="a0"/>
    <w:uiPriority w:val="32"/>
    <w:qFormat/>
    <w:rsid w:val="00D37D11"/>
    <w:rPr>
      <w:b/>
      <w:bCs/>
      <w:smallCaps/>
      <w:color w:val="0F4761" w:themeColor="accent1" w:themeShade="BF"/>
      <w:spacing w:val="5"/>
    </w:rPr>
  </w:style>
  <w:style w:type="table" w:styleId="ae">
    <w:name w:val="Table Grid"/>
    <w:basedOn w:val="a1"/>
    <w:uiPriority w:val="39"/>
    <w:rsid w:val="009037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9037C0"/>
    <w:rPr>
      <w:color w:val="467886" w:themeColor="hyperlink"/>
      <w:u w:val="single"/>
    </w:rPr>
  </w:style>
  <w:style w:type="character" w:customStyle="1" w:styleId="UnresolvedMention">
    <w:name w:val="Unresolved Mention"/>
    <w:basedOn w:val="a0"/>
    <w:uiPriority w:val="99"/>
    <w:semiHidden/>
    <w:unhideWhenUsed/>
    <w:rsid w:val="009037C0"/>
    <w:rPr>
      <w:color w:val="605E5C"/>
      <w:shd w:val="clear" w:color="auto" w:fill="E1DFDD"/>
    </w:rPr>
  </w:style>
  <w:style w:type="paragraph" w:styleId="21">
    <w:name w:val="Body Text 2"/>
    <w:basedOn w:val="a"/>
    <w:link w:val="22"/>
    <w:uiPriority w:val="99"/>
    <w:unhideWhenUsed/>
    <w:rsid w:val="00542C3A"/>
    <w:pPr>
      <w:spacing w:after="120" w:line="480" w:lineRule="auto"/>
    </w:pPr>
    <w:rPr>
      <w:rFonts w:ascii="Times New Roman" w:eastAsia="Times New Roman" w:hAnsi="Times New Roman" w:cs="Times New Roman"/>
      <w:kern w:val="0"/>
      <w:lang w:eastAsia="ru-RU"/>
      <w14:ligatures w14:val="none"/>
    </w:rPr>
  </w:style>
  <w:style w:type="character" w:customStyle="1" w:styleId="22">
    <w:name w:val="Основний текст 2 Знак"/>
    <w:basedOn w:val="a0"/>
    <w:link w:val="21"/>
    <w:uiPriority w:val="99"/>
    <w:rsid w:val="00542C3A"/>
    <w:rPr>
      <w:rFonts w:ascii="Times New Roman" w:eastAsia="Times New Roman" w:hAnsi="Times New Roman" w:cs="Times New Roman"/>
      <w:kern w:val="0"/>
      <w:lang w:val="ru-RU" w:eastAsia="ru-RU"/>
      <w14:ligatures w14:val="none"/>
    </w:rPr>
  </w:style>
  <w:style w:type="character" w:styleId="af0">
    <w:name w:val="Placeholder Text"/>
    <w:basedOn w:val="a0"/>
    <w:uiPriority w:val="99"/>
    <w:semiHidden/>
    <w:rsid w:val="007321D4"/>
    <w:rPr>
      <w:color w:val="666666"/>
    </w:rPr>
  </w:style>
  <w:style w:type="paragraph" w:styleId="af1">
    <w:name w:val="footnote text"/>
    <w:basedOn w:val="a"/>
    <w:link w:val="af2"/>
    <w:uiPriority w:val="99"/>
    <w:semiHidden/>
    <w:unhideWhenUsed/>
    <w:rsid w:val="00F0447F"/>
    <w:pPr>
      <w:spacing w:after="0" w:line="240" w:lineRule="auto"/>
    </w:pPr>
    <w:rPr>
      <w:sz w:val="20"/>
      <w:szCs w:val="20"/>
    </w:rPr>
  </w:style>
  <w:style w:type="character" w:customStyle="1" w:styleId="af2">
    <w:name w:val="Текст виноски Знак"/>
    <w:basedOn w:val="a0"/>
    <w:link w:val="af1"/>
    <w:uiPriority w:val="99"/>
    <w:semiHidden/>
    <w:rsid w:val="00F0447F"/>
    <w:rPr>
      <w:sz w:val="20"/>
      <w:szCs w:val="20"/>
      <w:lang w:val="ru-RU"/>
    </w:rPr>
  </w:style>
  <w:style w:type="character" w:styleId="af3">
    <w:name w:val="footnote reference"/>
    <w:basedOn w:val="a0"/>
    <w:uiPriority w:val="99"/>
    <w:semiHidden/>
    <w:unhideWhenUsed/>
    <w:rsid w:val="00F0447F"/>
    <w:rPr>
      <w:vertAlign w:val="superscript"/>
    </w:rPr>
  </w:style>
  <w:style w:type="paragraph" w:styleId="af4">
    <w:name w:val="header"/>
    <w:basedOn w:val="a"/>
    <w:link w:val="af5"/>
    <w:uiPriority w:val="99"/>
    <w:unhideWhenUsed/>
    <w:rsid w:val="00C203C8"/>
    <w:pPr>
      <w:tabs>
        <w:tab w:val="center" w:pos="4819"/>
        <w:tab w:val="right" w:pos="9639"/>
      </w:tabs>
      <w:spacing w:after="0" w:line="240" w:lineRule="auto"/>
    </w:pPr>
  </w:style>
  <w:style w:type="character" w:customStyle="1" w:styleId="af5">
    <w:name w:val="Верхній колонтитул Знак"/>
    <w:basedOn w:val="a0"/>
    <w:link w:val="af4"/>
    <w:uiPriority w:val="99"/>
    <w:rsid w:val="00C203C8"/>
    <w:rPr>
      <w:lang w:val="ru-RU"/>
    </w:rPr>
  </w:style>
  <w:style w:type="paragraph" w:styleId="af6">
    <w:name w:val="footer"/>
    <w:basedOn w:val="a"/>
    <w:link w:val="af7"/>
    <w:uiPriority w:val="99"/>
    <w:unhideWhenUsed/>
    <w:rsid w:val="00C203C8"/>
    <w:pPr>
      <w:tabs>
        <w:tab w:val="center" w:pos="4819"/>
        <w:tab w:val="right" w:pos="9639"/>
      </w:tabs>
      <w:spacing w:after="0" w:line="240" w:lineRule="auto"/>
    </w:pPr>
  </w:style>
  <w:style w:type="character" w:customStyle="1" w:styleId="af7">
    <w:name w:val="Нижній колонтитул Знак"/>
    <w:basedOn w:val="a0"/>
    <w:link w:val="af6"/>
    <w:uiPriority w:val="99"/>
    <w:rsid w:val="00C203C8"/>
    <w:rPr>
      <w:lang w:val="ru-RU"/>
    </w:rPr>
  </w:style>
  <w:style w:type="paragraph" w:styleId="af8">
    <w:name w:val="Revision"/>
    <w:hidden/>
    <w:uiPriority w:val="99"/>
    <w:semiHidden/>
    <w:rsid w:val="00455A18"/>
    <w:pPr>
      <w:spacing w:after="0" w:line="240" w:lineRule="auto"/>
    </w:pPr>
    <w:rPr>
      <w:lang w:val="ru-RU"/>
    </w:rPr>
  </w:style>
  <w:style w:type="paragraph" w:styleId="af9">
    <w:name w:val="Normal (Web)"/>
    <w:basedOn w:val="a"/>
    <w:uiPriority w:val="99"/>
    <w:rsid w:val="00DD180C"/>
    <w:pPr>
      <w:spacing w:before="100" w:beforeAutospacing="1" w:after="100" w:afterAutospacing="1" w:line="240" w:lineRule="auto"/>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4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9-19" TargetMode="External"/><Relationship Id="rId13" Type="http://schemas.openxmlformats.org/officeDocument/2006/relationships/hyperlink" Target="https://zakon.rada.gov.ua/laws/show/1682-14" TargetMode="External"/><Relationship Id="rId18" Type="http://schemas.openxmlformats.org/officeDocument/2006/relationships/hyperlink" Target="https://zakon.rada.gov.ua/laws/show/v0311874-1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1540-19" TargetMode="External"/><Relationship Id="rId17" Type="http://schemas.openxmlformats.org/officeDocument/2006/relationships/hyperlink" Target="https://zakon.rada.gov.ua/laws/show/v0310874-18" TargetMode="External"/><Relationship Id="rId2" Type="http://schemas.openxmlformats.org/officeDocument/2006/relationships/numbering" Target="numbering.xml"/><Relationship Id="rId16" Type="http://schemas.openxmlformats.org/officeDocument/2006/relationships/hyperlink" Target="https://zakon.rada.gov.ua/laws/show/v0312874-1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0311874-18" TargetMode="External"/><Relationship Id="rId5" Type="http://schemas.openxmlformats.org/officeDocument/2006/relationships/webSettings" Target="webSettings.xml"/><Relationship Id="rId15" Type="http://schemas.openxmlformats.org/officeDocument/2006/relationships/hyperlink" Target="https://zakon.rada.gov.ua/laws/show/v0311874-18" TargetMode="External"/><Relationship Id="rId10" Type="http://schemas.openxmlformats.org/officeDocument/2006/relationships/hyperlink" Target="https://zakon.rada.gov.ua/laws/show/v0311874-1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019-19" TargetMode="External"/><Relationship Id="rId14" Type="http://schemas.openxmlformats.org/officeDocument/2006/relationships/hyperlink" Target="https://zakon.rada.gov.ua/laws/show/5007-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00E56-C2B2-4351-9001-6BF90AD60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13742</Words>
  <Characters>7834</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 013</dc:creator>
  <cp:keywords/>
  <dc:description/>
  <cp:lastModifiedBy>Юлія Печеновська</cp:lastModifiedBy>
  <cp:revision>19</cp:revision>
  <cp:lastPrinted>2025-08-27T06:43:00Z</cp:lastPrinted>
  <dcterms:created xsi:type="dcterms:W3CDTF">2025-09-01T10:04:00Z</dcterms:created>
  <dcterms:modified xsi:type="dcterms:W3CDTF">2025-09-09T13:00:00Z</dcterms:modified>
</cp:coreProperties>
</file>