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984" w:rsidRDefault="00875984" w:rsidP="00875984">
      <w:pPr>
        <w:jc w:val="center"/>
        <w:rPr>
          <w:rFonts w:eastAsia="Calibri"/>
          <w:sz w:val="28"/>
          <w:szCs w:val="28"/>
          <w:lang w:val="uk-UA" w:eastAsia="uk-UA"/>
        </w:rPr>
      </w:pPr>
      <w:r w:rsidRPr="002B148F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6DAE201" wp14:editId="061D035A">
            <wp:extent cx="422911" cy="612000"/>
            <wp:effectExtent l="0" t="0" r="0" b="0"/>
            <wp:docPr id="865040876" name="Рисунок 865040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1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984" w:rsidRDefault="00875984" w:rsidP="00875984">
      <w:pPr>
        <w:jc w:val="center"/>
        <w:rPr>
          <w:rFonts w:eastAsia="Calibri"/>
          <w:b/>
          <w:caps/>
          <w:color w:val="000000"/>
          <w:sz w:val="28"/>
          <w:szCs w:val="28"/>
          <w:lang w:val="uk-UA"/>
        </w:rPr>
      </w:pPr>
    </w:p>
    <w:p w:rsidR="00875984" w:rsidRDefault="00875984" w:rsidP="00875984">
      <w:pPr>
        <w:jc w:val="center"/>
        <w:rPr>
          <w:rFonts w:eastAsia="Calibri"/>
          <w:b/>
          <w:caps/>
          <w:color w:val="000000"/>
          <w:sz w:val="28"/>
          <w:szCs w:val="28"/>
          <w:lang w:val="uk-UA"/>
        </w:rPr>
      </w:pPr>
      <w:r w:rsidRPr="002B148F">
        <w:rPr>
          <w:rFonts w:eastAsia="Calibri"/>
          <w:b/>
          <w:caps/>
          <w:color w:val="000000"/>
          <w:sz w:val="28"/>
          <w:szCs w:val="28"/>
          <w:lang w:val="uk-UA"/>
        </w:rPr>
        <w:t>Національна комісія, ЩО ЗДІЙСНЮЄ</w:t>
      </w:r>
    </w:p>
    <w:p w:rsidR="00875984" w:rsidRPr="002B148F" w:rsidRDefault="00875984" w:rsidP="00875984">
      <w:pPr>
        <w:jc w:val="center"/>
        <w:rPr>
          <w:rFonts w:eastAsia="Calibri"/>
          <w:b/>
          <w:caps/>
          <w:color w:val="000000"/>
          <w:sz w:val="28"/>
          <w:szCs w:val="28"/>
          <w:lang w:val="uk-UA"/>
        </w:rPr>
      </w:pPr>
      <w:r w:rsidRPr="002B148F">
        <w:rPr>
          <w:rFonts w:eastAsia="Calibri"/>
          <w:b/>
          <w:caps/>
          <w:color w:val="000000"/>
          <w:sz w:val="28"/>
          <w:szCs w:val="28"/>
          <w:lang w:val="uk-UA"/>
        </w:rPr>
        <w:t xml:space="preserve"> ДЕРЖАВНЕ РЕГУЛЮВАННЯ У сФЕРАХ ЕНЕРГЕТИКИ </w:t>
      </w:r>
    </w:p>
    <w:p w:rsidR="00875984" w:rsidRPr="002B148F" w:rsidRDefault="00875984" w:rsidP="00875984">
      <w:pPr>
        <w:jc w:val="center"/>
        <w:rPr>
          <w:rFonts w:eastAsia="Calibri"/>
          <w:b/>
          <w:caps/>
          <w:color w:val="000000"/>
          <w:sz w:val="28"/>
          <w:szCs w:val="28"/>
          <w:lang w:val="uk-UA"/>
        </w:rPr>
      </w:pPr>
      <w:r w:rsidRPr="002B148F">
        <w:rPr>
          <w:rFonts w:eastAsia="Calibri"/>
          <w:b/>
          <w:caps/>
          <w:color w:val="000000"/>
          <w:sz w:val="28"/>
          <w:szCs w:val="28"/>
          <w:lang w:val="uk-UA"/>
        </w:rPr>
        <w:t>ТА КОМУНАЛЬНИХ ПОСЛУГ</w:t>
      </w:r>
    </w:p>
    <w:p w:rsidR="00875984" w:rsidRPr="00E24696" w:rsidRDefault="00875984" w:rsidP="00875984">
      <w:pPr>
        <w:ind w:right="-6"/>
        <w:jc w:val="center"/>
        <w:rPr>
          <w:b/>
          <w:color w:val="000000"/>
          <w:sz w:val="28"/>
          <w:szCs w:val="28"/>
          <w:lang w:val="uk-UA" w:eastAsia="uk-UA"/>
        </w:rPr>
      </w:pPr>
      <w:r w:rsidRPr="00E24696">
        <w:rPr>
          <w:b/>
          <w:color w:val="000000"/>
          <w:sz w:val="28"/>
          <w:szCs w:val="28"/>
          <w:lang w:val="uk-UA" w:eastAsia="uk-UA"/>
        </w:rPr>
        <w:t>(НКРЕКП)</w:t>
      </w:r>
    </w:p>
    <w:p w:rsidR="00FC0B97" w:rsidRPr="003B1B53" w:rsidRDefault="00FC0B97" w:rsidP="00FC0B97">
      <w:pPr>
        <w:jc w:val="center"/>
        <w:rPr>
          <w:b/>
          <w:sz w:val="16"/>
          <w:szCs w:val="16"/>
          <w:lang w:val="uk-UA"/>
        </w:rPr>
      </w:pPr>
    </w:p>
    <w:p w:rsidR="00FC0B97" w:rsidRPr="00875984" w:rsidRDefault="00FC0B97" w:rsidP="002A2EA3">
      <w:pPr>
        <w:pStyle w:val="a5"/>
        <w:tabs>
          <w:tab w:val="left" w:pos="4820"/>
        </w:tabs>
        <w:jc w:val="center"/>
        <w:rPr>
          <w:b/>
          <w:bCs/>
          <w:sz w:val="28"/>
          <w:szCs w:val="28"/>
          <w:lang w:val="uk-UA"/>
        </w:rPr>
      </w:pPr>
      <w:r w:rsidRPr="00875984">
        <w:rPr>
          <w:b/>
          <w:bCs/>
          <w:sz w:val="28"/>
          <w:szCs w:val="28"/>
          <w:lang w:val="uk-UA"/>
        </w:rPr>
        <w:t>ПОСТАНОВА</w:t>
      </w: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2"/>
        <w:gridCol w:w="3167"/>
        <w:gridCol w:w="3189"/>
      </w:tblGrid>
      <w:tr w:rsidR="00FC0B97" w:rsidRPr="003B1B53" w:rsidTr="007036EC">
        <w:trPr>
          <w:tblCellSpacing w:w="22" w:type="dxa"/>
          <w:jc w:val="center"/>
        </w:trPr>
        <w:tc>
          <w:tcPr>
            <w:tcW w:w="1669" w:type="pct"/>
          </w:tcPr>
          <w:p w:rsidR="00FC0B97" w:rsidRPr="003B1B53" w:rsidRDefault="00FC0B97" w:rsidP="007036EC">
            <w:pPr>
              <w:pStyle w:val="a5"/>
              <w:jc w:val="both"/>
              <w:rPr>
                <w:lang w:val="uk-UA"/>
              </w:rPr>
            </w:pPr>
            <w:r w:rsidRPr="003B1B53">
              <w:rPr>
                <w:lang w:val="uk-UA"/>
              </w:rPr>
              <w:t>___________________</w:t>
            </w:r>
          </w:p>
        </w:tc>
        <w:tc>
          <w:tcPr>
            <w:tcW w:w="1621" w:type="pct"/>
          </w:tcPr>
          <w:p w:rsidR="00FC0B97" w:rsidRPr="003B1B53" w:rsidRDefault="00FC0B97" w:rsidP="007036EC">
            <w:pPr>
              <w:pStyle w:val="a5"/>
              <w:jc w:val="center"/>
              <w:rPr>
                <w:lang w:val="uk-UA"/>
              </w:rPr>
            </w:pPr>
            <w:r w:rsidRPr="003B1B53">
              <w:rPr>
                <w:lang w:val="uk-UA"/>
              </w:rPr>
              <w:t>Київ</w:t>
            </w:r>
          </w:p>
        </w:tc>
        <w:tc>
          <w:tcPr>
            <w:tcW w:w="1621" w:type="pct"/>
          </w:tcPr>
          <w:p w:rsidR="00FC0B97" w:rsidRPr="003B1B53" w:rsidRDefault="00FC0B97" w:rsidP="007036EC">
            <w:pPr>
              <w:pStyle w:val="a5"/>
              <w:jc w:val="right"/>
              <w:rPr>
                <w:lang w:val="uk-UA"/>
              </w:rPr>
            </w:pPr>
            <w:r w:rsidRPr="003B1B53">
              <w:rPr>
                <w:lang w:val="uk-UA"/>
              </w:rPr>
              <w:t>№ __________________</w:t>
            </w:r>
          </w:p>
        </w:tc>
      </w:tr>
    </w:tbl>
    <w:p w:rsidR="00FC0B97" w:rsidRPr="003B1B53" w:rsidRDefault="00FC0B97" w:rsidP="00FC0B97">
      <w:pPr>
        <w:jc w:val="both"/>
        <w:rPr>
          <w:sz w:val="28"/>
          <w:szCs w:val="28"/>
          <w:lang w:val="uk-UA"/>
        </w:rPr>
      </w:pPr>
    </w:p>
    <w:p w:rsidR="00FC0B97" w:rsidRDefault="00FF6A86" w:rsidP="002533A6">
      <w:pPr>
        <w:pStyle w:val="2"/>
        <w:tabs>
          <w:tab w:val="left" w:pos="3684"/>
          <w:tab w:val="left" w:pos="3828"/>
        </w:tabs>
        <w:spacing w:before="0" w:beforeAutospacing="0" w:after="0" w:afterAutospacing="0"/>
        <w:ind w:right="5954"/>
        <w:jc w:val="both"/>
        <w:rPr>
          <w:b w:val="0"/>
          <w:sz w:val="28"/>
          <w:szCs w:val="28"/>
          <w:lang w:val="uk-UA"/>
        </w:rPr>
      </w:pPr>
      <w:r w:rsidRPr="00FF6A86">
        <w:rPr>
          <w:b w:val="0"/>
          <w:sz w:val="28"/>
          <w:szCs w:val="28"/>
          <w:lang w:val="uk-UA"/>
        </w:rPr>
        <w:t xml:space="preserve">Про затвердження Змін до </w:t>
      </w:r>
      <w:r w:rsidR="00946872" w:rsidRPr="00946872">
        <w:rPr>
          <w:b w:val="0"/>
          <w:sz w:val="28"/>
          <w:szCs w:val="28"/>
          <w:lang w:val="uk-UA"/>
        </w:rPr>
        <w:t>Методики розрахунку плати за послуги комерційного обліку електричної енергії, що надаються оператором системи розподілу на території здійснення його ліцензованої діяльності</w:t>
      </w:r>
    </w:p>
    <w:p w:rsidR="00FF6A86" w:rsidRPr="003B1B53" w:rsidRDefault="00FF6A86" w:rsidP="00FC0B97">
      <w:pPr>
        <w:pStyle w:val="2"/>
        <w:tabs>
          <w:tab w:val="left" w:pos="3828"/>
          <w:tab w:val="left" w:pos="4678"/>
        </w:tabs>
        <w:spacing w:before="0" w:beforeAutospacing="0" w:after="0" w:afterAutospacing="0"/>
        <w:ind w:right="5954"/>
        <w:jc w:val="both"/>
        <w:rPr>
          <w:b w:val="0"/>
          <w:sz w:val="28"/>
          <w:szCs w:val="28"/>
          <w:lang w:val="uk-UA"/>
        </w:rPr>
      </w:pPr>
    </w:p>
    <w:p w:rsidR="00481375" w:rsidRDefault="00FC0B97" w:rsidP="00FC0B97">
      <w:pPr>
        <w:ind w:firstLine="708"/>
        <w:jc w:val="both"/>
        <w:rPr>
          <w:sz w:val="28"/>
          <w:szCs w:val="28"/>
          <w:lang w:val="uk-UA"/>
        </w:rPr>
      </w:pPr>
      <w:r w:rsidRPr="003B1B53">
        <w:rPr>
          <w:sz w:val="28"/>
          <w:szCs w:val="28"/>
          <w:lang w:val="uk-UA"/>
        </w:rPr>
        <w:t xml:space="preserve">Відповідно до законів України «Про </w:t>
      </w:r>
      <w:bookmarkStart w:id="0" w:name="_Hlk189668754"/>
      <w:r w:rsidRPr="003B1B53">
        <w:rPr>
          <w:sz w:val="28"/>
          <w:szCs w:val="28"/>
          <w:lang w:val="uk-UA"/>
        </w:rPr>
        <w:t>Національну комісію, що здійснює державне регулювання у сферах енергетики та комунальних послуг</w:t>
      </w:r>
      <w:bookmarkEnd w:id="0"/>
      <w:r w:rsidRPr="003B1B53">
        <w:rPr>
          <w:sz w:val="28"/>
          <w:szCs w:val="28"/>
          <w:lang w:val="uk-UA"/>
        </w:rPr>
        <w:t xml:space="preserve">» </w:t>
      </w:r>
      <w:r w:rsidR="00E320B6">
        <w:rPr>
          <w:sz w:val="28"/>
          <w:szCs w:val="28"/>
          <w:lang w:val="uk-UA"/>
        </w:rPr>
        <w:t xml:space="preserve">і </w:t>
      </w:r>
      <w:r w:rsidR="00E320B6">
        <w:rPr>
          <w:sz w:val="28"/>
          <w:szCs w:val="28"/>
          <w:lang w:val="uk-UA"/>
        </w:rPr>
        <w:br/>
      </w:r>
      <w:r w:rsidRPr="003B1B53">
        <w:rPr>
          <w:sz w:val="28"/>
          <w:szCs w:val="28"/>
          <w:lang w:val="uk-UA"/>
        </w:rPr>
        <w:t>«Про ринок електричної енергії»</w:t>
      </w:r>
      <w:r w:rsidR="00E320B6">
        <w:rPr>
          <w:sz w:val="28"/>
          <w:szCs w:val="28"/>
          <w:lang w:val="uk-UA"/>
        </w:rPr>
        <w:t xml:space="preserve"> </w:t>
      </w:r>
      <w:r w:rsidR="00FE1B8D" w:rsidRPr="00FE1B8D">
        <w:rPr>
          <w:sz w:val="28"/>
          <w:szCs w:val="28"/>
          <w:lang w:val="uk-UA"/>
        </w:rPr>
        <w:t>Національн</w:t>
      </w:r>
      <w:r w:rsidR="00FE1B8D">
        <w:rPr>
          <w:sz w:val="28"/>
          <w:szCs w:val="28"/>
          <w:lang w:val="uk-UA"/>
        </w:rPr>
        <w:t>а</w:t>
      </w:r>
      <w:r w:rsidR="00FE1B8D" w:rsidRPr="00FE1B8D">
        <w:rPr>
          <w:sz w:val="28"/>
          <w:szCs w:val="28"/>
          <w:lang w:val="uk-UA"/>
        </w:rPr>
        <w:t xml:space="preserve"> комісі</w:t>
      </w:r>
      <w:r w:rsidR="00FE1B8D">
        <w:rPr>
          <w:sz w:val="28"/>
          <w:szCs w:val="28"/>
          <w:lang w:val="uk-UA"/>
        </w:rPr>
        <w:t>я</w:t>
      </w:r>
      <w:r w:rsidR="00FE1B8D" w:rsidRPr="00FE1B8D">
        <w:rPr>
          <w:sz w:val="28"/>
          <w:szCs w:val="28"/>
          <w:lang w:val="uk-UA"/>
        </w:rPr>
        <w:t>, що здійснює державне регулювання у сферах енергетики та комунальних послуг</w:t>
      </w:r>
      <w:r w:rsidR="00FE1B8D">
        <w:rPr>
          <w:sz w:val="28"/>
          <w:szCs w:val="28"/>
          <w:lang w:val="uk-UA"/>
        </w:rPr>
        <w:t>,</w:t>
      </w:r>
      <w:r w:rsidRPr="003B1B53">
        <w:rPr>
          <w:sz w:val="28"/>
          <w:szCs w:val="28"/>
          <w:lang w:val="uk-UA"/>
        </w:rPr>
        <w:t xml:space="preserve"> </w:t>
      </w:r>
    </w:p>
    <w:p w:rsidR="00481375" w:rsidRDefault="00481375" w:rsidP="00FC0B97">
      <w:pPr>
        <w:ind w:firstLine="708"/>
        <w:jc w:val="both"/>
        <w:rPr>
          <w:b/>
          <w:sz w:val="28"/>
          <w:szCs w:val="28"/>
          <w:lang w:val="uk-UA"/>
        </w:rPr>
      </w:pPr>
    </w:p>
    <w:p w:rsidR="00FC0B97" w:rsidRPr="003B1B53" w:rsidRDefault="00FC0B97" w:rsidP="00ED3C83">
      <w:pPr>
        <w:jc w:val="both"/>
        <w:rPr>
          <w:sz w:val="28"/>
          <w:szCs w:val="28"/>
          <w:lang w:val="uk-UA"/>
        </w:rPr>
      </w:pPr>
      <w:r w:rsidRPr="003B1B53">
        <w:rPr>
          <w:b/>
          <w:sz w:val="28"/>
          <w:szCs w:val="28"/>
          <w:lang w:val="uk-UA"/>
        </w:rPr>
        <w:t>ПОСТАНОВЛЯЄ</w:t>
      </w:r>
      <w:r w:rsidRPr="003B1B53">
        <w:rPr>
          <w:sz w:val="28"/>
          <w:szCs w:val="28"/>
          <w:lang w:val="uk-UA"/>
        </w:rPr>
        <w:t>:</w:t>
      </w:r>
      <w:r w:rsidRPr="003B1B53">
        <w:rPr>
          <w:b/>
          <w:bCs/>
          <w:sz w:val="28"/>
          <w:szCs w:val="28"/>
          <w:lang w:val="uk-UA"/>
        </w:rPr>
        <w:t xml:space="preserve"> </w:t>
      </w:r>
    </w:p>
    <w:p w:rsidR="00B94E4B" w:rsidRDefault="00B94E4B" w:rsidP="00FC0B97">
      <w:pPr>
        <w:rPr>
          <w:sz w:val="28"/>
          <w:szCs w:val="28"/>
          <w:lang w:val="uk-UA"/>
        </w:rPr>
      </w:pPr>
    </w:p>
    <w:p w:rsidR="009F47DD" w:rsidRDefault="00FF6A86" w:rsidP="009F47DD">
      <w:pPr>
        <w:ind w:firstLine="708"/>
        <w:jc w:val="both"/>
        <w:rPr>
          <w:sz w:val="28"/>
          <w:szCs w:val="28"/>
          <w:lang w:val="uk-UA"/>
        </w:rPr>
      </w:pPr>
      <w:r w:rsidRPr="00FF6A86">
        <w:rPr>
          <w:sz w:val="28"/>
          <w:szCs w:val="28"/>
          <w:lang w:val="uk-UA"/>
        </w:rPr>
        <w:t xml:space="preserve">1. </w:t>
      </w:r>
      <w:r w:rsidR="009F47DD" w:rsidRPr="009F47DD">
        <w:rPr>
          <w:sz w:val="28"/>
          <w:szCs w:val="28"/>
          <w:lang w:val="uk-UA"/>
        </w:rPr>
        <w:t xml:space="preserve">Затвердити Зміни до </w:t>
      </w:r>
      <w:r w:rsidR="00946872" w:rsidRPr="00946872">
        <w:rPr>
          <w:sz w:val="28"/>
          <w:szCs w:val="28"/>
          <w:lang w:val="uk-UA"/>
        </w:rPr>
        <w:t>Методики розрахунку плати за послуги комерційного обліку електричної енергії, що надаються оператором системи розподілу на території здійснення його ліцензованої діяльності</w:t>
      </w:r>
      <w:r w:rsidR="009F47DD" w:rsidRPr="009F47DD">
        <w:rPr>
          <w:sz w:val="28"/>
          <w:szCs w:val="28"/>
          <w:lang w:val="uk-UA"/>
        </w:rPr>
        <w:t>, затверджено</w:t>
      </w:r>
      <w:r w:rsidR="00946872">
        <w:rPr>
          <w:sz w:val="28"/>
          <w:szCs w:val="28"/>
          <w:lang w:val="uk-UA"/>
        </w:rPr>
        <w:t>ї</w:t>
      </w:r>
      <w:r w:rsidR="009F47DD" w:rsidRPr="009F47DD">
        <w:rPr>
          <w:sz w:val="28"/>
          <w:szCs w:val="28"/>
          <w:lang w:val="uk-UA"/>
        </w:rPr>
        <w:t xml:space="preserve"> постановою Національної комісії, що здійснює державне регулювання у сферах енергетики та комунальних послуг, від </w:t>
      </w:r>
      <w:r w:rsidR="00946872">
        <w:rPr>
          <w:sz w:val="28"/>
          <w:szCs w:val="28"/>
          <w:lang w:val="uk-UA"/>
        </w:rPr>
        <w:t>09</w:t>
      </w:r>
      <w:r w:rsidR="009F47DD" w:rsidRPr="009F47DD">
        <w:rPr>
          <w:sz w:val="28"/>
          <w:szCs w:val="28"/>
          <w:lang w:val="uk-UA"/>
        </w:rPr>
        <w:t xml:space="preserve"> </w:t>
      </w:r>
      <w:r w:rsidR="00946872">
        <w:rPr>
          <w:sz w:val="28"/>
          <w:szCs w:val="28"/>
          <w:lang w:val="uk-UA"/>
        </w:rPr>
        <w:t>липня</w:t>
      </w:r>
      <w:r w:rsidR="009F47DD" w:rsidRPr="009F47DD">
        <w:rPr>
          <w:sz w:val="28"/>
          <w:szCs w:val="28"/>
          <w:lang w:val="uk-UA"/>
        </w:rPr>
        <w:t xml:space="preserve"> 201</w:t>
      </w:r>
      <w:r w:rsidR="00946872">
        <w:rPr>
          <w:sz w:val="28"/>
          <w:szCs w:val="28"/>
          <w:lang w:val="uk-UA"/>
        </w:rPr>
        <w:t>9</w:t>
      </w:r>
      <w:r w:rsidR="009F47DD" w:rsidRPr="009F47DD">
        <w:rPr>
          <w:sz w:val="28"/>
          <w:szCs w:val="28"/>
          <w:lang w:val="uk-UA"/>
        </w:rPr>
        <w:t xml:space="preserve"> року № </w:t>
      </w:r>
      <w:r w:rsidR="00946872" w:rsidRPr="00946872">
        <w:rPr>
          <w:sz w:val="28"/>
          <w:szCs w:val="28"/>
          <w:lang w:val="uk-UA"/>
        </w:rPr>
        <w:t>1381</w:t>
      </w:r>
      <w:r w:rsidR="009F47DD" w:rsidRPr="009F47DD">
        <w:rPr>
          <w:sz w:val="28"/>
          <w:szCs w:val="28"/>
          <w:lang w:val="uk-UA"/>
        </w:rPr>
        <w:t>, що додаються.</w:t>
      </w:r>
    </w:p>
    <w:p w:rsidR="00FF6A86" w:rsidRPr="00FF6A86" w:rsidRDefault="00FF6A86" w:rsidP="009F47DD">
      <w:pPr>
        <w:ind w:firstLine="708"/>
        <w:jc w:val="both"/>
        <w:rPr>
          <w:sz w:val="28"/>
          <w:szCs w:val="28"/>
          <w:lang w:val="uk-UA"/>
        </w:rPr>
      </w:pPr>
    </w:p>
    <w:p w:rsidR="00A237AA" w:rsidRPr="00037045" w:rsidRDefault="00730AB7" w:rsidP="00EB04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B0484" w:rsidRPr="00037045">
        <w:rPr>
          <w:sz w:val="28"/>
          <w:szCs w:val="28"/>
          <w:lang w:val="uk-UA"/>
        </w:rPr>
        <w:t>. 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:rsidR="00A237AA" w:rsidRPr="002820A5" w:rsidRDefault="00A237AA" w:rsidP="00EB0484">
      <w:pPr>
        <w:jc w:val="both"/>
        <w:rPr>
          <w:sz w:val="28"/>
          <w:szCs w:val="28"/>
          <w:lang w:val="uk-UA"/>
        </w:rPr>
      </w:pPr>
    </w:p>
    <w:p w:rsidR="00037045" w:rsidRPr="002820A5" w:rsidRDefault="00037045" w:rsidP="00EB0484">
      <w:pPr>
        <w:jc w:val="both"/>
        <w:rPr>
          <w:sz w:val="28"/>
          <w:szCs w:val="28"/>
          <w:lang w:val="uk-UA"/>
        </w:rPr>
      </w:pPr>
    </w:p>
    <w:p w:rsidR="001C6D1D" w:rsidRDefault="00FC0B97" w:rsidP="00946872">
      <w:pPr>
        <w:rPr>
          <w:sz w:val="28"/>
          <w:szCs w:val="28"/>
          <w:lang w:val="uk-UA"/>
        </w:rPr>
      </w:pPr>
      <w:r w:rsidRPr="003B1B53">
        <w:rPr>
          <w:sz w:val="28"/>
          <w:szCs w:val="28"/>
          <w:lang w:val="uk-UA"/>
        </w:rPr>
        <w:t>Голова НКРЕКП</w:t>
      </w:r>
      <w:r w:rsidRPr="003B1B53">
        <w:rPr>
          <w:sz w:val="28"/>
          <w:szCs w:val="28"/>
          <w:lang w:val="uk-UA"/>
        </w:rPr>
        <w:tab/>
      </w:r>
      <w:r w:rsidRPr="003B1B53">
        <w:rPr>
          <w:sz w:val="28"/>
          <w:szCs w:val="28"/>
          <w:lang w:val="uk-UA"/>
        </w:rPr>
        <w:tab/>
        <w:t xml:space="preserve">      </w:t>
      </w:r>
      <w:r w:rsidRPr="003B1B53">
        <w:rPr>
          <w:sz w:val="28"/>
          <w:szCs w:val="28"/>
          <w:lang w:val="uk-UA"/>
        </w:rPr>
        <w:tab/>
        <w:t xml:space="preserve"> </w:t>
      </w:r>
      <w:r w:rsidRPr="003B1B53">
        <w:rPr>
          <w:sz w:val="28"/>
          <w:szCs w:val="28"/>
          <w:lang w:val="uk-UA"/>
        </w:rPr>
        <w:tab/>
      </w:r>
      <w:r w:rsidRPr="003B1B53">
        <w:rPr>
          <w:sz w:val="28"/>
          <w:szCs w:val="28"/>
          <w:lang w:val="uk-UA"/>
        </w:rPr>
        <w:tab/>
        <w:t xml:space="preserve">                        Юрій ВЛАСЕНКО</w:t>
      </w:r>
    </w:p>
    <w:p w:rsidR="00FE3EAB" w:rsidRDefault="00FE3EAB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FE3EAB" w:rsidRDefault="00FE3EAB">
      <w:pPr>
        <w:spacing w:after="160" w:line="259" w:lineRule="auto"/>
        <w:rPr>
          <w:sz w:val="28"/>
          <w:szCs w:val="28"/>
          <w:lang w:val="uk-UA"/>
        </w:rPr>
        <w:sectPr w:rsidR="00FE3EAB" w:rsidSect="001C6D1D">
          <w:headerReference w:type="even" r:id="rId9"/>
          <w:headerReference w:type="default" r:id="rId10"/>
          <w:headerReference w:type="first" r:id="rId11"/>
          <w:pgSz w:w="11906" w:h="16838"/>
          <w:pgMar w:top="709" w:right="567" w:bottom="1701" w:left="1701" w:header="709" w:footer="709" w:gutter="0"/>
          <w:pgNumType w:start="0"/>
          <w:cols w:space="708"/>
          <w:titlePg/>
          <w:docGrid w:linePitch="360"/>
        </w:sectPr>
      </w:pPr>
    </w:p>
    <w:p w:rsidR="001C6D1D" w:rsidRDefault="001C6D1D">
      <w:pPr>
        <w:spacing w:after="160" w:line="259" w:lineRule="auto"/>
        <w:rPr>
          <w:sz w:val="28"/>
          <w:szCs w:val="28"/>
          <w:lang w:val="uk-UA"/>
        </w:rPr>
      </w:pPr>
    </w:p>
    <w:p w:rsidR="00007E3D" w:rsidRDefault="00007E3D" w:rsidP="00946872">
      <w:pPr>
        <w:rPr>
          <w:sz w:val="28"/>
          <w:szCs w:val="28"/>
          <w:lang w:val="uk-UA"/>
        </w:rPr>
      </w:pPr>
    </w:p>
    <w:p w:rsidR="00C1156F" w:rsidRDefault="00C1156F" w:rsidP="00C1156F">
      <w:pPr>
        <w:widowControl w:val="0"/>
        <w:autoSpaceDE w:val="0"/>
        <w:autoSpaceDN w:val="0"/>
        <w:spacing w:before="1"/>
        <w:ind w:firstLine="567"/>
        <w:jc w:val="right"/>
        <w:rPr>
          <w:sz w:val="28"/>
          <w:szCs w:val="28"/>
          <w:lang w:val="uk-UA"/>
        </w:rPr>
      </w:pPr>
    </w:p>
    <w:p w:rsidR="00C1156F" w:rsidRDefault="00C1156F" w:rsidP="00C1156F">
      <w:pPr>
        <w:widowControl w:val="0"/>
        <w:autoSpaceDE w:val="0"/>
        <w:autoSpaceDN w:val="0"/>
        <w:spacing w:before="1"/>
        <w:ind w:right="425" w:firstLine="567"/>
        <w:jc w:val="right"/>
        <w:rPr>
          <w:sz w:val="28"/>
          <w:szCs w:val="28"/>
          <w:lang w:val="uk-UA"/>
        </w:rPr>
      </w:pPr>
    </w:p>
    <w:p w:rsidR="00C1156F" w:rsidRPr="00C65EC6" w:rsidRDefault="00C1156F" w:rsidP="00E2685A">
      <w:pPr>
        <w:widowControl w:val="0"/>
        <w:autoSpaceDE w:val="0"/>
        <w:autoSpaceDN w:val="0"/>
        <w:spacing w:before="1"/>
        <w:ind w:left="6521" w:right="567"/>
        <w:rPr>
          <w:color w:val="000000" w:themeColor="text1"/>
          <w:sz w:val="28"/>
          <w:szCs w:val="28"/>
          <w:lang w:val="uk-UA"/>
        </w:rPr>
      </w:pPr>
      <w:r w:rsidRPr="00C65EC6">
        <w:rPr>
          <w:color w:val="000000" w:themeColor="text1"/>
          <w:sz w:val="28"/>
          <w:szCs w:val="28"/>
          <w:lang w:val="uk-UA"/>
        </w:rPr>
        <w:t>ЗАТВЕРДЖЕНО</w:t>
      </w:r>
    </w:p>
    <w:p w:rsidR="00C1156F" w:rsidRPr="00C65EC6" w:rsidRDefault="00C1156F" w:rsidP="00E2685A">
      <w:pPr>
        <w:widowControl w:val="0"/>
        <w:autoSpaceDE w:val="0"/>
        <w:autoSpaceDN w:val="0"/>
        <w:spacing w:before="1"/>
        <w:ind w:left="6521" w:right="141"/>
        <w:rPr>
          <w:color w:val="000000" w:themeColor="text1"/>
          <w:sz w:val="28"/>
          <w:szCs w:val="28"/>
          <w:lang w:val="uk-UA"/>
        </w:rPr>
      </w:pPr>
      <w:r w:rsidRPr="00C65EC6">
        <w:rPr>
          <w:color w:val="000000" w:themeColor="text1"/>
          <w:sz w:val="28"/>
          <w:szCs w:val="28"/>
          <w:lang w:val="uk-UA"/>
        </w:rPr>
        <w:t>Постанова НКРЕКП</w:t>
      </w:r>
    </w:p>
    <w:p w:rsidR="00C1156F" w:rsidRPr="00C65EC6" w:rsidRDefault="00C1156F" w:rsidP="00E2685A">
      <w:pPr>
        <w:widowControl w:val="0"/>
        <w:tabs>
          <w:tab w:val="left" w:pos="9072"/>
        </w:tabs>
        <w:autoSpaceDE w:val="0"/>
        <w:autoSpaceDN w:val="0"/>
        <w:spacing w:before="1"/>
        <w:ind w:left="6521"/>
        <w:rPr>
          <w:color w:val="000000" w:themeColor="text1"/>
          <w:sz w:val="28"/>
          <w:szCs w:val="28"/>
          <w:lang w:val="uk-UA"/>
        </w:rPr>
      </w:pPr>
      <w:r w:rsidRPr="00C65EC6">
        <w:rPr>
          <w:color w:val="000000" w:themeColor="text1"/>
          <w:sz w:val="28"/>
          <w:szCs w:val="28"/>
          <w:lang w:val="uk-UA"/>
        </w:rPr>
        <w:t>__________№______</w:t>
      </w:r>
    </w:p>
    <w:p w:rsidR="00C1156F" w:rsidRDefault="00C1156F" w:rsidP="00C1156F">
      <w:pPr>
        <w:widowControl w:val="0"/>
        <w:autoSpaceDE w:val="0"/>
        <w:autoSpaceDN w:val="0"/>
        <w:spacing w:before="1"/>
        <w:ind w:firstLine="567"/>
        <w:jc w:val="both"/>
        <w:rPr>
          <w:sz w:val="28"/>
          <w:szCs w:val="28"/>
          <w:lang w:val="uk-UA"/>
        </w:rPr>
      </w:pPr>
    </w:p>
    <w:p w:rsidR="00C1156F" w:rsidRDefault="00C1156F" w:rsidP="00C1156F">
      <w:pPr>
        <w:widowControl w:val="0"/>
        <w:autoSpaceDE w:val="0"/>
        <w:autoSpaceDN w:val="0"/>
        <w:spacing w:before="1"/>
        <w:ind w:firstLine="567"/>
        <w:jc w:val="center"/>
        <w:rPr>
          <w:b/>
          <w:bCs/>
          <w:sz w:val="28"/>
          <w:szCs w:val="28"/>
          <w:lang w:val="uk-UA"/>
        </w:rPr>
      </w:pPr>
      <w:r w:rsidRPr="00F443A0">
        <w:rPr>
          <w:b/>
          <w:bCs/>
          <w:sz w:val="28"/>
          <w:szCs w:val="28"/>
          <w:lang w:val="uk-UA"/>
        </w:rPr>
        <w:t>Зміни</w:t>
      </w:r>
    </w:p>
    <w:p w:rsidR="00C1156F" w:rsidRPr="00F443A0" w:rsidRDefault="00C1156F" w:rsidP="00C1156F">
      <w:pPr>
        <w:widowControl w:val="0"/>
        <w:autoSpaceDE w:val="0"/>
        <w:autoSpaceDN w:val="0"/>
        <w:spacing w:before="1"/>
        <w:ind w:firstLine="567"/>
        <w:jc w:val="center"/>
        <w:rPr>
          <w:b/>
          <w:bCs/>
          <w:sz w:val="28"/>
          <w:szCs w:val="28"/>
          <w:lang w:val="uk-UA"/>
        </w:rPr>
      </w:pPr>
      <w:r w:rsidRPr="00F443A0">
        <w:rPr>
          <w:b/>
          <w:bCs/>
          <w:sz w:val="28"/>
          <w:szCs w:val="28"/>
          <w:lang w:val="uk-UA"/>
        </w:rPr>
        <w:t xml:space="preserve">до </w:t>
      </w:r>
      <w:r w:rsidRPr="00C1156F">
        <w:rPr>
          <w:rStyle w:val="fontstyle01"/>
          <w:b/>
          <w:bCs/>
          <w:lang w:val="uk-UA"/>
        </w:rPr>
        <w:t>Методики розрахунку плати за послуги комерційного обліку електричної енергії, що надаються оператором системи розподілу на території здійснення його ліцензованої діяльності</w:t>
      </w:r>
    </w:p>
    <w:p w:rsidR="00C1156F" w:rsidRDefault="00C1156F" w:rsidP="00C1156F">
      <w:pPr>
        <w:pStyle w:val="a3"/>
        <w:ind w:firstLine="567"/>
        <w:rPr>
          <w:bCs/>
        </w:rPr>
      </w:pPr>
    </w:p>
    <w:p w:rsidR="003F3805" w:rsidRPr="003F3805" w:rsidRDefault="00C1156F" w:rsidP="003F3805">
      <w:pPr>
        <w:pStyle w:val="a9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ind w:left="0" w:firstLine="851"/>
        <w:contextualSpacing w:val="0"/>
        <w:jc w:val="both"/>
        <w:rPr>
          <w:sz w:val="28"/>
          <w:szCs w:val="28"/>
          <w:lang w:eastAsia="uk-UA"/>
        </w:rPr>
      </w:pPr>
      <w:r w:rsidRPr="00C1156F">
        <w:rPr>
          <w:sz w:val="28"/>
          <w:szCs w:val="28"/>
          <w:lang w:val="uk-UA" w:eastAsia="uk-UA"/>
        </w:rPr>
        <w:t xml:space="preserve">Абзац третій пункту 1.5 </w:t>
      </w:r>
      <w:r w:rsidRPr="00C1156F">
        <w:rPr>
          <w:sz w:val="28"/>
          <w:szCs w:val="28"/>
          <w:lang w:eastAsia="uk-UA"/>
        </w:rPr>
        <w:t>глав</w:t>
      </w:r>
      <w:r w:rsidRPr="00C1156F">
        <w:rPr>
          <w:sz w:val="28"/>
          <w:szCs w:val="28"/>
          <w:lang w:val="uk-UA" w:eastAsia="uk-UA"/>
        </w:rPr>
        <w:t>и</w:t>
      </w:r>
      <w:r w:rsidRPr="00C1156F">
        <w:rPr>
          <w:sz w:val="28"/>
          <w:szCs w:val="28"/>
          <w:lang w:eastAsia="uk-UA"/>
        </w:rPr>
        <w:t xml:space="preserve"> 1</w:t>
      </w:r>
      <w:r w:rsidRPr="00C1156F">
        <w:rPr>
          <w:sz w:val="28"/>
          <w:szCs w:val="28"/>
          <w:lang w:val="uk-UA" w:eastAsia="uk-UA"/>
        </w:rPr>
        <w:t xml:space="preserve"> виключити.</w:t>
      </w:r>
    </w:p>
    <w:p w:rsidR="003F3805" w:rsidRDefault="003F3805" w:rsidP="003F3805">
      <w:pPr>
        <w:widowControl w:val="0"/>
        <w:tabs>
          <w:tab w:val="left" w:pos="851"/>
        </w:tabs>
        <w:autoSpaceDE w:val="0"/>
        <w:autoSpaceDN w:val="0"/>
        <w:ind w:firstLine="851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 зв’язку з цим абзац четвертий вважати абзацом третім.</w:t>
      </w:r>
    </w:p>
    <w:p w:rsidR="003F3805" w:rsidRPr="003F3805" w:rsidRDefault="003F3805" w:rsidP="003F3805">
      <w:pPr>
        <w:widowControl w:val="0"/>
        <w:tabs>
          <w:tab w:val="left" w:pos="851"/>
        </w:tabs>
        <w:autoSpaceDE w:val="0"/>
        <w:autoSpaceDN w:val="0"/>
        <w:jc w:val="both"/>
        <w:rPr>
          <w:sz w:val="28"/>
          <w:szCs w:val="28"/>
          <w:lang w:val="uk-UA" w:eastAsia="uk-UA"/>
        </w:rPr>
      </w:pPr>
    </w:p>
    <w:p w:rsidR="00C1156F" w:rsidRPr="00C1156F" w:rsidRDefault="00C1156F" w:rsidP="008B71A2">
      <w:pPr>
        <w:pStyle w:val="a9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ind w:left="0" w:firstLine="851"/>
        <w:contextualSpacing w:val="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У главі 2:</w:t>
      </w:r>
    </w:p>
    <w:p w:rsidR="00C1156F" w:rsidRPr="002E01C5" w:rsidRDefault="00C1156F" w:rsidP="00C1156F">
      <w:pPr>
        <w:pStyle w:val="a9"/>
        <w:tabs>
          <w:tab w:val="left" w:pos="851"/>
        </w:tabs>
        <w:ind w:left="0" w:firstLine="851"/>
        <w:jc w:val="both"/>
        <w:rPr>
          <w:sz w:val="28"/>
          <w:szCs w:val="28"/>
        </w:rPr>
      </w:pPr>
    </w:p>
    <w:p w:rsidR="00C1156F" w:rsidRPr="002E01C5" w:rsidRDefault="003F3805" w:rsidP="00C1156F">
      <w:pPr>
        <w:pStyle w:val="a9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ind w:left="0" w:firstLine="851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пункти </w:t>
      </w:r>
      <w:r>
        <w:rPr>
          <w:sz w:val="28"/>
          <w:szCs w:val="28"/>
          <w:lang w:val="uk-UA"/>
        </w:rPr>
        <w:t>2.2 – 2.4</w:t>
      </w:r>
      <w:r w:rsidR="00C1156F" w:rsidRPr="002E01C5">
        <w:rPr>
          <w:sz w:val="28"/>
          <w:szCs w:val="28"/>
        </w:rPr>
        <w:t xml:space="preserve"> викласти в такій редакції:</w:t>
      </w:r>
    </w:p>
    <w:p w:rsidR="00752F1B" w:rsidRPr="003D779F" w:rsidRDefault="00752F1B" w:rsidP="00752F1B">
      <w:pPr>
        <w:ind w:firstLine="851"/>
        <w:jc w:val="both"/>
        <w:rPr>
          <w:color w:val="000000" w:themeColor="text1"/>
          <w:sz w:val="28"/>
          <w:szCs w:val="28"/>
          <w:lang w:val="uk-UA"/>
        </w:rPr>
      </w:pPr>
      <w:r w:rsidRPr="003D779F">
        <w:rPr>
          <w:sz w:val="28"/>
          <w:szCs w:val="28"/>
          <w:shd w:val="clear" w:color="auto" w:fill="FFFFFF"/>
        </w:rPr>
        <w:t>«</w:t>
      </w:r>
      <w:r w:rsidRPr="003D779F">
        <w:rPr>
          <w:sz w:val="28"/>
          <w:szCs w:val="28"/>
          <w:lang w:val="uk-UA"/>
        </w:rPr>
        <w:t xml:space="preserve">2.2. </w:t>
      </w:r>
      <w:r w:rsidR="00CE7F3E">
        <w:rPr>
          <w:sz w:val="28"/>
          <w:szCs w:val="28"/>
          <w:lang w:val="uk-UA"/>
        </w:rPr>
        <w:t xml:space="preserve">ОСР </w:t>
      </w:r>
      <w:r w:rsidRPr="003D779F">
        <w:rPr>
          <w:sz w:val="28"/>
          <w:szCs w:val="28"/>
          <w:lang w:val="uk-UA"/>
        </w:rPr>
        <w:t xml:space="preserve">за місцем провадження ними господарської діяльності з розподілу електричної енергії за рахунок тарифу на послуги з розподілу електричної </w:t>
      </w:r>
      <w:r w:rsidRPr="003D779F">
        <w:rPr>
          <w:color w:val="000000" w:themeColor="text1"/>
          <w:sz w:val="28"/>
          <w:szCs w:val="28"/>
          <w:lang w:val="uk-UA"/>
        </w:rPr>
        <w:t>енергії з</w:t>
      </w:r>
      <w:r w:rsidR="00CD55A1">
        <w:rPr>
          <w:color w:val="000000" w:themeColor="text1"/>
          <w:sz w:val="28"/>
          <w:szCs w:val="28"/>
          <w:lang w:val="uk-UA"/>
        </w:rPr>
        <w:t>дійснюють</w:t>
      </w:r>
      <w:r w:rsidRPr="003D779F">
        <w:rPr>
          <w:color w:val="000000" w:themeColor="text1"/>
          <w:sz w:val="28"/>
          <w:szCs w:val="28"/>
          <w:lang w:val="uk-UA"/>
        </w:rPr>
        <w:t>:</w:t>
      </w:r>
    </w:p>
    <w:p w:rsidR="003F3805" w:rsidRDefault="003F3805" w:rsidP="003F3805">
      <w:pPr>
        <w:ind w:firstLine="851"/>
        <w:jc w:val="both"/>
        <w:rPr>
          <w:sz w:val="28"/>
          <w:szCs w:val="28"/>
          <w:lang w:val="uk-UA"/>
        </w:rPr>
      </w:pPr>
    </w:p>
    <w:p w:rsidR="003F3805" w:rsidRDefault="003F3805" w:rsidP="003F3805">
      <w:pPr>
        <w:ind w:firstLine="851"/>
        <w:jc w:val="both"/>
        <w:rPr>
          <w:sz w:val="28"/>
          <w:szCs w:val="28"/>
          <w:lang w:val="uk-UA"/>
        </w:rPr>
      </w:pPr>
      <w:r w:rsidRPr="003F3805">
        <w:rPr>
          <w:sz w:val="28"/>
          <w:szCs w:val="28"/>
          <w:lang w:val="uk-UA"/>
        </w:rPr>
        <w:t>1) виконання функцій, передбачених перехідними положеннями </w:t>
      </w:r>
      <w:hyperlink r:id="rId12" w:anchor="n9" w:tgtFrame="_blank" w:history="1">
        <w:r w:rsidRPr="003F3805">
          <w:rPr>
            <w:rStyle w:val="ae"/>
            <w:color w:val="auto"/>
            <w:sz w:val="28"/>
            <w:szCs w:val="28"/>
            <w:u w:val="none"/>
            <w:lang w:val="uk-UA"/>
          </w:rPr>
          <w:t>ККО</w:t>
        </w:r>
      </w:hyperlink>
      <w:r w:rsidRPr="003F3805">
        <w:rPr>
          <w:sz w:val="28"/>
          <w:szCs w:val="28"/>
          <w:lang w:val="uk-UA"/>
        </w:rPr>
        <w:t>;</w:t>
      </w:r>
    </w:p>
    <w:p w:rsidR="00752F1B" w:rsidRPr="003F3805" w:rsidRDefault="00752F1B" w:rsidP="003F3805">
      <w:pPr>
        <w:ind w:firstLine="851"/>
        <w:jc w:val="both"/>
        <w:rPr>
          <w:sz w:val="28"/>
          <w:szCs w:val="28"/>
          <w:lang w:val="uk-UA"/>
        </w:rPr>
      </w:pPr>
    </w:p>
    <w:p w:rsidR="00752F1B" w:rsidRDefault="00752F1B" w:rsidP="00752F1B">
      <w:pPr>
        <w:ind w:firstLine="851"/>
        <w:jc w:val="both"/>
        <w:rPr>
          <w:sz w:val="28"/>
          <w:szCs w:val="28"/>
          <w:lang w:val="uk-UA"/>
        </w:rPr>
      </w:pPr>
      <w:r w:rsidRPr="003F3805">
        <w:rPr>
          <w:sz w:val="28"/>
          <w:szCs w:val="28"/>
          <w:lang w:val="uk-UA"/>
        </w:rPr>
        <w:t xml:space="preserve">2) гарантоване щодобове автоматизоване дистанційне зчитування даних з </w:t>
      </w:r>
      <w:r w:rsidRPr="003F3805">
        <w:rPr>
          <w:bCs/>
          <w:iCs/>
          <w:sz w:val="28"/>
          <w:szCs w:val="28"/>
          <w:lang w:val="uk-UA"/>
        </w:rPr>
        <w:t>вузлів обліку</w:t>
      </w:r>
      <w:r w:rsidRPr="003F3805">
        <w:rPr>
          <w:sz w:val="28"/>
          <w:szCs w:val="28"/>
          <w:lang w:val="uk-UA"/>
        </w:rPr>
        <w:t xml:space="preserve"> електричної енергії </w:t>
      </w:r>
      <w:r w:rsidRPr="003F3805">
        <w:rPr>
          <w:bCs/>
          <w:iCs/>
          <w:sz w:val="28"/>
          <w:szCs w:val="28"/>
          <w:lang w:val="uk-UA"/>
        </w:rPr>
        <w:t>(далі – вузол обліку)</w:t>
      </w:r>
      <w:r w:rsidRPr="003F3805">
        <w:rPr>
          <w:sz w:val="28"/>
          <w:szCs w:val="28"/>
          <w:lang w:val="uk-UA"/>
        </w:rPr>
        <w:t xml:space="preserve"> з можливістю погодинного обліку та дистанційного зчитування результатів вимірювання, у точках комерційного обліку (далі</w:t>
      </w:r>
      <w:r w:rsidR="00C62A2D" w:rsidRPr="003F3805">
        <w:rPr>
          <w:bCs/>
          <w:iCs/>
          <w:sz w:val="28"/>
          <w:szCs w:val="28"/>
          <w:lang w:val="uk-UA"/>
        </w:rPr>
        <w:t xml:space="preserve"> – </w:t>
      </w:r>
      <w:r w:rsidRPr="003F3805">
        <w:rPr>
          <w:sz w:val="28"/>
          <w:szCs w:val="28"/>
          <w:lang w:val="uk-UA"/>
        </w:rPr>
        <w:t>ТКО), де ОСР є відповідальною стороною;</w:t>
      </w:r>
    </w:p>
    <w:p w:rsidR="00752F1B" w:rsidRPr="003F3805" w:rsidRDefault="00752F1B" w:rsidP="00752F1B">
      <w:pPr>
        <w:ind w:firstLine="851"/>
        <w:jc w:val="both"/>
        <w:rPr>
          <w:sz w:val="28"/>
          <w:szCs w:val="28"/>
          <w:lang w:val="uk-UA"/>
        </w:rPr>
      </w:pPr>
    </w:p>
    <w:p w:rsidR="00752F1B" w:rsidRDefault="00752F1B" w:rsidP="00752F1B">
      <w:pPr>
        <w:ind w:firstLine="851"/>
        <w:jc w:val="both"/>
        <w:rPr>
          <w:sz w:val="28"/>
          <w:szCs w:val="28"/>
          <w:lang w:val="uk-UA"/>
        </w:rPr>
      </w:pPr>
      <w:r w:rsidRPr="003F3805">
        <w:rPr>
          <w:sz w:val="28"/>
          <w:szCs w:val="28"/>
          <w:lang w:val="uk-UA"/>
        </w:rPr>
        <w:t>3) гарантоване</w:t>
      </w:r>
      <w:r w:rsidRPr="003F3805">
        <w:rPr>
          <w:bCs/>
          <w:iCs/>
          <w:sz w:val="28"/>
          <w:szCs w:val="28"/>
          <w:lang w:val="uk-UA"/>
        </w:rPr>
        <w:t xml:space="preserve"> щодобове</w:t>
      </w:r>
      <w:r>
        <w:rPr>
          <w:bCs/>
          <w:iCs/>
          <w:sz w:val="28"/>
          <w:szCs w:val="28"/>
          <w:lang w:val="uk-UA"/>
        </w:rPr>
        <w:t xml:space="preserve"> та щомісячне приймання/передачу та, за необхідності, обробку</w:t>
      </w:r>
      <w:r w:rsidRPr="003F3805">
        <w:rPr>
          <w:bCs/>
          <w:iCs/>
          <w:sz w:val="28"/>
          <w:szCs w:val="28"/>
          <w:lang w:val="uk-UA"/>
        </w:rPr>
        <w:t xml:space="preserve"> даних комерційного обліку від ППКО, суміжних операторів системи, інших учасників ринку та споживачів</w:t>
      </w:r>
      <w:r w:rsidRPr="003F3805">
        <w:rPr>
          <w:sz w:val="28"/>
          <w:szCs w:val="28"/>
          <w:lang w:val="uk-UA"/>
        </w:rPr>
        <w:t>;</w:t>
      </w:r>
    </w:p>
    <w:p w:rsidR="00752F1B" w:rsidRDefault="00752F1B" w:rsidP="00752F1B">
      <w:pPr>
        <w:ind w:firstLine="851"/>
        <w:jc w:val="both"/>
        <w:rPr>
          <w:sz w:val="28"/>
          <w:szCs w:val="28"/>
          <w:lang w:val="uk-UA"/>
        </w:rPr>
      </w:pPr>
    </w:p>
    <w:p w:rsidR="003F3805" w:rsidRPr="00724835" w:rsidRDefault="003F3805" w:rsidP="003F3805">
      <w:pPr>
        <w:ind w:firstLine="851"/>
        <w:jc w:val="both"/>
        <w:rPr>
          <w:color w:val="000000" w:themeColor="text1"/>
          <w:sz w:val="28"/>
          <w:szCs w:val="28"/>
          <w:lang w:val="uk-UA"/>
        </w:rPr>
      </w:pPr>
      <w:r w:rsidRPr="00724835">
        <w:rPr>
          <w:bCs/>
          <w:iCs/>
          <w:color w:val="000000" w:themeColor="text1"/>
          <w:sz w:val="28"/>
          <w:szCs w:val="28"/>
          <w:lang w:val="uk-UA"/>
        </w:rPr>
        <w:t>4</w:t>
      </w:r>
      <w:r w:rsidRPr="00724835">
        <w:rPr>
          <w:color w:val="000000" w:themeColor="text1"/>
          <w:sz w:val="28"/>
          <w:szCs w:val="28"/>
          <w:lang w:val="uk-UA"/>
        </w:rPr>
        <w:t xml:space="preserve">) один раз на 6 місяців плановий контрольний огляд </w:t>
      </w:r>
      <w:r w:rsidRPr="00724835">
        <w:rPr>
          <w:bCs/>
          <w:iCs/>
          <w:color w:val="000000" w:themeColor="text1"/>
          <w:sz w:val="28"/>
          <w:szCs w:val="28"/>
          <w:lang w:val="uk-UA"/>
        </w:rPr>
        <w:t>вузлів обліку</w:t>
      </w:r>
      <w:r w:rsidR="003D779F" w:rsidRPr="00724835">
        <w:rPr>
          <w:bCs/>
          <w:iCs/>
          <w:color w:val="000000" w:themeColor="text1"/>
          <w:sz w:val="28"/>
          <w:szCs w:val="28"/>
          <w:lang w:val="uk-UA"/>
        </w:rPr>
        <w:t>,</w:t>
      </w:r>
      <w:r w:rsidRPr="00724835">
        <w:rPr>
          <w:color w:val="000000" w:themeColor="text1"/>
          <w:sz w:val="28"/>
          <w:szCs w:val="28"/>
          <w:lang w:val="uk-UA"/>
        </w:rPr>
        <w:t xml:space="preserve">  </w:t>
      </w:r>
      <w:r w:rsidR="00F44CDF" w:rsidRPr="00724835">
        <w:rPr>
          <w:color w:val="000000" w:themeColor="text1"/>
          <w:sz w:val="28"/>
          <w:szCs w:val="28"/>
          <w:lang w:val="uk-UA"/>
        </w:rPr>
        <w:t xml:space="preserve">а також планову технічну перевірку </w:t>
      </w:r>
      <w:r w:rsidR="00F44CDF" w:rsidRPr="00724835">
        <w:rPr>
          <w:bCs/>
          <w:iCs/>
          <w:color w:val="000000" w:themeColor="text1"/>
          <w:sz w:val="28"/>
          <w:szCs w:val="28"/>
          <w:lang w:val="uk-UA"/>
        </w:rPr>
        <w:t xml:space="preserve">вузлів обліку/засобів комерційного обліку електричної енергії (далі – ЗКО) та схем їх підключення </w:t>
      </w:r>
      <w:r w:rsidRPr="00724835">
        <w:rPr>
          <w:color w:val="000000" w:themeColor="text1"/>
          <w:sz w:val="28"/>
          <w:szCs w:val="28"/>
          <w:lang w:val="uk-UA"/>
        </w:rPr>
        <w:t xml:space="preserve">один раз на 3 роки </w:t>
      </w:r>
      <w:r w:rsidRPr="00724835">
        <w:rPr>
          <w:bCs/>
          <w:iCs/>
          <w:color w:val="000000" w:themeColor="text1"/>
          <w:sz w:val="28"/>
          <w:szCs w:val="28"/>
          <w:lang w:val="uk-UA"/>
        </w:rPr>
        <w:t>у непобутових та колективних побутових споживачів</w:t>
      </w:r>
      <w:r w:rsidR="00F44CDF" w:rsidRPr="00724835">
        <w:rPr>
          <w:bCs/>
          <w:iCs/>
          <w:color w:val="000000" w:themeColor="text1"/>
          <w:sz w:val="28"/>
          <w:szCs w:val="28"/>
          <w:lang w:val="uk-UA"/>
        </w:rPr>
        <w:t xml:space="preserve"> та</w:t>
      </w:r>
      <w:r w:rsidRPr="00724835">
        <w:rPr>
          <w:bCs/>
          <w:iCs/>
          <w:color w:val="000000" w:themeColor="text1"/>
          <w:sz w:val="28"/>
          <w:szCs w:val="28"/>
          <w:lang w:val="uk-UA"/>
        </w:rPr>
        <w:t xml:space="preserve"> один раз протягом половини </w:t>
      </w:r>
      <w:proofErr w:type="spellStart"/>
      <w:r w:rsidRPr="00724835">
        <w:rPr>
          <w:bCs/>
          <w:iCs/>
          <w:color w:val="000000" w:themeColor="text1"/>
          <w:sz w:val="28"/>
          <w:szCs w:val="28"/>
          <w:lang w:val="uk-UA"/>
        </w:rPr>
        <w:t>міжповірочного</w:t>
      </w:r>
      <w:proofErr w:type="spellEnd"/>
      <w:r w:rsidRPr="00724835">
        <w:rPr>
          <w:bCs/>
          <w:iCs/>
          <w:color w:val="000000" w:themeColor="text1"/>
          <w:sz w:val="28"/>
          <w:szCs w:val="28"/>
          <w:lang w:val="uk-UA"/>
        </w:rPr>
        <w:t xml:space="preserve"> інтервалу</w:t>
      </w:r>
      <w:r w:rsidR="003D779F" w:rsidRPr="00724835">
        <w:rPr>
          <w:bCs/>
          <w:iCs/>
          <w:color w:val="000000" w:themeColor="text1"/>
          <w:sz w:val="28"/>
          <w:szCs w:val="28"/>
          <w:lang w:val="uk-UA"/>
        </w:rPr>
        <w:t>,</w:t>
      </w:r>
      <w:r w:rsidRPr="00724835">
        <w:rPr>
          <w:bCs/>
          <w:iCs/>
          <w:color w:val="000000" w:themeColor="text1"/>
          <w:sz w:val="28"/>
          <w:szCs w:val="28"/>
          <w:lang w:val="uk-UA"/>
        </w:rPr>
        <w:t xml:space="preserve"> встановленого у </w:t>
      </w:r>
      <w:proofErr w:type="spellStart"/>
      <w:r w:rsidRPr="00724835">
        <w:rPr>
          <w:bCs/>
          <w:iCs/>
          <w:color w:val="000000" w:themeColor="text1"/>
          <w:sz w:val="28"/>
          <w:szCs w:val="28"/>
          <w:lang w:val="uk-UA"/>
        </w:rPr>
        <w:t>вузлі</w:t>
      </w:r>
      <w:proofErr w:type="spellEnd"/>
      <w:r w:rsidRPr="00724835">
        <w:rPr>
          <w:bCs/>
          <w:iCs/>
          <w:color w:val="000000" w:themeColor="text1"/>
          <w:sz w:val="28"/>
          <w:szCs w:val="28"/>
          <w:lang w:val="uk-UA"/>
        </w:rPr>
        <w:t xml:space="preserve"> обліку лічильника в індивідуальних побутових споживачів </w:t>
      </w:r>
      <w:r w:rsidRPr="00724835">
        <w:rPr>
          <w:color w:val="000000" w:themeColor="text1"/>
          <w:sz w:val="28"/>
          <w:szCs w:val="28"/>
          <w:lang w:val="uk-UA"/>
        </w:rPr>
        <w:t>відповідно до затверджених графіків;</w:t>
      </w:r>
      <w:r w:rsidR="00E2685A" w:rsidRPr="00724835">
        <w:rPr>
          <w:color w:val="000000" w:themeColor="text1"/>
          <w:sz w:val="28"/>
          <w:szCs w:val="28"/>
          <w:lang w:val="uk-UA"/>
        </w:rPr>
        <w:t xml:space="preserve"> </w:t>
      </w:r>
    </w:p>
    <w:p w:rsidR="003D779F" w:rsidRPr="004F3201" w:rsidRDefault="003D779F" w:rsidP="003F3805">
      <w:pPr>
        <w:ind w:firstLine="851"/>
        <w:jc w:val="both"/>
        <w:rPr>
          <w:color w:val="0D0D0D" w:themeColor="text1" w:themeTint="F2"/>
          <w:sz w:val="28"/>
          <w:szCs w:val="28"/>
          <w:lang w:val="uk-UA"/>
        </w:rPr>
      </w:pPr>
    </w:p>
    <w:p w:rsidR="003F3805" w:rsidRPr="00CE7F3E" w:rsidRDefault="003F3805" w:rsidP="003F3805">
      <w:pPr>
        <w:ind w:firstLine="851"/>
        <w:jc w:val="both"/>
        <w:rPr>
          <w:color w:val="000000" w:themeColor="text1"/>
          <w:sz w:val="28"/>
          <w:szCs w:val="28"/>
          <w:lang w:val="uk-UA"/>
        </w:rPr>
      </w:pPr>
      <w:r w:rsidRPr="003F3805">
        <w:rPr>
          <w:bCs/>
          <w:iCs/>
          <w:sz w:val="28"/>
          <w:szCs w:val="28"/>
          <w:lang w:val="uk-UA"/>
        </w:rPr>
        <w:t>5</w:t>
      </w:r>
      <w:r w:rsidRPr="003F3805">
        <w:rPr>
          <w:sz w:val="28"/>
          <w:szCs w:val="28"/>
          <w:lang w:val="uk-UA"/>
        </w:rPr>
        <w:t xml:space="preserve">) </w:t>
      </w:r>
      <w:r w:rsidR="00E2685A" w:rsidRPr="00CE7F3E">
        <w:rPr>
          <w:color w:val="000000" w:themeColor="text1"/>
          <w:sz w:val="28"/>
          <w:szCs w:val="28"/>
          <w:lang w:val="uk-UA"/>
        </w:rPr>
        <w:t xml:space="preserve">за ініціативою ОСР </w:t>
      </w:r>
      <w:r w:rsidRPr="00CE7F3E">
        <w:rPr>
          <w:color w:val="000000" w:themeColor="text1"/>
          <w:sz w:val="28"/>
          <w:szCs w:val="28"/>
          <w:lang w:val="uk-UA"/>
        </w:rPr>
        <w:t>встановлення, налаштування (у тому числі параметризаці</w:t>
      </w:r>
      <w:r w:rsidR="00CE7F3E">
        <w:rPr>
          <w:color w:val="000000" w:themeColor="text1"/>
          <w:sz w:val="28"/>
          <w:szCs w:val="28"/>
          <w:lang w:val="uk-UA"/>
        </w:rPr>
        <w:t>ю</w:t>
      </w:r>
      <w:r w:rsidRPr="00CE7F3E">
        <w:rPr>
          <w:color w:val="000000" w:themeColor="text1"/>
          <w:sz w:val="28"/>
          <w:szCs w:val="28"/>
          <w:lang w:val="uk-UA"/>
        </w:rPr>
        <w:t>), замін</w:t>
      </w:r>
      <w:r w:rsidR="003D779F" w:rsidRPr="00CE7F3E">
        <w:rPr>
          <w:color w:val="000000" w:themeColor="text1"/>
          <w:sz w:val="28"/>
          <w:szCs w:val="28"/>
          <w:lang w:val="uk-UA"/>
        </w:rPr>
        <w:t>у</w:t>
      </w:r>
      <w:r w:rsidRPr="00CE7F3E">
        <w:rPr>
          <w:color w:val="000000" w:themeColor="text1"/>
          <w:sz w:val="28"/>
          <w:szCs w:val="28"/>
          <w:lang w:val="uk-UA"/>
        </w:rPr>
        <w:t>, модернізаці</w:t>
      </w:r>
      <w:r w:rsidR="003D779F" w:rsidRPr="00CE7F3E">
        <w:rPr>
          <w:color w:val="000000" w:themeColor="text1"/>
          <w:sz w:val="28"/>
          <w:szCs w:val="28"/>
          <w:lang w:val="uk-UA"/>
        </w:rPr>
        <w:t>ю</w:t>
      </w:r>
      <w:r w:rsidRPr="00CE7F3E">
        <w:rPr>
          <w:color w:val="000000" w:themeColor="text1"/>
          <w:sz w:val="28"/>
          <w:szCs w:val="28"/>
          <w:lang w:val="uk-UA"/>
        </w:rPr>
        <w:t xml:space="preserve">, </w:t>
      </w:r>
      <w:r w:rsidRPr="00CE7F3E">
        <w:rPr>
          <w:bCs/>
          <w:iCs/>
          <w:color w:val="000000" w:themeColor="text1"/>
          <w:sz w:val="28"/>
          <w:szCs w:val="28"/>
          <w:lang w:val="uk-UA"/>
        </w:rPr>
        <w:t>реконструкці</w:t>
      </w:r>
      <w:r w:rsidR="00CE7F3E">
        <w:rPr>
          <w:bCs/>
          <w:iCs/>
          <w:color w:val="000000" w:themeColor="text1"/>
          <w:sz w:val="28"/>
          <w:szCs w:val="28"/>
          <w:lang w:val="uk-UA"/>
        </w:rPr>
        <w:t>ю</w:t>
      </w:r>
      <w:r w:rsidRPr="00CE7F3E">
        <w:rPr>
          <w:bCs/>
          <w:iCs/>
          <w:color w:val="000000" w:themeColor="text1"/>
          <w:sz w:val="28"/>
          <w:szCs w:val="28"/>
          <w:lang w:val="uk-UA"/>
        </w:rPr>
        <w:t>, технічне переоснащення</w:t>
      </w:r>
      <w:r w:rsidRPr="00CE7F3E">
        <w:rPr>
          <w:color w:val="000000" w:themeColor="text1"/>
          <w:sz w:val="28"/>
          <w:szCs w:val="28"/>
          <w:lang w:val="uk-UA"/>
        </w:rPr>
        <w:t xml:space="preserve"> </w:t>
      </w:r>
      <w:r w:rsidRPr="00CE7F3E">
        <w:rPr>
          <w:color w:val="000000" w:themeColor="text1"/>
          <w:sz w:val="28"/>
          <w:szCs w:val="28"/>
          <w:lang w:val="uk-UA"/>
        </w:rPr>
        <w:lastRenderedPageBreak/>
        <w:t>та/або змін</w:t>
      </w:r>
      <w:r w:rsidR="003D779F" w:rsidRPr="00CE7F3E">
        <w:rPr>
          <w:color w:val="000000" w:themeColor="text1"/>
          <w:sz w:val="28"/>
          <w:szCs w:val="28"/>
          <w:lang w:val="uk-UA"/>
        </w:rPr>
        <w:t>у</w:t>
      </w:r>
      <w:r w:rsidRPr="00CE7F3E">
        <w:rPr>
          <w:color w:val="000000" w:themeColor="text1"/>
          <w:sz w:val="28"/>
          <w:szCs w:val="28"/>
          <w:lang w:val="uk-UA"/>
        </w:rPr>
        <w:t xml:space="preserve"> місця встановлення, </w:t>
      </w:r>
      <w:r w:rsidRPr="00CE7F3E">
        <w:rPr>
          <w:bCs/>
          <w:iCs/>
          <w:color w:val="000000" w:themeColor="text1"/>
          <w:sz w:val="28"/>
          <w:szCs w:val="28"/>
          <w:lang w:val="uk-UA"/>
        </w:rPr>
        <w:t>а також технічн</w:t>
      </w:r>
      <w:r w:rsidR="00F44CDF" w:rsidRPr="00CE7F3E">
        <w:rPr>
          <w:bCs/>
          <w:iCs/>
          <w:color w:val="000000" w:themeColor="text1"/>
          <w:sz w:val="28"/>
          <w:szCs w:val="28"/>
          <w:lang w:val="uk-UA"/>
        </w:rPr>
        <w:t>у</w:t>
      </w:r>
      <w:r w:rsidRPr="00CE7F3E">
        <w:rPr>
          <w:bCs/>
          <w:iCs/>
          <w:color w:val="000000" w:themeColor="text1"/>
          <w:sz w:val="28"/>
          <w:szCs w:val="28"/>
          <w:lang w:val="uk-UA"/>
        </w:rPr>
        <w:t xml:space="preserve"> підтримк</w:t>
      </w:r>
      <w:r w:rsidR="00F44CDF" w:rsidRPr="00CE7F3E">
        <w:rPr>
          <w:bCs/>
          <w:iCs/>
          <w:color w:val="000000" w:themeColor="text1"/>
          <w:sz w:val="28"/>
          <w:szCs w:val="28"/>
          <w:lang w:val="uk-UA"/>
        </w:rPr>
        <w:t>у</w:t>
      </w:r>
      <w:r w:rsidRPr="00CE7F3E">
        <w:rPr>
          <w:bCs/>
          <w:iCs/>
          <w:color w:val="000000" w:themeColor="text1"/>
          <w:sz w:val="28"/>
          <w:szCs w:val="28"/>
          <w:lang w:val="uk-UA"/>
        </w:rPr>
        <w:t>, обслуговування та ремонт належних ОСР ЗКО</w:t>
      </w:r>
      <w:r w:rsidRPr="00CE7F3E">
        <w:rPr>
          <w:color w:val="000000" w:themeColor="text1"/>
          <w:sz w:val="28"/>
          <w:szCs w:val="28"/>
          <w:lang w:val="uk-UA"/>
        </w:rPr>
        <w:t>;</w:t>
      </w:r>
    </w:p>
    <w:p w:rsidR="004B55A3" w:rsidRDefault="004B55A3" w:rsidP="003F3805">
      <w:pPr>
        <w:ind w:firstLine="851"/>
        <w:jc w:val="both"/>
        <w:rPr>
          <w:bCs/>
          <w:iCs/>
          <w:sz w:val="28"/>
          <w:szCs w:val="28"/>
          <w:lang w:val="uk-UA"/>
        </w:rPr>
      </w:pPr>
    </w:p>
    <w:p w:rsidR="003F3805" w:rsidRPr="003F3805" w:rsidRDefault="003F3805" w:rsidP="003F3805">
      <w:pPr>
        <w:ind w:firstLine="851"/>
        <w:jc w:val="both"/>
        <w:rPr>
          <w:sz w:val="28"/>
          <w:szCs w:val="28"/>
          <w:lang w:val="uk-UA"/>
        </w:rPr>
      </w:pPr>
      <w:r w:rsidRPr="003F3805">
        <w:rPr>
          <w:bCs/>
          <w:iCs/>
          <w:sz w:val="28"/>
          <w:szCs w:val="28"/>
          <w:lang w:val="uk-UA"/>
        </w:rPr>
        <w:t>6</w:t>
      </w:r>
      <w:r w:rsidRPr="003F3805">
        <w:rPr>
          <w:sz w:val="28"/>
          <w:szCs w:val="28"/>
          <w:lang w:val="uk-UA"/>
        </w:rPr>
        <w:t>) замін</w:t>
      </w:r>
      <w:r w:rsidR="00CE7F3E">
        <w:rPr>
          <w:sz w:val="28"/>
          <w:szCs w:val="28"/>
          <w:lang w:val="uk-UA"/>
        </w:rPr>
        <w:t>у</w:t>
      </w:r>
      <w:r w:rsidRPr="003F3805">
        <w:rPr>
          <w:sz w:val="28"/>
          <w:szCs w:val="28"/>
          <w:lang w:val="uk-UA"/>
        </w:rPr>
        <w:t xml:space="preserve"> (за необхідності) на час проведення експертизи, періодичної повірки, обслуговування або ремонту встановленого </w:t>
      </w:r>
      <w:r w:rsidRPr="003F3805">
        <w:rPr>
          <w:bCs/>
          <w:iCs/>
          <w:sz w:val="28"/>
          <w:szCs w:val="28"/>
          <w:lang w:val="uk-UA"/>
        </w:rPr>
        <w:t>ЗКО</w:t>
      </w:r>
      <w:r w:rsidRPr="003F3805">
        <w:rPr>
          <w:sz w:val="28"/>
          <w:szCs w:val="28"/>
          <w:lang w:val="uk-UA"/>
        </w:rPr>
        <w:t xml:space="preserve"> в ТКО, де ОСР є відповідальною стороною, на інший, повірений та опломбований, з аналогічними технічними характеристиками;</w:t>
      </w:r>
    </w:p>
    <w:p w:rsidR="003F3805" w:rsidRPr="003F3805" w:rsidRDefault="003F3805" w:rsidP="003F3805">
      <w:pPr>
        <w:ind w:firstLine="851"/>
        <w:jc w:val="both"/>
        <w:rPr>
          <w:sz w:val="28"/>
          <w:szCs w:val="28"/>
          <w:lang w:val="uk-UA"/>
        </w:rPr>
      </w:pPr>
    </w:p>
    <w:p w:rsidR="003F3805" w:rsidRDefault="003F3805" w:rsidP="003F3805">
      <w:pPr>
        <w:ind w:firstLine="851"/>
        <w:jc w:val="both"/>
        <w:rPr>
          <w:sz w:val="28"/>
          <w:szCs w:val="28"/>
          <w:lang w:val="uk-UA"/>
        </w:rPr>
      </w:pPr>
      <w:r w:rsidRPr="003F3805">
        <w:rPr>
          <w:bCs/>
          <w:iCs/>
          <w:sz w:val="28"/>
          <w:szCs w:val="28"/>
          <w:lang w:val="uk-UA"/>
        </w:rPr>
        <w:t>7</w:t>
      </w:r>
      <w:r w:rsidRPr="003F3805">
        <w:rPr>
          <w:sz w:val="28"/>
          <w:szCs w:val="28"/>
          <w:lang w:val="uk-UA"/>
        </w:rPr>
        <w:t xml:space="preserve">) адміністрування </w:t>
      </w:r>
      <w:r w:rsidRPr="003F3805">
        <w:rPr>
          <w:bCs/>
          <w:iCs/>
          <w:sz w:val="28"/>
          <w:szCs w:val="28"/>
          <w:lang w:val="uk-UA"/>
        </w:rPr>
        <w:t xml:space="preserve">ТКО </w:t>
      </w:r>
      <w:r w:rsidRPr="003F3805">
        <w:rPr>
          <w:sz w:val="28"/>
          <w:szCs w:val="28"/>
          <w:lang w:val="uk-UA"/>
        </w:rPr>
        <w:t>(у тому числі реєстрація та</w:t>
      </w:r>
      <w:r w:rsidRPr="003F3805">
        <w:rPr>
          <w:bCs/>
          <w:iCs/>
          <w:sz w:val="28"/>
          <w:szCs w:val="28"/>
          <w:lang w:val="uk-UA"/>
        </w:rPr>
        <w:t>/або</w:t>
      </w:r>
      <w:r w:rsidRPr="003F3805">
        <w:rPr>
          <w:sz w:val="28"/>
          <w:szCs w:val="28"/>
          <w:lang w:val="uk-UA"/>
        </w:rPr>
        <w:t xml:space="preserve"> </w:t>
      </w:r>
      <w:r w:rsidR="009D478F" w:rsidRPr="00752F1B">
        <w:rPr>
          <w:color w:val="000000" w:themeColor="text1"/>
          <w:sz w:val="28"/>
          <w:szCs w:val="28"/>
          <w:lang w:val="uk-UA"/>
        </w:rPr>
        <w:t>виключення</w:t>
      </w:r>
      <w:r w:rsidRPr="00752F1B">
        <w:rPr>
          <w:color w:val="000000" w:themeColor="text1"/>
          <w:sz w:val="28"/>
          <w:szCs w:val="28"/>
          <w:lang w:val="uk-UA"/>
        </w:rPr>
        <w:t xml:space="preserve"> з </w:t>
      </w:r>
      <w:r w:rsidRPr="003F3805">
        <w:rPr>
          <w:sz w:val="28"/>
          <w:szCs w:val="28"/>
          <w:lang w:val="uk-UA"/>
        </w:rPr>
        <w:t xml:space="preserve">реєстру </w:t>
      </w:r>
      <w:r w:rsidRPr="003F3805">
        <w:rPr>
          <w:bCs/>
          <w:iCs/>
          <w:sz w:val="28"/>
          <w:szCs w:val="28"/>
          <w:lang w:val="uk-UA"/>
        </w:rPr>
        <w:t>ТКО</w:t>
      </w:r>
      <w:r w:rsidRPr="003F3805">
        <w:rPr>
          <w:sz w:val="28"/>
          <w:szCs w:val="28"/>
          <w:lang w:val="uk-UA"/>
        </w:rPr>
        <w:t>);</w:t>
      </w:r>
    </w:p>
    <w:p w:rsidR="003F3805" w:rsidRPr="003F3805" w:rsidRDefault="003F3805" w:rsidP="003F3805">
      <w:pPr>
        <w:ind w:firstLine="851"/>
        <w:jc w:val="both"/>
        <w:rPr>
          <w:sz w:val="28"/>
          <w:szCs w:val="28"/>
          <w:lang w:val="uk-UA"/>
        </w:rPr>
      </w:pPr>
    </w:p>
    <w:p w:rsidR="003F3805" w:rsidRDefault="003F3805" w:rsidP="003F3805">
      <w:pPr>
        <w:ind w:firstLine="851"/>
        <w:jc w:val="both"/>
        <w:rPr>
          <w:sz w:val="28"/>
          <w:szCs w:val="28"/>
          <w:lang w:val="uk-UA"/>
        </w:rPr>
      </w:pPr>
      <w:r w:rsidRPr="003F3805">
        <w:rPr>
          <w:bCs/>
          <w:iCs/>
          <w:sz w:val="28"/>
          <w:szCs w:val="28"/>
          <w:lang w:val="uk-UA"/>
        </w:rPr>
        <w:t>8</w:t>
      </w:r>
      <w:r w:rsidRPr="003F3805">
        <w:rPr>
          <w:sz w:val="28"/>
          <w:szCs w:val="28"/>
          <w:lang w:val="uk-UA"/>
        </w:rPr>
        <w:t>) періодичн</w:t>
      </w:r>
      <w:r w:rsidR="00CE7F3E">
        <w:rPr>
          <w:sz w:val="28"/>
          <w:szCs w:val="28"/>
          <w:lang w:val="uk-UA"/>
        </w:rPr>
        <w:t>у</w:t>
      </w:r>
      <w:r w:rsidRPr="003F3805">
        <w:rPr>
          <w:sz w:val="28"/>
          <w:szCs w:val="28"/>
          <w:lang w:val="uk-UA"/>
        </w:rPr>
        <w:t xml:space="preserve"> повірк</w:t>
      </w:r>
      <w:r w:rsidR="00CE7F3E">
        <w:rPr>
          <w:sz w:val="28"/>
          <w:szCs w:val="28"/>
          <w:lang w:val="uk-UA"/>
        </w:rPr>
        <w:t>у</w:t>
      </w:r>
      <w:r w:rsidRPr="003F3805">
        <w:rPr>
          <w:sz w:val="28"/>
          <w:szCs w:val="28"/>
          <w:lang w:val="uk-UA"/>
        </w:rPr>
        <w:t>, обслуговування та ремонт (у тому числі демонтаж, транспортування, монтаж) засобів вимірювальної техніки (результати вимірювань яких використовуються для здійснення розрахунків за спожиту для побутових потреб електричну енергію), що є власністю ОСР, фізичних осіб, спільною власністю співвласників багатоквартирного будинку;</w:t>
      </w:r>
    </w:p>
    <w:p w:rsidR="003F3805" w:rsidRPr="003F3805" w:rsidRDefault="003F3805" w:rsidP="003F3805">
      <w:pPr>
        <w:ind w:firstLine="851"/>
        <w:jc w:val="both"/>
        <w:rPr>
          <w:sz w:val="28"/>
          <w:szCs w:val="28"/>
          <w:lang w:val="uk-UA"/>
        </w:rPr>
      </w:pPr>
    </w:p>
    <w:p w:rsidR="003F3805" w:rsidRPr="003F3805" w:rsidRDefault="003F3805" w:rsidP="003F3805">
      <w:pPr>
        <w:ind w:firstLine="851"/>
        <w:jc w:val="both"/>
        <w:rPr>
          <w:sz w:val="28"/>
          <w:szCs w:val="28"/>
          <w:lang w:val="uk-UA"/>
        </w:rPr>
      </w:pPr>
      <w:r w:rsidRPr="003F3805">
        <w:rPr>
          <w:bCs/>
          <w:iCs/>
          <w:sz w:val="28"/>
          <w:szCs w:val="28"/>
          <w:lang w:val="uk-UA"/>
        </w:rPr>
        <w:t>9</w:t>
      </w:r>
      <w:r w:rsidRPr="003F3805">
        <w:rPr>
          <w:sz w:val="28"/>
          <w:szCs w:val="28"/>
          <w:lang w:val="uk-UA"/>
        </w:rPr>
        <w:t xml:space="preserve">) приведення стану належних ОСР </w:t>
      </w:r>
      <w:r w:rsidRPr="003F3805">
        <w:rPr>
          <w:bCs/>
          <w:iCs/>
          <w:sz w:val="28"/>
          <w:szCs w:val="28"/>
          <w:lang w:val="uk-UA"/>
        </w:rPr>
        <w:t>ЗКО</w:t>
      </w:r>
      <w:r w:rsidRPr="003F3805">
        <w:rPr>
          <w:sz w:val="28"/>
          <w:szCs w:val="28"/>
          <w:lang w:val="uk-UA"/>
        </w:rPr>
        <w:t xml:space="preserve"> у відповідність до вимог нормативних документів (у тому числі замін</w:t>
      </w:r>
      <w:r w:rsidR="00CE7F3E">
        <w:rPr>
          <w:sz w:val="28"/>
          <w:szCs w:val="28"/>
          <w:lang w:val="uk-UA"/>
        </w:rPr>
        <w:t>у</w:t>
      </w:r>
      <w:r w:rsidRPr="003F3805">
        <w:rPr>
          <w:sz w:val="28"/>
          <w:szCs w:val="28"/>
          <w:lang w:val="uk-UA"/>
        </w:rPr>
        <w:t xml:space="preserve"> несправних або пошкоджених </w:t>
      </w:r>
      <w:r w:rsidRPr="003F3805">
        <w:rPr>
          <w:bCs/>
          <w:iCs/>
          <w:sz w:val="28"/>
          <w:szCs w:val="28"/>
          <w:lang w:val="uk-UA"/>
        </w:rPr>
        <w:t>ЗКО</w:t>
      </w:r>
      <w:r w:rsidRPr="003F3805">
        <w:rPr>
          <w:sz w:val="28"/>
          <w:szCs w:val="28"/>
          <w:lang w:val="uk-UA"/>
        </w:rPr>
        <w:t>, пломб, пломбувального матеріалу та індикаторів, відновлення стану комерційного обліку електричної енергії після його порушення не з вини споживача);</w:t>
      </w:r>
    </w:p>
    <w:p w:rsidR="003F3805" w:rsidRPr="003F3805" w:rsidRDefault="003F3805" w:rsidP="003F3805">
      <w:pPr>
        <w:ind w:firstLine="851"/>
        <w:jc w:val="both"/>
        <w:rPr>
          <w:bCs/>
          <w:iCs/>
          <w:sz w:val="28"/>
          <w:szCs w:val="28"/>
          <w:lang w:val="uk-UA"/>
        </w:rPr>
      </w:pPr>
    </w:p>
    <w:p w:rsidR="003F3805" w:rsidRDefault="003F3805" w:rsidP="003F3805">
      <w:pPr>
        <w:ind w:firstLine="851"/>
        <w:jc w:val="both"/>
        <w:rPr>
          <w:sz w:val="28"/>
          <w:szCs w:val="28"/>
          <w:lang w:val="uk-UA"/>
        </w:rPr>
      </w:pPr>
      <w:r w:rsidRPr="003F3805">
        <w:rPr>
          <w:bCs/>
          <w:iCs/>
          <w:sz w:val="28"/>
          <w:szCs w:val="28"/>
          <w:lang w:val="uk-UA"/>
        </w:rPr>
        <w:t>10</w:t>
      </w:r>
      <w:r w:rsidRPr="003F3805">
        <w:rPr>
          <w:sz w:val="28"/>
          <w:szCs w:val="28"/>
          <w:lang w:val="uk-UA"/>
        </w:rPr>
        <w:t xml:space="preserve">) </w:t>
      </w:r>
      <w:r w:rsidR="00CD55A1">
        <w:rPr>
          <w:sz w:val="28"/>
          <w:szCs w:val="28"/>
          <w:lang w:val="uk-UA"/>
        </w:rPr>
        <w:t xml:space="preserve">підтримку </w:t>
      </w:r>
      <w:r w:rsidRPr="003F3805">
        <w:rPr>
          <w:sz w:val="28"/>
          <w:szCs w:val="28"/>
          <w:lang w:val="uk-UA"/>
        </w:rPr>
        <w:t>належн</w:t>
      </w:r>
      <w:r w:rsidR="00CD55A1">
        <w:rPr>
          <w:sz w:val="28"/>
          <w:szCs w:val="28"/>
          <w:lang w:val="uk-UA"/>
        </w:rPr>
        <w:t>ого</w:t>
      </w:r>
      <w:r w:rsidRPr="003F3805">
        <w:rPr>
          <w:sz w:val="28"/>
          <w:szCs w:val="28"/>
          <w:lang w:val="uk-UA"/>
        </w:rPr>
        <w:t xml:space="preserve"> технічн</w:t>
      </w:r>
      <w:r w:rsidR="00CD55A1">
        <w:rPr>
          <w:sz w:val="28"/>
          <w:szCs w:val="28"/>
          <w:lang w:val="uk-UA"/>
        </w:rPr>
        <w:t>ого</w:t>
      </w:r>
      <w:r w:rsidRPr="003F3805">
        <w:rPr>
          <w:sz w:val="28"/>
          <w:szCs w:val="28"/>
          <w:lang w:val="uk-UA"/>
        </w:rPr>
        <w:t xml:space="preserve"> стан</w:t>
      </w:r>
      <w:r w:rsidR="00CD55A1">
        <w:rPr>
          <w:sz w:val="28"/>
          <w:szCs w:val="28"/>
          <w:lang w:val="uk-UA"/>
        </w:rPr>
        <w:t>у</w:t>
      </w:r>
      <w:r w:rsidRPr="003F3805">
        <w:rPr>
          <w:sz w:val="28"/>
          <w:szCs w:val="28"/>
          <w:lang w:val="uk-UA"/>
        </w:rPr>
        <w:t xml:space="preserve"> контактних з’єднань на межі експлуатаційної відповідальності та на вхідних і вихідних клемах опломбованих у вузлах обліку засобів вимірювальної техніки та вхідних вимикачів у індивідуальних </w:t>
      </w:r>
      <w:r w:rsidRPr="003F3805">
        <w:rPr>
          <w:bCs/>
          <w:iCs/>
          <w:sz w:val="28"/>
          <w:szCs w:val="28"/>
          <w:lang w:val="uk-UA"/>
        </w:rPr>
        <w:t>побутових</w:t>
      </w:r>
      <w:r w:rsidRPr="003F3805">
        <w:rPr>
          <w:sz w:val="28"/>
          <w:szCs w:val="28"/>
          <w:lang w:val="uk-UA"/>
        </w:rPr>
        <w:t> споживачів;</w:t>
      </w:r>
    </w:p>
    <w:p w:rsidR="003F3805" w:rsidRDefault="003F3805" w:rsidP="003F3805">
      <w:pPr>
        <w:ind w:firstLine="851"/>
        <w:jc w:val="both"/>
        <w:rPr>
          <w:sz w:val="28"/>
          <w:szCs w:val="28"/>
          <w:lang w:val="uk-UA"/>
        </w:rPr>
      </w:pPr>
    </w:p>
    <w:p w:rsidR="003F3805" w:rsidRPr="00724835" w:rsidRDefault="003F3805" w:rsidP="003F3805">
      <w:pPr>
        <w:ind w:firstLine="851"/>
        <w:jc w:val="both"/>
        <w:rPr>
          <w:color w:val="000000" w:themeColor="text1"/>
          <w:sz w:val="28"/>
          <w:szCs w:val="28"/>
          <w:lang w:val="uk-UA"/>
        </w:rPr>
      </w:pPr>
      <w:r w:rsidRPr="00724835">
        <w:rPr>
          <w:bCs/>
          <w:iCs/>
          <w:color w:val="000000" w:themeColor="text1"/>
          <w:sz w:val="28"/>
          <w:szCs w:val="28"/>
          <w:lang w:val="uk-UA"/>
        </w:rPr>
        <w:t>11</w:t>
      </w:r>
      <w:r w:rsidRPr="00724835">
        <w:rPr>
          <w:color w:val="000000" w:themeColor="text1"/>
          <w:sz w:val="28"/>
          <w:szCs w:val="28"/>
          <w:lang w:val="uk-UA"/>
        </w:rPr>
        <w:t xml:space="preserve">) </w:t>
      </w:r>
      <w:r w:rsidR="00C55F4F" w:rsidRPr="00724835">
        <w:rPr>
          <w:color w:val="000000" w:themeColor="text1"/>
          <w:sz w:val="28"/>
          <w:szCs w:val="28"/>
          <w:lang w:val="uk-UA"/>
        </w:rPr>
        <w:t>параметризаці</w:t>
      </w:r>
      <w:r w:rsidR="00724835">
        <w:rPr>
          <w:color w:val="000000" w:themeColor="text1"/>
          <w:sz w:val="28"/>
          <w:szCs w:val="28"/>
          <w:lang w:val="uk-UA"/>
        </w:rPr>
        <w:t>ю</w:t>
      </w:r>
      <w:r w:rsidR="00C55F4F" w:rsidRPr="00724835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55F4F" w:rsidRPr="00724835">
        <w:rPr>
          <w:color w:val="000000" w:themeColor="text1"/>
          <w:sz w:val="28"/>
          <w:szCs w:val="28"/>
          <w:lang w:val="uk-UA"/>
        </w:rPr>
        <w:t>багатозонних</w:t>
      </w:r>
      <w:proofErr w:type="spellEnd"/>
      <w:r w:rsidR="00C55F4F" w:rsidRPr="00724835">
        <w:rPr>
          <w:color w:val="000000" w:themeColor="text1"/>
          <w:sz w:val="28"/>
          <w:szCs w:val="28"/>
          <w:lang w:val="uk-UA"/>
        </w:rPr>
        <w:t xml:space="preserve"> (</w:t>
      </w:r>
      <w:proofErr w:type="spellStart"/>
      <w:r w:rsidR="00C55F4F" w:rsidRPr="00724835">
        <w:rPr>
          <w:color w:val="000000" w:themeColor="text1"/>
          <w:sz w:val="28"/>
          <w:szCs w:val="28"/>
          <w:lang w:val="uk-UA"/>
        </w:rPr>
        <w:t>багатотарифних</w:t>
      </w:r>
      <w:proofErr w:type="spellEnd"/>
      <w:r w:rsidR="00C55F4F" w:rsidRPr="00724835">
        <w:rPr>
          <w:color w:val="000000" w:themeColor="text1"/>
          <w:sz w:val="28"/>
          <w:szCs w:val="28"/>
          <w:lang w:val="uk-UA"/>
        </w:rPr>
        <w:t xml:space="preserve">) лічильників електричної енергії для індивідуальних побутових споживачів: при першому встановленні електронного інтервального лічильника (первинна параметризація); </w:t>
      </w:r>
      <w:r w:rsidR="009D478F" w:rsidRPr="00724835">
        <w:rPr>
          <w:color w:val="000000" w:themeColor="text1"/>
          <w:sz w:val="28"/>
          <w:szCs w:val="28"/>
          <w:lang w:val="uk-UA"/>
        </w:rPr>
        <w:t xml:space="preserve">у разі звернення </w:t>
      </w:r>
      <w:r w:rsidR="00D31398" w:rsidRPr="00724835">
        <w:rPr>
          <w:color w:val="000000" w:themeColor="text1"/>
          <w:sz w:val="28"/>
          <w:szCs w:val="28"/>
          <w:lang w:val="uk-UA"/>
        </w:rPr>
        <w:t xml:space="preserve">споживача </w:t>
      </w:r>
      <w:r w:rsidR="00F44CDF" w:rsidRPr="00724835">
        <w:rPr>
          <w:color w:val="000000" w:themeColor="text1"/>
          <w:sz w:val="28"/>
          <w:szCs w:val="28"/>
          <w:lang w:val="uk-UA"/>
        </w:rPr>
        <w:t xml:space="preserve">вперше </w:t>
      </w:r>
      <w:r w:rsidR="00C55F4F" w:rsidRPr="00724835">
        <w:rPr>
          <w:color w:val="000000" w:themeColor="text1"/>
          <w:sz w:val="28"/>
          <w:szCs w:val="28"/>
          <w:lang w:val="uk-UA"/>
        </w:rPr>
        <w:t>щодо параметризації лічильника, що встановлюється або вже встановлений на його об’єкті; якщо після проведення періодичної повірки, технічного обслуговування, ремонту або тимчасового порушення роботи лічильника (не з вини споживача) встановлена параметризація не збер</w:t>
      </w:r>
      <w:r w:rsidR="009D478F" w:rsidRPr="00724835">
        <w:rPr>
          <w:color w:val="000000" w:themeColor="text1"/>
          <w:sz w:val="28"/>
          <w:szCs w:val="28"/>
          <w:lang w:val="uk-UA"/>
        </w:rPr>
        <w:t>і</w:t>
      </w:r>
      <w:r w:rsidR="00C55F4F" w:rsidRPr="00724835">
        <w:rPr>
          <w:color w:val="000000" w:themeColor="text1"/>
          <w:sz w:val="28"/>
          <w:szCs w:val="28"/>
          <w:lang w:val="uk-UA"/>
        </w:rPr>
        <w:t>глася; у разі встановлення лічильника на заміну раніше параметризованого лічильника, що вийшов з ладу (не з вини споживача);</w:t>
      </w:r>
    </w:p>
    <w:p w:rsidR="004B55A3" w:rsidRDefault="004B55A3" w:rsidP="003F3805">
      <w:pPr>
        <w:ind w:firstLine="851"/>
        <w:jc w:val="both"/>
        <w:rPr>
          <w:bCs/>
          <w:iCs/>
          <w:sz w:val="28"/>
          <w:szCs w:val="28"/>
          <w:lang w:val="uk-UA"/>
        </w:rPr>
      </w:pPr>
    </w:p>
    <w:p w:rsidR="003F3805" w:rsidRPr="003F3805" w:rsidRDefault="003F3805" w:rsidP="003F3805">
      <w:pPr>
        <w:ind w:firstLine="851"/>
        <w:jc w:val="both"/>
        <w:rPr>
          <w:bCs/>
          <w:iCs/>
          <w:sz w:val="28"/>
          <w:szCs w:val="28"/>
          <w:lang w:val="uk-UA"/>
        </w:rPr>
      </w:pPr>
      <w:r w:rsidRPr="003F3805">
        <w:rPr>
          <w:bCs/>
          <w:iCs/>
          <w:sz w:val="28"/>
          <w:szCs w:val="28"/>
          <w:lang w:val="uk-UA"/>
        </w:rPr>
        <w:t>12</w:t>
      </w:r>
      <w:r w:rsidRPr="003F3805">
        <w:rPr>
          <w:sz w:val="28"/>
          <w:szCs w:val="28"/>
          <w:lang w:val="uk-UA"/>
        </w:rPr>
        <w:t>) перевірк</w:t>
      </w:r>
      <w:r w:rsidR="00724835">
        <w:rPr>
          <w:sz w:val="28"/>
          <w:szCs w:val="28"/>
          <w:lang w:val="uk-UA"/>
        </w:rPr>
        <w:t>у</w:t>
      </w:r>
      <w:r w:rsidRPr="003F3805">
        <w:rPr>
          <w:sz w:val="28"/>
          <w:szCs w:val="28"/>
          <w:lang w:val="uk-UA"/>
        </w:rPr>
        <w:t xml:space="preserve"> за ініціативою ОСР первинної параметризації придбаних споживачами багатозонних (багатотарифних) лічильників </w:t>
      </w:r>
      <w:r w:rsidRPr="003F3805">
        <w:rPr>
          <w:bCs/>
          <w:iCs/>
          <w:sz w:val="28"/>
          <w:szCs w:val="28"/>
          <w:lang w:val="uk-UA"/>
        </w:rPr>
        <w:t>під час введення їх в облік на місці встановлення;</w:t>
      </w:r>
    </w:p>
    <w:p w:rsidR="003F3805" w:rsidRDefault="003F3805" w:rsidP="003F3805">
      <w:pPr>
        <w:ind w:firstLine="851"/>
        <w:jc w:val="both"/>
        <w:rPr>
          <w:bCs/>
          <w:iCs/>
          <w:sz w:val="28"/>
          <w:szCs w:val="28"/>
          <w:lang w:val="uk-UA"/>
        </w:rPr>
      </w:pPr>
    </w:p>
    <w:p w:rsidR="003F3805" w:rsidRPr="003F3805" w:rsidRDefault="003F3805" w:rsidP="003F3805">
      <w:pPr>
        <w:ind w:firstLine="851"/>
        <w:jc w:val="both"/>
        <w:rPr>
          <w:sz w:val="28"/>
          <w:szCs w:val="28"/>
          <w:lang w:val="uk-UA"/>
        </w:rPr>
      </w:pPr>
      <w:r w:rsidRPr="003F3805">
        <w:rPr>
          <w:bCs/>
          <w:iCs/>
          <w:sz w:val="28"/>
          <w:szCs w:val="28"/>
          <w:lang w:val="uk-UA"/>
        </w:rPr>
        <w:lastRenderedPageBreak/>
        <w:t>13</w:t>
      </w:r>
      <w:r w:rsidRPr="003F3805">
        <w:rPr>
          <w:sz w:val="28"/>
          <w:szCs w:val="28"/>
          <w:lang w:val="uk-UA"/>
        </w:rPr>
        <w:t xml:space="preserve">) </w:t>
      </w:r>
      <w:r w:rsidRPr="003F3805">
        <w:rPr>
          <w:bCs/>
          <w:iCs/>
          <w:sz w:val="28"/>
          <w:szCs w:val="28"/>
          <w:lang w:val="uk-UA"/>
        </w:rPr>
        <w:t>надання типових технічних рекомендацій, типових проєктів (проєктних рішень), розгляд та</w:t>
      </w:r>
      <w:r w:rsidRPr="003F3805">
        <w:rPr>
          <w:sz w:val="28"/>
          <w:szCs w:val="28"/>
          <w:lang w:val="uk-UA"/>
        </w:rPr>
        <w:t xml:space="preserve"> узгодження </w:t>
      </w:r>
      <w:r w:rsidRPr="003F3805">
        <w:rPr>
          <w:bCs/>
          <w:iCs/>
          <w:sz w:val="28"/>
          <w:szCs w:val="28"/>
          <w:lang w:val="uk-UA"/>
        </w:rPr>
        <w:t xml:space="preserve">технічного завдання та/або проєкту </w:t>
      </w:r>
      <w:r w:rsidRPr="003F3805">
        <w:rPr>
          <w:sz w:val="28"/>
          <w:szCs w:val="28"/>
          <w:lang w:val="uk-UA"/>
        </w:rPr>
        <w:t xml:space="preserve">замовників щодо улаштування </w:t>
      </w:r>
      <w:r w:rsidRPr="003F3805">
        <w:rPr>
          <w:bCs/>
          <w:iCs/>
          <w:sz w:val="28"/>
          <w:szCs w:val="28"/>
          <w:lang w:val="uk-UA"/>
        </w:rPr>
        <w:t>ЗКО</w:t>
      </w:r>
      <w:r w:rsidRPr="003F3805">
        <w:rPr>
          <w:sz w:val="28"/>
          <w:szCs w:val="28"/>
          <w:lang w:val="uk-UA"/>
        </w:rPr>
        <w:t>;</w:t>
      </w:r>
    </w:p>
    <w:p w:rsidR="003F3805" w:rsidRDefault="003F3805" w:rsidP="003F3805">
      <w:pPr>
        <w:ind w:firstLine="851"/>
        <w:jc w:val="both"/>
        <w:rPr>
          <w:bCs/>
          <w:iCs/>
          <w:sz w:val="28"/>
          <w:szCs w:val="28"/>
          <w:lang w:val="uk-UA"/>
        </w:rPr>
      </w:pPr>
    </w:p>
    <w:p w:rsidR="003F3805" w:rsidRPr="003F3805" w:rsidRDefault="003F3805" w:rsidP="003F3805">
      <w:pPr>
        <w:ind w:firstLine="851"/>
        <w:jc w:val="both"/>
        <w:rPr>
          <w:bCs/>
          <w:iCs/>
          <w:sz w:val="28"/>
          <w:szCs w:val="28"/>
          <w:lang w:val="uk-UA"/>
        </w:rPr>
      </w:pPr>
      <w:r w:rsidRPr="003F3805">
        <w:rPr>
          <w:bCs/>
          <w:iCs/>
          <w:sz w:val="28"/>
          <w:szCs w:val="28"/>
          <w:lang w:val="uk-UA"/>
        </w:rPr>
        <w:t>14</w:t>
      </w:r>
      <w:r w:rsidRPr="003F3805">
        <w:rPr>
          <w:sz w:val="28"/>
          <w:szCs w:val="28"/>
          <w:lang w:val="uk-UA"/>
        </w:rPr>
        <w:t xml:space="preserve">) участь у складі комісій замовника при введенні в експлуатацію </w:t>
      </w:r>
      <w:r w:rsidRPr="003F3805">
        <w:rPr>
          <w:bCs/>
          <w:iCs/>
          <w:sz w:val="28"/>
          <w:szCs w:val="28"/>
          <w:lang w:val="uk-UA"/>
        </w:rPr>
        <w:t>вузлів обліку або ЗКО;</w:t>
      </w:r>
    </w:p>
    <w:p w:rsidR="003F3805" w:rsidRDefault="003F3805" w:rsidP="003F3805">
      <w:pPr>
        <w:pStyle w:val="a9"/>
        <w:tabs>
          <w:tab w:val="left" w:pos="851"/>
        </w:tabs>
        <w:ind w:left="0" w:firstLine="851"/>
        <w:jc w:val="both"/>
        <w:rPr>
          <w:bCs/>
          <w:iCs/>
          <w:sz w:val="28"/>
          <w:szCs w:val="28"/>
          <w:lang w:val="uk-UA"/>
        </w:rPr>
      </w:pPr>
    </w:p>
    <w:p w:rsidR="003F3805" w:rsidRPr="003F3805" w:rsidRDefault="003F3805" w:rsidP="003F3805">
      <w:pPr>
        <w:pStyle w:val="a9"/>
        <w:tabs>
          <w:tab w:val="left" w:pos="851"/>
        </w:tabs>
        <w:ind w:left="0" w:firstLine="851"/>
        <w:jc w:val="both"/>
        <w:rPr>
          <w:bCs/>
          <w:iCs/>
          <w:sz w:val="28"/>
          <w:szCs w:val="28"/>
          <w:lang w:val="uk-UA"/>
        </w:rPr>
      </w:pPr>
      <w:r w:rsidRPr="003F3805">
        <w:rPr>
          <w:bCs/>
          <w:iCs/>
          <w:sz w:val="28"/>
          <w:szCs w:val="28"/>
          <w:lang w:val="uk-UA"/>
        </w:rPr>
        <w:t>15</w:t>
      </w:r>
      <w:r w:rsidRPr="003F3805">
        <w:rPr>
          <w:sz w:val="28"/>
          <w:szCs w:val="28"/>
          <w:lang w:val="uk-UA"/>
        </w:rPr>
        <w:t xml:space="preserve">) </w:t>
      </w:r>
      <w:r w:rsidRPr="003F3805">
        <w:rPr>
          <w:bCs/>
          <w:iCs/>
          <w:sz w:val="28"/>
          <w:szCs w:val="28"/>
          <w:lang w:val="uk-UA"/>
        </w:rPr>
        <w:t>відображення та оновлення не рідше ніж один раз на місяць в особистому кабінеті кожного індивідуального побутового споживача, у якого встановлені лічильники з можливістю погодинного вимірювання та дистанційного зчитування даних (показів), інформації стосовно його погодинного споживання електричної енергії.</w:t>
      </w:r>
    </w:p>
    <w:p w:rsidR="003F3805" w:rsidRDefault="003F3805" w:rsidP="003F3805">
      <w:pPr>
        <w:pStyle w:val="a9"/>
        <w:tabs>
          <w:tab w:val="left" w:pos="851"/>
        </w:tabs>
        <w:ind w:left="0" w:firstLine="851"/>
        <w:jc w:val="both"/>
        <w:rPr>
          <w:sz w:val="28"/>
          <w:szCs w:val="28"/>
          <w:lang w:val="uk-UA"/>
        </w:rPr>
      </w:pPr>
    </w:p>
    <w:p w:rsidR="003F3805" w:rsidRPr="003F3805" w:rsidRDefault="003F3805" w:rsidP="003F3805">
      <w:pPr>
        <w:pStyle w:val="a9"/>
        <w:tabs>
          <w:tab w:val="left" w:pos="851"/>
        </w:tabs>
        <w:ind w:left="0" w:firstLine="851"/>
        <w:jc w:val="both"/>
        <w:rPr>
          <w:bCs/>
          <w:iCs/>
          <w:sz w:val="28"/>
          <w:szCs w:val="28"/>
          <w:lang w:val="uk-UA"/>
        </w:rPr>
      </w:pPr>
      <w:r w:rsidRPr="003F3805">
        <w:rPr>
          <w:sz w:val="28"/>
          <w:szCs w:val="28"/>
          <w:lang w:val="uk-UA"/>
        </w:rPr>
        <w:t>2.3. За рахунок та за ініціативою замовників ОСР може надавати</w:t>
      </w:r>
      <w:r w:rsidRPr="003F3805">
        <w:rPr>
          <w:bCs/>
          <w:iCs/>
          <w:sz w:val="28"/>
          <w:szCs w:val="28"/>
          <w:lang w:val="uk-UA"/>
        </w:rPr>
        <w:t xml:space="preserve">  платні послуги, пов’язані із забезпеченням комерційного обліку електричної енергії передбачені ККО та Договором про надання послуг комерційного обліку електричної енергії, крім послуг, наведених у пункті 2.2 цієї глави, що надаються за рахунок тарифу на послуги з розподілу електричної енергії.</w:t>
      </w:r>
    </w:p>
    <w:p w:rsidR="003F3805" w:rsidRDefault="003F3805" w:rsidP="003F3805">
      <w:pPr>
        <w:ind w:firstLine="851"/>
        <w:rPr>
          <w:sz w:val="28"/>
          <w:szCs w:val="28"/>
          <w:lang w:val="uk-UA"/>
        </w:rPr>
      </w:pPr>
    </w:p>
    <w:p w:rsidR="003F3805" w:rsidRDefault="003F3805" w:rsidP="003F3805">
      <w:pPr>
        <w:ind w:firstLine="851"/>
        <w:jc w:val="both"/>
        <w:rPr>
          <w:sz w:val="28"/>
          <w:szCs w:val="28"/>
          <w:lang w:val="uk-UA"/>
        </w:rPr>
      </w:pPr>
      <w:r w:rsidRPr="003F3805">
        <w:rPr>
          <w:sz w:val="28"/>
          <w:szCs w:val="28"/>
          <w:lang w:val="uk-UA"/>
        </w:rPr>
        <w:t xml:space="preserve">2.4. Вартість послуг ОСР, пов’язаних із забезпеченням комерційного обліку електричної енергії, зазначених у пункті 2.3 цієї глави, визначається згідно з пунктами 2.6 та 2.7 </w:t>
      </w:r>
      <w:r w:rsidRPr="00C65EC6">
        <w:rPr>
          <w:color w:val="000000" w:themeColor="text1"/>
          <w:sz w:val="28"/>
          <w:szCs w:val="28"/>
          <w:lang w:val="uk-UA"/>
        </w:rPr>
        <w:t>цієї глави</w:t>
      </w:r>
      <w:r w:rsidR="009D478F" w:rsidRPr="00C65EC6">
        <w:rPr>
          <w:color w:val="000000" w:themeColor="text1"/>
          <w:sz w:val="28"/>
          <w:szCs w:val="28"/>
          <w:lang w:val="uk-UA"/>
        </w:rPr>
        <w:t xml:space="preserve">, </w:t>
      </w:r>
      <w:r w:rsidRPr="00C65EC6">
        <w:rPr>
          <w:color w:val="000000" w:themeColor="text1"/>
          <w:sz w:val="28"/>
          <w:szCs w:val="28"/>
          <w:lang w:val="uk-UA"/>
        </w:rPr>
        <w:t xml:space="preserve">крім послуг </w:t>
      </w:r>
      <w:r w:rsidRPr="003F3805">
        <w:rPr>
          <w:sz w:val="28"/>
          <w:szCs w:val="28"/>
          <w:lang w:val="uk-UA"/>
        </w:rPr>
        <w:t xml:space="preserve">з позачергової технічної перевірки, пломбування (розпломбування) </w:t>
      </w:r>
      <w:r w:rsidRPr="003F3805">
        <w:rPr>
          <w:bCs/>
          <w:iCs/>
          <w:sz w:val="28"/>
          <w:szCs w:val="28"/>
          <w:lang w:val="uk-UA"/>
        </w:rPr>
        <w:t>вузлів</w:t>
      </w:r>
      <w:r w:rsidRPr="003F3805">
        <w:rPr>
          <w:sz w:val="28"/>
          <w:szCs w:val="28"/>
          <w:lang w:val="uk-UA"/>
        </w:rPr>
        <w:t xml:space="preserve"> обліку або </w:t>
      </w:r>
      <w:r w:rsidRPr="003F3805">
        <w:rPr>
          <w:bCs/>
          <w:iCs/>
          <w:sz w:val="28"/>
          <w:szCs w:val="28"/>
          <w:lang w:val="uk-UA"/>
        </w:rPr>
        <w:t>їх складових</w:t>
      </w:r>
      <w:r w:rsidRPr="003F3805">
        <w:rPr>
          <w:sz w:val="28"/>
          <w:szCs w:val="28"/>
          <w:lang w:val="uk-UA"/>
        </w:rPr>
        <w:t xml:space="preserve"> </w:t>
      </w:r>
      <w:r w:rsidRPr="003F3805">
        <w:rPr>
          <w:bCs/>
          <w:iCs/>
          <w:sz w:val="28"/>
          <w:szCs w:val="28"/>
          <w:lang w:val="uk-UA"/>
        </w:rPr>
        <w:t>частин</w:t>
      </w:r>
      <w:r w:rsidRPr="003F3805">
        <w:rPr>
          <w:sz w:val="28"/>
          <w:szCs w:val="28"/>
          <w:lang w:val="uk-UA"/>
        </w:rPr>
        <w:t xml:space="preserve"> та параметризації багатофункціонального лічильника електричної енергії, вартість яких визначається відповідно до </w:t>
      </w:r>
      <w:r w:rsidR="00632540">
        <w:rPr>
          <w:bCs/>
          <w:iCs/>
          <w:sz w:val="28"/>
          <w:szCs w:val="28"/>
          <w:lang w:val="uk-UA"/>
        </w:rPr>
        <w:t>д</w:t>
      </w:r>
      <w:r w:rsidRPr="003F3805">
        <w:rPr>
          <w:bCs/>
          <w:iCs/>
          <w:sz w:val="28"/>
          <w:szCs w:val="28"/>
          <w:lang w:val="uk-UA"/>
        </w:rPr>
        <w:t>одатка</w:t>
      </w:r>
      <w:r w:rsidRPr="003F380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»;</w:t>
      </w:r>
    </w:p>
    <w:p w:rsidR="003F3805" w:rsidRPr="003F3805" w:rsidRDefault="003F3805" w:rsidP="003F3805">
      <w:pPr>
        <w:ind w:firstLine="851"/>
        <w:jc w:val="both"/>
        <w:rPr>
          <w:bCs/>
          <w:iCs/>
          <w:sz w:val="28"/>
          <w:szCs w:val="28"/>
          <w:lang w:val="uk-UA"/>
        </w:rPr>
      </w:pPr>
    </w:p>
    <w:p w:rsidR="003F3805" w:rsidRDefault="003F3805" w:rsidP="00164095">
      <w:pPr>
        <w:pStyle w:val="a9"/>
        <w:tabs>
          <w:tab w:val="left" w:pos="851"/>
        </w:tabs>
        <w:ind w:left="0" w:firstLine="851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2) </w:t>
      </w:r>
      <w:r w:rsidR="009D478F" w:rsidRPr="00C65EC6">
        <w:rPr>
          <w:bCs/>
          <w:iCs/>
          <w:color w:val="000000" w:themeColor="text1"/>
          <w:sz w:val="28"/>
          <w:szCs w:val="28"/>
          <w:lang w:val="uk-UA"/>
        </w:rPr>
        <w:t>пункт</w:t>
      </w:r>
      <w:r w:rsidRPr="00C65EC6">
        <w:rPr>
          <w:bCs/>
          <w:iCs/>
          <w:color w:val="000000" w:themeColor="text1"/>
          <w:sz w:val="28"/>
          <w:szCs w:val="28"/>
          <w:lang w:val="uk-UA"/>
        </w:rPr>
        <w:t xml:space="preserve"> 2.8 після</w:t>
      </w:r>
      <w:r w:rsidR="00164095" w:rsidRPr="00C65EC6">
        <w:rPr>
          <w:bCs/>
          <w:iCs/>
          <w:color w:val="000000" w:themeColor="text1"/>
          <w:sz w:val="28"/>
          <w:szCs w:val="28"/>
          <w:lang w:val="uk-UA"/>
        </w:rPr>
        <w:t xml:space="preserve"> знаків</w:t>
      </w:r>
      <w:r w:rsidRPr="00C65EC6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>та цифр</w:t>
      </w:r>
      <w:r w:rsidR="00164095">
        <w:rPr>
          <w:bCs/>
          <w:iCs/>
          <w:sz w:val="28"/>
          <w:szCs w:val="28"/>
          <w:lang w:val="uk-UA"/>
        </w:rPr>
        <w:t xml:space="preserve"> «</w:t>
      </w:r>
      <w:r w:rsidR="00164095" w:rsidRPr="00164095">
        <w:rPr>
          <w:bCs/>
          <w:iCs/>
          <w:sz w:val="28"/>
          <w:szCs w:val="28"/>
          <w:lang w:val="uk-UA"/>
        </w:rPr>
        <w:t>№ 291</w:t>
      </w:r>
      <w:r w:rsidR="00164095">
        <w:rPr>
          <w:bCs/>
          <w:iCs/>
          <w:sz w:val="28"/>
          <w:szCs w:val="28"/>
          <w:lang w:val="uk-UA"/>
        </w:rPr>
        <w:t>,» доповнити скороченням, словами, цифрами та знаками «</w:t>
      </w:r>
      <w:r w:rsidR="00164095" w:rsidRPr="00164095">
        <w:rPr>
          <w:bCs/>
          <w:iCs/>
          <w:sz w:val="28"/>
          <w:szCs w:val="28"/>
          <w:lang w:val="uk-UA"/>
        </w:rPr>
        <w:t xml:space="preserve">СОУ-Н ЕЕ </w:t>
      </w:r>
      <w:r w:rsidR="003C02A5" w:rsidRPr="003C02A5">
        <w:rPr>
          <w:bCs/>
          <w:iCs/>
          <w:sz w:val="28"/>
          <w:szCs w:val="28"/>
          <w:lang w:val="uk-UA"/>
        </w:rPr>
        <w:t>05.840:2007</w:t>
      </w:r>
      <w:r w:rsidR="003C02A5">
        <w:rPr>
          <w:bCs/>
          <w:iCs/>
          <w:sz w:val="28"/>
          <w:szCs w:val="28"/>
          <w:lang w:val="uk-UA"/>
        </w:rPr>
        <w:t xml:space="preserve"> </w:t>
      </w:r>
      <w:r w:rsidR="00164095" w:rsidRPr="00164095">
        <w:rPr>
          <w:bCs/>
          <w:iCs/>
          <w:sz w:val="28"/>
          <w:szCs w:val="28"/>
          <w:lang w:val="uk-UA"/>
        </w:rPr>
        <w:t>Норми часу на ремонт і технічне обслуговування електричних мереж. Енергетичний нагляд та енергозбутова діяльність. Метрологія. Том 11. (Частина 1. Енергетичний нагляд та енергозбутова діяльність; Частина 2. Метрологія), затверджені наказом Міністерства палива та енергетики України від 15 листопада 2007 року </w:t>
      </w:r>
      <w:hyperlink r:id="rId13" w:tgtFrame="_blank" w:history="1">
        <w:r w:rsidR="00164095" w:rsidRPr="00164095">
          <w:rPr>
            <w:bCs/>
            <w:iCs/>
            <w:sz w:val="28"/>
            <w:szCs w:val="28"/>
            <w:lang w:val="uk-UA"/>
          </w:rPr>
          <w:t>№ 548</w:t>
        </w:r>
      </w:hyperlink>
      <w:r w:rsidR="00164095" w:rsidRPr="00164095">
        <w:rPr>
          <w:bCs/>
          <w:iCs/>
          <w:sz w:val="28"/>
          <w:szCs w:val="28"/>
          <w:lang w:val="uk-UA"/>
        </w:rPr>
        <w:t>,</w:t>
      </w:r>
      <w:r w:rsidR="00164095">
        <w:rPr>
          <w:bCs/>
          <w:iCs/>
          <w:sz w:val="28"/>
          <w:szCs w:val="28"/>
          <w:lang w:val="uk-UA"/>
        </w:rPr>
        <w:t>»;</w:t>
      </w:r>
    </w:p>
    <w:p w:rsidR="00164095" w:rsidRDefault="00164095" w:rsidP="00164095">
      <w:pPr>
        <w:pStyle w:val="a9"/>
        <w:tabs>
          <w:tab w:val="left" w:pos="851"/>
        </w:tabs>
        <w:ind w:left="0" w:firstLine="851"/>
        <w:jc w:val="both"/>
        <w:rPr>
          <w:bCs/>
          <w:iCs/>
          <w:sz w:val="28"/>
          <w:szCs w:val="28"/>
          <w:lang w:val="uk-UA"/>
        </w:rPr>
      </w:pPr>
    </w:p>
    <w:p w:rsidR="00164095" w:rsidRDefault="00164095" w:rsidP="00164095">
      <w:pPr>
        <w:pStyle w:val="a9"/>
        <w:tabs>
          <w:tab w:val="left" w:pos="851"/>
        </w:tabs>
        <w:ind w:left="0" w:firstLine="851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3) після пункту 2.10 доповнити новим пунктом 2.11 такого змісту:</w:t>
      </w:r>
    </w:p>
    <w:p w:rsidR="00164095" w:rsidRDefault="00164095" w:rsidP="00164095">
      <w:pPr>
        <w:pStyle w:val="a9"/>
        <w:tabs>
          <w:tab w:val="left" w:pos="851"/>
        </w:tabs>
        <w:ind w:left="0" w:firstLine="851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«</w:t>
      </w:r>
      <w:r w:rsidRPr="00164095">
        <w:rPr>
          <w:bCs/>
          <w:iCs/>
          <w:sz w:val="28"/>
          <w:szCs w:val="28"/>
          <w:lang w:val="uk-UA"/>
        </w:rPr>
        <w:t>2.11. ОСР відповідає за правильність застосування положень цієї Методики, а також своєчасність і якість виконання робіт та надання послуг комерційного обліку.</w:t>
      </w:r>
      <w:r>
        <w:rPr>
          <w:bCs/>
          <w:iCs/>
          <w:sz w:val="28"/>
          <w:szCs w:val="28"/>
          <w:lang w:val="uk-UA"/>
        </w:rPr>
        <w:t>».</w:t>
      </w:r>
    </w:p>
    <w:p w:rsidR="00164095" w:rsidRPr="00164095" w:rsidRDefault="00164095" w:rsidP="00164095">
      <w:pPr>
        <w:pStyle w:val="a9"/>
        <w:tabs>
          <w:tab w:val="left" w:pos="851"/>
        </w:tabs>
        <w:ind w:left="0" w:firstLine="851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У зв’язку з цим пункт 2.11 вважати пунктом 2.12.</w:t>
      </w:r>
    </w:p>
    <w:p w:rsidR="00164095" w:rsidRPr="00164095" w:rsidRDefault="00164095" w:rsidP="00164095">
      <w:pPr>
        <w:pStyle w:val="a9"/>
        <w:tabs>
          <w:tab w:val="left" w:pos="851"/>
        </w:tabs>
        <w:ind w:left="0" w:firstLine="851"/>
        <w:jc w:val="both"/>
        <w:rPr>
          <w:bCs/>
          <w:iCs/>
          <w:sz w:val="28"/>
          <w:szCs w:val="28"/>
          <w:lang w:val="uk-UA"/>
        </w:rPr>
      </w:pPr>
    </w:p>
    <w:p w:rsidR="003F3805" w:rsidRDefault="00632540" w:rsidP="003F3805">
      <w:pPr>
        <w:pStyle w:val="a9"/>
        <w:tabs>
          <w:tab w:val="left" w:pos="851"/>
        </w:tabs>
        <w:ind w:left="0" w:firstLine="851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3. Доповнити додатком, що додається</w:t>
      </w:r>
      <w:r w:rsidR="00C62A2D">
        <w:rPr>
          <w:bCs/>
          <w:iCs/>
          <w:sz w:val="28"/>
          <w:szCs w:val="28"/>
          <w:lang w:val="uk-UA"/>
        </w:rPr>
        <w:t>.</w:t>
      </w:r>
    </w:p>
    <w:p w:rsidR="00C62A2D" w:rsidRPr="00FE3EAB" w:rsidRDefault="00C62A2D" w:rsidP="00FE3EAB">
      <w:pPr>
        <w:tabs>
          <w:tab w:val="left" w:pos="851"/>
        </w:tabs>
        <w:jc w:val="both"/>
        <w:rPr>
          <w:bCs/>
          <w:iCs/>
          <w:sz w:val="28"/>
          <w:szCs w:val="28"/>
          <w:lang w:val="uk-UA"/>
        </w:rPr>
      </w:pPr>
    </w:p>
    <w:p w:rsidR="00C62A2D" w:rsidRDefault="00C62A2D" w:rsidP="00C62A2D">
      <w:pPr>
        <w:pStyle w:val="a9"/>
        <w:tabs>
          <w:tab w:val="left" w:pos="851"/>
        </w:tabs>
        <w:ind w:left="0" w:right="2834" w:firstLine="2835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____________________________</w:t>
      </w:r>
    </w:p>
    <w:p w:rsidR="00632540" w:rsidRDefault="00632540" w:rsidP="003F3805">
      <w:pPr>
        <w:pStyle w:val="a9"/>
        <w:tabs>
          <w:tab w:val="left" w:pos="851"/>
        </w:tabs>
        <w:ind w:left="0" w:firstLine="851"/>
        <w:jc w:val="both"/>
        <w:rPr>
          <w:bCs/>
          <w:iCs/>
          <w:sz w:val="28"/>
          <w:szCs w:val="28"/>
          <w:lang w:val="uk-UA"/>
        </w:rPr>
      </w:pPr>
    </w:p>
    <w:p w:rsidR="00632540" w:rsidRDefault="00632540" w:rsidP="003F3805">
      <w:pPr>
        <w:pStyle w:val="a9"/>
        <w:tabs>
          <w:tab w:val="left" w:pos="851"/>
        </w:tabs>
        <w:ind w:left="0" w:firstLine="851"/>
        <w:jc w:val="both"/>
        <w:rPr>
          <w:bCs/>
          <w:iCs/>
          <w:sz w:val="28"/>
          <w:szCs w:val="28"/>
          <w:lang w:val="uk-UA"/>
        </w:rPr>
        <w:sectPr w:rsidR="00632540" w:rsidSect="00FE3EAB">
          <w:pgSz w:w="11906" w:h="16838"/>
          <w:pgMar w:top="709" w:right="567" w:bottom="170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8"/>
        <w:tblW w:w="15730" w:type="dxa"/>
        <w:tblLook w:val="04A0" w:firstRow="1" w:lastRow="0" w:firstColumn="1" w:lastColumn="0" w:noHBand="0" w:noVBand="1"/>
      </w:tblPr>
      <w:tblGrid>
        <w:gridCol w:w="15730"/>
      </w:tblGrid>
      <w:tr w:rsidR="00632540" w:rsidRPr="00CC2431" w:rsidTr="000C3FEA">
        <w:trPr>
          <w:trHeight w:val="6856"/>
        </w:trPr>
        <w:tc>
          <w:tcPr>
            <w:tcW w:w="15730" w:type="dxa"/>
          </w:tcPr>
          <w:p w:rsidR="00632540" w:rsidRPr="00CC2431" w:rsidRDefault="00632540" w:rsidP="000C3FEA">
            <w:pPr>
              <w:jc w:val="right"/>
              <w:rPr>
                <w:bCs/>
                <w:iCs/>
                <w:sz w:val="26"/>
                <w:szCs w:val="26"/>
                <w:lang w:val="uk-UA"/>
              </w:rPr>
            </w:pPr>
            <w:r w:rsidRPr="00CC2431">
              <w:rPr>
                <w:bCs/>
                <w:iCs/>
                <w:sz w:val="26"/>
                <w:szCs w:val="26"/>
                <w:lang w:val="uk-UA"/>
              </w:rPr>
              <w:lastRenderedPageBreak/>
              <w:t>Додаток</w:t>
            </w:r>
          </w:p>
          <w:p w:rsidR="00632540" w:rsidRPr="00CC2431" w:rsidRDefault="00632540" w:rsidP="000C3FEA">
            <w:pPr>
              <w:jc w:val="right"/>
              <w:rPr>
                <w:sz w:val="26"/>
                <w:szCs w:val="26"/>
                <w:lang w:val="uk-UA"/>
              </w:rPr>
            </w:pPr>
            <w:r w:rsidRPr="00CC2431">
              <w:rPr>
                <w:rFonts w:eastAsia="Calibri"/>
                <w:sz w:val="26"/>
                <w:szCs w:val="26"/>
                <w:lang w:val="uk-UA"/>
              </w:rPr>
              <w:t>до М</w:t>
            </w:r>
            <w:r w:rsidRPr="00CC2431">
              <w:rPr>
                <w:sz w:val="26"/>
                <w:szCs w:val="26"/>
                <w:lang w:val="uk-UA"/>
              </w:rPr>
              <w:t xml:space="preserve">етодики розрахунку плати за послуги комерційного обліку </w:t>
            </w:r>
          </w:p>
          <w:p w:rsidR="00632540" w:rsidRPr="00CC2431" w:rsidRDefault="00632540" w:rsidP="000C3FEA">
            <w:pPr>
              <w:jc w:val="right"/>
              <w:rPr>
                <w:sz w:val="26"/>
                <w:szCs w:val="26"/>
                <w:lang w:val="uk-UA"/>
              </w:rPr>
            </w:pPr>
            <w:r w:rsidRPr="00CC2431">
              <w:rPr>
                <w:sz w:val="26"/>
                <w:szCs w:val="26"/>
                <w:lang w:val="uk-UA"/>
              </w:rPr>
              <w:t xml:space="preserve">електричної енергії, що надаються оператором системи </w:t>
            </w:r>
          </w:p>
          <w:p w:rsidR="00632540" w:rsidRPr="00CC2431" w:rsidRDefault="00632540" w:rsidP="000C3FEA">
            <w:pPr>
              <w:jc w:val="right"/>
              <w:rPr>
                <w:bCs/>
                <w:iCs/>
                <w:sz w:val="26"/>
                <w:szCs w:val="26"/>
                <w:lang w:val="uk-UA"/>
              </w:rPr>
            </w:pPr>
            <w:r w:rsidRPr="00CC2431">
              <w:rPr>
                <w:sz w:val="26"/>
                <w:szCs w:val="26"/>
                <w:lang w:val="uk-UA"/>
              </w:rPr>
              <w:t>розподілу на території здійснення його ліцензованої діяльності</w:t>
            </w:r>
            <w:r w:rsidRPr="00CC2431">
              <w:rPr>
                <w:bCs/>
                <w:iCs/>
                <w:sz w:val="26"/>
                <w:szCs w:val="26"/>
                <w:lang w:val="uk-UA"/>
              </w:rPr>
              <w:t xml:space="preserve"> </w:t>
            </w:r>
          </w:p>
          <w:p w:rsidR="003C02A5" w:rsidRPr="00CC2431" w:rsidRDefault="003C02A5" w:rsidP="009D478F">
            <w:pPr>
              <w:jc w:val="center"/>
              <w:rPr>
                <w:bCs/>
                <w:iCs/>
                <w:color w:val="000000" w:themeColor="text1"/>
                <w:sz w:val="26"/>
                <w:szCs w:val="26"/>
                <w:lang w:val="uk-UA"/>
              </w:rPr>
            </w:pPr>
          </w:p>
          <w:p w:rsidR="00632540" w:rsidRPr="00CC2431" w:rsidRDefault="009D478F" w:rsidP="009D478F">
            <w:pPr>
              <w:jc w:val="center"/>
              <w:rPr>
                <w:bCs/>
                <w:iCs/>
                <w:color w:val="000000" w:themeColor="text1"/>
                <w:sz w:val="26"/>
                <w:szCs w:val="26"/>
                <w:lang w:val="uk-UA"/>
              </w:rPr>
            </w:pPr>
            <w:r w:rsidRPr="00CC2431">
              <w:rPr>
                <w:bCs/>
                <w:iCs/>
                <w:color w:val="000000" w:themeColor="text1"/>
                <w:sz w:val="26"/>
                <w:szCs w:val="26"/>
                <w:lang w:val="uk-UA"/>
              </w:rPr>
              <w:t>Вартість послуг з позачергової технічної перевірки, пломбування (</w:t>
            </w:r>
            <w:proofErr w:type="spellStart"/>
            <w:r w:rsidRPr="00CC2431">
              <w:rPr>
                <w:bCs/>
                <w:iCs/>
                <w:color w:val="000000" w:themeColor="text1"/>
                <w:sz w:val="26"/>
                <w:szCs w:val="26"/>
                <w:lang w:val="uk-UA"/>
              </w:rPr>
              <w:t>розпломбування</w:t>
            </w:r>
            <w:proofErr w:type="spellEnd"/>
            <w:r w:rsidRPr="00CC2431">
              <w:rPr>
                <w:bCs/>
                <w:iCs/>
                <w:color w:val="000000" w:themeColor="text1"/>
                <w:sz w:val="26"/>
                <w:szCs w:val="26"/>
                <w:lang w:val="uk-UA"/>
              </w:rPr>
              <w:t>) вузлів обліку або їх складових частин та параметризації багатофункціонального лічильника електричної енергії</w:t>
            </w:r>
          </w:p>
          <w:tbl>
            <w:tblPr>
              <w:tblW w:w="1517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623"/>
              <w:gridCol w:w="3272"/>
              <w:gridCol w:w="11280"/>
            </w:tblGrid>
            <w:tr w:rsidR="00632540" w:rsidRPr="00CC2431" w:rsidTr="00E700F6">
              <w:trPr>
                <w:trHeight w:val="423"/>
                <w:jc w:val="center"/>
              </w:trPr>
              <w:tc>
                <w:tcPr>
                  <w:tcW w:w="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2540" w:rsidRPr="00CC2431" w:rsidRDefault="00632540" w:rsidP="000C3FEA">
                  <w:pPr>
                    <w:jc w:val="center"/>
                    <w:rPr>
                      <w:bCs/>
                      <w:iCs/>
                      <w:spacing w:val="-12"/>
                      <w:sz w:val="26"/>
                      <w:szCs w:val="26"/>
                      <w:lang w:val="uk-UA"/>
                    </w:rPr>
                  </w:pPr>
                  <w:r w:rsidRPr="00CC2431">
                    <w:rPr>
                      <w:bCs/>
                      <w:iCs/>
                      <w:spacing w:val="-12"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3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2540" w:rsidRPr="00CC2431" w:rsidRDefault="00632540" w:rsidP="000C3FEA">
                  <w:pPr>
                    <w:jc w:val="center"/>
                    <w:rPr>
                      <w:bCs/>
                      <w:iCs/>
                      <w:sz w:val="26"/>
                      <w:szCs w:val="26"/>
                      <w:lang w:val="uk-UA"/>
                    </w:rPr>
                  </w:pPr>
                  <w:r w:rsidRPr="00CC2431">
                    <w:rPr>
                      <w:bCs/>
                      <w:iCs/>
                      <w:sz w:val="26"/>
                      <w:szCs w:val="26"/>
                      <w:lang w:val="uk-UA"/>
                    </w:rPr>
                    <w:t>Послуги комерційного обліку</w:t>
                  </w:r>
                </w:p>
              </w:tc>
              <w:tc>
                <w:tcPr>
                  <w:tcW w:w="1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2540" w:rsidRPr="00CC2431" w:rsidRDefault="00632540" w:rsidP="000C3FEA">
                  <w:pPr>
                    <w:jc w:val="center"/>
                    <w:rPr>
                      <w:bCs/>
                      <w:iCs/>
                      <w:sz w:val="26"/>
                      <w:szCs w:val="26"/>
                      <w:lang w:val="uk-UA"/>
                    </w:rPr>
                  </w:pPr>
                  <w:r w:rsidRPr="00CC2431">
                    <w:rPr>
                      <w:bCs/>
                      <w:iCs/>
                      <w:sz w:val="26"/>
                      <w:szCs w:val="26"/>
                      <w:lang w:val="uk-UA"/>
                    </w:rPr>
                    <w:t>Примітки</w:t>
                  </w:r>
                </w:p>
              </w:tc>
            </w:tr>
            <w:tr w:rsidR="00632540" w:rsidRPr="00CC2431" w:rsidTr="00E700F6">
              <w:trPr>
                <w:trHeight w:val="20"/>
                <w:jc w:val="center"/>
              </w:trPr>
              <w:tc>
                <w:tcPr>
                  <w:tcW w:w="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2540" w:rsidRPr="00CC2431" w:rsidRDefault="00632540" w:rsidP="000C3FEA">
                  <w:pPr>
                    <w:jc w:val="center"/>
                    <w:rPr>
                      <w:bCs/>
                      <w:iCs/>
                      <w:spacing w:val="-12"/>
                      <w:sz w:val="26"/>
                      <w:szCs w:val="26"/>
                      <w:lang w:val="uk-UA"/>
                    </w:rPr>
                  </w:pPr>
                  <w:r w:rsidRPr="00CC2431">
                    <w:rPr>
                      <w:bCs/>
                      <w:iCs/>
                      <w:spacing w:val="-12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3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540" w:rsidRPr="00CC2431" w:rsidRDefault="00632540" w:rsidP="000C3FEA">
                  <w:pPr>
                    <w:jc w:val="both"/>
                    <w:rPr>
                      <w:bCs/>
                      <w:iCs/>
                      <w:sz w:val="26"/>
                      <w:szCs w:val="26"/>
                      <w:lang w:val="uk-UA"/>
                    </w:rPr>
                  </w:pPr>
                  <w:r w:rsidRPr="00CC2431">
                    <w:rPr>
                      <w:bCs/>
                      <w:iCs/>
                      <w:snapToGrid w:val="0"/>
                      <w:sz w:val="26"/>
                      <w:szCs w:val="26"/>
                      <w:lang w:val="uk-UA"/>
                    </w:rPr>
                    <w:t xml:space="preserve">Позачергова технічна перевірка вузла обліку </w:t>
                  </w:r>
                  <w:r w:rsidRPr="00CC2431">
                    <w:rPr>
                      <w:bCs/>
                      <w:iCs/>
                      <w:sz w:val="26"/>
                      <w:szCs w:val="26"/>
                      <w:lang w:val="uk-UA" w:eastAsia="uk-UA"/>
                    </w:rPr>
                    <w:t>за ініціативою замовника*</w:t>
                  </w:r>
                </w:p>
              </w:tc>
              <w:tc>
                <w:tcPr>
                  <w:tcW w:w="1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540" w:rsidRPr="00CC2431" w:rsidRDefault="00632540" w:rsidP="000C3FE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iCs/>
                      <w:sz w:val="26"/>
                      <w:szCs w:val="26"/>
                      <w:lang w:val="uk-UA"/>
                    </w:rPr>
                  </w:pPr>
                  <w:r w:rsidRPr="00CC2431">
                    <w:rPr>
                      <w:bCs/>
                      <w:iCs/>
                      <w:sz w:val="26"/>
                      <w:szCs w:val="26"/>
                      <w:lang w:val="uk-UA"/>
                    </w:rPr>
                    <w:t>Вартість роботи диференціюється за рівнем напруги:</w:t>
                  </w:r>
                </w:p>
                <w:p w:rsidR="00632540" w:rsidRPr="00CC2431" w:rsidRDefault="00632540" w:rsidP="000C3FE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iCs/>
                      <w:sz w:val="26"/>
                      <w:szCs w:val="26"/>
                      <w:lang w:val="uk-UA"/>
                    </w:rPr>
                  </w:pPr>
                  <w:r w:rsidRPr="00CC2431">
                    <w:rPr>
                      <w:bCs/>
                      <w:iCs/>
                      <w:sz w:val="26"/>
                      <w:szCs w:val="26"/>
                      <w:lang w:val="uk-UA"/>
                    </w:rPr>
                    <w:t xml:space="preserve">до 1 кВ: </w:t>
                  </w:r>
                </w:p>
                <w:p w:rsidR="00632540" w:rsidRPr="00CC2431" w:rsidRDefault="00632540" w:rsidP="000C3FE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iCs/>
                      <w:sz w:val="26"/>
                      <w:szCs w:val="26"/>
                      <w:lang w:val="uk-UA"/>
                    </w:rPr>
                  </w:pPr>
                  <w:r w:rsidRPr="00CC2431">
                    <w:rPr>
                      <w:bCs/>
                      <w:iCs/>
                      <w:sz w:val="26"/>
                      <w:szCs w:val="26"/>
                      <w:lang w:val="uk-UA"/>
                    </w:rPr>
                    <w:t xml:space="preserve">- лічильник прямого включення; </w:t>
                  </w:r>
                </w:p>
                <w:p w:rsidR="00632540" w:rsidRPr="00CC2431" w:rsidRDefault="00632540" w:rsidP="000C3FE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iCs/>
                      <w:sz w:val="26"/>
                      <w:szCs w:val="26"/>
                      <w:lang w:val="uk-UA"/>
                    </w:rPr>
                  </w:pPr>
                  <w:r w:rsidRPr="0059484D">
                    <w:rPr>
                      <w:bCs/>
                      <w:iCs/>
                      <w:sz w:val="26"/>
                      <w:szCs w:val="26"/>
                      <w:lang w:val="uk-UA"/>
                    </w:rPr>
                    <w:t>- лічильник включен</w:t>
                  </w:r>
                  <w:r w:rsidR="00D31398" w:rsidRPr="0059484D">
                    <w:rPr>
                      <w:bCs/>
                      <w:iCs/>
                      <w:sz w:val="26"/>
                      <w:szCs w:val="26"/>
                      <w:lang w:val="uk-UA"/>
                    </w:rPr>
                    <w:t>ий</w:t>
                  </w:r>
                  <w:r w:rsidRPr="0059484D">
                    <w:rPr>
                      <w:bCs/>
                      <w:iCs/>
                      <w:sz w:val="26"/>
                      <w:szCs w:val="26"/>
                      <w:lang w:val="uk-UA"/>
                    </w:rPr>
                    <w:t xml:space="preserve"> через вимірювальні</w:t>
                  </w:r>
                  <w:r w:rsidRPr="00CC2431">
                    <w:rPr>
                      <w:bCs/>
                      <w:iCs/>
                      <w:sz w:val="26"/>
                      <w:szCs w:val="26"/>
                      <w:lang w:val="uk-UA"/>
                    </w:rPr>
                    <w:t xml:space="preserve"> трансформатори струму;</w:t>
                  </w:r>
                </w:p>
                <w:p w:rsidR="00632540" w:rsidRPr="00CC2431" w:rsidRDefault="00632540" w:rsidP="000C3FEA">
                  <w:pPr>
                    <w:jc w:val="both"/>
                    <w:rPr>
                      <w:bCs/>
                      <w:iCs/>
                      <w:sz w:val="26"/>
                      <w:szCs w:val="26"/>
                      <w:lang w:val="uk-UA" w:eastAsia="uk-UA"/>
                    </w:rPr>
                  </w:pPr>
                  <w:r w:rsidRPr="00CC2431">
                    <w:rPr>
                      <w:bCs/>
                      <w:iCs/>
                      <w:sz w:val="26"/>
                      <w:szCs w:val="26"/>
                      <w:lang w:val="uk-UA" w:eastAsia="uk-UA"/>
                    </w:rPr>
                    <w:t>вище 1 кВ.</w:t>
                  </w:r>
                </w:p>
                <w:p w:rsidR="00632540" w:rsidRPr="00CC2431" w:rsidRDefault="00632540" w:rsidP="000C3FE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iCs/>
                      <w:sz w:val="26"/>
                      <w:szCs w:val="26"/>
                      <w:lang w:val="uk-UA"/>
                    </w:rPr>
                  </w:pPr>
                  <w:r w:rsidRPr="00CC2431">
                    <w:rPr>
                      <w:bCs/>
                      <w:iCs/>
                      <w:sz w:val="26"/>
                      <w:szCs w:val="26"/>
                      <w:vertAlign w:val="superscript"/>
                      <w:lang w:val="uk-UA"/>
                    </w:rPr>
                    <w:t>1</w:t>
                  </w:r>
                  <w:r w:rsidRPr="00CC2431">
                    <w:rPr>
                      <w:bCs/>
                      <w:iCs/>
                      <w:sz w:val="26"/>
                      <w:szCs w:val="26"/>
                      <w:lang w:val="uk-UA"/>
                    </w:rPr>
                    <w:t xml:space="preserve">Послуга враховує пломбування </w:t>
                  </w:r>
                  <w:r w:rsidRPr="00CC2431">
                    <w:rPr>
                      <w:bCs/>
                      <w:iCs/>
                      <w:snapToGrid w:val="0"/>
                      <w:sz w:val="26"/>
                      <w:szCs w:val="26"/>
                      <w:lang w:val="uk-UA"/>
                    </w:rPr>
                    <w:t>вузла обліку або його складових частин</w:t>
                  </w:r>
                  <w:r w:rsidRPr="00CC2431">
                    <w:rPr>
                      <w:bCs/>
                      <w:iCs/>
                      <w:sz w:val="26"/>
                      <w:szCs w:val="26"/>
                      <w:lang w:val="uk-UA"/>
                    </w:rPr>
                    <w:t xml:space="preserve">. </w:t>
                  </w:r>
                </w:p>
              </w:tc>
            </w:tr>
            <w:tr w:rsidR="00632540" w:rsidRPr="00CC2431" w:rsidTr="00E700F6">
              <w:trPr>
                <w:trHeight w:val="20"/>
                <w:jc w:val="center"/>
              </w:trPr>
              <w:tc>
                <w:tcPr>
                  <w:tcW w:w="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2540" w:rsidRPr="00CC2431" w:rsidRDefault="00632540" w:rsidP="000C3FEA">
                  <w:pPr>
                    <w:jc w:val="center"/>
                    <w:rPr>
                      <w:bCs/>
                      <w:iCs/>
                      <w:spacing w:val="-12"/>
                      <w:sz w:val="26"/>
                      <w:szCs w:val="26"/>
                      <w:lang w:val="uk-UA"/>
                    </w:rPr>
                  </w:pPr>
                  <w:r w:rsidRPr="00CC2431">
                    <w:rPr>
                      <w:bCs/>
                      <w:iCs/>
                      <w:spacing w:val="-12"/>
                      <w:sz w:val="26"/>
                      <w:szCs w:val="26"/>
                      <w:lang w:val="uk-UA"/>
                    </w:rPr>
                    <w:t>2</w:t>
                  </w:r>
                </w:p>
              </w:tc>
              <w:tc>
                <w:tcPr>
                  <w:tcW w:w="3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540" w:rsidRPr="00CC2431" w:rsidRDefault="00632540" w:rsidP="000C3FEA">
                  <w:pPr>
                    <w:jc w:val="both"/>
                    <w:rPr>
                      <w:bCs/>
                      <w:iCs/>
                      <w:sz w:val="26"/>
                      <w:szCs w:val="26"/>
                      <w:lang w:val="uk-UA"/>
                    </w:rPr>
                  </w:pPr>
                  <w:proofErr w:type="spellStart"/>
                  <w:r w:rsidRPr="00CC2431">
                    <w:rPr>
                      <w:bCs/>
                      <w:iCs/>
                      <w:snapToGrid w:val="0"/>
                      <w:sz w:val="26"/>
                      <w:szCs w:val="26"/>
                      <w:lang w:val="uk-UA"/>
                    </w:rPr>
                    <w:t>Розпломбування</w:t>
                  </w:r>
                  <w:proofErr w:type="spellEnd"/>
                  <w:r w:rsidRPr="00CC2431">
                    <w:rPr>
                      <w:bCs/>
                      <w:iCs/>
                      <w:snapToGrid w:val="0"/>
                      <w:sz w:val="26"/>
                      <w:szCs w:val="26"/>
                      <w:lang w:val="uk-UA"/>
                    </w:rPr>
                    <w:t xml:space="preserve"> вузла обліку </w:t>
                  </w:r>
                  <w:r w:rsidRPr="00CC2431">
                    <w:rPr>
                      <w:bCs/>
                      <w:iCs/>
                      <w:sz w:val="26"/>
                      <w:szCs w:val="26"/>
                      <w:lang w:val="uk-UA"/>
                    </w:rPr>
                    <w:t xml:space="preserve">або його складових частин </w:t>
                  </w:r>
                  <w:r w:rsidRPr="00CC2431">
                    <w:rPr>
                      <w:bCs/>
                      <w:iCs/>
                      <w:sz w:val="26"/>
                      <w:szCs w:val="26"/>
                      <w:lang w:val="uk-UA" w:eastAsia="uk-UA"/>
                    </w:rPr>
                    <w:t>за ініціативою замовника*</w:t>
                  </w:r>
                </w:p>
              </w:tc>
              <w:tc>
                <w:tcPr>
                  <w:tcW w:w="1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540" w:rsidRPr="00CC2431" w:rsidRDefault="00632540" w:rsidP="000C3FEA">
                  <w:pPr>
                    <w:jc w:val="both"/>
                    <w:rPr>
                      <w:bCs/>
                      <w:iCs/>
                      <w:sz w:val="26"/>
                      <w:szCs w:val="26"/>
                      <w:lang w:val="uk-UA"/>
                    </w:rPr>
                  </w:pPr>
                  <w:r w:rsidRPr="00CC2431">
                    <w:rPr>
                      <w:bCs/>
                      <w:iCs/>
                      <w:sz w:val="26"/>
                      <w:szCs w:val="26"/>
                      <w:lang w:val="uk-UA"/>
                    </w:rPr>
                    <w:t>Вартість роботи не диференціюється за рівнем напруги.</w:t>
                  </w:r>
                </w:p>
              </w:tc>
            </w:tr>
            <w:tr w:rsidR="00632540" w:rsidRPr="00CC2431" w:rsidTr="00E700F6">
              <w:trPr>
                <w:trHeight w:val="20"/>
                <w:jc w:val="center"/>
              </w:trPr>
              <w:tc>
                <w:tcPr>
                  <w:tcW w:w="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2540" w:rsidRPr="00CC2431" w:rsidRDefault="00632540" w:rsidP="000C3FEA">
                  <w:pPr>
                    <w:jc w:val="center"/>
                    <w:rPr>
                      <w:bCs/>
                      <w:iCs/>
                      <w:spacing w:val="-12"/>
                      <w:sz w:val="26"/>
                      <w:szCs w:val="26"/>
                      <w:lang w:val="uk-UA"/>
                    </w:rPr>
                  </w:pPr>
                  <w:r w:rsidRPr="00CC2431">
                    <w:rPr>
                      <w:bCs/>
                      <w:iCs/>
                      <w:spacing w:val="-12"/>
                      <w:sz w:val="26"/>
                      <w:szCs w:val="26"/>
                      <w:lang w:val="uk-UA"/>
                    </w:rPr>
                    <w:t>3</w:t>
                  </w:r>
                </w:p>
              </w:tc>
              <w:tc>
                <w:tcPr>
                  <w:tcW w:w="3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540" w:rsidRPr="00CC2431" w:rsidRDefault="00632540" w:rsidP="000C3FEA">
                  <w:pPr>
                    <w:jc w:val="both"/>
                    <w:rPr>
                      <w:bCs/>
                      <w:iCs/>
                      <w:sz w:val="26"/>
                      <w:szCs w:val="26"/>
                      <w:lang w:val="uk-UA"/>
                    </w:rPr>
                  </w:pPr>
                  <w:r w:rsidRPr="00CC2431">
                    <w:rPr>
                      <w:bCs/>
                      <w:iCs/>
                      <w:snapToGrid w:val="0"/>
                      <w:sz w:val="26"/>
                      <w:szCs w:val="26"/>
                      <w:lang w:val="uk-UA"/>
                    </w:rPr>
                    <w:t xml:space="preserve">Пломбування вузла обліку </w:t>
                  </w:r>
                  <w:r w:rsidRPr="00CC2431">
                    <w:rPr>
                      <w:bCs/>
                      <w:iCs/>
                      <w:sz w:val="26"/>
                      <w:szCs w:val="26"/>
                      <w:lang w:val="uk-UA"/>
                    </w:rPr>
                    <w:t>або його складових частин</w:t>
                  </w:r>
                  <w:r w:rsidRPr="00CC2431">
                    <w:rPr>
                      <w:bCs/>
                      <w:iCs/>
                      <w:snapToGrid w:val="0"/>
                      <w:sz w:val="26"/>
                      <w:szCs w:val="26"/>
                      <w:lang w:val="uk-UA"/>
                    </w:rPr>
                    <w:t xml:space="preserve"> </w:t>
                  </w:r>
                  <w:r w:rsidRPr="00CC2431">
                    <w:rPr>
                      <w:bCs/>
                      <w:iCs/>
                      <w:sz w:val="26"/>
                      <w:szCs w:val="26"/>
                      <w:lang w:val="uk-UA" w:eastAsia="uk-UA"/>
                    </w:rPr>
                    <w:t>за ініціативою замовника*</w:t>
                  </w:r>
                </w:p>
              </w:tc>
              <w:tc>
                <w:tcPr>
                  <w:tcW w:w="1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540" w:rsidRPr="00CC2431" w:rsidRDefault="00632540" w:rsidP="000C3FE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iCs/>
                      <w:sz w:val="26"/>
                      <w:szCs w:val="26"/>
                      <w:lang w:val="uk-UA"/>
                    </w:rPr>
                  </w:pPr>
                  <w:r w:rsidRPr="00CC2431">
                    <w:rPr>
                      <w:bCs/>
                      <w:iCs/>
                      <w:sz w:val="26"/>
                      <w:szCs w:val="26"/>
                      <w:lang w:val="uk-UA"/>
                    </w:rPr>
                    <w:t>Вартість роботи диференціюється за рівнем напруги:</w:t>
                  </w:r>
                </w:p>
                <w:p w:rsidR="00632540" w:rsidRPr="00CC2431" w:rsidRDefault="00632540" w:rsidP="000C3FE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iCs/>
                      <w:sz w:val="26"/>
                      <w:szCs w:val="26"/>
                      <w:lang w:val="uk-UA"/>
                    </w:rPr>
                  </w:pPr>
                  <w:r w:rsidRPr="00CC2431">
                    <w:rPr>
                      <w:bCs/>
                      <w:iCs/>
                      <w:sz w:val="26"/>
                      <w:szCs w:val="26"/>
                      <w:lang w:val="uk-UA"/>
                    </w:rPr>
                    <w:t xml:space="preserve">до 1 кВ: </w:t>
                  </w:r>
                </w:p>
                <w:p w:rsidR="00632540" w:rsidRPr="00CC2431" w:rsidRDefault="00632540" w:rsidP="000C3FE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iCs/>
                      <w:sz w:val="26"/>
                      <w:szCs w:val="26"/>
                      <w:lang w:val="uk-UA"/>
                    </w:rPr>
                  </w:pPr>
                  <w:r w:rsidRPr="00CC2431">
                    <w:rPr>
                      <w:bCs/>
                      <w:iCs/>
                      <w:sz w:val="26"/>
                      <w:szCs w:val="26"/>
                      <w:lang w:val="uk-UA"/>
                    </w:rPr>
                    <w:t xml:space="preserve">- лічильник прямого включення; </w:t>
                  </w:r>
                </w:p>
                <w:p w:rsidR="00632540" w:rsidRPr="00CC2431" w:rsidRDefault="00632540" w:rsidP="000C3FE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iCs/>
                      <w:sz w:val="26"/>
                      <w:szCs w:val="26"/>
                      <w:lang w:val="uk-UA"/>
                    </w:rPr>
                  </w:pPr>
                  <w:r w:rsidRPr="0059484D">
                    <w:rPr>
                      <w:bCs/>
                      <w:iCs/>
                      <w:sz w:val="26"/>
                      <w:szCs w:val="26"/>
                      <w:lang w:val="uk-UA"/>
                    </w:rPr>
                    <w:t>- лічильник включен</w:t>
                  </w:r>
                  <w:r w:rsidR="00D31398" w:rsidRPr="0059484D">
                    <w:rPr>
                      <w:bCs/>
                      <w:iCs/>
                      <w:sz w:val="26"/>
                      <w:szCs w:val="26"/>
                      <w:lang w:val="uk-UA"/>
                    </w:rPr>
                    <w:t>ий</w:t>
                  </w:r>
                  <w:r w:rsidRPr="0059484D">
                    <w:rPr>
                      <w:bCs/>
                      <w:iCs/>
                      <w:sz w:val="26"/>
                      <w:szCs w:val="26"/>
                      <w:lang w:val="uk-UA"/>
                    </w:rPr>
                    <w:t xml:space="preserve"> через</w:t>
                  </w:r>
                  <w:r w:rsidRPr="00CC2431">
                    <w:rPr>
                      <w:bCs/>
                      <w:iCs/>
                      <w:sz w:val="26"/>
                      <w:szCs w:val="26"/>
                      <w:lang w:val="uk-UA"/>
                    </w:rPr>
                    <w:t xml:space="preserve"> вимірювальні трансформатори струму;</w:t>
                  </w:r>
                </w:p>
                <w:p w:rsidR="00632540" w:rsidRPr="00CC2431" w:rsidRDefault="00632540" w:rsidP="000C3FEA">
                  <w:pPr>
                    <w:jc w:val="both"/>
                    <w:rPr>
                      <w:bCs/>
                      <w:iCs/>
                      <w:sz w:val="26"/>
                      <w:szCs w:val="26"/>
                      <w:lang w:val="uk-UA" w:eastAsia="uk-UA"/>
                    </w:rPr>
                  </w:pPr>
                  <w:r w:rsidRPr="00CC2431">
                    <w:rPr>
                      <w:bCs/>
                      <w:iCs/>
                      <w:sz w:val="26"/>
                      <w:szCs w:val="26"/>
                      <w:lang w:val="uk-UA" w:eastAsia="uk-UA"/>
                    </w:rPr>
                    <w:t>вище 1 кВ.</w:t>
                  </w:r>
                </w:p>
                <w:p w:rsidR="00632540" w:rsidRPr="00CC2431" w:rsidRDefault="00632540" w:rsidP="000C3FE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iCs/>
                      <w:snapToGrid w:val="0"/>
                      <w:sz w:val="26"/>
                      <w:szCs w:val="26"/>
                      <w:lang w:val="uk-UA"/>
                    </w:rPr>
                  </w:pPr>
                  <w:r w:rsidRPr="00CC2431">
                    <w:rPr>
                      <w:bCs/>
                      <w:iCs/>
                      <w:sz w:val="26"/>
                      <w:szCs w:val="26"/>
                      <w:vertAlign w:val="superscript"/>
                      <w:lang w:val="uk-UA"/>
                    </w:rPr>
                    <w:t>1</w:t>
                  </w:r>
                  <w:r w:rsidRPr="00CC2431">
                    <w:rPr>
                      <w:bCs/>
                      <w:iCs/>
                      <w:sz w:val="26"/>
                      <w:szCs w:val="26"/>
                      <w:lang w:val="uk-UA"/>
                    </w:rPr>
                    <w:t xml:space="preserve">Послуга враховує </w:t>
                  </w:r>
                  <w:r w:rsidRPr="00CC2431">
                    <w:rPr>
                      <w:bCs/>
                      <w:iCs/>
                      <w:sz w:val="26"/>
                      <w:szCs w:val="26"/>
                      <w:lang w:val="uk-UA" w:eastAsia="uk-UA"/>
                    </w:rPr>
                    <w:t>позачергову технічн</w:t>
                  </w:r>
                  <w:r w:rsidR="00CC2431" w:rsidRPr="00CC2431">
                    <w:rPr>
                      <w:bCs/>
                      <w:iCs/>
                      <w:sz w:val="26"/>
                      <w:szCs w:val="26"/>
                      <w:lang w:val="uk-UA" w:eastAsia="uk-UA"/>
                    </w:rPr>
                    <w:t>у</w:t>
                  </w:r>
                  <w:r w:rsidRPr="00CC2431">
                    <w:rPr>
                      <w:bCs/>
                      <w:iCs/>
                      <w:sz w:val="26"/>
                      <w:szCs w:val="26"/>
                      <w:lang w:val="uk-UA" w:eastAsia="uk-UA"/>
                    </w:rPr>
                    <w:t xml:space="preserve"> перевірку </w:t>
                  </w:r>
                  <w:r w:rsidRPr="00CC2431">
                    <w:rPr>
                      <w:bCs/>
                      <w:iCs/>
                      <w:snapToGrid w:val="0"/>
                      <w:sz w:val="26"/>
                      <w:szCs w:val="26"/>
                      <w:lang w:val="uk-UA"/>
                    </w:rPr>
                    <w:t>вузла обліку.</w:t>
                  </w:r>
                </w:p>
                <w:p w:rsidR="00632540" w:rsidRPr="00CC2431" w:rsidRDefault="00632540" w:rsidP="000C3FE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iCs/>
                      <w:sz w:val="26"/>
                      <w:szCs w:val="26"/>
                      <w:lang w:val="uk-UA" w:eastAsia="uk-UA"/>
                    </w:rPr>
                  </w:pPr>
                  <w:r w:rsidRPr="00CC2431">
                    <w:rPr>
                      <w:bCs/>
                      <w:iCs/>
                      <w:sz w:val="26"/>
                      <w:szCs w:val="26"/>
                      <w:vertAlign w:val="superscript"/>
                      <w:lang w:val="uk-UA"/>
                    </w:rPr>
                    <w:t>2</w:t>
                  </w:r>
                  <w:r w:rsidRPr="00CC2431">
                    <w:rPr>
                      <w:bCs/>
                      <w:iCs/>
                      <w:sz w:val="26"/>
                      <w:szCs w:val="26"/>
                      <w:lang w:val="uk-UA"/>
                    </w:rPr>
                    <w:t xml:space="preserve">Плата за пломбування </w:t>
                  </w:r>
                  <w:r w:rsidRPr="00CC2431">
                    <w:rPr>
                      <w:bCs/>
                      <w:iCs/>
                      <w:snapToGrid w:val="0"/>
                      <w:sz w:val="26"/>
                      <w:szCs w:val="26"/>
                      <w:lang w:val="uk-UA"/>
                    </w:rPr>
                    <w:t xml:space="preserve">вузла обліку </w:t>
                  </w:r>
                  <w:r w:rsidRPr="00CC2431">
                    <w:rPr>
                      <w:bCs/>
                      <w:iCs/>
                      <w:sz w:val="26"/>
                      <w:szCs w:val="26"/>
                      <w:lang w:val="uk-UA"/>
                    </w:rPr>
                    <w:t>або його складових частин</w:t>
                  </w:r>
                  <w:r w:rsidRPr="00CC2431">
                    <w:rPr>
                      <w:bCs/>
                      <w:iCs/>
                      <w:snapToGrid w:val="0"/>
                      <w:sz w:val="26"/>
                      <w:szCs w:val="26"/>
                      <w:lang w:val="uk-UA"/>
                    </w:rPr>
                    <w:t xml:space="preserve"> </w:t>
                  </w:r>
                  <w:r w:rsidRPr="00CC2431">
                    <w:rPr>
                      <w:bCs/>
                      <w:iCs/>
                      <w:sz w:val="26"/>
                      <w:szCs w:val="26"/>
                      <w:lang w:val="uk-UA"/>
                    </w:rPr>
                    <w:t>не стягується у випадку, коли його було розпломбовано за ініціативою ОСР або повідомлено заявником про аварійну ситуацію.</w:t>
                  </w:r>
                </w:p>
              </w:tc>
            </w:tr>
            <w:tr w:rsidR="00632540" w:rsidRPr="00CC2431" w:rsidTr="00E700F6">
              <w:trPr>
                <w:trHeight w:val="1058"/>
                <w:jc w:val="center"/>
              </w:trPr>
              <w:tc>
                <w:tcPr>
                  <w:tcW w:w="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2540" w:rsidRPr="00CC2431" w:rsidRDefault="00632540" w:rsidP="000C3FEA">
                  <w:pPr>
                    <w:jc w:val="center"/>
                    <w:rPr>
                      <w:bCs/>
                      <w:iCs/>
                      <w:spacing w:val="-12"/>
                      <w:sz w:val="26"/>
                      <w:szCs w:val="26"/>
                      <w:lang w:val="uk-UA"/>
                    </w:rPr>
                  </w:pPr>
                  <w:r w:rsidRPr="00CC2431">
                    <w:rPr>
                      <w:bCs/>
                      <w:iCs/>
                      <w:spacing w:val="-12"/>
                      <w:sz w:val="26"/>
                      <w:szCs w:val="26"/>
                      <w:lang w:val="uk-UA"/>
                    </w:rPr>
                    <w:t>4</w:t>
                  </w:r>
                </w:p>
              </w:tc>
              <w:tc>
                <w:tcPr>
                  <w:tcW w:w="3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540" w:rsidRPr="00CC2431" w:rsidRDefault="00632540" w:rsidP="000C3FEA">
                  <w:pPr>
                    <w:jc w:val="both"/>
                    <w:rPr>
                      <w:bCs/>
                      <w:iCs/>
                      <w:sz w:val="26"/>
                      <w:szCs w:val="26"/>
                      <w:lang w:val="uk-UA"/>
                    </w:rPr>
                  </w:pPr>
                  <w:r w:rsidRPr="00CC2431">
                    <w:rPr>
                      <w:bCs/>
                      <w:iCs/>
                      <w:sz w:val="26"/>
                      <w:szCs w:val="26"/>
                      <w:lang w:val="uk-UA"/>
                    </w:rPr>
                    <w:t xml:space="preserve">Параметризація багатофункціонального електронного лічильника за ініціативою </w:t>
                  </w:r>
                  <w:r w:rsidRPr="00CC2431">
                    <w:rPr>
                      <w:bCs/>
                      <w:iCs/>
                      <w:sz w:val="26"/>
                      <w:szCs w:val="26"/>
                      <w:lang w:val="uk-UA" w:eastAsia="uk-UA"/>
                    </w:rPr>
                    <w:t>замовника*</w:t>
                  </w:r>
                  <w:r w:rsidRPr="00CC2431">
                    <w:rPr>
                      <w:bCs/>
                      <w:iCs/>
                      <w:sz w:val="26"/>
                      <w:szCs w:val="26"/>
                      <w:lang w:val="uk-UA" w:eastAsia="uk-UA"/>
                    </w:rPr>
                    <w:br/>
                  </w:r>
                </w:p>
              </w:tc>
              <w:tc>
                <w:tcPr>
                  <w:tcW w:w="1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540" w:rsidRPr="00CC2431" w:rsidRDefault="00632540" w:rsidP="000C3FEA">
                  <w:pPr>
                    <w:pStyle w:val="21"/>
                    <w:spacing w:after="0" w:line="240" w:lineRule="auto"/>
                    <w:jc w:val="both"/>
                    <w:rPr>
                      <w:bCs/>
                      <w:iCs/>
                      <w:sz w:val="26"/>
                      <w:szCs w:val="26"/>
                      <w:lang w:val="uk-UA"/>
                    </w:rPr>
                  </w:pPr>
                  <w:r w:rsidRPr="00CC2431">
                    <w:rPr>
                      <w:bCs/>
                      <w:iCs/>
                      <w:sz w:val="26"/>
                      <w:szCs w:val="26"/>
                      <w:lang w:val="uk-UA"/>
                    </w:rPr>
                    <w:t>Вартість роботи диференціюється за місцем її виконання:</w:t>
                  </w:r>
                </w:p>
                <w:p w:rsidR="00632540" w:rsidRPr="00CC2431" w:rsidRDefault="00632540" w:rsidP="000C3FEA">
                  <w:pPr>
                    <w:pStyle w:val="21"/>
                    <w:spacing w:after="0" w:line="240" w:lineRule="auto"/>
                    <w:jc w:val="both"/>
                    <w:rPr>
                      <w:bCs/>
                      <w:iCs/>
                      <w:sz w:val="26"/>
                      <w:szCs w:val="26"/>
                      <w:lang w:val="uk-UA"/>
                    </w:rPr>
                  </w:pPr>
                  <w:r w:rsidRPr="00CC2431">
                    <w:rPr>
                      <w:bCs/>
                      <w:iCs/>
                      <w:snapToGrid w:val="0"/>
                      <w:sz w:val="26"/>
                      <w:szCs w:val="26"/>
                      <w:lang w:val="uk-UA"/>
                    </w:rPr>
                    <w:t xml:space="preserve">на місці встановлення </w:t>
                  </w:r>
                  <w:r w:rsidRPr="00CC2431">
                    <w:rPr>
                      <w:bCs/>
                      <w:iCs/>
                      <w:sz w:val="26"/>
                      <w:szCs w:val="26"/>
                      <w:lang w:val="uk-UA"/>
                    </w:rPr>
                    <w:t>багатофункціонального електронного лічильника (на об’єкті);</w:t>
                  </w:r>
                </w:p>
                <w:p w:rsidR="00632540" w:rsidRPr="00CC2431" w:rsidRDefault="00632540" w:rsidP="000C3FEA">
                  <w:pPr>
                    <w:pStyle w:val="21"/>
                    <w:spacing w:after="0" w:line="240" w:lineRule="auto"/>
                    <w:jc w:val="both"/>
                    <w:rPr>
                      <w:bCs/>
                      <w:iCs/>
                      <w:snapToGrid w:val="0"/>
                      <w:sz w:val="26"/>
                      <w:szCs w:val="26"/>
                      <w:lang w:val="uk-UA"/>
                    </w:rPr>
                  </w:pPr>
                  <w:r w:rsidRPr="00CC2431">
                    <w:rPr>
                      <w:bCs/>
                      <w:iCs/>
                      <w:snapToGrid w:val="0"/>
                      <w:sz w:val="26"/>
                      <w:szCs w:val="26"/>
                      <w:lang w:val="uk-UA"/>
                    </w:rPr>
                    <w:t>або дистанційно (за допомого каналів зв’язку).</w:t>
                  </w:r>
                </w:p>
                <w:p w:rsidR="00632540" w:rsidRPr="00CC2431" w:rsidRDefault="00C55F4F" w:rsidP="00C55F4F">
                  <w:pPr>
                    <w:pStyle w:val="a5"/>
                    <w:rPr>
                      <w:sz w:val="26"/>
                      <w:szCs w:val="26"/>
                      <w:lang w:val="uk-UA" w:eastAsia="uk-UA"/>
                    </w:rPr>
                  </w:pPr>
                  <w:r w:rsidRPr="00CC2431">
                    <w:rPr>
                      <w:bCs/>
                      <w:iCs/>
                      <w:snapToGrid w:val="0"/>
                      <w:sz w:val="26"/>
                      <w:szCs w:val="26"/>
                      <w:vertAlign w:val="superscript"/>
                      <w:lang w:val="uk-UA" w:eastAsia="en-US"/>
                    </w:rPr>
                    <w:t>1</w:t>
                  </w:r>
                  <w:r w:rsidRPr="00CC2431">
                    <w:rPr>
                      <w:bCs/>
                      <w:iCs/>
                      <w:snapToGrid w:val="0"/>
                      <w:sz w:val="26"/>
                      <w:szCs w:val="26"/>
                      <w:lang w:val="uk-UA" w:eastAsia="en-US"/>
                    </w:rPr>
                    <w:t xml:space="preserve">Параметризація </w:t>
                  </w:r>
                  <w:proofErr w:type="spellStart"/>
                  <w:r w:rsidRPr="00CC2431">
                    <w:rPr>
                      <w:bCs/>
                      <w:iCs/>
                      <w:snapToGrid w:val="0"/>
                      <w:sz w:val="26"/>
                      <w:szCs w:val="26"/>
                      <w:lang w:val="uk-UA" w:eastAsia="en-US"/>
                    </w:rPr>
                    <w:t>багатозонного</w:t>
                  </w:r>
                  <w:proofErr w:type="spellEnd"/>
                  <w:r w:rsidRPr="00CC2431">
                    <w:rPr>
                      <w:bCs/>
                      <w:iCs/>
                      <w:snapToGrid w:val="0"/>
                      <w:sz w:val="26"/>
                      <w:szCs w:val="26"/>
                      <w:lang w:val="uk-UA" w:eastAsia="en-US"/>
                    </w:rPr>
                    <w:t xml:space="preserve"> (багатотарифного) </w:t>
                  </w:r>
                  <w:r w:rsidRPr="00CC2431">
                    <w:rPr>
                      <w:bCs/>
                      <w:iCs/>
                      <w:sz w:val="26"/>
                      <w:szCs w:val="26"/>
                      <w:lang w:val="uk-UA" w:eastAsia="en-US"/>
                    </w:rPr>
                    <w:t>лічильника</w:t>
                  </w:r>
                  <w:r w:rsidRPr="00CC2431">
                    <w:rPr>
                      <w:bCs/>
                      <w:iCs/>
                      <w:sz w:val="26"/>
                      <w:szCs w:val="26"/>
                      <w:shd w:val="clear" w:color="auto" w:fill="FFFFFF"/>
                      <w:lang w:val="uk-UA" w:eastAsia="en-US"/>
                    </w:rPr>
                    <w:t xml:space="preserve"> </w:t>
                  </w:r>
                  <w:r w:rsidRPr="00CC2431">
                    <w:rPr>
                      <w:bCs/>
                      <w:iCs/>
                      <w:sz w:val="26"/>
                      <w:szCs w:val="26"/>
                      <w:lang w:val="uk-UA" w:eastAsia="en-US"/>
                    </w:rPr>
                    <w:t>електричної енергії для індив</w:t>
                  </w:r>
                  <w:r w:rsidR="00CC2431" w:rsidRPr="00CC2431">
                    <w:rPr>
                      <w:bCs/>
                      <w:iCs/>
                      <w:sz w:val="26"/>
                      <w:szCs w:val="26"/>
                      <w:lang w:val="uk-UA" w:eastAsia="en-US"/>
                    </w:rPr>
                    <w:t xml:space="preserve">ідуальних побутових споживачів </w:t>
                  </w:r>
                  <w:r w:rsidRPr="00CC2431">
                    <w:rPr>
                      <w:bCs/>
                      <w:iCs/>
                      <w:sz w:val="26"/>
                      <w:szCs w:val="26"/>
                      <w:lang w:val="uk-UA" w:eastAsia="en-US"/>
                    </w:rPr>
                    <w:t xml:space="preserve">при першому встановленні електронного інтервального лічильника (первинна параметризація); </w:t>
                  </w:r>
                  <w:r w:rsidR="00724835" w:rsidRPr="00CC2431">
                    <w:rPr>
                      <w:color w:val="000000" w:themeColor="text1"/>
                      <w:sz w:val="27"/>
                      <w:szCs w:val="27"/>
                      <w:lang w:val="uk-UA"/>
                    </w:rPr>
                    <w:t xml:space="preserve">у разі звернення </w:t>
                  </w:r>
                  <w:r w:rsidRPr="00CC2431">
                    <w:rPr>
                      <w:bCs/>
                      <w:iCs/>
                      <w:color w:val="000000" w:themeColor="text1"/>
                      <w:sz w:val="27"/>
                      <w:szCs w:val="27"/>
                      <w:lang w:val="uk-UA" w:eastAsia="en-US"/>
                    </w:rPr>
                    <w:t xml:space="preserve">споживача </w:t>
                  </w:r>
                  <w:r w:rsidR="00D31398" w:rsidRPr="00CC2431">
                    <w:rPr>
                      <w:color w:val="000000" w:themeColor="text1"/>
                      <w:sz w:val="27"/>
                      <w:szCs w:val="27"/>
                      <w:lang w:val="uk-UA"/>
                    </w:rPr>
                    <w:t>вперше</w:t>
                  </w:r>
                  <w:r w:rsidR="00D31398" w:rsidRPr="00CC2431">
                    <w:rPr>
                      <w:bCs/>
                      <w:iCs/>
                      <w:color w:val="000000" w:themeColor="text1"/>
                      <w:sz w:val="27"/>
                      <w:szCs w:val="27"/>
                      <w:lang w:val="uk-UA" w:eastAsia="en-US"/>
                    </w:rPr>
                    <w:t xml:space="preserve"> </w:t>
                  </w:r>
                  <w:r w:rsidRPr="00CC2431">
                    <w:rPr>
                      <w:bCs/>
                      <w:iCs/>
                      <w:color w:val="000000" w:themeColor="text1"/>
                      <w:sz w:val="27"/>
                      <w:szCs w:val="27"/>
                      <w:lang w:val="uk-UA" w:eastAsia="en-US"/>
                    </w:rPr>
                    <w:t>щодо параметризації</w:t>
                  </w:r>
                  <w:r w:rsidRPr="00CC2431">
                    <w:rPr>
                      <w:bCs/>
                      <w:iCs/>
                      <w:color w:val="000000" w:themeColor="text1"/>
                      <w:sz w:val="26"/>
                      <w:szCs w:val="26"/>
                      <w:lang w:val="uk-UA" w:eastAsia="en-US"/>
                    </w:rPr>
                    <w:t xml:space="preserve"> </w:t>
                  </w:r>
                  <w:r w:rsidRPr="00CC2431">
                    <w:rPr>
                      <w:bCs/>
                      <w:iCs/>
                      <w:sz w:val="26"/>
                      <w:szCs w:val="26"/>
                      <w:lang w:val="uk-UA" w:eastAsia="en-US"/>
                    </w:rPr>
                    <w:lastRenderedPageBreak/>
                    <w:t>лічильника, що встановлюється або вже встановлений на його об’єкті; якщо після проведення періодичної повірки, технічного обслуговування, ремонту або тимчасового порушення роботи лічильника (не з вини споживача) вст</w:t>
                  </w:r>
                  <w:r w:rsidR="00CC2431">
                    <w:rPr>
                      <w:bCs/>
                      <w:iCs/>
                      <w:sz w:val="26"/>
                      <w:szCs w:val="26"/>
                      <w:lang w:val="uk-UA" w:eastAsia="en-US"/>
                    </w:rPr>
                    <w:t>ановлена параметризація не збері</w:t>
                  </w:r>
                  <w:r w:rsidRPr="00CC2431">
                    <w:rPr>
                      <w:bCs/>
                      <w:iCs/>
                      <w:sz w:val="26"/>
                      <w:szCs w:val="26"/>
                      <w:lang w:val="uk-UA" w:eastAsia="en-US"/>
                    </w:rPr>
                    <w:t xml:space="preserve">глася; у разі встановлення лічильника на заміну раніше </w:t>
                  </w:r>
                  <w:proofErr w:type="spellStart"/>
                  <w:r w:rsidRPr="00CC2431">
                    <w:rPr>
                      <w:bCs/>
                      <w:iCs/>
                      <w:sz w:val="26"/>
                      <w:szCs w:val="26"/>
                      <w:lang w:val="uk-UA" w:eastAsia="en-US"/>
                    </w:rPr>
                    <w:t>параметризованого</w:t>
                  </w:r>
                  <w:proofErr w:type="spellEnd"/>
                  <w:r w:rsidRPr="00CC2431">
                    <w:rPr>
                      <w:bCs/>
                      <w:iCs/>
                      <w:sz w:val="26"/>
                      <w:szCs w:val="26"/>
                      <w:lang w:val="uk-UA" w:eastAsia="en-US"/>
                    </w:rPr>
                    <w:t xml:space="preserve"> лічильника, що вийшов з ладу (не з вини споживача)) здійснюється безоплатно. </w:t>
                  </w:r>
                </w:p>
              </w:tc>
            </w:tr>
          </w:tbl>
          <w:p w:rsidR="00632540" w:rsidRPr="00CC2431" w:rsidRDefault="00632540" w:rsidP="000C3FEA">
            <w:pPr>
              <w:rPr>
                <w:bCs/>
                <w:iCs/>
                <w:sz w:val="26"/>
                <w:szCs w:val="26"/>
                <w:lang w:val="uk-UA"/>
              </w:rPr>
            </w:pPr>
            <w:r w:rsidRPr="00CC2431">
              <w:rPr>
                <w:bCs/>
                <w:iCs/>
                <w:sz w:val="26"/>
                <w:szCs w:val="26"/>
                <w:lang w:val="uk-UA"/>
              </w:rPr>
              <w:lastRenderedPageBreak/>
              <w:t xml:space="preserve">* Послуги комерційного обліку виконуються ОСР комплексно та включають весь комплекс робіт та матеріалів, необхідних надання замовленої послуги.  </w:t>
            </w:r>
          </w:p>
          <w:p w:rsidR="00632540" w:rsidRPr="00CC2431" w:rsidRDefault="00632540" w:rsidP="000C3FEA">
            <w:pPr>
              <w:rPr>
                <w:bCs/>
                <w:iCs/>
                <w:sz w:val="26"/>
                <w:szCs w:val="26"/>
                <w:lang w:val="uk-UA"/>
              </w:rPr>
            </w:pPr>
          </w:p>
          <w:p w:rsidR="00632540" w:rsidRPr="00CC2431" w:rsidRDefault="00632540" w:rsidP="000C3FEA">
            <w:pPr>
              <w:rPr>
                <w:bCs/>
                <w:iCs/>
                <w:sz w:val="26"/>
                <w:szCs w:val="26"/>
                <w:lang w:val="uk-UA"/>
              </w:rPr>
            </w:pPr>
            <w:r w:rsidRPr="00CC2431">
              <w:rPr>
                <w:bCs/>
                <w:iCs/>
                <w:sz w:val="26"/>
                <w:szCs w:val="26"/>
                <w:lang w:val="uk-UA"/>
              </w:rPr>
              <w:t>Визначення вартості послуг комерційного обліку:</w:t>
            </w:r>
          </w:p>
          <w:p w:rsidR="00632540" w:rsidRPr="00CC2431" w:rsidRDefault="00555246" w:rsidP="000C3FEA">
            <w:pPr>
              <w:rPr>
                <w:bCs/>
                <w:iCs/>
                <w:sz w:val="26"/>
                <w:szCs w:val="26"/>
                <w:lang w:val="uk-U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Cs/>
                        <w:sz w:val="26"/>
                        <w:szCs w:val="26"/>
                        <w:lang w:val="uk-UA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  <w:lang w:val="uk-UA"/>
                      </w:rPr>
                      <m:t>В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  <w:lang w:val="uk-UA"/>
                      </w:rPr>
                      <m:t>дод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val="uk-UA"/>
                  </w:rPr>
                  <m:t>=k ×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Cs/>
                        <w:sz w:val="26"/>
                        <w:szCs w:val="26"/>
                        <w:lang w:val="uk-UA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  <w:lang w:val="uk-UA"/>
                      </w:rPr>
                      <m:t>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  <w:lang w:val="uk-UA"/>
                      </w:rPr>
                      <m:t>базова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val="uk-UA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Cs/>
                        <w:sz w:val="26"/>
                        <w:szCs w:val="26"/>
                        <w:lang w:val="uk-UA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  <w:lang w:val="uk-UA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  <w:lang w:val="uk-UA"/>
                      </w:rPr>
                      <m:t>ВР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val="uk-UA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Cs/>
                        <w:sz w:val="26"/>
                        <w:szCs w:val="26"/>
                        <w:lang w:val="uk-UA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  <w:lang w:val="uk-UA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  <w:lang w:val="uk-UA"/>
                      </w:rPr>
                      <m:t>скл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val="uk-UA"/>
                  </w:rPr>
                  <m:t>, грн</m:t>
                </m:r>
              </m:oMath>
            </m:oMathPara>
          </w:p>
          <w:p w:rsidR="00632540" w:rsidRPr="00CC2431" w:rsidRDefault="00632540" w:rsidP="000C3FEA">
            <w:pPr>
              <w:rPr>
                <w:bCs/>
                <w:iCs/>
                <w:sz w:val="26"/>
                <w:szCs w:val="26"/>
                <w:lang w:val="uk-UA"/>
              </w:rPr>
            </w:pPr>
            <w:r w:rsidRPr="00CC2431">
              <w:rPr>
                <w:bCs/>
                <w:iCs/>
                <w:sz w:val="26"/>
                <w:szCs w:val="26"/>
                <w:lang w:val="uk-UA"/>
              </w:rPr>
              <w:t>де k – кількість замовлених однотипних послуг  за одним об’єктом архітектури:</w:t>
            </w:r>
          </w:p>
          <w:p w:rsidR="00632540" w:rsidRPr="00CC2431" w:rsidRDefault="00632540" w:rsidP="000C3FEA">
            <w:pPr>
              <w:rPr>
                <w:bCs/>
                <w:iCs/>
                <w:sz w:val="26"/>
                <w:szCs w:val="26"/>
                <w:lang w:val="uk-UA"/>
              </w:rPr>
            </w:pPr>
            <w:r w:rsidRPr="00CC2431">
              <w:rPr>
                <w:bCs/>
                <w:iCs/>
                <w:sz w:val="26"/>
                <w:szCs w:val="26"/>
                <w:lang w:val="uk-UA"/>
              </w:rPr>
              <w:t>k = 1 для кількості від 1 до 5;</w:t>
            </w:r>
          </w:p>
          <w:p w:rsidR="00632540" w:rsidRPr="00CC2431" w:rsidRDefault="00632540" w:rsidP="000C3FEA">
            <w:pPr>
              <w:rPr>
                <w:bCs/>
                <w:iCs/>
                <w:sz w:val="26"/>
                <w:szCs w:val="26"/>
                <w:lang w:val="uk-UA"/>
              </w:rPr>
            </w:pPr>
            <w:r w:rsidRPr="00CC2431">
              <w:rPr>
                <w:bCs/>
                <w:iCs/>
                <w:sz w:val="26"/>
                <w:szCs w:val="26"/>
                <w:lang w:val="uk-UA"/>
              </w:rPr>
              <w:t>k = 0,9 для кількості від 6 до 20;</w:t>
            </w:r>
          </w:p>
          <w:p w:rsidR="00632540" w:rsidRPr="00CC2431" w:rsidRDefault="00632540" w:rsidP="000C3FEA">
            <w:pPr>
              <w:rPr>
                <w:bCs/>
                <w:iCs/>
                <w:sz w:val="26"/>
                <w:szCs w:val="26"/>
                <w:lang w:val="uk-UA"/>
              </w:rPr>
            </w:pPr>
            <w:r w:rsidRPr="00CC2431">
              <w:rPr>
                <w:bCs/>
                <w:iCs/>
                <w:sz w:val="26"/>
                <w:szCs w:val="26"/>
                <w:lang w:val="uk-UA"/>
              </w:rPr>
              <w:t>k = 0,8 для кількості від 21 до 50;</w:t>
            </w:r>
          </w:p>
          <w:p w:rsidR="00632540" w:rsidRPr="00CC2431" w:rsidRDefault="00632540" w:rsidP="000C3FEA">
            <w:pPr>
              <w:rPr>
                <w:bCs/>
                <w:iCs/>
                <w:sz w:val="26"/>
                <w:szCs w:val="26"/>
                <w:lang w:val="uk-UA"/>
              </w:rPr>
            </w:pPr>
            <w:r w:rsidRPr="00CC2431">
              <w:rPr>
                <w:bCs/>
                <w:iCs/>
                <w:sz w:val="26"/>
                <w:szCs w:val="26"/>
                <w:lang w:val="uk-UA"/>
              </w:rPr>
              <w:t>k = 0,5 для кількості від 51;</w:t>
            </w:r>
          </w:p>
          <w:p w:rsidR="00632540" w:rsidRPr="00CC2431" w:rsidRDefault="00632540" w:rsidP="000C3FEA">
            <w:pPr>
              <w:rPr>
                <w:bCs/>
                <w:iCs/>
                <w:sz w:val="26"/>
                <w:szCs w:val="26"/>
                <w:lang w:val="uk-UA"/>
              </w:rPr>
            </w:pPr>
          </w:p>
          <w:p w:rsidR="00632540" w:rsidRPr="00CC2431" w:rsidRDefault="00555246" w:rsidP="000C3FEA">
            <w:pPr>
              <w:rPr>
                <w:bCs/>
                <w:iCs/>
                <w:sz w:val="26"/>
                <w:szCs w:val="26"/>
                <w:lang w:val="uk-UA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Cs/>
                      <w:iCs/>
                      <w:sz w:val="26"/>
                      <w:szCs w:val="26"/>
                      <w:lang w:val="uk-U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uk-UA"/>
                    </w:rPr>
                    <m:t>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uk-UA"/>
                    </w:rPr>
                    <m:t>базова</m:t>
                  </m:r>
                </m:sub>
              </m:sSub>
            </m:oMath>
            <w:r w:rsidR="00632540" w:rsidRPr="00CC2431">
              <w:rPr>
                <w:bCs/>
                <w:iCs/>
                <w:sz w:val="26"/>
                <w:szCs w:val="26"/>
                <w:lang w:val="uk-UA"/>
              </w:rPr>
              <w:t xml:space="preserve"> – індикативна вартість виконання робіт працівником, тис. грн (показник мінімальної заробітної плати у погодинному розмірі (48 грн);</w:t>
            </w:r>
          </w:p>
          <w:p w:rsidR="00632540" w:rsidRPr="00CC2431" w:rsidRDefault="00632540" w:rsidP="000C3FEA">
            <w:pPr>
              <w:rPr>
                <w:bCs/>
                <w:iCs/>
                <w:sz w:val="26"/>
                <w:szCs w:val="26"/>
                <w:lang w:val="uk-UA"/>
              </w:rPr>
            </w:pPr>
          </w:p>
          <w:p w:rsidR="00632540" w:rsidRPr="00CC2431" w:rsidRDefault="00555246" w:rsidP="000C3FEA">
            <w:pPr>
              <w:rPr>
                <w:bCs/>
                <w:iCs/>
                <w:sz w:val="26"/>
                <w:szCs w:val="26"/>
                <w:lang w:val="uk-UA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Cs/>
                      <w:iCs/>
                      <w:sz w:val="26"/>
                      <w:szCs w:val="26"/>
                      <w:lang w:val="uk-U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uk-UA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uk-UA"/>
                    </w:rPr>
                    <m:t>ВР</m:t>
                  </m:r>
                </m:sub>
              </m:sSub>
            </m:oMath>
            <w:r w:rsidR="00632540" w:rsidRPr="00CC2431">
              <w:rPr>
                <w:bCs/>
                <w:iCs/>
                <w:sz w:val="26"/>
                <w:szCs w:val="26"/>
                <w:lang w:val="uk-UA"/>
              </w:rPr>
              <w:t xml:space="preserve"> – коефіцієнт виду робіт:</w:t>
            </w:r>
          </w:p>
          <w:p w:rsidR="00632540" w:rsidRPr="00CC2431" w:rsidRDefault="00632540" w:rsidP="000C3FEA">
            <w:pPr>
              <w:rPr>
                <w:bCs/>
                <w:iCs/>
                <w:sz w:val="26"/>
                <w:szCs w:val="26"/>
                <w:lang w:val="uk-UA"/>
              </w:rPr>
            </w:pPr>
            <w:r w:rsidRPr="00CC2431">
              <w:rPr>
                <w:bCs/>
                <w:iCs/>
                <w:sz w:val="26"/>
                <w:szCs w:val="26"/>
                <w:lang w:val="uk-UA"/>
              </w:rPr>
              <w:t xml:space="preserve">позачергова технічна перевірка </w:t>
            </w:r>
            <w:r w:rsidRPr="00CC2431">
              <w:rPr>
                <w:bCs/>
                <w:iCs/>
                <w:snapToGrid w:val="0"/>
                <w:sz w:val="26"/>
                <w:szCs w:val="26"/>
                <w:lang w:val="uk-UA"/>
              </w:rPr>
              <w:t xml:space="preserve">вузла обліку </w:t>
            </w:r>
            <w:r w:rsidRPr="00CC2431">
              <w:rPr>
                <w:bCs/>
                <w:iCs/>
                <w:sz w:val="26"/>
                <w:szCs w:val="26"/>
                <w:lang w:val="uk-UA"/>
              </w:rPr>
              <w:t xml:space="preserve">за ініціативою </w:t>
            </w:r>
            <w:r w:rsidRPr="00CC2431">
              <w:rPr>
                <w:bCs/>
                <w:iCs/>
                <w:sz w:val="26"/>
                <w:szCs w:val="26"/>
                <w:lang w:val="uk-UA" w:eastAsia="uk-UA"/>
              </w:rPr>
              <w:t>замовника</w:t>
            </w:r>
            <w:r w:rsidRPr="00CC2431">
              <w:rPr>
                <w:bCs/>
                <w:iCs/>
                <w:sz w:val="26"/>
                <w:szCs w:val="26"/>
                <w:lang w:val="uk-UA"/>
              </w:rPr>
              <w:t xml:space="preserve"> – 2;</w:t>
            </w:r>
          </w:p>
          <w:p w:rsidR="00632540" w:rsidRPr="00CC2431" w:rsidRDefault="00632540" w:rsidP="000C3FEA">
            <w:pPr>
              <w:rPr>
                <w:bCs/>
                <w:iCs/>
                <w:sz w:val="26"/>
                <w:szCs w:val="26"/>
                <w:lang w:val="uk-UA"/>
              </w:rPr>
            </w:pPr>
            <w:proofErr w:type="spellStart"/>
            <w:r w:rsidRPr="00CC2431">
              <w:rPr>
                <w:bCs/>
                <w:iCs/>
                <w:sz w:val="26"/>
                <w:szCs w:val="26"/>
                <w:lang w:val="uk-UA"/>
              </w:rPr>
              <w:t>розпломбування</w:t>
            </w:r>
            <w:proofErr w:type="spellEnd"/>
            <w:r w:rsidRPr="00CC2431">
              <w:rPr>
                <w:bCs/>
                <w:iCs/>
                <w:sz w:val="26"/>
                <w:szCs w:val="26"/>
                <w:lang w:val="uk-UA"/>
              </w:rPr>
              <w:t xml:space="preserve"> вузла обліку або його складових частин за ініціативою </w:t>
            </w:r>
            <w:r w:rsidRPr="00CC2431">
              <w:rPr>
                <w:bCs/>
                <w:iCs/>
                <w:sz w:val="26"/>
                <w:szCs w:val="26"/>
                <w:lang w:val="uk-UA" w:eastAsia="uk-UA"/>
              </w:rPr>
              <w:t>замовника</w:t>
            </w:r>
            <w:r w:rsidRPr="00CC2431">
              <w:rPr>
                <w:bCs/>
                <w:iCs/>
                <w:sz w:val="26"/>
                <w:szCs w:val="26"/>
                <w:lang w:val="uk-UA"/>
              </w:rPr>
              <w:t xml:space="preserve"> – 1 ;</w:t>
            </w:r>
          </w:p>
          <w:p w:rsidR="00632540" w:rsidRPr="00CC2431" w:rsidRDefault="00632540" w:rsidP="000C3FEA">
            <w:pPr>
              <w:rPr>
                <w:bCs/>
                <w:iCs/>
                <w:sz w:val="26"/>
                <w:szCs w:val="26"/>
                <w:lang w:val="uk-UA"/>
              </w:rPr>
            </w:pPr>
            <w:r w:rsidRPr="00CC2431">
              <w:rPr>
                <w:bCs/>
                <w:iCs/>
                <w:sz w:val="26"/>
                <w:szCs w:val="26"/>
                <w:lang w:val="uk-UA"/>
              </w:rPr>
              <w:t xml:space="preserve">пломбування вузла обліку або його складових частин за ініціативою </w:t>
            </w:r>
            <w:r w:rsidRPr="00CC2431">
              <w:rPr>
                <w:bCs/>
                <w:iCs/>
                <w:sz w:val="26"/>
                <w:szCs w:val="26"/>
                <w:lang w:val="uk-UA" w:eastAsia="uk-UA"/>
              </w:rPr>
              <w:t>замовника</w:t>
            </w:r>
            <w:r w:rsidRPr="00CC2431">
              <w:rPr>
                <w:bCs/>
                <w:iCs/>
                <w:sz w:val="26"/>
                <w:szCs w:val="26"/>
                <w:lang w:val="uk-UA"/>
              </w:rPr>
              <w:t xml:space="preserve"> – 3;</w:t>
            </w:r>
          </w:p>
          <w:p w:rsidR="00632540" w:rsidRPr="00CC2431" w:rsidRDefault="00632540" w:rsidP="000C3FEA">
            <w:pPr>
              <w:rPr>
                <w:bCs/>
                <w:iCs/>
                <w:sz w:val="26"/>
                <w:szCs w:val="26"/>
                <w:lang w:val="uk-UA"/>
              </w:rPr>
            </w:pPr>
            <w:r w:rsidRPr="00CC2431">
              <w:rPr>
                <w:bCs/>
                <w:iCs/>
                <w:sz w:val="26"/>
                <w:szCs w:val="26"/>
                <w:lang w:val="uk-UA"/>
              </w:rPr>
              <w:t xml:space="preserve">параметризація багатофункціонального електронного лічильника за ініціативою </w:t>
            </w:r>
            <w:r w:rsidRPr="00CC2431">
              <w:rPr>
                <w:bCs/>
                <w:iCs/>
                <w:sz w:val="26"/>
                <w:szCs w:val="26"/>
                <w:lang w:val="uk-UA" w:eastAsia="uk-UA"/>
              </w:rPr>
              <w:t>замовника</w:t>
            </w:r>
            <w:r w:rsidRPr="00CC2431">
              <w:rPr>
                <w:bCs/>
                <w:iCs/>
                <w:sz w:val="26"/>
                <w:szCs w:val="26"/>
                <w:lang w:val="uk-UA"/>
              </w:rPr>
              <w:t xml:space="preserve"> – 2;</w:t>
            </w:r>
          </w:p>
          <w:p w:rsidR="00632540" w:rsidRPr="00CC2431" w:rsidRDefault="00632540" w:rsidP="000C3FEA">
            <w:pPr>
              <w:rPr>
                <w:bCs/>
                <w:iCs/>
                <w:sz w:val="26"/>
                <w:szCs w:val="26"/>
                <w:lang w:val="uk-UA"/>
              </w:rPr>
            </w:pPr>
          </w:p>
          <w:p w:rsidR="00632540" w:rsidRPr="00CC2431" w:rsidRDefault="00555246" w:rsidP="000C3FEA">
            <w:pPr>
              <w:rPr>
                <w:bCs/>
                <w:iCs/>
                <w:sz w:val="26"/>
                <w:szCs w:val="26"/>
                <w:lang w:val="uk-UA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Cs/>
                      <w:iCs/>
                      <w:sz w:val="26"/>
                      <w:szCs w:val="26"/>
                      <w:lang w:val="uk-UA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uk-UA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uk-UA"/>
                    </w:rPr>
                    <m:t>скл</m:t>
                  </m:r>
                </m:sub>
              </m:sSub>
            </m:oMath>
            <w:r w:rsidR="00632540" w:rsidRPr="00CC2431">
              <w:rPr>
                <w:bCs/>
                <w:iCs/>
                <w:sz w:val="26"/>
                <w:szCs w:val="26"/>
                <w:lang w:val="uk-UA"/>
              </w:rPr>
              <w:t xml:space="preserve"> – коефіцієнт складності виконання робіт:</w:t>
            </w:r>
          </w:p>
          <w:p w:rsidR="00632540" w:rsidRPr="00CC2431" w:rsidRDefault="00632540" w:rsidP="000C3FEA">
            <w:pPr>
              <w:rPr>
                <w:bCs/>
                <w:iCs/>
                <w:sz w:val="26"/>
                <w:szCs w:val="26"/>
                <w:lang w:val="uk-UA"/>
              </w:rPr>
            </w:pPr>
            <w:r w:rsidRPr="00CC2431">
              <w:rPr>
                <w:bCs/>
                <w:iCs/>
                <w:sz w:val="26"/>
                <w:szCs w:val="26"/>
                <w:lang w:val="uk-UA"/>
              </w:rPr>
              <w:t>для робіт в електроустановках напругою до 1 кВ:</w:t>
            </w:r>
          </w:p>
          <w:p w:rsidR="00632540" w:rsidRPr="00CC2431" w:rsidRDefault="00632540" w:rsidP="00632540">
            <w:pPr>
              <w:pStyle w:val="a9"/>
              <w:numPr>
                <w:ilvl w:val="0"/>
                <w:numId w:val="5"/>
              </w:numPr>
              <w:jc w:val="left"/>
              <w:rPr>
                <w:bCs/>
                <w:iCs/>
                <w:sz w:val="26"/>
                <w:szCs w:val="26"/>
                <w:lang w:val="uk-UA"/>
              </w:rPr>
            </w:pPr>
            <w:r w:rsidRPr="00CC2431">
              <w:rPr>
                <w:bCs/>
                <w:iCs/>
                <w:sz w:val="26"/>
                <w:szCs w:val="26"/>
                <w:lang w:val="uk-UA"/>
              </w:rPr>
              <w:t xml:space="preserve">лічильник прямого включення – 2, </w:t>
            </w:r>
          </w:p>
          <w:p w:rsidR="00632540" w:rsidRPr="00CC2431" w:rsidRDefault="00632540" w:rsidP="00632540">
            <w:pPr>
              <w:pStyle w:val="a9"/>
              <w:numPr>
                <w:ilvl w:val="0"/>
                <w:numId w:val="5"/>
              </w:numPr>
              <w:jc w:val="left"/>
              <w:rPr>
                <w:bCs/>
                <w:iCs/>
                <w:sz w:val="26"/>
                <w:szCs w:val="26"/>
                <w:lang w:val="uk-UA"/>
              </w:rPr>
            </w:pPr>
            <w:r w:rsidRPr="0059484D">
              <w:rPr>
                <w:bCs/>
                <w:iCs/>
                <w:sz w:val="26"/>
                <w:szCs w:val="26"/>
                <w:lang w:val="uk-UA"/>
              </w:rPr>
              <w:t>лічильник включен</w:t>
            </w:r>
            <w:r w:rsidR="00D31398" w:rsidRPr="0059484D">
              <w:rPr>
                <w:bCs/>
                <w:iCs/>
                <w:sz w:val="26"/>
                <w:szCs w:val="26"/>
                <w:lang w:val="uk-UA"/>
              </w:rPr>
              <w:t>ий</w:t>
            </w:r>
            <w:r w:rsidRPr="0059484D">
              <w:rPr>
                <w:bCs/>
                <w:iCs/>
                <w:sz w:val="26"/>
                <w:szCs w:val="26"/>
                <w:lang w:val="uk-UA"/>
              </w:rPr>
              <w:t xml:space="preserve"> через вимірювальні</w:t>
            </w:r>
            <w:r w:rsidRPr="00CC2431">
              <w:rPr>
                <w:bCs/>
                <w:iCs/>
                <w:sz w:val="26"/>
                <w:szCs w:val="26"/>
                <w:lang w:val="uk-UA"/>
              </w:rPr>
              <w:t xml:space="preserve"> трансформатори струму – 3;</w:t>
            </w:r>
          </w:p>
          <w:p w:rsidR="00632540" w:rsidRPr="00CC2431" w:rsidRDefault="00632540" w:rsidP="000C3FEA">
            <w:pPr>
              <w:rPr>
                <w:bCs/>
                <w:iCs/>
                <w:sz w:val="26"/>
                <w:szCs w:val="26"/>
                <w:lang w:val="uk-UA"/>
              </w:rPr>
            </w:pPr>
            <w:r w:rsidRPr="00CC2431">
              <w:rPr>
                <w:bCs/>
                <w:iCs/>
                <w:sz w:val="26"/>
                <w:szCs w:val="26"/>
                <w:lang w:val="uk-UA"/>
              </w:rPr>
              <w:t>для робіт в електроустановках напругою більше 1 кВ – 5.</w:t>
            </w:r>
          </w:p>
          <w:p w:rsidR="00632540" w:rsidRPr="00CC2431" w:rsidRDefault="00632540" w:rsidP="000C3FEA">
            <w:pPr>
              <w:rPr>
                <w:bCs/>
                <w:iCs/>
                <w:sz w:val="26"/>
                <w:szCs w:val="26"/>
                <w:lang w:val="uk-UA"/>
              </w:rPr>
            </w:pPr>
            <w:r w:rsidRPr="00CC2431">
              <w:rPr>
                <w:bCs/>
                <w:iCs/>
                <w:sz w:val="26"/>
                <w:szCs w:val="26"/>
                <w:lang w:val="uk-UA"/>
              </w:rPr>
              <w:t xml:space="preserve">для робіт з </w:t>
            </w:r>
            <w:proofErr w:type="spellStart"/>
            <w:r w:rsidRPr="00CC2431">
              <w:rPr>
                <w:bCs/>
                <w:iCs/>
                <w:sz w:val="26"/>
                <w:szCs w:val="26"/>
                <w:lang w:val="uk-UA"/>
              </w:rPr>
              <w:t>розпломбування</w:t>
            </w:r>
            <w:proofErr w:type="spellEnd"/>
            <w:r w:rsidRPr="00CC2431">
              <w:rPr>
                <w:bCs/>
                <w:iCs/>
                <w:sz w:val="26"/>
                <w:szCs w:val="26"/>
                <w:lang w:val="uk-UA"/>
              </w:rPr>
              <w:t xml:space="preserve"> вузла обліку не залежно від рівня напруги – 2.</w:t>
            </w:r>
          </w:p>
          <w:p w:rsidR="00632540" w:rsidRPr="00CC2431" w:rsidRDefault="00632540" w:rsidP="000C3FEA">
            <w:pPr>
              <w:rPr>
                <w:bCs/>
                <w:iCs/>
                <w:sz w:val="26"/>
                <w:szCs w:val="26"/>
                <w:lang w:val="uk-UA"/>
              </w:rPr>
            </w:pPr>
            <w:r w:rsidRPr="00CC2431">
              <w:rPr>
                <w:bCs/>
                <w:iCs/>
                <w:sz w:val="26"/>
                <w:szCs w:val="26"/>
                <w:lang w:val="uk-UA"/>
              </w:rPr>
              <w:t>для робіт, що виконуються дистанційно – 1;</w:t>
            </w:r>
          </w:p>
          <w:p w:rsidR="00632540" w:rsidRPr="00CC2431" w:rsidRDefault="00632540" w:rsidP="000C3FEA">
            <w:pPr>
              <w:rPr>
                <w:bCs/>
                <w:iCs/>
                <w:sz w:val="26"/>
                <w:szCs w:val="26"/>
                <w:lang w:val="uk-UA"/>
              </w:rPr>
            </w:pPr>
            <w:r w:rsidRPr="00CC2431">
              <w:rPr>
                <w:bCs/>
                <w:iCs/>
                <w:sz w:val="26"/>
                <w:szCs w:val="26"/>
                <w:lang w:val="uk-UA"/>
              </w:rPr>
              <w:t>для робіт, що виконуються на місці встановлення багатофункціонального електронного лічильника – 2.</w:t>
            </w:r>
          </w:p>
        </w:tc>
        <w:bookmarkStart w:id="1" w:name="_GoBack"/>
        <w:bookmarkEnd w:id="1"/>
      </w:tr>
    </w:tbl>
    <w:p w:rsidR="00632540" w:rsidRPr="00CC2431" w:rsidRDefault="00632540" w:rsidP="00632540">
      <w:pPr>
        <w:rPr>
          <w:sz w:val="26"/>
          <w:szCs w:val="26"/>
          <w:lang w:val="uk-UA"/>
        </w:rPr>
      </w:pPr>
    </w:p>
    <w:sectPr w:rsidR="00632540" w:rsidRPr="00CC2431" w:rsidSect="00E700F6">
      <w:headerReference w:type="default" r:id="rId14"/>
      <w:pgSz w:w="16838" w:h="11906" w:orient="landscape"/>
      <w:pgMar w:top="142" w:right="720" w:bottom="425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246" w:rsidRDefault="00555246">
      <w:r>
        <w:separator/>
      </w:r>
    </w:p>
  </w:endnote>
  <w:endnote w:type="continuationSeparator" w:id="0">
    <w:p w:rsidR="00555246" w:rsidRDefault="00555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246" w:rsidRDefault="00555246">
      <w:r>
        <w:separator/>
      </w:r>
    </w:p>
  </w:footnote>
  <w:footnote w:type="continuationSeparator" w:id="0">
    <w:p w:rsidR="00555246" w:rsidRDefault="00555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671" w:rsidRPr="00327671" w:rsidRDefault="00327671" w:rsidP="00327671">
    <w:pPr>
      <w:pStyle w:val="a6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8025636"/>
      <w:docPartObj>
        <w:docPartGallery w:val="Page Numbers (Top of Page)"/>
        <w:docPartUnique/>
      </w:docPartObj>
    </w:sdtPr>
    <w:sdtEndPr/>
    <w:sdtContent>
      <w:p w:rsidR="001C6D1D" w:rsidRDefault="001C6D1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065" w:rsidRPr="000B0065">
          <w:rPr>
            <w:noProof/>
            <w:lang w:val="uk-UA"/>
          </w:rPr>
          <w:t>3</w:t>
        </w:r>
        <w:r>
          <w:fldChar w:fldCharType="end"/>
        </w:r>
      </w:p>
    </w:sdtContent>
  </w:sdt>
  <w:p w:rsidR="001C6D1D" w:rsidRDefault="001C6D1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752" w:rsidRPr="00FD7C00" w:rsidRDefault="00730AB7" w:rsidP="007E2B40">
    <w:pPr>
      <w:pStyle w:val="a6"/>
      <w:ind w:left="8496"/>
      <w:rPr>
        <w:i/>
        <w:sz w:val="28"/>
        <w:szCs w:val="28"/>
        <w:lang w:val="uk-UA"/>
      </w:rPr>
    </w:pPr>
    <w:r>
      <w:rPr>
        <w:i/>
        <w:sz w:val="28"/>
        <w:szCs w:val="28"/>
        <w:lang w:val="uk-UA"/>
      </w:rPr>
      <w:t>ПРОЄКТ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6432262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:rsidR="00FA0DEC" w:rsidRPr="00C203C8" w:rsidRDefault="009A1852">
        <w:pPr>
          <w:pStyle w:val="a6"/>
          <w:jc w:val="center"/>
          <w:rPr>
            <w:sz w:val="18"/>
            <w:szCs w:val="18"/>
          </w:rPr>
        </w:pPr>
        <w:r w:rsidRPr="00C203C8">
          <w:rPr>
            <w:sz w:val="18"/>
            <w:szCs w:val="18"/>
          </w:rPr>
          <w:fldChar w:fldCharType="begin"/>
        </w:r>
        <w:r w:rsidRPr="00C203C8">
          <w:rPr>
            <w:sz w:val="18"/>
            <w:szCs w:val="18"/>
          </w:rPr>
          <w:instrText>PAGE   \* MERGEFORMAT</w:instrText>
        </w:r>
        <w:r w:rsidRPr="00C203C8">
          <w:rPr>
            <w:sz w:val="18"/>
            <w:szCs w:val="18"/>
          </w:rPr>
          <w:fldChar w:fldCharType="separate"/>
        </w:r>
        <w:r w:rsidR="000B0065" w:rsidRPr="000B0065">
          <w:rPr>
            <w:noProof/>
            <w:sz w:val="18"/>
            <w:szCs w:val="18"/>
            <w:lang w:val="uk-UA"/>
          </w:rPr>
          <w:t>5</w:t>
        </w:r>
        <w:r w:rsidRPr="00C203C8">
          <w:rPr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94173"/>
    <w:multiLevelType w:val="hybridMultilevel"/>
    <w:tmpl w:val="7ECAACCC"/>
    <w:lvl w:ilvl="0" w:tplc="E16A3A9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E043F"/>
    <w:multiLevelType w:val="hybridMultilevel"/>
    <w:tmpl w:val="C8E8E5DE"/>
    <w:lvl w:ilvl="0" w:tplc="87FC6E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9F08DA"/>
    <w:multiLevelType w:val="hybridMultilevel"/>
    <w:tmpl w:val="D79E6E84"/>
    <w:lvl w:ilvl="0" w:tplc="3E64F7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F474B0B"/>
    <w:multiLevelType w:val="hybridMultilevel"/>
    <w:tmpl w:val="1E10B846"/>
    <w:lvl w:ilvl="0" w:tplc="6D164BE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F0709A5"/>
    <w:multiLevelType w:val="hybridMultilevel"/>
    <w:tmpl w:val="30E2D744"/>
    <w:lvl w:ilvl="0" w:tplc="F57AE49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97"/>
    <w:rsid w:val="000010FD"/>
    <w:rsid w:val="00004F71"/>
    <w:rsid w:val="00007E3D"/>
    <w:rsid w:val="00037045"/>
    <w:rsid w:val="00095F33"/>
    <w:rsid w:val="000A03CE"/>
    <w:rsid w:val="000A0CC3"/>
    <w:rsid w:val="000B0065"/>
    <w:rsid w:val="000D6A33"/>
    <w:rsid w:val="00164095"/>
    <w:rsid w:val="00171766"/>
    <w:rsid w:val="001C5DE5"/>
    <w:rsid w:val="001C6D1D"/>
    <w:rsid w:val="001E5FE6"/>
    <w:rsid w:val="002533A6"/>
    <w:rsid w:val="00256F6F"/>
    <w:rsid w:val="002820A5"/>
    <w:rsid w:val="002A2EA3"/>
    <w:rsid w:val="002D7557"/>
    <w:rsid w:val="00327671"/>
    <w:rsid w:val="003B1B53"/>
    <w:rsid w:val="003C02A5"/>
    <w:rsid w:val="003D779F"/>
    <w:rsid w:val="003E6DF8"/>
    <w:rsid w:val="003F3805"/>
    <w:rsid w:val="00414718"/>
    <w:rsid w:val="00447602"/>
    <w:rsid w:val="0047199C"/>
    <w:rsid w:val="00474E7D"/>
    <w:rsid w:val="00481375"/>
    <w:rsid w:val="00485FF9"/>
    <w:rsid w:val="00486350"/>
    <w:rsid w:val="004B55A3"/>
    <w:rsid w:val="004E1EB7"/>
    <w:rsid w:val="004F3201"/>
    <w:rsid w:val="004F481D"/>
    <w:rsid w:val="00525FD5"/>
    <w:rsid w:val="005351FA"/>
    <w:rsid w:val="00535C38"/>
    <w:rsid w:val="00555246"/>
    <w:rsid w:val="0057399B"/>
    <w:rsid w:val="0059484D"/>
    <w:rsid w:val="00631827"/>
    <w:rsid w:val="00632540"/>
    <w:rsid w:val="00635152"/>
    <w:rsid w:val="006744D9"/>
    <w:rsid w:val="00685CEB"/>
    <w:rsid w:val="006C44EE"/>
    <w:rsid w:val="006C6604"/>
    <w:rsid w:val="006D29CF"/>
    <w:rsid w:val="00711731"/>
    <w:rsid w:val="007240E0"/>
    <w:rsid w:val="00724835"/>
    <w:rsid w:val="00730AB7"/>
    <w:rsid w:val="00746752"/>
    <w:rsid w:val="00752F1B"/>
    <w:rsid w:val="00773DDA"/>
    <w:rsid w:val="00794709"/>
    <w:rsid w:val="007A7C14"/>
    <w:rsid w:val="007C03A5"/>
    <w:rsid w:val="00875984"/>
    <w:rsid w:val="00946872"/>
    <w:rsid w:val="009A1852"/>
    <w:rsid w:val="009D478F"/>
    <w:rsid w:val="009D4D93"/>
    <w:rsid w:val="009F47DD"/>
    <w:rsid w:val="00A237AA"/>
    <w:rsid w:val="00A30EAC"/>
    <w:rsid w:val="00A67FB6"/>
    <w:rsid w:val="00A84DD8"/>
    <w:rsid w:val="00AC7465"/>
    <w:rsid w:val="00B035DD"/>
    <w:rsid w:val="00B0792B"/>
    <w:rsid w:val="00B43786"/>
    <w:rsid w:val="00B55640"/>
    <w:rsid w:val="00B90A08"/>
    <w:rsid w:val="00B94E4B"/>
    <w:rsid w:val="00BA1434"/>
    <w:rsid w:val="00C1156F"/>
    <w:rsid w:val="00C53591"/>
    <w:rsid w:val="00C55F4F"/>
    <w:rsid w:val="00C62A2D"/>
    <w:rsid w:val="00C65EC6"/>
    <w:rsid w:val="00C724CF"/>
    <w:rsid w:val="00CA21A9"/>
    <w:rsid w:val="00CC2431"/>
    <w:rsid w:val="00CC7B70"/>
    <w:rsid w:val="00CD55A1"/>
    <w:rsid w:val="00CE60FA"/>
    <w:rsid w:val="00CE7F3E"/>
    <w:rsid w:val="00D31398"/>
    <w:rsid w:val="00D446BA"/>
    <w:rsid w:val="00D604CA"/>
    <w:rsid w:val="00D70EFE"/>
    <w:rsid w:val="00D74307"/>
    <w:rsid w:val="00DC4BF7"/>
    <w:rsid w:val="00E12440"/>
    <w:rsid w:val="00E2685A"/>
    <w:rsid w:val="00E320B6"/>
    <w:rsid w:val="00E36B5E"/>
    <w:rsid w:val="00E700F6"/>
    <w:rsid w:val="00E7108B"/>
    <w:rsid w:val="00E712B0"/>
    <w:rsid w:val="00EB0484"/>
    <w:rsid w:val="00ED3C83"/>
    <w:rsid w:val="00EE4973"/>
    <w:rsid w:val="00F17EE4"/>
    <w:rsid w:val="00F348F0"/>
    <w:rsid w:val="00F3774E"/>
    <w:rsid w:val="00F44CDF"/>
    <w:rsid w:val="00F46063"/>
    <w:rsid w:val="00F461E1"/>
    <w:rsid w:val="00F91FF2"/>
    <w:rsid w:val="00FA0DEC"/>
    <w:rsid w:val="00FC0B97"/>
    <w:rsid w:val="00FC1732"/>
    <w:rsid w:val="00FD10B3"/>
    <w:rsid w:val="00FE1B8D"/>
    <w:rsid w:val="00FE3EAB"/>
    <w:rsid w:val="00FF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977C7DB-E487-400E-9FF2-1DC147165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FC0B9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C0B97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ody Text Indent"/>
    <w:basedOn w:val="a"/>
    <w:link w:val="a4"/>
    <w:rsid w:val="00FC0B97"/>
    <w:pPr>
      <w:ind w:firstLine="708"/>
      <w:jc w:val="both"/>
    </w:pPr>
    <w:rPr>
      <w:sz w:val="28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rsid w:val="00FC0B9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rsid w:val="00FC0B97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FC0B9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C0B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39"/>
    <w:rsid w:val="00FC0B97"/>
    <w:pPr>
      <w:spacing w:after="0" w:line="240" w:lineRule="auto"/>
      <w:ind w:firstLine="851"/>
      <w:jc w:val="both"/>
    </w:pPr>
    <w:rPr>
      <w:rFonts w:ascii="Times New Roman" w:hAnsi="Times New Roman" w:cstheme="minorHAnsi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94E4B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35152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3515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327671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32767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01">
    <w:name w:val="fontstyle01"/>
    <w:basedOn w:val="a0"/>
    <w:rsid w:val="00C1156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Hyperlink"/>
    <w:basedOn w:val="a0"/>
    <w:uiPriority w:val="99"/>
    <w:unhideWhenUsed/>
    <w:rsid w:val="003F3805"/>
    <w:rPr>
      <w:color w:val="0563C1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632540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63254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0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zakon.rada.gov.ua/laws/show/v0548558-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v0311874-1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01CB5-91A2-41ED-92D9-C3B430687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7089</Words>
  <Characters>4042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NEURC</Company>
  <LinksUpToDate>false</LinksUpToDate>
  <CharactersWithSpaces>11109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 Монастирук</dc:creator>
  <cp:keywords/>
  <dc:description/>
  <cp:lastModifiedBy>Юлія Печеновська</cp:lastModifiedBy>
  <cp:revision>3</cp:revision>
  <dcterms:created xsi:type="dcterms:W3CDTF">2025-09-16T11:42:00Z</dcterms:created>
  <dcterms:modified xsi:type="dcterms:W3CDTF">2025-09-18T07:48:00Z</dcterms:modified>
</cp:coreProperties>
</file>