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59EA5" w14:textId="77777777" w:rsidR="000A1C4F" w:rsidRPr="00D41E03" w:rsidRDefault="000A1C4F" w:rsidP="000A1C4F">
      <w:pPr>
        <w:ind w:left="140" w:firstLine="489"/>
        <w:jc w:val="center"/>
        <w:rPr>
          <w:rFonts w:cs="Times New Roman"/>
          <w:b/>
          <w:sz w:val="26"/>
          <w:szCs w:val="26"/>
        </w:rPr>
      </w:pPr>
      <w:r w:rsidRPr="00D41E03">
        <w:rPr>
          <w:rFonts w:cs="Times New Roman"/>
          <w:b/>
          <w:sz w:val="26"/>
          <w:szCs w:val="26"/>
        </w:rPr>
        <w:t>ОБҐРУНТУВАННЯ</w:t>
      </w:r>
    </w:p>
    <w:p w14:paraId="20C3F031" w14:textId="19EC78E4" w:rsidR="00D41E03" w:rsidRPr="00D41E03" w:rsidRDefault="000A1C4F" w:rsidP="00D41E03">
      <w:pPr>
        <w:ind w:left="140" w:firstLine="489"/>
        <w:jc w:val="center"/>
        <w:rPr>
          <w:rFonts w:cs="Times New Roman"/>
          <w:b/>
          <w:sz w:val="26"/>
          <w:szCs w:val="26"/>
        </w:rPr>
      </w:pPr>
      <w:r w:rsidRPr="00D41E03">
        <w:rPr>
          <w:rFonts w:cs="Times New Roman"/>
          <w:b/>
          <w:sz w:val="26"/>
          <w:szCs w:val="26"/>
        </w:rPr>
        <w:t>до питання щодо схвалення про</w:t>
      </w:r>
      <w:r w:rsidR="00D613A6">
        <w:rPr>
          <w:rFonts w:cs="Times New Roman"/>
          <w:b/>
          <w:sz w:val="26"/>
          <w:szCs w:val="26"/>
        </w:rPr>
        <w:t>є</w:t>
      </w:r>
      <w:r w:rsidRPr="00D41E03">
        <w:rPr>
          <w:rFonts w:cs="Times New Roman"/>
          <w:b/>
          <w:sz w:val="26"/>
          <w:szCs w:val="26"/>
        </w:rPr>
        <w:t xml:space="preserve">кту рішення, </w:t>
      </w:r>
      <w:r w:rsidRPr="00A300C4">
        <w:rPr>
          <w:rFonts w:cs="Times New Roman"/>
          <w:b/>
          <w:color w:val="000000" w:themeColor="text1"/>
          <w:sz w:val="26"/>
          <w:szCs w:val="26"/>
        </w:rPr>
        <w:t>що має ознаки регуляторног</w:t>
      </w:r>
      <w:r w:rsidR="00D41E03" w:rsidRPr="00A300C4">
        <w:rPr>
          <w:rFonts w:cs="Times New Roman"/>
          <w:b/>
          <w:color w:val="000000" w:themeColor="text1"/>
          <w:sz w:val="26"/>
          <w:szCs w:val="26"/>
        </w:rPr>
        <w:t xml:space="preserve">о </w:t>
      </w:r>
      <w:proofErr w:type="spellStart"/>
      <w:r w:rsidRPr="00A300C4">
        <w:rPr>
          <w:rFonts w:cs="Times New Roman"/>
          <w:b/>
          <w:color w:val="000000" w:themeColor="text1"/>
          <w:sz w:val="26"/>
          <w:szCs w:val="26"/>
        </w:rPr>
        <w:t>акта</w:t>
      </w:r>
      <w:proofErr w:type="spellEnd"/>
      <w:r w:rsidRPr="00A300C4">
        <w:rPr>
          <w:rFonts w:cs="Times New Roman"/>
          <w:b/>
          <w:color w:val="000000" w:themeColor="text1"/>
          <w:sz w:val="26"/>
          <w:szCs w:val="26"/>
        </w:rPr>
        <w:t xml:space="preserve">, – </w:t>
      </w:r>
      <w:bookmarkStart w:id="0" w:name="_Hlk204340248"/>
      <w:proofErr w:type="spellStart"/>
      <w:r w:rsidRPr="00A300C4">
        <w:rPr>
          <w:rFonts w:cs="Times New Roman"/>
          <w:b/>
          <w:color w:val="000000" w:themeColor="text1"/>
          <w:sz w:val="26"/>
          <w:szCs w:val="26"/>
        </w:rPr>
        <w:t>про</w:t>
      </w:r>
      <w:r w:rsidR="00D613A6" w:rsidRPr="00A300C4">
        <w:rPr>
          <w:rFonts w:cs="Times New Roman"/>
          <w:b/>
          <w:color w:val="000000" w:themeColor="text1"/>
          <w:sz w:val="26"/>
          <w:szCs w:val="26"/>
        </w:rPr>
        <w:t>є</w:t>
      </w:r>
      <w:r w:rsidRPr="00A300C4">
        <w:rPr>
          <w:rFonts w:cs="Times New Roman"/>
          <w:b/>
          <w:color w:val="000000" w:themeColor="text1"/>
          <w:sz w:val="26"/>
          <w:szCs w:val="26"/>
        </w:rPr>
        <w:t>кту</w:t>
      </w:r>
      <w:proofErr w:type="spellEnd"/>
      <w:r w:rsidRPr="00A300C4">
        <w:rPr>
          <w:rFonts w:cs="Times New Roman"/>
          <w:b/>
          <w:color w:val="000000" w:themeColor="text1"/>
          <w:sz w:val="26"/>
          <w:szCs w:val="26"/>
        </w:rPr>
        <w:t xml:space="preserve"> постанови НКРЕКП </w:t>
      </w:r>
      <w:r w:rsidR="000B1657" w:rsidRPr="00A300C4">
        <w:rPr>
          <w:rFonts w:cs="Times New Roman"/>
          <w:b/>
          <w:color w:val="000000" w:themeColor="text1"/>
          <w:sz w:val="26"/>
          <w:szCs w:val="26"/>
        </w:rPr>
        <w:t>«</w:t>
      </w:r>
      <w:bookmarkStart w:id="1" w:name="_Hlk197089953"/>
      <w:r w:rsidR="000B1657" w:rsidRPr="00A300C4">
        <w:rPr>
          <w:rFonts w:cs="Times New Roman"/>
          <w:b/>
          <w:color w:val="000000" w:themeColor="text1"/>
          <w:sz w:val="26"/>
          <w:szCs w:val="26"/>
        </w:rPr>
        <w:t xml:space="preserve">Про затвердження Змін </w:t>
      </w:r>
      <w:r w:rsidR="000B1657" w:rsidRPr="00B4580A">
        <w:rPr>
          <w:rFonts w:cs="Times New Roman"/>
          <w:b/>
          <w:color w:val="000000" w:themeColor="text1"/>
          <w:sz w:val="26"/>
          <w:szCs w:val="26"/>
        </w:rPr>
        <w:t xml:space="preserve">до </w:t>
      </w:r>
      <w:bookmarkEnd w:id="1"/>
      <w:r w:rsidR="00B4580A" w:rsidRPr="00B4580A">
        <w:rPr>
          <w:rFonts w:cs="Times New Roman"/>
          <w:b/>
          <w:color w:val="000000" w:themeColor="text1"/>
          <w:sz w:val="26"/>
          <w:szCs w:val="26"/>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000B1657" w:rsidRPr="00B4580A">
        <w:rPr>
          <w:rFonts w:cs="Times New Roman"/>
          <w:b/>
          <w:color w:val="000000" w:themeColor="text1"/>
          <w:sz w:val="26"/>
          <w:szCs w:val="26"/>
        </w:rPr>
        <w:t>»</w:t>
      </w:r>
    </w:p>
    <w:bookmarkEnd w:id="0"/>
    <w:p w14:paraId="601F60E6" w14:textId="77777777" w:rsidR="00696709" w:rsidRPr="00D41E03" w:rsidRDefault="00696709" w:rsidP="000A1C4F">
      <w:pPr>
        <w:rPr>
          <w:rFonts w:cs="Times New Roman"/>
          <w:b/>
          <w:sz w:val="26"/>
          <w:szCs w:val="26"/>
        </w:rPr>
      </w:pPr>
    </w:p>
    <w:p w14:paraId="745CA6B6" w14:textId="2C1390D5" w:rsidR="00A300C4" w:rsidRPr="00A910BC" w:rsidRDefault="00A300C4" w:rsidP="00D613A6">
      <w:pPr>
        <w:ind w:firstLine="567"/>
        <w:jc w:val="both"/>
        <w:rPr>
          <w:rFonts w:cs="Times New Roman"/>
          <w:sz w:val="26"/>
          <w:szCs w:val="26"/>
        </w:rPr>
      </w:pPr>
      <w:r w:rsidRPr="00A910BC">
        <w:rPr>
          <w:rFonts w:cs="Times New Roman"/>
          <w:sz w:val="26"/>
          <w:szCs w:val="26"/>
        </w:rPr>
        <w:t>Відповідно до статті 74 Закону України «Про ринок електричної енергії»  плата за послуги комерційного обліку, що надаються оператором системи розподілу на території здійснення його ліцензованої діяльності, розраховується відповідно до методики, затвердженої Регулятором (НКРЕКП).</w:t>
      </w:r>
    </w:p>
    <w:p w14:paraId="540830A8" w14:textId="00C6BF70" w:rsidR="008F075A" w:rsidRPr="00A910BC" w:rsidRDefault="008F075A" w:rsidP="008F075A">
      <w:pPr>
        <w:ind w:firstLine="567"/>
        <w:jc w:val="both"/>
        <w:rPr>
          <w:rFonts w:cs="Times New Roman"/>
          <w:sz w:val="26"/>
          <w:szCs w:val="26"/>
        </w:rPr>
      </w:pPr>
      <w:r w:rsidRPr="00A910BC">
        <w:rPr>
          <w:rFonts w:cs="Times New Roman"/>
          <w:sz w:val="26"/>
          <w:szCs w:val="26"/>
        </w:rPr>
        <w:t xml:space="preserve">Відповідно до вимог Закону комерційний облік на ринку електричної енергії організовується адміністратором комерційного обліку та здійснюється постачальниками послуг комерційного обліку (суб’єктом господарювання, який надає послуги комерційного обліку на ринку електричної енергії), відповідно до вимог Закону, Кодексу комерційного обліку електричної енергії, затвердженого постановою НКРЕКП від 14.03.2018 № 311, та Правил роздрібного ринку електричної енергії, затверджених постановою НКРЕКП </w:t>
      </w:r>
      <w:r w:rsidR="00486FBA" w:rsidRPr="00A910BC">
        <w:rPr>
          <w:rFonts w:cs="Times New Roman"/>
          <w:sz w:val="26"/>
          <w:szCs w:val="26"/>
        </w:rPr>
        <w:t xml:space="preserve">від </w:t>
      </w:r>
      <w:r w:rsidRPr="00A910BC">
        <w:rPr>
          <w:rFonts w:cs="Times New Roman"/>
          <w:sz w:val="26"/>
          <w:szCs w:val="26"/>
        </w:rPr>
        <w:t>14.03.2018 № 312.</w:t>
      </w:r>
    </w:p>
    <w:p w14:paraId="66E74722" w14:textId="2318BF87" w:rsidR="00474B10" w:rsidRPr="00A910BC" w:rsidRDefault="00474B10" w:rsidP="005964E6">
      <w:pPr>
        <w:ind w:firstLine="567"/>
        <w:jc w:val="both"/>
        <w:rPr>
          <w:rFonts w:cs="Times New Roman"/>
          <w:sz w:val="26"/>
          <w:szCs w:val="26"/>
        </w:rPr>
      </w:pPr>
      <w:r w:rsidRPr="00A910BC">
        <w:rPr>
          <w:rFonts w:cs="Times New Roman"/>
          <w:color w:val="000000"/>
          <w:sz w:val="26"/>
          <w:szCs w:val="26"/>
        </w:rPr>
        <w:t xml:space="preserve">Разом з тим </w:t>
      </w:r>
      <w:r w:rsidRPr="00A910BC">
        <w:rPr>
          <w:rFonts w:cs="Times New Roman"/>
          <w:color w:val="000000" w:themeColor="text1"/>
          <w:sz w:val="26"/>
          <w:szCs w:val="26"/>
        </w:rPr>
        <w:t xml:space="preserve">з метою вдосконалення </w:t>
      </w:r>
      <w:r w:rsidR="005964E6" w:rsidRPr="00A910BC">
        <w:rPr>
          <w:rFonts w:cs="Times New Roman"/>
          <w:sz w:val="26"/>
          <w:szCs w:val="26"/>
        </w:rPr>
        <w:t xml:space="preserve">механізму формування плати за надані оператором системи розподілу (далі – ОСР) послуги комерційного обліку електричної енергії на території здійснення його ліцензованої діяльності </w:t>
      </w:r>
      <w:r w:rsidRPr="00A910BC">
        <w:rPr>
          <w:rFonts w:cs="Times New Roman"/>
          <w:color w:val="000000"/>
          <w:sz w:val="26"/>
          <w:szCs w:val="26"/>
        </w:rPr>
        <w:t xml:space="preserve">розроблено </w:t>
      </w:r>
      <w:proofErr w:type="spellStart"/>
      <w:r w:rsidRPr="00A910BC">
        <w:rPr>
          <w:rFonts w:cs="Times New Roman"/>
          <w:color w:val="000000"/>
          <w:sz w:val="26"/>
          <w:szCs w:val="26"/>
        </w:rPr>
        <w:t>проєкт</w:t>
      </w:r>
      <w:proofErr w:type="spellEnd"/>
      <w:r w:rsidRPr="00A910BC">
        <w:rPr>
          <w:rFonts w:cs="Times New Roman"/>
          <w:color w:val="000000"/>
          <w:sz w:val="26"/>
          <w:szCs w:val="26"/>
        </w:rPr>
        <w:t xml:space="preserve"> постанови НКРЕКП «Про затвердження Змін 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 (далі – </w:t>
      </w:r>
      <w:proofErr w:type="spellStart"/>
      <w:r w:rsidRPr="00A910BC">
        <w:rPr>
          <w:rFonts w:cs="Times New Roman"/>
          <w:color w:val="000000"/>
          <w:sz w:val="26"/>
          <w:szCs w:val="26"/>
        </w:rPr>
        <w:t>проєкт</w:t>
      </w:r>
      <w:proofErr w:type="spellEnd"/>
      <w:r w:rsidRPr="00A910BC">
        <w:rPr>
          <w:rFonts w:cs="Times New Roman"/>
          <w:color w:val="000000"/>
          <w:sz w:val="26"/>
          <w:szCs w:val="26"/>
        </w:rPr>
        <w:t xml:space="preserve"> постанови).</w:t>
      </w:r>
    </w:p>
    <w:p w14:paraId="51A0D3F8" w14:textId="77777777" w:rsidR="00474B10" w:rsidRPr="00A910BC" w:rsidRDefault="00474B10" w:rsidP="00474B10">
      <w:pPr>
        <w:spacing w:line="40" w:lineRule="atLeast"/>
        <w:ind w:firstLine="567"/>
        <w:jc w:val="both"/>
        <w:rPr>
          <w:rFonts w:cs="Times New Roman"/>
          <w:color w:val="000000"/>
          <w:sz w:val="26"/>
          <w:szCs w:val="26"/>
        </w:rPr>
      </w:pPr>
      <w:proofErr w:type="spellStart"/>
      <w:r w:rsidRPr="00A910BC">
        <w:rPr>
          <w:rFonts w:cs="Times New Roman"/>
          <w:color w:val="000000"/>
          <w:sz w:val="26"/>
          <w:szCs w:val="26"/>
        </w:rPr>
        <w:t>Проєктом</w:t>
      </w:r>
      <w:proofErr w:type="spellEnd"/>
      <w:r w:rsidRPr="00A910BC">
        <w:rPr>
          <w:rFonts w:cs="Times New Roman"/>
          <w:color w:val="000000"/>
          <w:sz w:val="26"/>
          <w:szCs w:val="26"/>
        </w:rPr>
        <w:t xml:space="preserve"> постанови передбачено:</w:t>
      </w:r>
    </w:p>
    <w:p w14:paraId="3E340D02" w14:textId="1603D706" w:rsidR="00430DCF" w:rsidRDefault="00190A82" w:rsidP="0047707C">
      <w:pPr>
        <w:ind w:firstLine="567"/>
        <w:jc w:val="both"/>
        <w:rPr>
          <w:rFonts w:cs="Times New Roman"/>
          <w:color w:val="000000"/>
          <w:sz w:val="26"/>
          <w:szCs w:val="26"/>
        </w:rPr>
      </w:pPr>
      <w:r w:rsidRPr="00A910BC">
        <w:rPr>
          <w:rFonts w:cs="Times New Roman"/>
          <w:color w:val="000000"/>
          <w:sz w:val="26"/>
          <w:szCs w:val="26"/>
        </w:rPr>
        <w:t xml:space="preserve">Оновлений перелік послуг та новий </w:t>
      </w:r>
      <w:r w:rsidR="00430DCF" w:rsidRPr="00A910BC">
        <w:rPr>
          <w:rFonts w:cs="Times New Roman"/>
          <w:color w:val="000000"/>
          <w:sz w:val="26"/>
          <w:szCs w:val="26"/>
        </w:rPr>
        <w:t>механізм формування вартості послуг з позачергової технічної перевірки, пломбування (</w:t>
      </w:r>
      <w:proofErr w:type="spellStart"/>
      <w:r w:rsidR="00430DCF" w:rsidRPr="00A910BC">
        <w:rPr>
          <w:rFonts w:cs="Times New Roman"/>
          <w:color w:val="000000"/>
          <w:sz w:val="26"/>
          <w:szCs w:val="26"/>
        </w:rPr>
        <w:t>розпломбування</w:t>
      </w:r>
      <w:proofErr w:type="spellEnd"/>
      <w:r w:rsidR="00430DCF" w:rsidRPr="00430DCF">
        <w:rPr>
          <w:rFonts w:cs="Times New Roman"/>
          <w:color w:val="000000"/>
          <w:sz w:val="26"/>
          <w:szCs w:val="26"/>
        </w:rPr>
        <w:t>) вузлів обліку або їх складових частин та параметризації багатофункціонального лічильника електричної енергії</w:t>
      </w:r>
      <w:r w:rsidR="00430DCF">
        <w:rPr>
          <w:rFonts w:cs="Times New Roman"/>
          <w:color w:val="000000"/>
          <w:sz w:val="26"/>
          <w:szCs w:val="26"/>
        </w:rPr>
        <w:t>.</w:t>
      </w:r>
    </w:p>
    <w:p w14:paraId="02F2CAD4" w14:textId="5BA0ADB0" w:rsidR="0047707C" w:rsidRPr="0047707C" w:rsidRDefault="0047707C" w:rsidP="0047707C">
      <w:pPr>
        <w:ind w:firstLine="567"/>
        <w:jc w:val="both"/>
        <w:rPr>
          <w:rFonts w:cs="Times New Roman"/>
          <w:color w:val="000000"/>
          <w:sz w:val="26"/>
          <w:szCs w:val="26"/>
        </w:rPr>
      </w:pPr>
      <w:r w:rsidRPr="0047707C">
        <w:rPr>
          <w:rFonts w:cs="Times New Roman"/>
          <w:color w:val="000000"/>
          <w:sz w:val="26"/>
          <w:szCs w:val="26"/>
        </w:rPr>
        <w:t xml:space="preserve">Враховуючи зазначене та оскільки </w:t>
      </w:r>
      <w:proofErr w:type="spellStart"/>
      <w:r w:rsidRPr="0047707C">
        <w:rPr>
          <w:rFonts w:cs="Times New Roman"/>
          <w:color w:val="000000"/>
          <w:sz w:val="26"/>
          <w:szCs w:val="26"/>
        </w:rPr>
        <w:t>про</w:t>
      </w:r>
      <w:r w:rsidR="004A446E">
        <w:rPr>
          <w:rFonts w:cs="Times New Roman"/>
          <w:color w:val="000000"/>
          <w:sz w:val="26"/>
          <w:szCs w:val="26"/>
        </w:rPr>
        <w:t>є</w:t>
      </w:r>
      <w:r w:rsidRPr="0047707C">
        <w:rPr>
          <w:rFonts w:cs="Times New Roman"/>
          <w:color w:val="000000"/>
          <w:sz w:val="26"/>
          <w:szCs w:val="26"/>
        </w:rPr>
        <w:t>кт</w:t>
      </w:r>
      <w:proofErr w:type="spellEnd"/>
      <w:r w:rsidRPr="0047707C">
        <w:rPr>
          <w:rFonts w:cs="Times New Roman"/>
          <w:color w:val="000000"/>
          <w:sz w:val="26"/>
          <w:szCs w:val="26"/>
        </w:rPr>
        <w:t xml:space="preserve"> постанови має ознаки регуляторного </w:t>
      </w:r>
      <w:proofErr w:type="spellStart"/>
      <w:r w:rsidRPr="0047707C">
        <w:rPr>
          <w:rFonts w:cs="Times New Roman"/>
          <w:color w:val="000000"/>
          <w:sz w:val="26"/>
          <w:szCs w:val="26"/>
        </w:rPr>
        <w:t>акта</w:t>
      </w:r>
      <w:proofErr w:type="spellEnd"/>
      <w:r w:rsidRPr="0047707C">
        <w:rPr>
          <w:rFonts w:cs="Times New Roman"/>
          <w:color w:val="000000"/>
          <w:sz w:val="26"/>
          <w:szCs w:val="26"/>
        </w:rPr>
        <w:t>, Департамент із регулювання відносин у сфері енергетики пропонує:</w:t>
      </w:r>
    </w:p>
    <w:p w14:paraId="375BD087" w14:textId="74078282" w:rsidR="0047707C" w:rsidRPr="0047707C" w:rsidRDefault="0047707C" w:rsidP="0047707C">
      <w:pPr>
        <w:ind w:firstLine="567"/>
        <w:jc w:val="both"/>
        <w:rPr>
          <w:rFonts w:cs="Times New Roman"/>
          <w:color w:val="000000"/>
          <w:sz w:val="26"/>
          <w:szCs w:val="26"/>
        </w:rPr>
      </w:pPr>
      <w:r w:rsidRPr="0047707C">
        <w:rPr>
          <w:rFonts w:cs="Times New Roman"/>
          <w:color w:val="000000"/>
          <w:sz w:val="26"/>
          <w:szCs w:val="26"/>
        </w:rPr>
        <w:t xml:space="preserve">1) схвалити </w:t>
      </w:r>
      <w:proofErr w:type="spellStart"/>
      <w:r w:rsidRPr="0047707C">
        <w:rPr>
          <w:rFonts w:cs="Times New Roman"/>
          <w:color w:val="000000"/>
          <w:sz w:val="26"/>
          <w:szCs w:val="26"/>
        </w:rPr>
        <w:t>про</w:t>
      </w:r>
      <w:r w:rsidR="00D613A6">
        <w:rPr>
          <w:rFonts w:cs="Times New Roman"/>
          <w:color w:val="000000"/>
          <w:sz w:val="26"/>
          <w:szCs w:val="26"/>
        </w:rPr>
        <w:t>є</w:t>
      </w:r>
      <w:r w:rsidRPr="0047707C">
        <w:rPr>
          <w:rFonts w:cs="Times New Roman"/>
          <w:color w:val="000000"/>
          <w:sz w:val="26"/>
          <w:szCs w:val="26"/>
        </w:rPr>
        <w:t>кт</w:t>
      </w:r>
      <w:proofErr w:type="spellEnd"/>
      <w:r w:rsidRPr="0047707C">
        <w:rPr>
          <w:rFonts w:cs="Times New Roman"/>
          <w:color w:val="000000"/>
          <w:sz w:val="26"/>
          <w:szCs w:val="26"/>
        </w:rPr>
        <w:t xml:space="preserve"> постанови НКРЕКП «Про затвердження Змін до </w:t>
      </w:r>
      <w:r w:rsidR="00E57D0A" w:rsidRPr="00E57D0A">
        <w:rPr>
          <w:rFonts w:cs="Times New Roman"/>
          <w:color w:val="000000"/>
          <w:sz w:val="26"/>
          <w:szCs w:val="26"/>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47707C">
        <w:rPr>
          <w:rFonts w:cs="Times New Roman"/>
          <w:color w:val="000000"/>
          <w:sz w:val="26"/>
          <w:szCs w:val="26"/>
        </w:rPr>
        <w:t>»;</w:t>
      </w:r>
    </w:p>
    <w:p w14:paraId="585B96A6" w14:textId="28E67492" w:rsidR="007F4E95" w:rsidRPr="00DF0E71" w:rsidRDefault="0047707C" w:rsidP="0047707C">
      <w:pPr>
        <w:ind w:firstLine="567"/>
        <w:jc w:val="both"/>
        <w:rPr>
          <w:rFonts w:cs="Times New Roman"/>
          <w:color w:val="000000"/>
          <w:sz w:val="26"/>
          <w:szCs w:val="26"/>
        </w:rPr>
      </w:pPr>
      <w:r w:rsidRPr="0047707C">
        <w:rPr>
          <w:rFonts w:cs="Times New Roman"/>
          <w:color w:val="000000"/>
          <w:sz w:val="26"/>
          <w:szCs w:val="26"/>
        </w:rPr>
        <w:t xml:space="preserve">2) оприлюднити </w:t>
      </w:r>
      <w:proofErr w:type="spellStart"/>
      <w:r w:rsidRPr="0047707C">
        <w:rPr>
          <w:rFonts w:cs="Times New Roman"/>
          <w:color w:val="000000"/>
          <w:sz w:val="26"/>
          <w:szCs w:val="26"/>
        </w:rPr>
        <w:t>про</w:t>
      </w:r>
      <w:r w:rsidR="00D613A6">
        <w:rPr>
          <w:rFonts w:cs="Times New Roman"/>
          <w:color w:val="000000"/>
          <w:sz w:val="26"/>
          <w:szCs w:val="26"/>
        </w:rPr>
        <w:t>є</w:t>
      </w:r>
      <w:r w:rsidRPr="0047707C">
        <w:rPr>
          <w:rFonts w:cs="Times New Roman"/>
          <w:color w:val="000000"/>
          <w:sz w:val="26"/>
          <w:szCs w:val="26"/>
        </w:rPr>
        <w:t>кт</w:t>
      </w:r>
      <w:proofErr w:type="spellEnd"/>
      <w:r w:rsidRPr="0047707C">
        <w:rPr>
          <w:rFonts w:cs="Times New Roman"/>
          <w:color w:val="000000"/>
          <w:sz w:val="26"/>
          <w:szCs w:val="26"/>
        </w:rPr>
        <w:t xml:space="preserve"> постанови НКРЕКП «Про затвердження Змін до </w:t>
      </w:r>
      <w:r w:rsidR="00E57D0A" w:rsidRPr="00E57D0A">
        <w:rPr>
          <w:rFonts w:cs="Times New Roman"/>
          <w:color w:val="000000"/>
          <w:sz w:val="26"/>
          <w:szCs w:val="26"/>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Pr="0047707C">
        <w:rPr>
          <w:rFonts w:cs="Times New Roman"/>
          <w:color w:val="000000"/>
          <w:sz w:val="26"/>
          <w:szCs w:val="26"/>
        </w:rPr>
        <w:t xml:space="preserve">» разом з матеріалами, що обґрунтовують необхідність його прийняття, та аналізом його впливу на офіційному </w:t>
      </w:r>
      <w:proofErr w:type="spellStart"/>
      <w:r w:rsidRPr="0047707C">
        <w:rPr>
          <w:rFonts w:cs="Times New Roman"/>
          <w:color w:val="000000"/>
          <w:sz w:val="26"/>
          <w:szCs w:val="26"/>
        </w:rPr>
        <w:t>вебсайті</w:t>
      </w:r>
      <w:proofErr w:type="spellEnd"/>
      <w:r w:rsidRPr="0047707C">
        <w:rPr>
          <w:rFonts w:cs="Times New Roman"/>
          <w:color w:val="000000"/>
          <w:sz w:val="26"/>
          <w:szCs w:val="26"/>
        </w:rPr>
        <w:t xml:space="preserve"> НКРЕКП з метою одержання зауважень і пропозицій.</w:t>
      </w:r>
    </w:p>
    <w:p w14:paraId="4CAF3359" w14:textId="77777777" w:rsidR="00DF0E71" w:rsidRPr="00DF0E71" w:rsidRDefault="00DF0E71" w:rsidP="00DF0E71">
      <w:pPr>
        <w:ind w:firstLine="567"/>
        <w:jc w:val="both"/>
        <w:rPr>
          <w:rFonts w:cs="Times New Roman"/>
          <w:color w:val="000000"/>
          <w:sz w:val="26"/>
          <w:szCs w:val="26"/>
        </w:rPr>
      </w:pPr>
    </w:p>
    <w:p w14:paraId="7851BD63" w14:textId="77777777" w:rsidR="00906D40" w:rsidRPr="00DF0E71" w:rsidRDefault="00906D40" w:rsidP="00F971B8">
      <w:pPr>
        <w:jc w:val="both"/>
        <w:rPr>
          <w:rFonts w:cs="Times New Roman"/>
          <w:sz w:val="26"/>
          <w:szCs w:val="26"/>
        </w:rPr>
      </w:pPr>
    </w:p>
    <w:p w14:paraId="085F3501" w14:textId="77777777" w:rsidR="00C92F7E" w:rsidRDefault="00C92F7E" w:rsidP="00C92F7E">
      <w:pPr>
        <w:rPr>
          <w:b/>
        </w:rPr>
      </w:pPr>
      <w:r>
        <w:rPr>
          <w:b/>
        </w:rPr>
        <w:t xml:space="preserve">Заступник директора Департаменту </w:t>
      </w:r>
    </w:p>
    <w:p w14:paraId="47812661" w14:textId="77777777" w:rsidR="00C92F7E" w:rsidRDefault="00C92F7E" w:rsidP="00C92F7E">
      <w:pPr>
        <w:rPr>
          <w:b/>
        </w:rPr>
      </w:pPr>
      <w:r>
        <w:rPr>
          <w:b/>
        </w:rPr>
        <w:t xml:space="preserve">із регулювання відносин </w:t>
      </w:r>
    </w:p>
    <w:p w14:paraId="40AA27DD" w14:textId="77777777" w:rsidR="00C92F7E" w:rsidRDefault="00C92F7E" w:rsidP="00C92F7E">
      <w:pPr>
        <w:jc w:val="both"/>
      </w:pPr>
      <w:r>
        <w:rPr>
          <w:b/>
        </w:rPr>
        <w:t xml:space="preserve">у сфері енергетики                                                           </w:t>
      </w:r>
      <w:r>
        <w:rPr>
          <w:b/>
          <w:lang w:val="ru-RU"/>
        </w:rPr>
        <w:t xml:space="preserve">  </w:t>
      </w:r>
      <w:r>
        <w:rPr>
          <w:b/>
        </w:rPr>
        <w:t xml:space="preserve">  Юрій ОСТАП</w:t>
      </w:r>
      <w:r>
        <w:rPr>
          <w:b/>
          <w:lang w:val="en-US"/>
        </w:rPr>
        <w:t>’</w:t>
      </w:r>
      <w:r>
        <w:rPr>
          <w:b/>
        </w:rPr>
        <w:t>ЮК</w:t>
      </w:r>
    </w:p>
    <w:p w14:paraId="68E12F6B" w14:textId="42A328C0" w:rsidR="006D6D32" w:rsidRPr="00F971B8" w:rsidRDefault="006D6D32" w:rsidP="00C92F7E">
      <w:pPr>
        <w:rPr>
          <w:rFonts w:cs="Times New Roman"/>
          <w:b/>
          <w:sz w:val="26"/>
          <w:szCs w:val="26"/>
        </w:rPr>
      </w:pPr>
      <w:bookmarkStart w:id="2" w:name="_GoBack"/>
      <w:bookmarkEnd w:id="2"/>
    </w:p>
    <w:sectPr w:rsidR="006D6D32" w:rsidRPr="00F971B8" w:rsidSect="000A1C4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16A20"/>
    <w:multiLevelType w:val="hybridMultilevel"/>
    <w:tmpl w:val="A370698A"/>
    <w:lvl w:ilvl="0" w:tplc="1264C6AE">
      <w:start w:val="17"/>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9012C73"/>
    <w:multiLevelType w:val="hybridMultilevel"/>
    <w:tmpl w:val="A54836AC"/>
    <w:lvl w:ilvl="0" w:tplc="1986983C">
      <w:start w:val="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3BBD0753"/>
    <w:multiLevelType w:val="hybridMultilevel"/>
    <w:tmpl w:val="63D417E8"/>
    <w:lvl w:ilvl="0" w:tplc="637CFD12">
      <w:start w:val="4"/>
      <w:numFmt w:val="bullet"/>
      <w:lvlText w:val="-"/>
      <w:lvlJc w:val="left"/>
      <w:pPr>
        <w:ind w:left="1495" w:hanging="360"/>
      </w:pPr>
      <w:rPr>
        <w:rFonts w:ascii="Times New Roman" w:eastAsiaTheme="minorHAnsi" w:hAnsi="Times New Roman" w:cs="Times New Roman" w:hint="default"/>
      </w:rPr>
    </w:lvl>
    <w:lvl w:ilvl="1" w:tplc="04220003" w:tentative="1">
      <w:start w:val="1"/>
      <w:numFmt w:val="bullet"/>
      <w:lvlText w:val="o"/>
      <w:lvlJc w:val="left"/>
      <w:pPr>
        <w:ind w:left="1569" w:hanging="360"/>
      </w:pPr>
      <w:rPr>
        <w:rFonts w:ascii="Courier New" w:hAnsi="Courier New" w:cs="Courier New" w:hint="default"/>
      </w:rPr>
    </w:lvl>
    <w:lvl w:ilvl="2" w:tplc="04220005" w:tentative="1">
      <w:start w:val="1"/>
      <w:numFmt w:val="bullet"/>
      <w:lvlText w:val=""/>
      <w:lvlJc w:val="left"/>
      <w:pPr>
        <w:ind w:left="2289" w:hanging="360"/>
      </w:pPr>
      <w:rPr>
        <w:rFonts w:ascii="Wingdings" w:hAnsi="Wingdings" w:hint="default"/>
      </w:rPr>
    </w:lvl>
    <w:lvl w:ilvl="3" w:tplc="04220001" w:tentative="1">
      <w:start w:val="1"/>
      <w:numFmt w:val="bullet"/>
      <w:lvlText w:val=""/>
      <w:lvlJc w:val="left"/>
      <w:pPr>
        <w:ind w:left="3009" w:hanging="360"/>
      </w:pPr>
      <w:rPr>
        <w:rFonts w:ascii="Symbol" w:hAnsi="Symbol" w:hint="default"/>
      </w:rPr>
    </w:lvl>
    <w:lvl w:ilvl="4" w:tplc="04220003" w:tentative="1">
      <w:start w:val="1"/>
      <w:numFmt w:val="bullet"/>
      <w:lvlText w:val="o"/>
      <w:lvlJc w:val="left"/>
      <w:pPr>
        <w:ind w:left="3729" w:hanging="360"/>
      </w:pPr>
      <w:rPr>
        <w:rFonts w:ascii="Courier New" w:hAnsi="Courier New" w:cs="Courier New" w:hint="default"/>
      </w:rPr>
    </w:lvl>
    <w:lvl w:ilvl="5" w:tplc="04220005" w:tentative="1">
      <w:start w:val="1"/>
      <w:numFmt w:val="bullet"/>
      <w:lvlText w:val=""/>
      <w:lvlJc w:val="left"/>
      <w:pPr>
        <w:ind w:left="4449" w:hanging="360"/>
      </w:pPr>
      <w:rPr>
        <w:rFonts w:ascii="Wingdings" w:hAnsi="Wingdings" w:hint="default"/>
      </w:rPr>
    </w:lvl>
    <w:lvl w:ilvl="6" w:tplc="04220001" w:tentative="1">
      <w:start w:val="1"/>
      <w:numFmt w:val="bullet"/>
      <w:lvlText w:val=""/>
      <w:lvlJc w:val="left"/>
      <w:pPr>
        <w:ind w:left="5169" w:hanging="360"/>
      </w:pPr>
      <w:rPr>
        <w:rFonts w:ascii="Symbol" w:hAnsi="Symbol" w:hint="default"/>
      </w:rPr>
    </w:lvl>
    <w:lvl w:ilvl="7" w:tplc="04220003" w:tentative="1">
      <w:start w:val="1"/>
      <w:numFmt w:val="bullet"/>
      <w:lvlText w:val="o"/>
      <w:lvlJc w:val="left"/>
      <w:pPr>
        <w:ind w:left="5889" w:hanging="360"/>
      </w:pPr>
      <w:rPr>
        <w:rFonts w:ascii="Courier New" w:hAnsi="Courier New" w:cs="Courier New" w:hint="default"/>
      </w:rPr>
    </w:lvl>
    <w:lvl w:ilvl="8" w:tplc="04220005" w:tentative="1">
      <w:start w:val="1"/>
      <w:numFmt w:val="bullet"/>
      <w:lvlText w:val=""/>
      <w:lvlJc w:val="left"/>
      <w:pPr>
        <w:ind w:left="6609" w:hanging="360"/>
      </w:pPr>
      <w:rPr>
        <w:rFonts w:ascii="Wingdings" w:hAnsi="Wingdings" w:hint="default"/>
      </w:rPr>
    </w:lvl>
  </w:abstractNum>
  <w:abstractNum w:abstractNumId="3" w15:restartNumberingAfterBreak="0">
    <w:nsid w:val="471072E6"/>
    <w:multiLevelType w:val="hybridMultilevel"/>
    <w:tmpl w:val="B942CD64"/>
    <w:lvl w:ilvl="0" w:tplc="B4EA15B8">
      <w:start w:val="1"/>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616B0229"/>
    <w:multiLevelType w:val="hybridMultilevel"/>
    <w:tmpl w:val="6B727E6C"/>
    <w:lvl w:ilvl="0" w:tplc="37D68D68">
      <w:start w:val="31"/>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963"/>
    <w:rsid w:val="000010FD"/>
    <w:rsid w:val="00006334"/>
    <w:rsid w:val="00006E7D"/>
    <w:rsid w:val="00050D31"/>
    <w:rsid w:val="00065F90"/>
    <w:rsid w:val="000729FB"/>
    <w:rsid w:val="000841BF"/>
    <w:rsid w:val="00093B3D"/>
    <w:rsid w:val="000971AB"/>
    <w:rsid w:val="000A1C4F"/>
    <w:rsid w:val="000B1657"/>
    <w:rsid w:val="000D75E8"/>
    <w:rsid w:val="000F3B29"/>
    <w:rsid w:val="001112DA"/>
    <w:rsid w:val="0012198C"/>
    <w:rsid w:val="001259B4"/>
    <w:rsid w:val="00133248"/>
    <w:rsid w:val="001426D4"/>
    <w:rsid w:val="00152F5E"/>
    <w:rsid w:val="001530C1"/>
    <w:rsid w:val="0016563A"/>
    <w:rsid w:val="00190A82"/>
    <w:rsid w:val="001939B6"/>
    <w:rsid w:val="00197B61"/>
    <w:rsid w:val="001B1ECC"/>
    <w:rsid w:val="001B4963"/>
    <w:rsid w:val="001B5F84"/>
    <w:rsid w:val="001E7D78"/>
    <w:rsid w:val="0023187C"/>
    <w:rsid w:val="00253261"/>
    <w:rsid w:val="002628C5"/>
    <w:rsid w:val="00286AE0"/>
    <w:rsid w:val="00296DFC"/>
    <w:rsid w:val="002A2407"/>
    <w:rsid w:val="002D6729"/>
    <w:rsid w:val="003072C8"/>
    <w:rsid w:val="00317AB0"/>
    <w:rsid w:val="00381737"/>
    <w:rsid w:val="004276EA"/>
    <w:rsid w:val="00430DCF"/>
    <w:rsid w:val="00437861"/>
    <w:rsid w:val="00474B10"/>
    <w:rsid w:val="0047707C"/>
    <w:rsid w:val="00486FBA"/>
    <w:rsid w:val="004A446E"/>
    <w:rsid w:val="004D26BF"/>
    <w:rsid w:val="004D43CC"/>
    <w:rsid w:val="005077AB"/>
    <w:rsid w:val="00556B36"/>
    <w:rsid w:val="0059303F"/>
    <w:rsid w:val="005964E6"/>
    <w:rsid w:val="005F1ECE"/>
    <w:rsid w:val="00686EA0"/>
    <w:rsid w:val="0068718A"/>
    <w:rsid w:val="006903E6"/>
    <w:rsid w:val="00696709"/>
    <w:rsid w:val="006B1405"/>
    <w:rsid w:val="006D6D32"/>
    <w:rsid w:val="00706392"/>
    <w:rsid w:val="00731400"/>
    <w:rsid w:val="00751B1D"/>
    <w:rsid w:val="00764C7E"/>
    <w:rsid w:val="00782391"/>
    <w:rsid w:val="00793AC2"/>
    <w:rsid w:val="007F28AD"/>
    <w:rsid w:val="007F4E95"/>
    <w:rsid w:val="0080063F"/>
    <w:rsid w:val="00863CC9"/>
    <w:rsid w:val="0086672F"/>
    <w:rsid w:val="00866767"/>
    <w:rsid w:val="00873AD4"/>
    <w:rsid w:val="0089216D"/>
    <w:rsid w:val="008B5BC3"/>
    <w:rsid w:val="008C32EB"/>
    <w:rsid w:val="008D419B"/>
    <w:rsid w:val="008F075A"/>
    <w:rsid w:val="008F3E7B"/>
    <w:rsid w:val="00906D40"/>
    <w:rsid w:val="009212AA"/>
    <w:rsid w:val="00930991"/>
    <w:rsid w:val="00931C5D"/>
    <w:rsid w:val="009642A1"/>
    <w:rsid w:val="009A5F33"/>
    <w:rsid w:val="009D6600"/>
    <w:rsid w:val="009E2CCE"/>
    <w:rsid w:val="00A0133A"/>
    <w:rsid w:val="00A300C4"/>
    <w:rsid w:val="00A60AC8"/>
    <w:rsid w:val="00A6174E"/>
    <w:rsid w:val="00A910BC"/>
    <w:rsid w:val="00AA11E5"/>
    <w:rsid w:val="00AF21C0"/>
    <w:rsid w:val="00B0053D"/>
    <w:rsid w:val="00B25B66"/>
    <w:rsid w:val="00B4580A"/>
    <w:rsid w:val="00B7640B"/>
    <w:rsid w:val="00B8590D"/>
    <w:rsid w:val="00BB48F3"/>
    <w:rsid w:val="00BE0CD7"/>
    <w:rsid w:val="00C11766"/>
    <w:rsid w:val="00C12AA7"/>
    <w:rsid w:val="00C90E9D"/>
    <w:rsid w:val="00C92F7E"/>
    <w:rsid w:val="00CB2826"/>
    <w:rsid w:val="00CB354E"/>
    <w:rsid w:val="00CE5D4B"/>
    <w:rsid w:val="00CF484D"/>
    <w:rsid w:val="00D03612"/>
    <w:rsid w:val="00D41E03"/>
    <w:rsid w:val="00D44F89"/>
    <w:rsid w:val="00D56435"/>
    <w:rsid w:val="00D613A6"/>
    <w:rsid w:val="00D630A6"/>
    <w:rsid w:val="00D83EB5"/>
    <w:rsid w:val="00DA02BC"/>
    <w:rsid w:val="00DB6851"/>
    <w:rsid w:val="00DE0BC0"/>
    <w:rsid w:val="00DF0E71"/>
    <w:rsid w:val="00DF5525"/>
    <w:rsid w:val="00E25B07"/>
    <w:rsid w:val="00E5247D"/>
    <w:rsid w:val="00E57D0A"/>
    <w:rsid w:val="00E92F93"/>
    <w:rsid w:val="00ED076C"/>
    <w:rsid w:val="00ED2C33"/>
    <w:rsid w:val="00EE5206"/>
    <w:rsid w:val="00EF28F4"/>
    <w:rsid w:val="00EF7BF7"/>
    <w:rsid w:val="00F340B7"/>
    <w:rsid w:val="00F44D2D"/>
    <w:rsid w:val="00F450EC"/>
    <w:rsid w:val="00F5728E"/>
    <w:rsid w:val="00F844CD"/>
    <w:rsid w:val="00F971B8"/>
    <w:rsid w:val="00FA5C5B"/>
    <w:rsid w:val="00FC1A33"/>
    <w:rsid w:val="00FD63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52001"/>
  <w15:chartTrackingRefBased/>
  <w15:docId w15:val="{1B6B62D7-8872-42AF-A967-7F078B23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963"/>
    <w:pPr>
      <w:spacing w:after="0" w:line="240" w:lineRule="auto"/>
    </w:pPr>
    <w:rPr>
      <w:rFonts w:ascii="Times New Roman" w:hAnsi="Times New Roman" w:cstheme="minorHAns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1B4963"/>
  </w:style>
  <w:style w:type="character" w:customStyle="1" w:styleId="markedcontent">
    <w:name w:val="markedcontent"/>
    <w:basedOn w:val="a0"/>
    <w:rsid w:val="00E5247D"/>
  </w:style>
  <w:style w:type="paragraph" w:styleId="a3">
    <w:name w:val="Balloon Text"/>
    <w:basedOn w:val="a"/>
    <w:link w:val="a4"/>
    <w:uiPriority w:val="99"/>
    <w:semiHidden/>
    <w:unhideWhenUsed/>
    <w:rsid w:val="00DA02BC"/>
    <w:rPr>
      <w:rFonts w:ascii="Segoe UI" w:hAnsi="Segoe UI" w:cs="Segoe UI"/>
      <w:sz w:val="18"/>
      <w:szCs w:val="18"/>
    </w:rPr>
  </w:style>
  <w:style w:type="character" w:customStyle="1" w:styleId="a4">
    <w:name w:val="Текст у виносці Знак"/>
    <w:basedOn w:val="a0"/>
    <w:link w:val="a3"/>
    <w:uiPriority w:val="99"/>
    <w:semiHidden/>
    <w:rsid w:val="00DA02BC"/>
    <w:rPr>
      <w:rFonts w:ascii="Segoe UI" w:hAnsi="Segoe UI" w:cs="Segoe UI"/>
      <w:sz w:val="18"/>
      <w:szCs w:val="18"/>
    </w:rPr>
  </w:style>
  <w:style w:type="character" w:customStyle="1" w:styleId="rvts44">
    <w:name w:val="rvts44"/>
    <w:basedOn w:val="a0"/>
    <w:rsid w:val="0012198C"/>
  </w:style>
  <w:style w:type="paragraph" w:styleId="a5">
    <w:name w:val="List Paragraph"/>
    <w:basedOn w:val="a"/>
    <w:uiPriority w:val="34"/>
    <w:qFormat/>
    <w:rsid w:val="00FC1A33"/>
    <w:pPr>
      <w:ind w:left="720"/>
      <w:contextualSpacing/>
    </w:pPr>
  </w:style>
  <w:style w:type="character" w:customStyle="1" w:styleId="fontstyle01">
    <w:name w:val="fontstyle01"/>
    <w:basedOn w:val="a0"/>
    <w:rsid w:val="00B8590D"/>
    <w:rPr>
      <w:rFonts w:ascii="TimesNewRomanPSMT" w:hAnsi="TimesNewRomanPSMT" w:hint="default"/>
      <w:b w:val="0"/>
      <w:bCs w:val="0"/>
      <w:i w:val="0"/>
      <w:iCs w:val="0"/>
      <w:color w:val="000000"/>
      <w:sz w:val="28"/>
      <w:szCs w:val="28"/>
    </w:rPr>
  </w:style>
  <w:style w:type="paragraph" w:styleId="a6">
    <w:name w:val="Normal (Web)"/>
    <w:basedOn w:val="a"/>
    <w:uiPriority w:val="99"/>
    <w:unhideWhenUsed/>
    <w:rsid w:val="002628C5"/>
    <w:pPr>
      <w:spacing w:before="100" w:beforeAutospacing="1" w:after="100" w:afterAutospacing="1"/>
    </w:pPr>
    <w:rPr>
      <w:rFonts w:eastAsia="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64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Pages>
  <Words>1789</Words>
  <Characters>1020</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Жданюк</dc:creator>
  <cp:keywords/>
  <dc:description/>
  <cp:lastModifiedBy>Юлія Печеновська</cp:lastModifiedBy>
  <cp:revision>22</cp:revision>
  <dcterms:created xsi:type="dcterms:W3CDTF">2025-05-05T05:43:00Z</dcterms:created>
  <dcterms:modified xsi:type="dcterms:W3CDTF">2025-09-09T14:25:00Z</dcterms:modified>
</cp:coreProperties>
</file>