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8F4500" w14:textId="77777777" w:rsidR="00F41C72" w:rsidRPr="00B32A1B" w:rsidRDefault="00F41C72" w:rsidP="00F41C72">
      <w:pPr>
        <w:widowControl w:val="0"/>
        <w:jc w:val="right"/>
        <w:rPr>
          <w:b/>
          <w:sz w:val="26"/>
          <w:szCs w:val="26"/>
        </w:rPr>
      </w:pPr>
      <w:r w:rsidRPr="00B32A1B">
        <w:rPr>
          <w:b/>
          <w:sz w:val="26"/>
          <w:szCs w:val="26"/>
        </w:rPr>
        <w:t>Голові НКРЕКП</w:t>
      </w:r>
    </w:p>
    <w:p w14:paraId="5356E4B2" w14:textId="77777777" w:rsidR="00F41C72" w:rsidRPr="00B32A1B" w:rsidRDefault="00F41C72" w:rsidP="00F41C72">
      <w:pPr>
        <w:widowControl w:val="0"/>
        <w:jc w:val="right"/>
        <w:rPr>
          <w:b/>
          <w:sz w:val="26"/>
          <w:szCs w:val="26"/>
        </w:rPr>
      </w:pPr>
      <w:r w:rsidRPr="00B32A1B">
        <w:rPr>
          <w:b/>
          <w:sz w:val="26"/>
          <w:szCs w:val="26"/>
        </w:rPr>
        <w:t>Членам НКРЕКП</w:t>
      </w:r>
    </w:p>
    <w:p w14:paraId="2255794B" w14:textId="77777777" w:rsidR="00F702DC" w:rsidRPr="00F41C72" w:rsidRDefault="00F702DC" w:rsidP="00F32A8D">
      <w:pPr>
        <w:widowControl w:val="0"/>
        <w:jc w:val="center"/>
        <w:rPr>
          <w:b/>
          <w:sz w:val="26"/>
          <w:szCs w:val="26"/>
        </w:rPr>
      </w:pPr>
    </w:p>
    <w:p w14:paraId="1048D3FA" w14:textId="77777777" w:rsidR="00740D6D" w:rsidRPr="00B32A1B" w:rsidRDefault="00740D6D" w:rsidP="00740D6D">
      <w:pPr>
        <w:jc w:val="center"/>
        <w:rPr>
          <w:b/>
          <w:sz w:val="25"/>
          <w:szCs w:val="25"/>
        </w:rPr>
      </w:pPr>
      <w:r w:rsidRPr="00B32A1B">
        <w:rPr>
          <w:b/>
          <w:sz w:val="25"/>
          <w:szCs w:val="25"/>
        </w:rPr>
        <w:t>Обґрунтування</w:t>
      </w:r>
    </w:p>
    <w:p w14:paraId="42BA3185" w14:textId="7463EF4C" w:rsidR="000A4A9F" w:rsidRPr="00B32A1B" w:rsidRDefault="005A4C6A" w:rsidP="00D10407">
      <w:pPr>
        <w:widowControl w:val="0"/>
        <w:jc w:val="center"/>
        <w:rPr>
          <w:b/>
          <w:sz w:val="25"/>
          <w:szCs w:val="25"/>
        </w:rPr>
      </w:pPr>
      <w:r w:rsidRPr="00B32A1B">
        <w:rPr>
          <w:b/>
          <w:sz w:val="25"/>
          <w:szCs w:val="25"/>
        </w:rPr>
        <w:t>до питання про схвалення проєкту рішення, що має ознаки регуляторного акта, - постанови Національної комісії, що здійснює державне регулювання у сферах енергетики та комунальних послуг</w:t>
      </w:r>
      <w:r w:rsidR="000A4A9F" w:rsidRPr="00B32A1B">
        <w:rPr>
          <w:b/>
          <w:bCs/>
          <w:sz w:val="25"/>
          <w:szCs w:val="25"/>
        </w:rPr>
        <w:t xml:space="preserve">, </w:t>
      </w:r>
      <w:r w:rsidR="000A4A9F" w:rsidRPr="00B32A1B">
        <w:rPr>
          <w:b/>
          <w:sz w:val="25"/>
          <w:szCs w:val="25"/>
        </w:rPr>
        <w:t xml:space="preserve">«Про затвердження </w:t>
      </w:r>
      <w:r w:rsidR="00DE44AC" w:rsidRPr="00B32A1B">
        <w:rPr>
          <w:b/>
          <w:sz w:val="25"/>
          <w:szCs w:val="25"/>
        </w:rPr>
        <w:t>Змін до Методики обрахування плати за спільне використання технологічних електричних мереж</w:t>
      </w:r>
      <w:r w:rsidR="000A4A9F" w:rsidRPr="00B32A1B">
        <w:rPr>
          <w:b/>
          <w:sz w:val="25"/>
          <w:szCs w:val="25"/>
        </w:rPr>
        <w:t>»</w:t>
      </w:r>
      <w:r w:rsidR="00D10407" w:rsidRPr="00B32A1B">
        <w:rPr>
          <w:b/>
          <w:sz w:val="25"/>
          <w:szCs w:val="25"/>
        </w:rPr>
        <w:t xml:space="preserve"> </w:t>
      </w:r>
    </w:p>
    <w:p w14:paraId="64554817" w14:textId="77777777" w:rsidR="007E78DD" w:rsidRPr="00B32A1B" w:rsidRDefault="007E78DD" w:rsidP="00F32A8D">
      <w:pPr>
        <w:jc w:val="center"/>
        <w:rPr>
          <w:b/>
          <w:sz w:val="25"/>
          <w:szCs w:val="25"/>
        </w:rPr>
      </w:pPr>
    </w:p>
    <w:p w14:paraId="34F77A7D" w14:textId="74B455E8" w:rsidR="00755F54" w:rsidRDefault="000A4A9F" w:rsidP="00755F54">
      <w:pPr>
        <w:ind w:firstLine="708"/>
        <w:jc w:val="both"/>
        <w:rPr>
          <w:sz w:val="25"/>
          <w:szCs w:val="25"/>
        </w:rPr>
      </w:pPr>
      <w:r w:rsidRPr="00B32A1B">
        <w:rPr>
          <w:sz w:val="25"/>
          <w:szCs w:val="25"/>
        </w:rPr>
        <w:t>Відносини на роздрібному ринку електр</w:t>
      </w:r>
      <w:r w:rsidR="00ED56E9">
        <w:rPr>
          <w:sz w:val="25"/>
          <w:szCs w:val="25"/>
        </w:rPr>
        <w:t xml:space="preserve">ичної </w:t>
      </w:r>
      <w:r w:rsidRPr="00B32A1B">
        <w:rPr>
          <w:sz w:val="25"/>
          <w:szCs w:val="25"/>
        </w:rPr>
        <w:t>енергії регулюються Законом України «Про ринок електричної енергії» та іншими нормативно-правовими актами, зокрема Правилами роздрібного ринку</w:t>
      </w:r>
      <w:r w:rsidRPr="00B32A1B">
        <w:rPr>
          <w:rFonts w:eastAsia="SimSun"/>
          <w:sz w:val="25"/>
          <w:szCs w:val="25"/>
          <w:lang w:eastAsia="ru-RU"/>
        </w:rPr>
        <w:t xml:space="preserve"> електричної енергії, </w:t>
      </w:r>
      <w:r w:rsidRPr="00B32A1B">
        <w:rPr>
          <w:sz w:val="25"/>
          <w:szCs w:val="25"/>
        </w:rPr>
        <w:t xml:space="preserve">затвердженими постановою НКРЕКП від 14.03.2018 № 312 (далі </w:t>
      </w:r>
      <w:r w:rsidR="00B05C84" w:rsidRPr="00B32A1B">
        <w:rPr>
          <w:sz w:val="25"/>
          <w:szCs w:val="25"/>
        </w:rPr>
        <w:t>–</w:t>
      </w:r>
      <w:r w:rsidRPr="00B32A1B">
        <w:rPr>
          <w:sz w:val="25"/>
          <w:szCs w:val="25"/>
        </w:rPr>
        <w:t xml:space="preserve"> Правила).</w:t>
      </w:r>
      <w:r w:rsidR="003F7C19" w:rsidRPr="00B32A1B">
        <w:rPr>
          <w:sz w:val="25"/>
          <w:szCs w:val="25"/>
        </w:rPr>
        <w:t xml:space="preserve"> </w:t>
      </w:r>
      <w:r w:rsidR="00755F54">
        <w:rPr>
          <w:sz w:val="25"/>
          <w:szCs w:val="25"/>
        </w:rPr>
        <w:t xml:space="preserve">Положеннями глави 2.5 розділу ІІ </w:t>
      </w:r>
      <w:r w:rsidR="003F7C19" w:rsidRPr="00B32A1B">
        <w:rPr>
          <w:sz w:val="25"/>
          <w:szCs w:val="25"/>
        </w:rPr>
        <w:t xml:space="preserve">Правил </w:t>
      </w:r>
      <w:r w:rsidR="00366BC7" w:rsidRPr="00B32A1B">
        <w:rPr>
          <w:sz w:val="25"/>
          <w:szCs w:val="25"/>
        </w:rPr>
        <w:t xml:space="preserve">встановлено, що </w:t>
      </w:r>
      <w:r w:rsidR="00755F54">
        <w:rPr>
          <w:sz w:val="25"/>
          <w:szCs w:val="25"/>
        </w:rPr>
        <w:t>о</w:t>
      </w:r>
      <w:r w:rsidR="00755F54" w:rsidRPr="00755F54">
        <w:rPr>
          <w:sz w:val="25"/>
          <w:szCs w:val="25"/>
        </w:rPr>
        <w:t>ператори системи, які використовують технологічні електричні мережі основних споживачів для розподілу (передачі) електричної енергії іншим споживачам, а також для транспортування електричної енергії у свої мережі, сплачують основним споживачам плату за спільне використання технологічних електричних мереж, яка визначається відповідно до методики, затвердженої Регулятором.</w:t>
      </w:r>
    </w:p>
    <w:p w14:paraId="27C2EAA9" w14:textId="39381986" w:rsidR="00151195" w:rsidRPr="00B32A1B" w:rsidRDefault="00151195" w:rsidP="00F32A8D">
      <w:pPr>
        <w:ind w:firstLine="708"/>
        <w:jc w:val="both"/>
        <w:rPr>
          <w:sz w:val="25"/>
          <w:szCs w:val="25"/>
        </w:rPr>
      </w:pPr>
      <w:r w:rsidRPr="00B32A1B">
        <w:rPr>
          <w:sz w:val="25"/>
          <w:szCs w:val="25"/>
        </w:rPr>
        <w:t xml:space="preserve">З метою удосконалення </w:t>
      </w:r>
      <w:bookmarkStart w:id="0" w:name="_Hlk184045030"/>
      <w:bookmarkStart w:id="1" w:name="_Hlk204591690"/>
      <w:r w:rsidR="00D14B51" w:rsidRPr="00B32A1B">
        <w:rPr>
          <w:sz w:val="25"/>
          <w:szCs w:val="25"/>
        </w:rPr>
        <w:t>Методики</w:t>
      </w:r>
      <w:r w:rsidRPr="00B32A1B">
        <w:rPr>
          <w:sz w:val="25"/>
          <w:szCs w:val="25"/>
        </w:rPr>
        <w:t xml:space="preserve"> обрахування </w:t>
      </w:r>
      <w:r w:rsidR="00D14B51" w:rsidRPr="00B32A1B">
        <w:rPr>
          <w:sz w:val="25"/>
          <w:szCs w:val="25"/>
        </w:rPr>
        <w:t>плати за спільне використання</w:t>
      </w:r>
      <w:r w:rsidRPr="00B32A1B">
        <w:rPr>
          <w:sz w:val="25"/>
          <w:szCs w:val="25"/>
        </w:rPr>
        <w:t xml:space="preserve"> технологічних електричних мереж</w:t>
      </w:r>
      <w:bookmarkEnd w:id="0"/>
      <w:r w:rsidR="00D14B51" w:rsidRPr="00B32A1B">
        <w:rPr>
          <w:sz w:val="25"/>
          <w:szCs w:val="25"/>
        </w:rPr>
        <w:t xml:space="preserve">, </w:t>
      </w:r>
      <w:bookmarkStart w:id="2" w:name="_Hlk204683806"/>
      <w:bookmarkEnd w:id="1"/>
      <w:r w:rsidR="0026298D">
        <w:rPr>
          <w:sz w:val="25"/>
          <w:szCs w:val="25"/>
        </w:rPr>
        <w:t xml:space="preserve">затвердженої </w:t>
      </w:r>
      <w:r w:rsidR="0026298D" w:rsidRPr="0026298D">
        <w:rPr>
          <w:sz w:val="25"/>
          <w:szCs w:val="25"/>
        </w:rPr>
        <w:t>постановою Національної комісії регулювання електроенергетики України від 12</w:t>
      </w:r>
      <w:r w:rsidR="0026298D">
        <w:rPr>
          <w:sz w:val="25"/>
          <w:szCs w:val="25"/>
        </w:rPr>
        <w:t>.06.</w:t>
      </w:r>
      <w:r w:rsidR="0026298D" w:rsidRPr="0026298D">
        <w:rPr>
          <w:sz w:val="25"/>
          <w:szCs w:val="25"/>
        </w:rPr>
        <w:t>2008 № 691, зареєстрованої в Міністерстві юстиції України 08</w:t>
      </w:r>
      <w:r w:rsidR="0026298D">
        <w:rPr>
          <w:sz w:val="25"/>
          <w:szCs w:val="25"/>
        </w:rPr>
        <w:t>.08.</w:t>
      </w:r>
      <w:r w:rsidR="0026298D" w:rsidRPr="0026298D">
        <w:rPr>
          <w:sz w:val="25"/>
          <w:szCs w:val="25"/>
        </w:rPr>
        <w:t>2008 за № 732/15423</w:t>
      </w:r>
      <w:bookmarkEnd w:id="2"/>
      <w:r w:rsidRPr="00B32A1B">
        <w:rPr>
          <w:sz w:val="25"/>
          <w:szCs w:val="25"/>
        </w:rPr>
        <w:t xml:space="preserve">, </w:t>
      </w:r>
      <w:r w:rsidR="00F41C72" w:rsidRPr="00B32A1B">
        <w:rPr>
          <w:sz w:val="25"/>
          <w:szCs w:val="25"/>
        </w:rPr>
        <w:t xml:space="preserve">зокрема </w:t>
      </w:r>
      <w:bookmarkStart w:id="3" w:name="_Hlk204590730"/>
      <w:bookmarkStart w:id="4" w:name="_Hlk204595908"/>
      <w:r w:rsidR="00D10407" w:rsidRPr="00B32A1B">
        <w:rPr>
          <w:sz w:val="25"/>
          <w:szCs w:val="25"/>
        </w:rPr>
        <w:t xml:space="preserve">уточнення деяких її положень </w:t>
      </w:r>
      <w:r w:rsidR="00B32A1B" w:rsidRPr="00B32A1B">
        <w:rPr>
          <w:sz w:val="25"/>
          <w:szCs w:val="25"/>
        </w:rPr>
        <w:t xml:space="preserve">щодо визначення об’єму технологічних електричних мереж спільного використання в умовних одиницях </w:t>
      </w:r>
      <w:r w:rsidR="00D10407" w:rsidRPr="00B32A1B">
        <w:rPr>
          <w:sz w:val="25"/>
          <w:szCs w:val="25"/>
        </w:rPr>
        <w:t>відповідно до СОУ-Н МЕВ 40.13.0-37471933-43:2011 «Система умовних одиниць електричних мереж. Норми»</w:t>
      </w:r>
      <w:bookmarkEnd w:id="3"/>
      <w:r w:rsidR="00D10407" w:rsidRPr="00B32A1B">
        <w:rPr>
          <w:sz w:val="25"/>
          <w:szCs w:val="25"/>
        </w:rPr>
        <w:t xml:space="preserve">, затвердженого наказом Міністерства енергетики та вугільної промисловості України від 04.05.2011 № 100 (зі змінами), а також </w:t>
      </w:r>
      <w:r w:rsidR="00F41C72" w:rsidRPr="00B32A1B">
        <w:rPr>
          <w:sz w:val="25"/>
          <w:szCs w:val="25"/>
        </w:rPr>
        <w:t>врахування особливостей тарифоутворення операторів систем розподілу, які перейшли на стимулююче регулювання</w:t>
      </w:r>
      <w:bookmarkEnd w:id="4"/>
      <w:r w:rsidR="00F41C72" w:rsidRPr="00B32A1B">
        <w:rPr>
          <w:sz w:val="25"/>
          <w:szCs w:val="25"/>
        </w:rPr>
        <w:t xml:space="preserve">, </w:t>
      </w:r>
      <w:r w:rsidR="001F7900" w:rsidRPr="00B32A1B">
        <w:rPr>
          <w:sz w:val="25"/>
          <w:szCs w:val="25"/>
        </w:rPr>
        <w:t xml:space="preserve">при визначенні граничних рівнів витрат за об'ємом умовних одиниць, </w:t>
      </w:r>
      <w:r w:rsidRPr="00B32A1B">
        <w:rPr>
          <w:sz w:val="25"/>
          <w:szCs w:val="25"/>
        </w:rPr>
        <w:t>Департаментом із регулювання відносин та захисту прав споживачів на роздрібному ринку електричної енергії розроблено проєкт постанови НКРЕКП «Про затвердження Змін до Методики обрахування плати за спільне використання технологічних електричних мереж»</w:t>
      </w:r>
      <w:r w:rsidR="0026298D">
        <w:rPr>
          <w:sz w:val="25"/>
          <w:szCs w:val="25"/>
        </w:rPr>
        <w:t xml:space="preserve"> (далі – Проєкт постанови)</w:t>
      </w:r>
      <w:r w:rsidRPr="00B32A1B">
        <w:rPr>
          <w:sz w:val="25"/>
          <w:szCs w:val="25"/>
        </w:rPr>
        <w:t>.</w:t>
      </w:r>
      <w:r w:rsidR="0026298D">
        <w:rPr>
          <w:sz w:val="25"/>
          <w:szCs w:val="25"/>
        </w:rPr>
        <w:t xml:space="preserve"> </w:t>
      </w:r>
    </w:p>
    <w:p w14:paraId="7554E658" w14:textId="417F4F3F" w:rsidR="00F32A8D" w:rsidRPr="00B32A1B" w:rsidRDefault="00F32A8D" w:rsidP="00F32A8D">
      <w:pPr>
        <w:ind w:firstLine="708"/>
        <w:jc w:val="both"/>
        <w:rPr>
          <w:sz w:val="25"/>
          <w:szCs w:val="25"/>
        </w:rPr>
      </w:pPr>
      <w:r w:rsidRPr="00B32A1B">
        <w:rPr>
          <w:rStyle w:val="fontstyle01"/>
          <w:rFonts w:ascii="Times New Roman" w:hAnsi="Times New Roman"/>
          <w:color w:val="auto"/>
          <w:sz w:val="25"/>
          <w:szCs w:val="25"/>
        </w:rPr>
        <w:t xml:space="preserve">Зазначений </w:t>
      </w:r>
      <w:r w:rsidR="0026298D">
        <w:rPr>
          <w:rStyle w:val="fontstyle01"/>
          <w:rFonts w:ascii="Times New Roman" w:hAnsi="Times New Roman"/>
          <w:color w:val="auto"/>
          <w:sz w:val="25"/>
          <w:szCs w:val="25"/>
        </w:rPr>
        <w:t>П</w:t>
      </w:r>
      <w:r w:rsidRPr="00B32A1B">
        <w:rPr>
          <w:rStyle w:val="fontstyle01"/>
          <w:rFonts w:ascii="Times New Roman" w:hAnsi="Times New Roman"/>
          <w:color w:val="auto"/>
          <w:sz w:val="25"/>
          <w:szCs w:val="25"/>
        </w:rPr>
        <w:t>роєкт постанови містить ознаки регуляторного акта та</w:t>
      </w:r>
      <w:r w:rsidRPr="00B32A1B">
        <w:rPr>
          <w:sz w:val="25"/>
          <w:szCs w:val="25"/>
        </w:rPr>
        <w:br/>
      </w:r>
      <w:r w:rsidRPr="00B32A1B">
        <w:rPr>
          <w:rStyle w:val="fontstyle01"/>
          <w:rFonts w:ascii="Times New Roman" w:hAnsi="Times New Roman"/>
          <w:color w:val="auto"/>
          <w:sz w:val="25"/>
          <w:szCs w:val="25"/>
        </w:rPr>
        <w:t>потребує проходження регуляторної процедури відповідно до частини першої</w:t>
      </w:r>
      <w:r w:rsidRPr="00B32A1B">
        <w:rPr>
          <w:sz w:val="25"/>
          <w:szCs w:val="25"/>
        </w:rPr>
        <w:t xml:space="preserve"> </w:t>
      </w:r>
      <w:r w:rsidRPr="00B32A1B">
        <w:rPr>
          <w:rStyle w:val="fontstyle01"/>
          <w:rFonts w:ascii="Times New Roman" w:hAnsi="Times New Roman"/>
          <w:color w:val="auto"/>
          <w:sz w:val="25"/>
          <w:szCs w:val="25"/>
        </w:rPr>
        <w:t>статті 15 Закону України «Про Національну комісію, що здійснює державне</w:t>
      </w:r>
      <w:r w:rsidRPr="00B32A1B">
        <w:rPr>
          <w:sz w:val="25"/>
          <w:szCs w:val="25"/>
        </w:rPr>
        <w:t xml:space="preserve"> </w:t>
      </w:r>
      <w:r w:rsidRPr="00B32A1B">
        <w:rPr>
          <w:rStyle w:val="fontstyle01"/>
          <w:rFonts w:ascii="Times New Roman" w:hAnsi="Times New Roman"/>
          <w:color w:val="auto"/>
          <w:sz w:val="25"/>
          <w:szCs w:val="25"/>
        </w:rPr>
        <w:t>регулювання у сферах енергетики та комунальних послуг».</w:t>
      </w:r>
    </w:p>
    <w:p w14:paraId="53DF1B37" w14:textId="070C8F2A" w:rsidR="000A4A9F" w:rsidRPr="00B32A1B" w:rsidRDefault="000A4A9F" w:rsidP="00F32A8D">
      <w:pPr>
        <w:ind w:firstLine="708"/>
        <w:jc w:val="both"/>
        <w:rPr>
          <w:sz w:val="25"/>
          <w:szCs w:val="25"/>
        </w:rPr>
      </w:pPr>
      <w:r w:rsidRPr="00B32A1B">
        <w:rPr>
          <w:sz w:val="25"/>
          <w:szCs w:val="25"/>
        </w:rPr>
        <w:t>Враховуючи вищевикладене, Департамент із регулювання відносин та захисту прав споживачів на роздрібному ринку електричної енергії пропонує:</w:t>
      </w:r>
    </w:p>
    <w:p w14:paraId="30DFA66D" w14:textId="04C78314" w:rsidR="00CC6834" w:rsidRPr="00B32A1B" w:rsidRDefault="00CC6834" w:rsidP="00CC6834">
      <w:pPr>
        <w:ind w:firstLine="709"/>
        <w:jc w:val="both"/>
        <w:rPr>
          <w:sz w:val="25"/>
          <w:szCs w:val="25"/>
        </w:rPr>
      </w:pPr>
      <w:r w:rsidRPr="00B32A1B">
        <w:rPr>
          <w:sz w:val="25"/>
          <w:szCs w:val="25"/>
        </w:rPr>
        <w:t xml:space="preserve">1. Схвалити проєкт </w:t>
      </w:r>
      <w:r w:rsidR="004231A2">
        <w:rPr>
          <w:sz w:val="25"/>
          <w:szCs w:val="25"/>
        </w:rPr>
        <w:t>п</w:t>
      </w:r>
      <w:r w:rsidRPr="00B32A1B">
        <w:rPr>
          <w:sz w:val="25"/>
          <w:szCs w:val="25"/>
        </w:rPr>
        <w:t xml:space="preserve">останови НКРЕКП «Про затвердження </w:t>
      </w:r>
      <w:r w:rsidR="004231A2">
        <w:rPr>
          <w:sz w:val="25"/>
          <w:szCs w:val="25"/>
        </w:rPr>
        <w:t xml:space="preserve">Змін до </w:t>
      </w:r>
      <w:r w:rsidRPr="00B32A1B">
        <w:rPr>
          <w:sz w:val="25"/>
          <w:szCs w:val="25"/>
        </w:rPr>
        <w:t>Методики обрахування плати за спільне використання технологічних електричних мереж».</w:t>
      </w:r>
    </w:p>
    <w:p w14:paraId="0DDD0E10" w14:textId="0DC28E68" w:rsidR="00CC6834" w:rsidRPr="00B32A1B" w:rsidRDefault="00CC6834" w:rsidP="00CC6834">
      <w:pPr>
        <w:ind w:firstLine="709"/>
        <w:jc w:val="both"/>
        <w:rPr>
          <w:sz w:val="25"/>
          <w:szCs w:val="25"/>
        </w:rPr>
      </w:pPr>
      <w:r w:rsidRPr="00B32A1B">
        <w:rPr>
          <w:sz w:val="25"/>
          <w:szCs w:val="25"/>
        </w:rPr>
        <w:t xml:space="preserve">2. Оприлюднити проєкт </w:t>
      </w:r>
      <w:r w:rsidR="004231A2">
        <w:rPr>
          <w:sz w:val="25"/>
          <w:szCs w:val="25"/>
        </w:rPr>
        <w:t>п</w:t>
      </w:r>
      <w:r w:rsidRPr="00B32A1B">
        <w:rPr>
          <w:sz w:val="25"/>
          <w:szCs w:val="25"/>
        </w:rPr>
        <w:t>останови НКРЕКП «</w:t>
      </w:r>
      <w:r w:rsidR="004231A2">
        <w:rPr>
          <w:sz w:val="25"/>
          <w:szCs w:val="25"/>
        </w:rPr>
        <w:t xml:space="preserve">Про затвердження Змін до </w:t>
      </w:r>
      <w:r w:rsidRPr="00B32A1B">
        <w:rPr>
          <w:sz w:val="25"/>
          <w:szCs w:val="25"/>
        </w:rPr>
        <w:t>Методики обрахування плати за спільне використання технологічних електричних мереж» на офіційному вебсайті НКРЕКП з метою отримання зауважень і пропозицій та проведення подальших відкритих обговорень.</w:t>
      </w:r>
    </w:p>
    <w:p w14:paraId="331C337B" w14:textId="77777777" w:rsidR="00CC6834" w:rsidRPr="00F41C72" w:rsidRDefault="00CC6834" w:rsidP="008A6D85">
      <w:pPr>
        <w:ind w:firstLine="709"/>
        <w:jc w:val="both"/>
        <w:rPr>
          <w:sz w:val="26"/>
          <w:szCs w:val="26"/>
        </w:rPr>
      </w:pPr>
    </w:p>
    <w:p w14:paraId="5B1B5C66" w14:textId="77777777" w:rsidR="00C447D6" w:rsidRPr="00F41C72" w:rsidRDefault="004B10E2" w:rsidP="00F32A8D">
      <w:pPr>
        <w:jc w:val="both"/>
        <w:rPr>
          <w:b/>
          <w:sz w:val="26"/>
          <w:szCs w:val="26"/>
        </w:rPr>
      </w:pPr>
      <w:r w:rsidRPr="00F41C72">
        <w:rPr>
          <w:b/>
          <w:sz w:val="26"/>
          <w:szCs w:val="26"/>
        </w:rPr>
        <w:t xml:space="preserve">Директор </w:t>
      </w:r>
      <w:r w:rsidR="00C447D6" w:rsidRPr="00F41C72">
        <w:rPr>
          <w:b/>
          <w:sz w:val="26"/>
          <w:szCs w:val="26"/>
        </w:rPr>
        <w:t xml:space="preserve">Департаменту із регулювання </w:t>
      </w:r>
    </w:p>
    <w:p w14:paraId="43B4A1C7" w14:textId="77777777" w:rsidR="00C447D6" w:rsidRPr="00F41C72" w:rsidRDefault="003916DF" w:rsidP="00F32A8D">
      <w:pPr>
        <w:jc w:val="both"/>
        <w:rPr>
          <w:b/>
          <w:sz w:val="26"/>
          <w:szCs w:val="26"/>
        </w:rPr>
      </w:pPr>
      <w:r w:rsidRPr="00F41C72">
        <w:rPr>
          <w:b/>
          <w:sz w:val="26"/>
          <w:szCs w:val="26"/>
        </w:rPr>
        <w:t xml:space="preserve">відносин </w:t>
      </w:r>
      <w:r w:rsidR="00C447D6" w:rsidRPr="00F41C72">
        <w:rPr>
          <w:b/>
          <w:sz w:val="26"/>
          <w:szCs w:val="26"/>
        </w:rPr>
        <w:t>та захисту прав споживачів на</w:t>
      </w:r>
    </w:p>
    <w:p w14:paraId="03AF1847" w14:textId="6EBA52EC" w:rsidR="0058765D" w:rsidRPr="00F41C72" w:rsidRDefault="00C447D6" w:rsidP="00F32A8D">
      <w:pPr>
        <w:jc w:val="both"/>
        <w:rPr>
          <w:b/>
          <w:sz w:val="26"/>
          <w:szCs w:val="26"/>
        </w:rPr>
      </w:pPr>
      <w:r w:rsidRPr="00F41C72">
        <w:rPr>
          <w:b/>
          <w:sz w:val="26"/>
          <w:szCs w:val="26"/>
        </w:rPr>
        <w:t>роздрібному ринку електричної енергії</w:t>
      </w:r>
      <w:r w:rsidR="0069179C" w:rsidRPr="00F41C72">
        <w:rPr>
          <w:b/>
          <w:sz w:val="26"/>
          <w:szCs w:val="26"/>
        </w:rPr>
        <w:tab/>
      </w:r>
      <w:r w:rsidR="0069179C" w:rsidRPr="00F41C72">
        <w:rPr>
          <w:b/>
          <w:sz w:val="26"/>
          <w:szCs w:val="26"/>
        </w:rPr>
        <w:tab/>
      </w:r>
      <w:r w:rsidRPr="00F41C72">
        <w:rPr>
          <w:b/>
          <w:sz w:val="26"/>
          <w:szCs w:val="26"/>
        </w:rPr>
        <w:t xml:space="preserve">   </w:t>
      </w:r>
      <w:r w:rsidR="0063492C" w:rsidRPr="00F41C72">
        <w:rPr>
          <w:b/>
          <w:sz w:val="26"/>
          <w:szCs w:val="26"/>
        </w:rPr>
        <w:t xml:space="preserve">        </w:t>
      </w:r>
      <w:r w:rsidR="00A379A9" w:rsidRPr="00F41C72">
        <w:rPr>
          <w:b/>
          <w:sz w:val="26"/>
          <w:szCs w:val="26"/>
        </w:rPr>
        <w:t xml:space="preserve">       Олег КОСТРИКІН</w:t>
      </w:r>
    </w:p>
    <w:sectPr w:rsidR="0058765D" w:rsidRPr="00F41C72" w:rsidSect="00F41C72">
      <w:pgSz w:w="11906" w:h="16838"/>
      <w:pgMar w:top="709" w:right="1133" w:bottom="1276"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1722E1"/>
    <w:multiLevelType w:val="hybridMultilevel"/>
    <w:tmpl w:val="D496F544"/>
    <w:lvl w:ilvl="0" w:tplc="E730AEF0">
      <w:start w:val="1"/>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1" w15:restartNumberingAfterBreak="0">
    <w:nsid w:val="399D0562"/>
    <w:multiLevelType w:val="hybridMultilevel"/>
    <w:tmpl w:val="25440EA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3A02126C"/>
    <w:multiLevelType w:val="hybridMultilevel"/>
    <w:tmpl w:val="C352A7E6"/>
    <w:lvl w:ilvl="0" w:tplc="CEF8975A">
      <w:start w:val="1"/>
      <w:numFmt w:val="decimal"/>
      <w:lvlText w:val="%1)"/>
      <w:lvlJc w:val="left"/>
      <w:pPr>
        <w:ind w:left="1144" w:hanging="435"/>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3" w15:restartNumberingAfterBreak="0">
    <w:nsid w:val="5A803A9B"/>
    <w:multiLevelType w:val="hybridMultilevel"/>
    <w:tmpl w:val="2C2AB930"/>
    <w:lvl w:ilvl="0" w:tplc="FFF64388">
      <w:start w:val="1"/>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4" w15:restartNumberingAfterBreak="0">
    <w:nsid w:val="7B314CE8"/>
    <w:multiLevelType w:val="hybridMultilevel"/>
    <w:tmpl w:val="93BC2338"/>
    <w:lvl w:ilvl="0" w:tplc="A806934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16cid:durableId="2039819564">
    <w:abstractNumId w:val="3"/>
  </w:num>
  <w:num w:numId="2" w16cid:durableId="1708524232">
    <w:abstractNumId w:val="0"/>
  </w:num>
  <w:num w:numId="3" w16cid:durableId="362823643">
    <w:abstractNumId w:val="2"/>
  </w:num>
  <w:num w:numId="4" w16cid:durableId="1950816529">
    <w:abstractNumId w:val="1"/>
  </w:num>
  <w:num w:numId="5" w16cid:durableId="185410387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0BE2"/>
    <w:rsid w:val="000123B6"/>
    <w:rsid w:val="00012727"/>
    <w:rsid w:val="000164DE"/>
    <w:rsid w:val="0001661B"/>
    <w:rsid w:val="00024247"/>
    <w:rsid w:val="000310F1"/>
    <w:rsid w:val="00035631"/>
    <w:rsid w:val="00035EAE"/>
    <w:rsid w:val="000376B2"/>
    <w:rsid w:val="00042516"/>
    <w:rsid w:val="00044EE6"/>
    <w:rsid w:val="00050ACA"/>
    <w:rsid w:val="000737FA"/>
    <w:rsid w:val="000810B1"/>
    <w:rsid w:val="000A0153"/>
    <w:rsid w:val="000A171D"/>
    <w:rsid w:val="000A27CD"/>
    <w:rsid w:val="000A4A9F"/>
    <w:rsid w:val="000A59E9"/>
    <w:rsid w:val="000A769F"/>
    <w:rsid w:val="000E7680"/>
    <w:rsid w:val="000F002A"/>
    <w:rsid w:val="000F185C"/>
    <w:rsid w:val="000F274B"/>
    <w:rsid w:val="00100EFF"/>
    <w:rsid w:val="0010473B"/>
    <w:rsid w:val="00106F52"/>
    <w:rsid w:val="001122F2"/>
    <w:rsid w:val="0011538E"/>
    <w:rsid w:val="0011592C"/>
    <w:rsid w:val="001357F2"/>
    <w:rsid w:val="00140DFD"/>
    <w:rsid w:val="0014410B"/>
    <w:rsid w:val="00151195"/>
    <w:rsid w:val="00156124"/>
    <w:rsid w:val="0015629F"/>
    <w:rsid w:val="00165DA1"/>
    <w:rsid w:val="001676A0"/>
    <w:rsid w:val="0018339D"/>
    <w:rsid w:val="001932F8"/>
    <w:rsid w:val="00196A71"/>
    <w:rsid w:val="001B6495"/>
    <w:rsid w:val="001C1FF8"/>
    <w:rsid w:val="001C3003"/>
    <w:rsid w:val="001C537D"/>
    <w:rsid w:val="001D0F58"/>
    <w:rsid w:val="001D233D"/>
    <w:rsid w:val="001D34D9"/>
    <w:rsid w:val="001D42FB"/>
    <w:rsid w:val="001F2383"/>
    <w:rsid w:val="001F4833"/>
    <w:rsid w:val="001F4A75"/>
    <w:rsid w:val="001F7900"/>
    <w:rsid w:val="002015AC"/>
    <w:rsid w:val="00202CA0"/>
    <w:rsid w:val="00220CEE"/>
    <w:rsid w:val="0026298D"/>
    <w:rsid w:val="00263B9D"/>
    <w:rsid w:val="00270D82"/>
    <w:rsid w:val="00280E99"/>
    <w:rsid w:val="0029679F"/>
    <w:rsid w:val="00296E2D"/>
    <w:rsid w:val="002A3D43"/>
    <w:rsid w:val="002B2DC6"/>
    <w:rsid w:val="002B4694"/>
    <w:rsid w:val="002B52DA"/>
    <w:rsid w:val="002C3D69"/>
    <w:rsid w:val="002D1242"/>
    <w:rsid w:val="002E7EAD"/>
    <w:rsid w:val="00301D0F"/>
    <w:rsid w:val="00327199"/>
    <w:rsid w:val="00364D4A"/>
    <w:rsid w:val="003659D0"/>
    <w:rsid w:val="00366BC7"/>
    <w:rsid w:val="00370F77"/>
    <w:rsid w:val="003916DF"/>
    <w:rsid w:val="00393FEC"/>
    <w:rsid w:val="003A3254"/>
    <w:rsid w:val="003A45E4"/>
    <w:rsid w:val="003B0DFD"/>
    <w:rsid w:val="003C0F1C"/>
    <w:rsid w:val="003C3B87"/>
    <w:rsid w:val="003C731C"/>
    <w:rsid w:val="003D55A8"/>
    <w:rsid w:val="003E6C08"/>
    <w:rsid w:val="003F7C19"/>
    <w:rsid w:val="00401921"/>
    <w:rsid w:val="00401957"/>
    <w:rsid w:val="0040688F"/>
    <w:rsid w:val="00420BAA"/>
    <w:rsid w:val="004231A2"/>
    <w:rsid w:val="00426FAA"/>
    <w:rsid w:val="00437C65"/>
    <w:rsid w:val="00444A2C"/>
    <w:rsid w:val="00466D0C"/>
    <w:rsid w:val="00477A05"/>
    <w:rsid w:val="004850B7"/>
    <w:rsid w:val="00487C56"/>
    <w:rsid w:val="00497153"/>
    <w:rsid w:val="004A524D"/>
    <w:rsid w:val="004A7C2C"/>
    <w:rsid w:val="004B0CFA"/>
    <w:rsid w:val="004B10E2"/>
    <w:rsid w:val="004B44D6"/>
    <w:rsid w:val="00511BBF"/>
    <w:rsid w:val="00524595"/>
    <w:rsid w:val="00535CC1"/>
    <w:rsid w:val="005416AB"/>
    <w:rsid w:val="0054436D"/>
    <w:rsid w:val="00552121"/>
    <w:rsid w:val="0055578B"/>
    <w:rsid w:val="005672E0"/>
    <w:rsid w:val="005702CF"/>
    <w:rsid w:val="005731A9"/>
    <w:rsid w:val="005772D6"/>
    <w:rsid w:val="00583430"/>
    <w:rsid w:val="00585409"/>
    <w:rsid w:val="0058765D"/>
    <w:rsid w:val="005A040D"/>
    <w:rsid w:val="005A4C6A"/>
    <w:rsid w:val="005D05D2"/>
    <w:rsid w:val="005E04E5"/>
    <w:rsid w:val="006018FF"/>
    <w:rsid w:val="00622A26"/>
    <w:rsid w:val="00622A79"/>
    <w:rsid w:val="00631122"/>
    <w:rsid w:val="0063492C"/>
    <w:rsid w:val="00646786"/>
    <w:rsid w:val="00647A8D"/>
    <w:rsid w:val="00650697"/>
    <w:rsid w:val="0066076F"/>
    <w:rsid w:val="0066337B"/>
    <w:rsid w:val="0066409D"/>
    <w:rsid w:val="00664C45"/>
    <w:rsid w:val="00665C54"/>
    <w:rsid w:val="0069179C"/>
    <w:rsid w:val="00693008"/>
    <w:rsid w:val="006A0BE2"/>
    <w:rsid w:val="006A4387"/>
    <w:rsid w:val="006B246C"/>
    <w:rsid w:val="006B25C9"/>
    <w:rsid w:val="006B4069"/>
    <w:rsid w:val="006B6361"/>
    <w:rsid w:val="006C122A"/>
    <w:rsid w:val="006C5074"/>
    <w:rsid w:val="006E4CC2"/>
    <w:rsid w:val="006F77AD"/>
    <w:rsid w:val="0070349D"/>
    <w:rsid w:val="00710B13"/>
    <w:rsid w:val="0071416F"/>
    <w:rsid w:val="00721131"/>
    <w:rsid w:val="00727D29"/>
    <w:rsid w:val="00731B9E"/>
    <w:rsid w:val="00740D6D"/>
    <w:rsid w:val="00743521"/>
    <w:rsid w:val="007448ED"/>
    <w:rsid w:val="00755257"/>
    <w:rsid w:val="00755F54"/>
    <w:rsid w:val="0075710F"/>
    <w:rsid w:val="00760093"/>
    <w:rsid w:val="007635D1"/>
    <w:rsid w:val="00765659"/>
    <w:rsid w:val="007659FB"/>
    <w:rsid w:val="00780AE9"/>
    <w:rsid w:val="00783028"/>
    <w:rsid w:val="00787442"/>
    <w:rsid w:val="007A012B"/>
    <w:rsid w:val="007A571C"/>
    <w:rsid w:val="007A78F3"/>
    <w:rsid w:val="007C6FCA"/>
    <w:rsid w:val="007D19EC"/>
    <w:rsid w:val="007E105D"/>
    <w:rsid w:val="007E78DD"/>
    <w:rsid w:val="007F2D5E"/>
    <w:rsid w:val="00801672"/>
    <w:rsid w:val="008061D9"/>
    <w:rsid w:val="00807B44"/>
    <w:rsid w:val="0081575D"/>
    <w:rsid w:val="008174D7"/>
    <w:rsid w:val="0082353B"/>
    <w:rsid w:val="00835005"/>
    <w:rsid w:val="0084321A"/>
    <w:rsid w:val="0084479C"/>
    <w:rsid w:val="00862A57"/>
    <w:rsid w:val="00863DE9"/>
    <w:rsid w:val="0086673E"/>
    <w:rsid w:val="00874566"/>
    <w:rsid w:val="00877D24"/>
    <w:rsid w:val="00886C87"/>
    <w:rsid w:val="008A256D"/>
    <w:rsid w:val="008A4B59"/>
    <w:rsid w:val="008A6D85"/>
    <w:rsid w:val="008B2CC2"/>
    <w:rsid w:val="008C766D"/>
    <w:rsid w:val="008D582B"/>
    <w:rsid w:val="008E0E9E"/>
    <w:rsid w:val="008E1915"/>
    <w:rsid w:val="008F686C"/>
    <w:rsid w:val="00901421"/>
    <w:rsid w:val="009054DD"/>
    <w:rsid w:val="00910837"/>
    <w:rsid w:val="00910CA8"/>
    <w:rsid w:val="009165F7"/>
    <w:rsid w:val="00922D9E"/>
    <w:rsid w:val="00931B5A"/>
    <w:rsid w:val="0093463C"/>
    <w:rsid w:val="00967EE9"/>
    <w:rsid w:val="009814CE"/>
    <w:rsid w:val="009A5C90"/>
    <w:rsid w:val="009B22D1"/>
    <w:rsid w:val="009B417F"/>
    <w:rsid w:val="009C5257"/>
    <w:rsid w:val="009D5E57"/>
    <w:rsid w:val="009E4CA1"/>
    <w:rsid w:val="009E6FE2"/>
    <w:rsid w:val="009F2177"/>
    <w:rsid w:val="009F31DA"/>
    <w:rsid w:val="009F426D"/>
    <w:rsid w:val="009F4A15"/>
    <w:rsid w:val="00A0334C"/>
    <w:rsid w:val="00A2464C"/>
    <w:rsid w:val="00A26DA8"/>
    <w:rsid w:val="00A2738B"/>
    <w:rsid w:val="00A273E9"/>
    <w:rsid w:val="00A27913"/>
    <w:rsid w:val="00A37634"/>
    <w:rsid w:val="00A379A9"/>
    <w:rsid w:val="00A54A61"/>
    <w:rsid w:val="00A62D7A"/>
    <w:rsid w:val="00A70E71"/>
    <w:rsid w:val="00A8554E"/>
    <w:rsid w:val="00AA65AA"/>
    <w:rsid w:val="00AB2F68"/>
    <w:rsid w:val="00AB6986"/>
    <w:rsid w:val="00AC1CBE"/>
    <w:rsid w:val="00AD5D1D"/>
    <w:rsid w:val="00AE267A"/>
    <w:rsid w:val="00AE5131"/>
    <w:rsid w:val="00AE6612"/>
    <w:rsid w:val="00AF0BF3"/>
    <w:rsid w:val="00AF5029"/>
    <w:rsid w:val="00B05C84"/>
    <w:rsid w:val="00B05CD5"/>
    <w:rsid w:val="00B200D4"/>
    <w:rsid w:val="00B22B64"/>
    <w:rsid w:val="00B324B2"/>
    <w:rsid w:val="00B32A1B"/>
    <w:rsid w:val="00B41F59"/>
    <w:rsid w:val="00B50C82"/>
    <w:rsid w:val="00B64381"/>
    <w:rsid w:val="00B64D96"/>
    <w:rsid w:val="00B8184A"/>
    <w:rsid w:val="00B9612D"/>
    <w:rsid w:val="00BA42C7"/>
    <w:rsid w:val="00BB0E71"/>
    <w:rsid w:val="00BC182B"/>
    <w:rsid w:val="00BC1B1C"/>
    <w:rsid w:val="00BC5FE3"/>
    <w:rsid w:val="00BF596F"/>
    <w:rsid w:val="00C070E5"/>
    <w:rsid w:val="00C22D04"/>
    <w:rsid w:val="00C363A8"/>
    <w:rsid w:val="00C3670F"/>
    <w:rsid w:val="00C41AE8"/>
    <w:rsid w:val="00C4302E"/>
    <w:rsid w:val="00C447D6"/>
    <w:rsid w:val="00C530DA"/>
    <w:rsid w:val="00C54B81"/>
    <w:rsid w:val="00C643A3"/>
    <w:rsid w:val="00C77EBD"/>
    <w:rsid w:val="00C85201"/>
    <w:rsid w:val="00C90D34"/>
    <w:rsid w:val="00CB01D1"/>
    <w:rsid w:val="00CB63F9"/>
    <w:rsid w:val="00CC309B"/>
    <w:rsid w:val="00CC6834"/>
    <w:rsid w:val="00CC7E59"/>
    <w:rsid w:val="00CE66EF"/>
    <w:rsid w:val="00CF5C2E"/>
    <w:rsid w:val="00D00609"/>
    <w:rsid w:val="00D10407"/>
    <w:rsid w:val="00D13147"/>
    <w:rsid w:val="00D14B51"/>
    <w:rsid w:val="00D17D4A"/>
    <w:rsid w:val="00D17D65"/>
    <w:rsid w:val="00D24E6A"/>
    <w:rsid w:val="00D27F2A"/>
    <w:rsid w:val="00D37198"/>
    <w:rsid w:val="00D4229B"/>
    <w:rsid w:val="00D46755"/>
    <w:rsid w:val="00D513FA"/>
    <w:rsid w:val="00D565E9"/>
    <w:rsid w:val="00D7766C"/>
    <w:rsid w:val="00DB50F8"/>
    <w:rsid w:val="00DC4AEF"/>
    <w:rsid w:val="00DE01A3"/>
    <w:rsid w:val="00DE3FC0"/>
    <w:rsid w:val="00DE44AC"/>
    <w:rsid w:val="00DF02EF"/>
    <w:rsid w:val="00DF1A93"/>
    <w:rsid w:val="00E22AA7"/>
    <w:rsid w:val="00E27674"/>
    <w:rsid w:val="00E36F36"/>
    <w:rsid w:val="00E44B88"/>
    <w:rsid w:val="00E558D1"/>
    <w:rsid w:val="00E62787"/>
    <w:rsid w:val="00E70271"/>
    <w:rsid w:val="00E7541F"/>
    <w:rsid w:val="00E8279D"/>
    <w:rsid w:val="00E97EB4"/>
    <w:rsid w:val="00EA1BC0"/>
    <w:rsid w:val="00EC1E43"/>
    <w:rsid w:val="00ED56E9"/>
    <w:rsid w:val="00EE2905"/>
    <w:rsid w:val="00EE3705"/>
    <w:rsid w:val="00EE498F"/>
    <w:rsid w:val="00EF1E25"/>
    <w:rsid w:val="00EF2E06"/>
    <w:rsid w:val="00EF6CCE"/>
    <w:rsid w:val="00F007E0"/>
    <w:rsid w:val="00F11F98"/>
    <w:rsid w:val="00F17726"/>
    <w:rsid w:val="00F258C0"/>
    <w:rsid w:val="00F26FA5"/>
    <w:rsid w:val="00F32A8D"/>
    <w:rsid w:val="00F375DD"/>
    <w:rsid w:val="00F41C72"/>
    <w:rsid w:val="00F57C76"/>
    <w:rsid w:val="00F6149B"/>
    <w:rsid w:val="00F66A38"/>
    <w:rsid w:val="00F702DC"/>
    <w:rsid w:val="00F7108D"/>
    <w:rsid w:val="00F9497E"/>
    <w:rsid w:val="00FA049A"/>
    <w:rsid w:val="00FA7E86"/>
    <w:rsid w:val="00FB1E90"/>
    <w:rsid w:val="00FB64CE"/>
    <w:rsid w:val="00FC08D2"/>
    <w:rsid w:val="00FC71AB"/>
    <w:rsid w:val="00FD5DE9"/>
    <w:rsid w:val="00FD60F3"/>
    <w:rsid w:val="00FE209F"/>
    <w:rsid w:val="00FE57C0"/>
    <w:rsid w:val="00FF0EE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AF1BA4"/>
  <w15:chartTrackingRefBased/>
  <w15:docId w15:val="{B785085B-DCF5-401B-8652-D47EE4292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A256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Шрифт абзацу за промовчанням1"/>
    <w:link w:val="a3"/>
    <w:semiHidden/>
  </w:style>
  <w:style w:type="paragraph" w:styleId="a4">
    <w:name w:val="Body Text"/>
    <w:basedOn w:val="a"/>
    <w:rsid w:val="006A0BE2"/>
    <w:pPr>
      <w:spacing w:before="100" w:beforeAutospacing="1" w:after="100" w:afterAutospacing="1"/>
    </w:pPr>
    <w:rPr>
      <w:lang w:val="ru-RU" w:eastAsia="ru-RU"/>
    </w:rPr>
  </w:style>
  <w:style w:type="paragraph" w:customStyle="1" w:styleId="a5">
    <w:name w:val="Знак Знак Знак Знак Знак"/>
    <w:basedOn w:val="a"/>
    <w:rsid w:val="009D5E57"/>
    <w:rPr>
      <w:rFonts w:ascii="Verdana" w:hAnsi="Verdana" w:cs="Verdana"/>
      <w:sz w:val="20"/>
      <w:szCs w:val="20"/>
      <w:lang w:val="en-US" w:eastAsia="en-US"/>
    </w:rPr>
  </w:style>
  <w:style w:type="paragraph" w:customStyle="1" w:styleId="10">
    <w:name w:val="Без інтервалів1"/>
    <w:rsid w:val="009D5E57"/>
    <w:rPr>
      <w:rFonts w:eastAsia="Calibri"/>
      <w:sz w:val="24"/>
      <w:szCs w:val="24"/>
      <w:lang w:eastAsia="ru-RU"/>
    </w:rPr>
  </w:style>
  <w:style w:type="paragraph" w:customStyle="1" w:styleId="11">
    <w:name w:val="Знак Знак1 Знак Знак"/>
    <w:basedOn w:val="a"/>
    <w:rsid w:val="009D5E57"/>
    <w:rPr>
      <w:rFonts w:ascii="Verdana" w:hAnsi="Verdana" w:cs="Verdana"/>
      <w:sz w:val="20"/>
      <w:szCs w:val="20"/>
      <w:lang w:val="en-US" w:eastAsia="en-US"/>
    </w:rPr>
  </w:style>
  <w:style w:type="paragraph" w:customStyle="1" w:styleId="a6">
    <w:name w:val="Знак"/>
    <w:basedOn w:val="a"/>
    <w:rsid w:val="00AE5131"/>
    <w:rPr>
      <w:rFonts w:ascii="Verdana" w:hAnsi="Verdana" w:cs="Verdana"/>
      <w:sz w:val="20"/>
      <w:szCs w:val="20"/>
      <w:lang w:val="en-US" w:eastAsia="en-US"/>
    </w:rPr>
  </w:style>
  <w:style w:type="paragraph" w:customStyle="1" w:styleId="a3">
    <w:name w:val="Знак Знак Знак Знак Знак Знак"/>
    <w:basedOn w:val="a"/>
    <w:link w:val="1"/>
    <w:rsid w:val="00487C56"/>
    <w:rPr>
      <w:rFonts w:ascii="Verdana" w:hAnsi="Verdana" w:cs="Verdana"/>
      <w:sz w:val="20"/>
      <w:szCs w:val="20"/>
      <w:lang w:val="en-US" w:eastAsia="en-US"/>
    </w:rPr>
  </w:style>
  <w:style w:type="paragraph" w:styleId="a7">
    <w:name w:val="Balloon Text"/>
    <w:basedOn w:val="a"/>
    <w:semiHidden/>
    <w:rsid w:val="00D17D4A"/>
    <w:rPr>
      <w:rFonts w:ascii="Tahoma" w:hAnsi="Tahoma" w:cs="Tahoma"/>
      <w:sz w:val="16"/>
      <w:szCs w:val="16"/>
    </w:rPr>
  </w:style>
  <w:style w:type="paragraph" w:styleId="a8">
    <w:name w:val="Body Text Indent"/>
    <w:basedOn w:val="a"/>
    <w:link w:val="a9"/>
    <w:rsid w:val="00270D82"/>
    <w:pPr>
      <w:spacing w:after="120"/>
      <w:ind w:left="283"/>
    </w:pPr>
  </w:style>
  <w:style w:type="character" w:customStyle="1" w:styleId="a9">
    <w:name w:val="Основний текст з відступом Знак"/>
    <w:link w:val="a8"/>
    <w:rsid w:val="00270D82"/>
    <w:rPr>
      <w:sz w:val="24"/>
      <w:szCs w:val="24"/>
    </w:rPr>
  </w:style>
  <w:style w:type="character" w:styleId="aa">
    <w:name w:val="Hyperlink"/>
    <w:rsid w:val="00401957"/>
    <w:rPr>
      <w:color w:val="0000FF"/>
      <w:u w:val="single"/>
    </w:rPr>
  </w:style>
  <w:style w:type="paragraph" w:customStyle="1" w:styleId="ab">
    <w:name w:val="Знак Знак Знак Знак Знак Знак Знак"/>
    <w:basedOn w:val="a"/>
    <w:rsid w:val="00647A8D"/>
    <w:rPr>
      <w:rFonts w:ascii="Verdana" w:hAnsi="Verdana" w:cs="Verdana"/>
      <w:sz w:val="20"/>
      <w:szCs w:val="20"/>
      <w:lang w:val="en-US" w:eastAsia="en-US"/>
    </w:rPr>
  </w:style>
  <w:style w:type="paragraph" w:styleId="ac">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d"/>
    <w:rsid w:val="00A8554E"/>
    <w:pPr>
      <w:spacing w:before="100" w:beforeAutospacing="1" w:after="100" w:afterAutospacing="1"/>
    </w:pPr>
    <w:rPr>
      <w:lang w:val="ru-RU" w:eastAsia="ru-RU"/>
    </w:rPr>
  </w:style>
  <w:style w:type="character" w:customStyle="1" w:styleId="ad">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c"/>
    <w:locked/>
    <w:rsid w:val="00A8554E"/>
    <w:rPr>
      <w:sz w:val="24"/>
      <w:szCs w:val="24"/>
      <w:lang w:val="ru-RU" w:eastAsia="ru-RU"/>
    </w:rPr>
  </w:style>
  <w:style w:type="paragraph" w:styleId="ae">
    <w:name w:val="List Paragraph"/>
    <w:basedOn w:val="a"/>
    <w:uiPriority w:val="34"/>
    <w:qFormat/>
    <w:rsid w:val="00874566"/>
    <w:pPr>
      <w:spacing w:after="160" w:line="259" w:lineRule="auto"/>
      <w:ind w:left="720"/>
      <w:contextualSpacing/>
    </w:pPr>
    <w:rPr>
      <w:rFonts w:ascii="Calibri" w:eastAsia="Calibri" w:hAnsi="Calibri"/>
      <w:sz w:val="22"/>
      <w:szCs w:val="22"/>
      <w:lang w:eastAsia="en-US"/>
    </w:rPr>
  </w:style>
  <w:style w:type="character" w:customStyle="1" w:styleId="fontstyle01">
    <w:name w:val="fontstyle01"/>
    <w:rsid w:val="00165DA1"/>
    <w:rPr>
      <w:rFonts w:ascii="TimesNewRomanPSMT" w:hAnsi="TimesNewRomanPSMT"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1262824">
      <w:bodyDiv w:val="1"/>
      <w:marLeft w:val="0"/>
      <w:marRight w:val="0"/>
      <w:marTop w:val="0"/>
      <w:marBottom w:val="0"/>
      <w:divBdr>
        <w:top w:val="none" w:sz="0" w:space="0" w:color="auto"/>
        <w:left w:val="none" w:sz="0" w:space="0" w:color="auto"/>
        <w:bottom w:val="none" w:sz="0" w:space="0" w:color="auto"/>
        <w:right w:val="none" w:sz="0" w:space="0" w:color="auto"/>
      </w:divBdr>
    </w:div>
    <w:div w:id="718434099">
      <w:bodyDiv w:val="1"/>
      <w:marLeft w:val="0"/>
      <w:marRight w:val="0"/>
      <w:marTop w:val="0"/>
      <w:marBottom w:val="0"/>
      <w:divBdr>
        <w:top w:val="none" w:sz="0" w:space="0" w:color="auto"/>
        <w:left w:val="none" w:sz="0" w:space="0" w:color="auto"/>
        <w:bottom w:val="none" w:sz="0" w:space="0" w:color="auto"/>
        <w:right w:val="none" w:sz="0" w:space="0" w:color="auto"/>
      </w:divBdr>
    </w:div>
    <w:div w:id="842359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D485FF-9118-4492-88AD-7333C7975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1985</Words>
  <Characters>1132</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19</vt:lpstr>
      <vt:lpstr>19</vt:lpstr>
    </vt:vector>
  </TitlesOfParts>
  <Company>MoBIL GROUP</Company>
  <LinksUpToDate>false</LinksUpToDate>
  <CharactersWithSpaces>3111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dc:title>
  <dc:subject/>
  <dc:creator>work</dc:creator>
  <cp:keywords/>
  <cp:lastModifiedBy>Юлія Покальчук</cp:lastModifiedBy>
  <cp:revision>3</cp:revision>
  <cp:lastPrinted>2025-07-28T08:52:00Z</cp:lastPrinted>
  <dcterms:created xsi:type="dcterms:W3CDTF">2025-08-06T07:47:00Z</dcterms:created>
  <dcterms:modified xsi:type="dcterms:W3CDTF">2025-08-12T10:31:00Z</dcterms:modified>
</cp:coreProperties>
</file>