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894" w:rsidRPr="004E01AD" w:rsidRDefault="004E01AD" w:rsidP="0054017F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1ED028" wp14:editId="5A245BA2">
            <wp:extent cx="450000" cy="619200"/>
            <wp:effectExtent l="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6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732" w:rsidRDefault="00FD0732" w:rsidP="00F16F23">
      <w:pPr>
        <w:jc w:val="center"/>
        <w:rPr>
          <w:b/>
          <w:caps/>
          <w:color w:val="000000"/>
          <w:sz w:val="28"/>
          <w:szCs w:val="28"/>
          <w:lang w:val="uk-UA"/>
        </w:rPr>
      </w:pPr>
    </w:p>
    <w:p w:rsidR="00F16F23" w:rsidRDefault="00F16F23" w:rsidP="00F16F23">
      <w:pPr>
        <w:jc w:val="center"/>
        <w:rPr>
          <w:b/>
          <w:caps/>
          <w:color w:val="000000"/>
          <w:sz w:val="28"/>
          <w:szCs w:val="28"/>
          <w:lang w:val="uk-UA"/>
        </w:rPr>
      </w:pPr>
      <w:r w:rsidRPr="002B148F">
        <w:rPr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:rsidR="00F16F23" w:rsidRPr="002B148F" w:rsidRDefault="00F16F23" w:rsidP="00F16F23">
      <w:pPr>
        <w:jc w:val="center"/>
        <w:rPr>
          <w:b/>
          <w:caps/>
          <w:color w:val="000000"/>
          <w:sz w:val="28"/>
          <w:szCs w:val="28"/>
          <w:lang w:val="uk-UA"/>
        </w:rPr>
      </w:pPr>
      <w:r w:rsidRPr="002B148F">
        <w:rPr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:rsidR="00F16F23" w:rsidRPr="002B148F" w:rsidRDefault="00F16F23" w:rsidP="00F16F23">
      <w:pPr>
        <w:jc w:val="center"/>
        <w:rPr>
          <w:b/>
          <w:caps/>
          <w:color w:val="000000"/>
          <w:sz w:val="28"/>
          <w:szCs w:val="28"/>
          <w:lang w:val="uk-UA"/>
        </w:rPr>
      </w:pPr>
      <w:r w:rsidRPr="002B148F">
        <w:rPr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:rsidR="00F16F23" w:rsidRPr="00F1353F" w:rsidRDefault="00F16F23" w:rsidP="00F16F23">
      <w:pPr>
        <w:ind w:right="-6"/>
        <w:jc w:val="center"/>
        <w:rPr>
          <w:rFonts w:eastAsia="Times New Roman"/>
          <w:b/>
          <w:color w:val="000000"/>
          <w:sz w:val="32"/>
          <w:szCs w:val="32"/>
          <w:lang w:eastAsia="uk-UA"/>
        </w:rPr>
      </w:pPr>
    </w:p>
    <w:p w:rsidR="00F16F23" w:rsidRDefault="00F16F23" w:rsidP="00F16F23">
      <w:pPr>
        <w:jc w:val="center"/>
        <w:rPr>
          <w:rFonts w:eastAsia="Times New Roman"/>
          <w:b/>
          <w:color w:val="000000"/>
          <w:sz w:val="32"/>
          <w:szCs w:val="32"/>
          <w:lang w:val="uk-UA" w:eastAsia="uk-UA"/>
        </w:rPr>
      </w:pPr>
      <w:r w:rsidRPr="002B148F">
        <w:rPr>
          <w:rFonts w:eastAsia="Times New Roman"/>
          <w:b/>
          <w:color w:val="000000"/>
          <w:sz w:val="32"/>
          <w:szCs w:val="32"/>
          <w:lang w:val="uk-UA" w:eastAsia="uk-UA"/>
        </w:rPr>
        <w:t>ПОСТАНОВА</w:t>
      </w:r>
    </w:p>
    <w:p w:rsidR="00F16F23" w:rsidRDefault="00F16F23" w:rsidP="00F16F23">
      <w:pPr>
        <w:jc w:val="center"/>
        <w:rPr>
          <w:rFonts w:eastAsia="Times New Roman"/>
          <w:b/>
          <w:color w:val="000000"/>
          <w:sz w:val="32"/>
          <w:szCs w:val="32"/>
          <w:lang w:val="uk-UA" w:eastAsia="uk-UA"/>
        </w:rPr>
      </w:pPr>
    </w:p>
    <w:p w:rsidR="00ED7D3A" w:rsidRPr="002B148F" w:rsidRDefault="00ED7D3A" w:rsidP="00F16F23">
      <w:pPr>
        <w:jc w:val="center"/>
        <w:rPr>
          <w:rFonts w:eastAsia="Times New Roman"/>
          <w:b/>
          <w:color w:val="000000"/>
          <w:sz w:val="32"/>
          <w:szCs w:val="32"/>
          <w:lang w:val="uk-UA" w:eastAsia="uk-UA"/>
        </w:rPr>
      </w:pPr>
    </w:p>
    <w:p w:rsidR="00F16F23" w:rsidRPr="002B148F" w:rsidRDefault="00F16F23" w:rsidP="00F16F23">
      <w:pPr>
        <w:jc w:val="center"/>
        <w:rPr>
          <w:rFonts w:eastAsia="Times New Roman"/>
          <w:color w:val="000000"/>
          <w:sz w:val="28"/>
          <w:szCs w:val="28"/>
          <w:lang w:val="uk-UA" w:eastAsia="uk-UA"/>
        </w:rPr>
      </w:pPr>
      <w:r w:rsidRPr="002B148F">
        <w:rPr>
          <w:rFonts w:eastAsia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eastAsia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eastAsia="Times New Roman"/>
          <w:b/>
          <w:color w:val="000000"/>
          <w:sz w:val="28"/>
          <w:szCs w:val="28"/>
          <w:lang w:val="uk-UA" w:eastAsia="uk-UA"/>
        </w:rPr>
        <w:tab/>
      </w:r>
      <w:r w:rsidRPr="00A75E61">
        <w:rPr>
          <w:rFonts w:eastAsia="Times New Roman"/>
          <w:color w:val="000000"/>
          <w:lang w:val="uk-UA" w:eastAsia="uk-UA"/>
        </w:rPr>
        <w:t>Київ</w:t>
      </w:r>
      <w:r w:rsidRPr="002B148F">
        <w:rPr>
          <w:rFonts w:eastAsia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eastAsia="Times New Roman"/>
          <w:color w:val="000000"/>
          <w:sz w:val="28"/>
          <w:szCs w:val="28"/>
          <w:lang w:val="uk-UA" w:eastAsia="uk-UA"/>
        </w:rPr>
        <w:tab/>
        <w:t>№ __________________</w:t>
      </w:r>
    </w:p>
    <w:p w:rsidR="00F16F23" w:rsidRDefault="00F16F23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F70432" w:rsidRDefault="00F7043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AF5A62" w:rsidRPr="00312AB2" w:rsidRDefault="004C274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</w:rPr>
      </w:pPr>
      <w:r w:rsidRPr="007A2081">
        <w:rPr>
          <w:b w:val="0"/>
          <w:sz w:val="28"/>
          <w:szCs w:val="28"/>
          <w:lang w:val="uk-UA"/>
        </w:rPr>
        <w:t xml:space="preserve">Про </w:t>
      </w:r>
      <w:r w:rsidR="00312AB2">
        <w:rPr>
          <w:b w:val="0"/>
          <w:sz w:val="28"/>
          <w:szCs w:val="28"/>
          <w:lang w:val="uk-UA"/>
        </w:rPr>
        <w:t xml:space="preserve">внесення змін </w:t>
      </w:r>
      <w:r w:rsidR="009634AF" w:rsidRPr="009634AF">
        <w:rPr>
          <w:b w:val="0"/>
          <w:sz w:val="28"/>
          <w:szCs w:val="28"/>
          <w:lang w:val="uk-UA"/>
        </w:rPr>
        <w:t xml:space="preserve">до </w:t>
      </w:r>
      <w:bookmarkStart w:id="0" w:name="_Hlk205366335"/>
      <w:r w:rsidR="005344CC" w:rsidRPr="00DB76F3">
        <w:rPr>
          <w:b w:val="0"/>
          <w:sz w:val="28"/>
          <w:szCs w:val="28"/>
        </w:rPr>
        <w:t>Методики визначення та розрахунку тарифу на послуги розподілу природного газу</w:t>
      </w:r>
      <w:r w:rsidR="005344CC" w:rsidRPr="00312AB2">
        <w:rPr>
          <w:b w:val="0"/>
          <w:sz w:val="28"/>
          <w:szCs w:val="28"/>
        </w:rPr>
        <w:t xml:space="preserve"> </w:t>
      </w:r>
      <w:bookmarkEnd w:id="0"/>
      <w:r w:rsidR="005344CC" w:rsidRPr="00DB76F3">
        <w:rPr>
          <w:b w:val="0"/>
          <w:sz w:val="28"/>
          <w:szCs w:val="28"/>
        </w:rPr>
        <w:t xml:space="preserve">та </w:t>
      </w:r>
      <w:r w:rsidR="00312AB2" w:rsidRPr="00312AB2">
        <w:rPr>
          <w:b w:val="0"/>
          <w:sz w:val="28"/>
          <w:szCs w:val="28"/>
        </w:rPr>
        <w:t>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9634AF">
        <w:rPr>
          <w:b w:val="0"/>
          <w:sz w:val="28"/>
          <w:szCs w:val="28"/>
          <w:lang w:val="uk-UA"/>
        </w:rPr>
        <w:t xml:space="preserve"> </w:t>
      </w:r>
    </w:p>
    <w:p w:rsidR="00BA363C" w:rsidRPr="007A2081" w:rsidRDefault="00BA363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C1716D" w:rsidRPr="007A2081" w:rsidRDefault="008E02E7" w:rsidP="00EE56DB">
      <w:pPr>
        <w:pStyle w:val="a3"/>
        <w:spacing w:before="0" w:beforeAutospacing="0"/>
        <w:ind w:firstLine="709"/>
        <w:jc w:val="both"/>
        <w:rPr>
          <w:sz w:val="28"/>
          <w:szCs w:val="28"/>
          <w:lang w:val="uk-UA"/>
        </w:rPr>
      </w:pPr>
      <w:r w:rsidRPr="007A2081">
        <w:rPr>
          <w:bCs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</w:t>
      </w:r>
    </w:p>
    <w:p w:rsidR="00C1716D" w:rsidRDefault="00C1716D" w:rsidP="00A24C06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7A2081">
        <w:rPr>
          <w:b/>
          <w:sz w:val="28"/>
          <w:szCs w:val="28"/>
          <w:lang w:val="uk-UA"/>
        </w:rPr>
        <w:t>ПОСТАНОВЛЯЄ</w:t>
      </w:r>
      <w:r w:rsidRPr="007A2081">
        <w:rPr>
          <w:sz w:val="28"/>
          <w:szCs w:val="28"/>
          <w:lang w:val="uk-UA"/>
        </w:rPr>
        <w:t>:</w:t>
      </w:r>
      <w:r w:rsidRPr="007A2081">
        <w:rPr>
          <w:b/>
          <w:bCs/>
          <w:sz w:val="28"/>
          <w:lang w:val="uk-UA"/>
        </w:rPr>
        <w:t xml:space="preserve"> </w:t>
      </w:r>
    </w:p>
    <w:p w:rsidR="00F70432" w:rsidRPr="008437C0" w:rsidRDefault="00F70432" w:rsidP="0099411C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628C7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bookmarkStart w:id="1" w:name="_Hlk187939852"/>
      <w:r>
        <w:rPr>
          <w:sz w:val="28"/>
          <w:szCs w:val="28"/>
        </w:rPr>
        <w:t>1</w:t>
      </w:r>
      <w:r w:rsidR="00312AB2">
        <w:rPr>
          <w:sz w:val="28"/>
          <w:szCs w:val="28"/>
        </w:rPr>
        <w:t xml:space="preserve">. </w:t>
      </w:r>
      <w:proofErr w:type="spellStart"/>
      <w:r w:rsidR="00274F07">
        <w:rPr>
          <w:sz w:val="28"/>
          <w:szCs w:val="28"/>
        </w:rPr>
        <w:t>Унести</w:t>
      </w:r>
      <w:proofErr w:type="spellEnd"/>
      <w:r w:rsidR="00274F07">
        <w:rPr>
          <w:sz w:val="28"/>
          <w:szCs w:val="28"/>
        </w:rPr>
        <w:t xml:space="preserve"> до пункту 6 розділу Х Методики </w:t>
      </w:r>
      <w:r w:rsidR="00274F07" w:rsidRPr="008437C0">
        <w:rPr>
          <w:sz w:val="28"/>
          <w:szCs w:val="28"/>
        </w:rPr>
        <w:t>визначення та розрахунку тарифу на послуги розподілу природного газу</w:t>
      </w:r>
      <w:r w:rsidR="00274F07">
        <w:rPr>
          <w:sz w:val="28"/>
          <w:szCs w:val="28"/>
        </w:rPr>
        <w:t>,</w:t>
      </w:r>
      <w:r w:rsidR="00274F07" w:rsidRPr="008437C0">
        <w:t xml:space="preserve"> </w:t>
      </w:r>
      <w:r w:rsidR="00274F07" w:rsidRPr="008437C0">
        <w:rPr>
          <w:sz w:val="28"/>
          <w:szCs w:val="28"/>
        </w:rPr>
        <w:t>затвердженої постановою Національної комісії, що здійснює державне регулювання у сферах енергетики та комунальних послуг, від 25 лютого 2016 року № 236</w:t>
      </w:r>
      <w:r w:rsidR="002D1CA4">
        <w:rPr>
          <w:sz w:val="28"/>
          <w:szCs w:val="28"/>
        </w:rPr>
        <w:t>,</w:t>
      </w:r>
      <w:r w:rsidR="00274F07">
        <w:rPr>
          <w:sz w:val="28"/>
          <w:szCs w:val="28"/>
        </w:rPr>
        <w:t xml:space="preserve"> з</w:t>
      </w:r>
      <w:r w:rsidR="00274F07" w:rsidRPr="00FB5DAE">
        <w:rPr>
          <w:sz w:val="28"/>
          <w:szCs w:val="28"/>
        </w:rPr>
        <w:t>ареєстрованої в Міністерстві</w:t>
      </w:r>
      <w:r w:rsidR="00274F07">
        <w:rPr>
          <w:sz w:val="28"/>
          <w:szCs w:val="28"/>
        </w:rPr>
        <w:t xml:space="preserve"> </w:t>
      </w:r>
      <w:r w:rsidR="00274F07" w:rsidRPr="00FB5DAE">
        <w:rPr>
          <w:sz w:val="28"/>
          <w:szCs w:val="28"/>
        </w:rPr>
        <w:t>юстиції України</w:t>
      </w:r>
      <w:r w:rsidR="00274F07">
        <w:rPr>
          <w:sz w:val="28"/>
          <w:szCs w:val="28"/>
        </w:rPr>
        <w:t xml:space="preserve"> </w:t>
      </w:r>
      <w:r w:rsidR="00274F07" w:rsidRPr="00FB5DAE">
        <w:rPr>
          <w:sz w:val="28"/>
          <w:szCs w:val="28"/>
        </w:rPr>
        <w:t>03 листопада 2016 р</w:t>
      </w:r>
      <w:r w:rsidR="00274F07">
        <w:rPr>
          <w:sz w:val="28"/>
          <w:szCs w:val="28"/>
        </w:rPr>
        <w:t>оку</w:t>
      </w:r>
      <w:r w:rsidR="005E7E68">
        <w:rPr>
          <w:sz w:val="28"/>
          <w:szCs w:val="28"/>
        </w:rPr>
        <w:t xml:space="preserve"> за </w:t>
      </w:r>
      <w:r w:rsidR="00274F07" w:rsidRPr="00FB5DAE">
        <w:rPr>
          <w:sz w:val="28"/>
          <w:szCs w:val="28"/>
        </w:rPr>
        <w:t>№ 1434/29564</w:t>
      </w:r>
      <w:r w:rsidR="00AC086C">
        <w:rPr>
          <w:sz w:val="28"/>
          <w:szCs w:val="28"/>
        </w:rPr>
        <w:t>,</w:t>
      </w:r>
      <w:r w:rsidR="00274F07">
        <w:rPr>
          <w:sz w:val="28"/>
          <w:szCs w:val="28"/>
        </w:rPr>
        <w:t xml:space="preserve"> такі зміни:</w:t>
      </w:r>
    </w:p>
    <w:p w:rsidR="000C5E07" w:rsidRDefault="000C5E07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F66DA9" w:rsidRDefault="000C5E07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74F07">
        <w:rPr>
          <w:sz w:val="28"/>
          <w:szCs w:val="28"/>
        </w:rPr>
        <w:t xml:space="preserve">підпункт 5 </w:t>
      </w:r>
      <w:r w:rsidR="00274F07" w:rsidRPr="006D1BAE">
        <w:rPr>
          <w:sz w:val="28"/>
          <w:szCs w:val="28"/>
        </w:rPr>
        <w:t>виключити</w:t>
      </w:r>
      <w:r w:rsidR="005E7E68">
        <w:rPr>
          <w:sz w:val="28"/>
          <w:szCs w:val="28"/>
        </w:rPr>
        <w:t>.</w:t>
      </w:r>
    </w:p>
    <w:p w:rsidR="00F129FB" w:rsidRDefault="005E7E68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зв’</w:t>
      </w:r>
      <w:r w:rsidR="00FA0572">
        <w:rPr>
          <w:sz w:val="28"/>
          <w:szCs w:val="28"/>
        </w:rPr>
        <w:t xml:space="preserve">язку з цим підпункти </w:t>
      </w:r>
      <w:r w:rsidR="008216D8">
        <w:rPr>
          <w:sz w:val="28"/>
          <w:szCs w:val="28"/>
        </w:rPr>
        <w:t>6</w:t>
      </w:r>
      <w:r w:rsidR="00FA0572">
        <w:rPr>
          <w:sz w:val="28"/>
          <w:szCs w:val="28"/>
        </w:rPr>
        <w:t xml:space="preserve"> – </w:t>
      </w:r>
      <w:r w:rsidR="008216D8">
        <w:rPr>
          <w:sz w:val="28"/>
          <w:szCs w:val="28"/>
        </w:rPr>
        <w:t>13</w:t>
      </w:r>
      <w:r w:rsidR="00FA0572">
        <w:rPr>
          <w:sz w:val="28"/>
          <w:szCs w:val="28"/>
        </w:rPr>
        <w:t xml:space="preserve"> вважати</w:t>
      </w:r>
      <w:r w:rsidR="008216D8">
        <w:rPr>
          <w:sz w:val="28"/>
          <w:szCs w:val="28"/>
        </w:rPr>
        <w:t xml:space="preserve"> відповідно</w:t>
      </w:r>
      <w:r w:rsidR="00FA0572">
        <w:rPr>
          <w:sz w:val="28"/>
          <w:szCs w:val="28"/>
        </w:rPr>
        <w:t xml:space="preserve"> підпунктами </w:t>
      </w:r>
      <w:r w:rsidR="008216D8">
        <w:rPr>
          <w:sz w:val="28"/>
          <w:szCs w:val="28"/>
        </w:rPr>
        <w:t xml:space="preserve">5 </w:t>
      </w:r>
      <w:r w:rsidR="00FA0572">
        <w:rPr>
          <w:sz w:val="28"/>
          <w:szCs w:val="28"/>
        </w:rPr>
        <w:t xml:space="preserve">– </w:t>
      </w:r>
      <w:r w:rsidR="008216D8">
        <w:rPr>
          <w:sz w:val="28"/>
          <w:szCs w:val="28"/>
        </w:rPr>
        <w:t>12</w:t>
      </w:r>
      <w:r w:rsidR="00C320CE">
        <w:rPr>
          <w:sz w:val="28"/>
          <w:szCs w:val="28"/>
        </w:rPr>
        <w:t>;</w:t>
      </w:r>
    </w:p>
    <w:p w:rsidR="000C5E07" w:rsidRPr="005E7E68" w:rsidRDefault="000C5E07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312AB2" w:rsidRDefault="000C5E07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74F07">
        <w:rPr>
          <w:sz w:val="28"/>
          <w:szCs w:val="28"/>
        </w:rPr>
        <w:t>д</w:t>
      </w:r>
      <w:r w:rsidR="00B369D4">
        <w:rPr>
          <w:sz w:val="28"/>
          <w:szCs w:val="28"/>
        </w:rPr>
        <w:t xml:space="preserve">оповнити </w:t>
      </w:r>
      <w:r w:rsidR="00312AB2">
        <w:rPr>
          <w:sz w:val="28"/>
          <w:szCs w:val="28"/>
        </w:rPr>
        <w:t>новим абзацом такого змісту:</w:t>
      </w:r>
    </w:p>
    <w:p w:rsidR="00312AB2" w:rsidRDefault="00312AB2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0C5E07">
        <w:rPr>
          <w:sz w:val="28"/>
          <w:szCs w:val="28"/>
        </w:rPr>
        <w:t>Разом</w:t>
      </w:r>
      <w:r w:rsidRPr="00626BEA">
        <w:rPr>
          <w:sz w:val="28"/>
          <w:szCs w:val="28"/>
        </w:rPr>
        <w:t xml:space="preserve"> з заявою суб'єкт господарювання подає до НКРЕКП розрахунок нормативних та виробничо-технологічних втрат/витрат природного газу відповідно до процедури встановлення розміру нормативних та виробничо-технологічних втрат/витрат природного газу, визначеної Методикою визначення розмірів нормативних та виробничо-технологічних втрат/витрат природного газу при здійсненні розподілу природного газу, затверджено</w:t>
      </w:r>
      <w:r w:rsidR="005E31EE">
        <w:rPr>
          <w:sz w:val="28"/>
          <w:szCs w:val="28"/>
        </w:rPr>
        <w:t>ю</w:t>
      </w:r>
      <w:r w:rsidRPr="00626BEA">
        <w:rPr>
          <w:sz w:val="28"/>
          <w:szCs w:val="28"/>
        </w:rPr>
        <w:t xml:space="preserve"> </w:t>
      </w:r>
      <w:r w:rsidRPr="00506904">
        <w:rPr>
          <w:sz w:val="28"/>
          <w:szCs w:val="28"/>
        </w:rPr>
        <w:t>постановою Національної комісії, що здійснює державне регулювання у сферах енергетики та комунальних послуг, від 06 листопада 2020 року № 2033</w:t>
      </w:r>
      <w:r>
        <w:rPr>
          <w:sz w:val="28"/>
          <w:szCs w:val="28"/>
        </w:rPr>
        <w:t>.».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DB76F3" w:rsidRPr="00506904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Унести</w:t>
      </w:r>
      <w:proofErr w:type="spellEnd"/>
      <w:r>
        <w:rPr>
          <w:sz w:val="28"/>
          <w:szCs w:val="28"/>
        </w:rPr>
        <w:t xml:space="preserve"> до </w:t>
      </w:r>
      <w:r w:rsidRPr="00506904">
        <w:rPr>
          <w:sz w:val="28"/>
          <w:szCs w:val="28"/>
        </w:rPr>
        <w:t>Методи</w:t>
      </w:r>
      <w:r>
        <w:rPr>
          <w:sz w:val="28"/>
          <w:szCs w:val="28"/>
        </w:rPr>
        <w:t>ки</w:t>
      </w:r>
      <w:r w:rsidRPr="00506904">
        <w:rPr>
          <w:sz w:val="28"/>
          <w:szCs w:val="28"/>
        </w:rPr>
        <w:t xml:space="preserve"> визначення розмірів нормативних та виробничо-технологічних втрат/витрат природного газу при здійсненні розподілу природного газу,</w:t>
      </w:r>
      <w:r>
        <w:rPr>
          <w:sz w:val="28"/>
        </w:rPr>
        <w:t xml:space="preserve"> </w:t>
      </w:r>
      <w:r w:rsidRPr="00506904">
        <w:rPr>
          <w:sz w:val="28"/>
          <w:szCs w:val="28"/>
        </w:rPr>
        <w:t>затверджен</w:t>
      </w:r>
      <w:r>
        <w:rPr>
          <w:sz w:val="28"/>
          <w:szCs w:val="28"/>
        </w:rPr>
        <w:t>ої</w:t>
      </w:r>
      <w:r w:rsidRPr="00506904">
        <w:rPr>
          <w:sz w:val="28"/>
          <w:szCs w:val="28"/>
        </w:rPr>
        <w:t xml:space="preserve"> постановою Національної комісії, що здійснює державне регулювання у сферах енергетики та комунальних послуг, від 06</w:t>
      </w:r>
      <w:r>
        <w:rPr>
          <w:sz w:val="28"/>
          <w:szCs w:val="28"/>
        </w:rPr>
        <w:t> </w:t>
      </w:r>
      <w:r w:rsidRPr="00506904">
        <w:rPr>
          <w:sz w:val="28"/>
          <w:szCs w:val="28"/>
        </w:rPr>
        <w:t>листопада 2020 року № 2033</w:t>
      </w:r>
      <w:r>
        <w:rPr>
          <w:sz w:val="28"/>
          <w:szCs w:val="28"/>
        </w:rPr>
        <w:t>, такі зміни</w:t>
      </w:r>
      <w:r w:rsidRPr="00506904">
        <w:rPr>
          <w:sz w:val="28"/>
          <w:szCs w:val="28"/>
        </w:rPr>
        <w:t>:</w:t>
      </w:r>
    </w:p>
    <w:p w:rsidR="00DB76F3" w:rsidRPr="00506904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left="567"/>
        <w:jc w:val="both"/>
        <w:textAlignment w:val="baseline"/>
        <w:rPr>
          <w:sz w:val="28"/>
        </w:rPr>
      </w:pPr>
      <w:r>
        <w:rPr>
          <w:sz w:val="28"/>
          <w:szCs w:val="28"/>
        </w:rPr>
        <w:t xml:space="preserve">1) у </w:t>
      </w:r>
      <w:r>
        <w:rPr>
          <w:sz w:val="28"/>
          <w:lang w:val="ru-RU"/>
        </w:rPr>
        <w:t>глав</w:t>
      </w:r>
      <w:r>
        <w:rPr>
          <w:sz w:val="28"/>
        </w:rPr>
        <w:t>і 6: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п</w:t>
      </w:r>
      <w:r w:rsidRPr="007A2081">
        <w:rPr>
          <w:sz w:val="28"/>
          <w:szCs w:val="28"/>
        </w:rPr>
        <w:t>ункт</w:t>
      </w:r>
      <w:r>
        <w:rPr>
          <w:sz w:val="28"/>
          <w:szCs w:val="28"/>
        </w:rPr>
        <w:t>і</w:t>
      </w:r>
      <w:r w:rsidRPr="007A208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7A2081">
        <w:rPr>
          <w:sz w:val="28"/>
          <w:szCs w:val="28"/>
        </w:rPr>
        <w:t>.</w:t>
      </w:r>
      <w:r>
        <w:rPr>
          <w:sz w:val="28"/>
          <w:szCs w:val="28"/>
        </w:rPr>
        <w:t>2: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абзаці першому слова та цифри «</w:t>
      </w:r>
      <w:r w:rsidRPr="006D1BAE">
        <w:rPr>
          <w:sz w:val="28"/>
          <w:szCs w:val="28"/>
        </w:rPr>
        <w:t>щороку до 31 серпня</w:t>
      </w:r>
      <w:r>
        <w:rPr>
          <w:sz w:val="28"/>
          <w:szCs w:val="28"/>
        </w:rPr>
        <w:t xml:space="preserve">» </w:t>
      </w:r>
      <w:r w:rsidRPr="006D1BAE">
        <w:rPr>
          <w:sz w:val="28"/>
          <w:szCs w:val="28"/>
        </w:rPr>
        <w:t>виключити</w:t>
      </w:r>
      <w:r>
        <w:rPr>
          <w:sz w:val="28"/>
          <w:szCs w:val="28"/>
        </w:rPr>
        <w:t>;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доповнити новими абзацами такого змісту: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A2081">
        <w:rPr>
          <w:sz w:val="28"/>
          <w:szCs w:val="28"/>
        </w:rPr>
        <w:t>«</w:t>
      </w:r>
      <w:r w:rsidRPr="00626BEA">
        <w:rPr>
          <w:sz w:val="28"/>
          <w:szCs w:val="28"/>
        </w:rPr>
        <w:t xml:space="preserve">Визначена цим пунктом інформація подається Оператором ГРМ </w:t>
      </w:r>
      <w:r w:rsidR="000C5E07">
        <w:rPr>
          <w:sz w:val="28"/>
          <w:szCs w:val="28"/>
        </w:rPr>
        <w:t>разом</w:t>
      </w:r>
      <w:r w:rsidRPr="00626BEA">
        <w:rPr>
          <w:sz w:val="28"/>
          <w:szCs w:val="28"/>
        </w:rPr>
        <w:t xml:space="preserve"> із документами для встановлення тарифу на розподіл природного газу відповідно до Методики визначення та розрахунку тарифу на послуги розподілу природного газу, затвердженої постановою </w:t>
      </w:r>
      <w:r w:rsidRPr="00506904">
        <w:rPr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послуг, від 25 лютого </w:t>
      </w:r>
      <w:r>
        <w:rPr>
          <w:sz w:val="28"/>
          <w:szCs w:val="28"/>
        </w:rPr>
        <w:br/>
      </w:r>
      <w:r w:rsidRPr="00506904">
        <w:rPr>
          <w:sz w:val="28"/>
          <w:szCs w:val="28"/>
        </w:rPr>
        <w:t>2016 року № 236</w:t>
      </w:r>
      <w:r w:rsidR="007C6F16">
        <w:rPr>
          <w:sz w:val="28"/>
          <w:szCs w:val="28"/>
        </w:rPr>
        <w:t xml:space="preserve">, </w:t>
      </w:r>
      <w:r w:rsidR="007C6F16" w:rsidRPr="007C6F16">
        <w:rPr>
          <w:sz w:val="28"/>
          <w:szCs w:val="28"/>
        </w:rPr>
        <w:t>зареєстрованої в Міністерстві юстиції України 03 листопада 2016 року за № 1434/29564</w:t>
      </w:r>
      <w:r w:rsidRPr="006D1BAE">
        <w:rPr>
          <w:sz w:val="28"/>
          <w:szCs w:val="28"/>
        </w:rPr>
        <w:t>.</w:t>
      </w:r>
    </w:p>
    <w:p w:rsidR="00DB76F3" w:rsidRPr="009075D0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626BEA">
        <w:rPr>
          <w:sz w:val="28"/>
          <w:szCs w:val="28"/>
        </w:rPr>
        <w:t>На вимогу НКРЕКП Оператор ГРМ протягом 10 робочих днів зобов’язаний подати до НКРЕКП документи визначені цим пунктом. У разі не надання Оператором ГРМ таких документів</w:t>
      </w:r>
      <w:r w:rsidR="00F1353F">
        <w:rPr>
          <w:sz w:val="28"/>
          <w:szCs w:val="28"/>
        </w:rPr>
        <w:t xml:space="preserve"> </w:t>
      </w:r>
      <w:r w:rsidR="00F1353F" w:rsidRPr="00F1353F">
        <w:rPr>
          <w:sz w:val="28"/>
          <w:szCs w:val="28"/>
        </w:rPr>
        <w:t>НКРЕКП</w:t>
      </w:r>
      <w:r w:rsidRPr="00F1353F">
        <w:rPr>
          <w:sz w:val="28"/>
          <w:szCs w:val="28"/>
        </w:rPr>
        <w:t xml:space="preserve"> для встановлення річного розміру нормативних втрат/витрат газу застосовує </w:t>
      </w:r>
      <w:r w:rsidRPr="00626BEA">
        <w:rPr>
          <w:sz w:val="28"/>
          <w:szCs w:val="28"/>
        </w:rPr>
        <w:t xml:space="preserve">пункт 6.9 </w:t>
      </w:r>
      <w:r w:rsidRPr="006D1BAE">
        <w:rPr>
          <w:sz w:val="28"/>
          <w:szCs w:val="28"/>
        </w:rPr>
        <w:t>ц</w:t>
      </w:r>
      <w:r>
        <w:rPr>
          <w:sz w:val="28"/>
          <w:szCs w:val="28"/>
        </w:rPr>
        <w:t>ієї</w:t>
      </w:r>
      <w:r w:rsidRPr="006D1BAE">
        <w:rPr>
          <w:sz w:val="28"/>
          <w:szCs w:val="28"/>
        </w:rPr>
        <w:t xml:space="preserve"> </w:t>
      </w:r>
      <w:r>
        <w:rPr>
          <w:sz w:val="28"/>
          <w:szCs w:val="28"/>
        </w:rPr>
        <w:t>глави</w:t>
      </w:r>
      <w:r w:rsidRPr="006D1BAE">
        <w:rPr>
          <w:sz w:val="28"/>
          <w:szCs w:val="28"/>
        </w:rPr>
        <w:t>.»;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>
        <w:rPr>
          <w:sz w:val="28"/>
        </w:rPr>
        <w:t>у пункті 6.10 слова та знак «</w:t>
      </w:r>
      <w:r w:rsidRPr="007650EC">
        <w:rPr>
          <w:sz w:val="28"/>
        </w:rPr>
        <w:t>обсяги фактичних втрат/витрат газу за попередній рік</w:t>
      </w:r>
      <w:r>
        <w:rPr>
          <w:sz w:val="28"/>
        </w:rPr>
        <w:t>» замінити словами</w:t>
      </w:r>
      <w:r w:rsidR="000C5E07">
        <w:rPr>
          <w:sz w:val="28"/>
        </w:rPr>
        <w:t>,</w:t>
      </w:r>
      <w:r>
        <w:rPr>
          <w:sz w:val="28"/>
        </w:rPr>
        <w:t xml:space="preserve"> знаками </w:t>
      </w:r>
      <w:r w:rsidR="000C5E07">
        <w:rPr>
          <w:sz w:val="28"/>
        </w:rPr>
        <w:t xml:space="preserve">та абревіатурою </w:t>
      </w:r>
      <w:r>
        <w:rPr>
          <w:sz w:val="28"/>
        </w:rPr>
        <w:t>«</w:t>
      </w:r>
      <w:r w:rsidRPr="00626BEA">
        <w:rPr>
          <w:sz w:val="28"/>
        </w:rPr>
        <w:t>середньоарифметичне значення обсягів фактичних втрат/витрат газу за останні повних п’ять календарних рок</w:t>
      </w:r>
      <w:r>
        <w:rPr>
          <w:sz w:val="28"/>
        </w:rPr>
        <w:t>ів</w:t>
      </w:r>
      <w:r w:rsidRPr="00626BEA">
        <w:rPr>
          <w:sz w:val="28"/>
        </w:rPr>
        <w:t xml:space="preserve">, </w:t>
      </w:r>
      <w:r>
        <w:rPr>
          <w:sz w:val="28"/>
        </w:rPr>
        <w:t>у</w:t>
      </w:r>
      <w:r w:rsidRPr="00626BEA">
        <w:rPr>
          <w:sz w:val="28"/>
        </w:rPr>
        <w:t xml:space="preserve"> межах місць провадження господарської діяльності відповідного Оператора ГРМ</w:t>
      </w:r>
      <w:r>
        <w:rPr>
          <w:sz w:val="28"/>
        </w:rPr>
        <w:t>»;</w:t>
      </w:r>
    </w:p>
    <w:p w:rsidR="00DB76F3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DB76F3" w:rsidRPr="008437C0" w:rsidRDefault="00DB76F3" w:rsidP="00DB76F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2) </w:t>
      </w:r>
      <w:r w:rsidRPr="008437C0">
        <w:rPr>
          <w:sz w:val="28"/>
          <w:szCs w:val="28"/>
        </w:rPr>
        <w:t xml:space="preserve">пункт 7.1 глави 7 після слова та </w:t>
      </w:r>
      <w:proofErr w:type="spellStart"/>
      <w:r w:rsidRPr="008437C0">
        <w:rPr>
          <w:sz w:val="28"/>
          <w:szCs w:val="28"/>
        </w:rPr>
        <w:t>знака</w:t>
      </w:r>
      <w:proofErr w:type="spellEnd"/>
      <w:r w:rsidRPr="008437C0">
        <w:rPr>
          <w:sz w:val="28"/>
          <w:szCs w:val="28"/>
        </w:rPr>
        <w:t xml:space="preserve"> «Луганській</w:t>
      </w:r>
      <w:r>
        <w:rPr>
          <w:sz w:val="28"/>
          <w:szCs w:val="28"/>
        </w:rPr>
        <w:t>,</w:t>
      </w:r>
      <w:r w:rsidRPr="008437C0">
        <w:rPr>
          <w:sz w:val="28"/>
          <w:szCs w:val="28"/>
        </w:rPr>
        <w:t>» доповнити словом та знаком «Сумській,»</w:t>
      </w:r>
      <w:r>
        <w:rPr>
          <w:sz w:val="28"/>
          <w:szCs w:val="28"/>
        </w:rPr>
        <w:t>.</w:t>
      </w:r>
    </w:p>
    <w:bookmarkEnd w:id="1"/>
    <w:p w:rsidR="00E855E9" w:rsidRPr="007A2081" w:rsidRDefault="00E855E9" w:rsidP="00F70432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9C5B9B" w:rsidRPr="007A2081" w:rsidRDefault="00312AB2" w:rsidP="00DB76F3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 w:rsidR="009D4687" w:rsidRPr="007A2081">
        <w:rPr>
          <w:color w:val="000000"/>
          <w:sz w:val="28"/>
          <w:szCs w:val="28"/>
          <w:shd w:val="clear" w:color="auto" w:fill="FFFFFF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C63E83" w:rsidRPr="007A2081" w:rsidRDefault="00C63E83" w:rsidP="00312AB2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9C5B9B" w:rsidRPr="007A2081" w:rsidRDefault="009C5B9B" w:rsidP="00F704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9C5B9B" w:rsidRPr="007A2081" w:rsidRDefault="009C5B9B" w:rsidP="001859C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7A2081">
        <w:rPr>
          <w:b w:val="0"/>
          <w:sz w:val="28"/>
          <w:szCs w:val="28"/>
          <w:lang w:val="uk-UA"/>
        </w:rPr>
        <w:t>Голова НКРЕКП</w:t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1859C8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Pr="007A2081">
        <w:rPr>
          <w:b w:val="0"/>
          <w:sz w:val="28"/>
          <w:szCs w:val="28"/>
          <w:lang w:val="uk-UA"/>
        </w:rPr>
        <w:t xml:space="preserve">Юрій </w:t>
      </w:r>
      <w:r w:rsidR="00BD3CC8">
        <w:rPr>
          <w:b w:val="0"/>
          <w:sz w:val="28"/>
          <w:szCs w:val="28"/>
          <w:lang w:val="uk-UA"/>
        </w:rPr>
        <w:t>ВЛАСЕНКО</w:t>
      </w:r>
    </w:p>
    <w:sectPr w:rsidR="009C5B9B" w:rsidRPr="007A2081" w:rsidSect="005E31EE">
      <w:headerReference w:type="even" r:id="rId9"/>
      <w:headerReference w:type="default" r:id="rId10"/>
      <w:headerReference w:type="first" r:id="rId11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AD5" w:rsidRDefault="00260AD5" w:rsidP="0054017F">
      <w:r>
        <w:separator/>
      </w:r>
    </w:p>
  </w:endnote>
  <w:endnote w:type="continuationSeparator" w:id="0">
    <w:p w:rsidR="00260AD5" w:rsidRDefault="00260AD5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AD5" w:rsidRDefault="00260AD5" w:rsidP="0054017F">
      <w:r>
        <w:separator/>
      </w:r>
    </w:p>
  </w:footnote>
  <w:footnote w:type="continuationSeparator" w:id="0">
    <w:p w:rsidR="00260AD5" w:rsidRDefault="00260AD5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1036617"/>
      <w:docPartObj>
        <w:docPartGallery w:val="Page Numbers (Top of Page)"/>
        <w:docPartUnique/>
      </w:docPartObj>
    </w:sdtPr>
    <w:sdtEndPr/>
    <w:sdtContent>
      <w:p w:rsidR="005E31EE" w:rsidRDefault="005E31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E31EE" w:rsidRDefault="005E31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:rsidR="009A7826" w:rsidRDefault="009A78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E16" w:rsidRPr="005A142D" w:rsidRDefault="005A142D" w:rsidP="00605E16">
    <w:pPr>
      <w:pStyle w:val="a4"/>
      <w:jc w:val="right"/>
      <w:rPr>
        <w:b/>
        <w:i/>
        <w:lang w:val="uk-UA"/>
      </w:rPr>
    </w:pPr>
    <w:r w:rsidRPr="005A142D">
      <w:rPr>
        <w:b/>
        <w:i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43E9D"/>
    <w:multiLevelType w:val="hybridMultilevel"/>
    <w:tmpl w:val="D95089B6"/>
    <w:lvl w:ilvl="0" w:tplc="7278D9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591CE5"/>
    <w:multiLevelType w:val="hybridMultilevel"/>
    <w:tmpl w:val="A4446588"/>
    <w:lvl w:ilvl="0" w:tplc="9BBE5A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5D53B8"/>
    <w:multiLevelType w:val="hybridMultilevel"/>
    <w:tmpl w:val="5064869E"/>
    <w:lvl w:ilvl="0" w:tplc="5E0C66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721281"/>
    <w:multiLevelType w:val="hybridMultilevel"/>
    <w:tmpl w:val="29CCEEF2"/>
    <w:lvl w:ilvl="0" w:tplc="12F2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385FA3"/>
    <w:multiLevelType w:val="multilevel"/>
    <w:tmpl w:val="065C6D9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5" w15:restartNumberingAfterBreak="0">
    <w:nsid w:val="522A66AC"/>
    <w:multiLevelType w:val="hybridMultilevel"/>
    <w:tmpl w:val="2ED04BE6"/>
    <w:lvl w:ilvl="0" w:tplc="42C631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7D476A2"/>
    <w:multiLevelType w:val="hybridMultilevel"/>
    <w:tmpl w:val="24B8FA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506E9"/>
    <w:multiLevelType w:val="hybridMultilevel"/>
    <w:tmpl w:val="D8A01B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50B28"/>
    <w:multiLevelType w:val="hybridMultilevel"/>
    <w:tmpl w:val="EDF20B64"/>
    <w:lvl w:ilvl="0" w:tplc="829E88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04E9F"/>
    <w:rsid w:val="000119E2"/>
    <w:rsid w:val="00024348"/>
    <w:rsid w:val="00042617"/>
    <w:rsid w:val="000450D1"/>
    <w:rsid w:val="00061B9C"/>
    <w:rsid w:val="00075527"/>
    <w:rsid w:val="00077826"/>
    <w:rsid w:val="00082617"/>
    <w:rsid w:val="000842F2"/>
    <w:rsid w:val="00087147"/>
    <w:rsid w:val="00092726"/>
    <w:rsid w:val="000A026C"/>
    <w:rsid w:val="000B6C4A"/>
    <w:rsid w:val="000B7B56"/>
    <w:rsid w:val="000C5E07"/>
    <w:rsid w:val="000C64B3"/>
    <w:rsid w:val="000C6E3C"/>
    <w:rsid w:val="000D7A53"/>
    <w:rsid w:val="000E2449"/>
    <w:rsid w:val="000E681C"/>
    <w:rsid w:val="000F073B"/>
    <w:rsid w:val="000F18FB"/>
    <w:rsid w:val="000F1ECE"/>
    <w:rsid w:val="00100B99"/>
    <w:rsid w:val="00112322"/>
    <w:rsid w:val="0012111C"/>
    <w:rsid w:val="00133F75"/>
    <w:rsid w:val="00134604"/>
    <w:rsid w:val="00140342"/>
    <w:rsid w:val="001453B4"/>
    <w:rsid w:val="00163C02"/>
    <w:rsid w:val="00163DB5"/>
    <w:rsid w:val="0016498C"/>
    <w:rsid w:val="001724EC"/>
    <w:rsid w:val="0018380D"/>
    <w:rsid w:val="0018531D"/>
    <w:rsid w:val="001859C8"/>
    <w:rsid w:val="00191E45"/>
    <w:rsid w:val="0019322C"/>
    <w:rsid w:val="00194874"/>
    <w:rsid w:val="001A0421"/>
    <w:rsid w:val="001A626B"/>
    <w:rsid w:val="001B36F8"/>
    <w:rsid w:val="001B3F3F"/>
    <w:rsid w:val="001C3806"/>
    <w:rsid w:val="001E142F"/>
    <w:rsid w:val="001E1C4B"/>
    <w:rsid w:val="001E45A7"/>
    <w:rsid w:val="001F00BD"/>
    <w:rsid w:val="001F1AE9"/>
    <w:rsid w:val="001F1E2C"/>
    <w:rsid w:val="002015C7"/>
    <w:rsid w:val="002208A9"/>
    <w:rsid w:val="00226649"/>
    <w:rsid w:val="0023494D"/>
    <w:rsid w:val="00234976"/>
    <w:rsid w:val="002440EF"/>
    <w:rsid w:val="00260AD5"/>
    <w:rsid w:val="0026442D"/>
    <w:rsid w:val="00274F07"/>
    <w:rsid w:val="002823A6"/>
    <w:rsid w:val="002841ED"/>
    <w:rsid w:val="00286511"/>
    <w:rsid w:val="002A78E2"/>
    <w:rsid w:val="002B6701"/>
    <w:rsid w:val="002D1CA4"/>
    <w:rsid w:val="002D356E"/>
    <w:rsid w:val="002D72E2"/>
    <w:rsid w:val="002E087F"/>
    <w:rsid w:val="002E1096"/>
    <w:rsid w:val="002E713A"/>
    <w:rsid w:val="002F3620"/>
    <w:rsid w:val="002F3D94"/>
    <w:rsid w:val="002F4CFF"/>
    <w:rsid w:val="00312685"/>
    <w:rsid w:val="00312AB2"/>
    <w:rsid w:val="003205CB"/>
    <w:rsid w:val="00323A4C"/>
    <w:rsid w:val="003269AF"/>
    <w:rsid w:val="00354720"/>
    <w:rsid w:val="00355BF2"/>
    <w:rsid w:val="0036163D"/>
    <w:rsid w:val="00364C0D"/>
    <w:rsid w:val="00377C85"/>
    <w:rsid w:val="00393C74"/>
    <w:rsid w:val="003A3996"/>
    <w:rsid w:val="003A3FE3"/>
    <w:rsid w:val="003A4470"/>
    <w:rsid w:val="003A4A0C"/>
    <w:rsid w:val="003C5BB8"/>
    <w:rsid w:val="003D355F"/>
    <w:rsid w:val="003E32B4"/>
    <w:rsid w:val="003F53A2"/>
    <w:rsid w:val="003F594B"/>
    <w:rsid w:val="003F77E7"/>
    <w:rsid w:val="00404124"/>
    <w:rsid w:val="00425803"/>
    <w:rsid w:val="00431111"/>
    <w:rsid w:val="004403B2"/>
    <w:rsid w:val="00452A41"/>
    <w:rsid w:val="00453D7A"/>
    <w:rsid w:val="004542C6"/>
    <w:rsid w:val="00456DDA"/>
    <w:rsid w:val="00464750"/>
    <w:rsid w:val="00466D7D"/>
    <w:rsid w:val="00467986"/>
    <w:rsid w:val="0047459D"/>
    <w:rsid w:val="00477F2A"/>
    <w:rsid w:val="00493EA9"/>
    <w:rsid w:val="004A3F0F"/>
    <w:rsid w:val="004B122F"/>
    <w:rsid w:val="004C274C"/>
    <w:rsid w:val="004C35D1"/>
    <w:rsid w:val="004D367B"/>
    <w:rsid w:val="004D7596"/>
    <w:rsid w:val="004E01AD"/>
    <w:rsid w:val="004F197C"/>
    <w:rsid w:val="004F5708"/>
    <w:rsid w:val="00506360"/>
    <w:rsid w:val="005079F6"/>
    <w:rsid w:val="00507BCD"/>
    <w:rsid w:val="0052283B"/>
    <w:rsid w:val="00523594"/>
    <w:rsid w:val="0052512D"/>
    <w:rsid w:val="005344CC"/>
    <w:rsid w:val="0054017F"/>
    <w:rsid w:val="00550C29"/>
    <w:rsid w:val="005520D0"/>
    <w:rsid w:val="0056099F"/>
    <w:rsid w:val="00566EFE"/>
    <w:rsid w:val="00572673"/>
    <w:rsid w:val="00577955"/>
    <w:rsid w:val="0058182F"/>
    <w:rsid w:val="00584C26"/>
    <w:rsid w:val="00596EA3"/>
    <w:rsid w:val="005A142D"/>
    <w:rsid w:val="005A19B3"/>
    <w:rsid w:val="005A5997"/>
    <w:rsid w:val="005A7400"/>
    <w:rsid w:val="005B2324"/>
    <w:rsid w:val="005B4A77"/>
    <w:rsid w:val="005B6E4A"/>
    <w:rsid w:val="005C0FC3"/>
    <w:rsid w:val="005C1783"/>
    <w:rsid w:val="005C7F7B"/>
    <w:rsid w:val="005E1216"/>
    <w:rsid w:val="005E27E4"/>
    <w:rsid w:val="005E2C35"/>
    <w:rsid w:val="005E31EE"/>
    <w:rsid w:val="005E7E68"/>
    <w:rsid w:val="005F5B6E"/>
    <w:rsid w:val="005F63AA"/>
    <w:rsid w:val="005F7878"/>
    <w:rsid w:val="00601709"/>
    <w:rsid w:val="00604329"/>
    <w:rsid w:val="00605E16"/>
    <w:rsid w:val="0061071F"/>
    <w:rsid w:val="00610C93"/>
    <w:rsid w:val="00613203"/>
    <w:rsid w:val="0062230D"/>
    <w:rsid w:val="006229B1"/>
    <w:rsid w:val="00625D00"/>
    <w:rsid w:val="0063028F"/>
    <w:rsid w:val="00633731"/>
    <w:rsid w:val="00651FDE"/>
    <w:rsid w:val="0065372C"/>
    <w:rsid w:val="006539FF"/>
    <w:rsid w:val="00660AE0"/>
    <w:rsid w:val="00672800"/>
    <w:rsid w:val="00675C82"/>
    <w:rsid w:val="0069543A"/>
    <w:rsid w:val="006A55E2"/>
    <w:rsid w:val="006B08CF"/>
    <w:rsid w:val="006B6DF3"/>
    <w:rsid w:val="006C63E9"/>
    <w:rsid w:val="006E0A53"/>
    <w:rsid w:val="006E2292"/>
    <w:rsid w:val="006E4097"/>
    <w:rsid w:val="006E62E5"/>
    <w:rsid w:val="006F1311"/>
    <w:rsid w:val="006F513E"/>
    <w:rsid w:val="0071628C"/>
    <w:rsid w:val="00717BBB"/>
    <w:rsid w:val="00717F05"/>
    <w:rsid w:val="00726915"/>
    <w:rsid w:val="007272D2"/>
    <w:rsid w:val="00731B3A"/>
    <w:rsid w:val="0073372F"/>
    <w:rsid w:val="00756591"/>
    <w:rsid w:val="0076049F"/>
    <w:rsid w:val="00761FFF"/>
    <w:rsid w:val="00767055"/>
    <w:rsid w:val="00774B00"/>
    <w:rsid w:val="00776022"/>
    <w:rsid w:val="007811F0"/>
    <w:rsid w:val="00784A38"/>
    <w:rsid w:val="00786257"/>
    <w:rsid w:val="00790BD7"/>
    <w:rsid w:val="00791ECF"/>
    <w:rsid w:val="007A1ABD"/>
    <w:rsid w:val="007A2081"/>
    <w:rsid w:val="007A261C"/>
    <w:rsid w:val="007A6E06"/>
    <w:rsid w:val="007A7D4B"/>
    <w:rsid w:val="007B1374"/>
    <w:rsid w:val="007B1EA2"/>
    <w:rsid w:val="007B1FA5"/>
    <w:rsid w:val="007C2894"/>
    <w:rsid w:val="007C6F16"/>
    <w:rsid w:val="007E6335"/>
    <w:rsid w:val="007F0975"/>
    <w:rsid w:val="007F1107"/>
    <w:rsid w:val="007F1BF6"/>
    <w:rsid w:val="007F470F"/>
    <w:rsid w:val="00801C25"/>
    <w:rsid w:val="00802D11"/>
    <w:rsid w:val="008050C7"/>
    <w:rsid w:val="008216D8"/>
    <w:rsid w:val="008252F7"/>
    <w:rsid w:val="00825D4B"/>
    <w:rsid w:val="008315FE"/>
    <w:rsid w:val="008364AE"/>
    <w:rsid w:val="00836A40"/>
    <w:rsid w:val="00836BE1"/>
    <w:rsid w:val="00842EB9"/>
    <w:rsid w:val="00851865"/>
    <w:rsid w:val="00851FB2"/>
    <w:rsid w:val="008623F8"/>
    <w:rsid w:val="00862F97"/>
    <w:rsid w:val="00867721"/>
    <w:rsid w:val="00873624"/>
    <w:rsid w:val="00874618"/>
    <w:rsid w:val="0087733D"/>
    <w:rsid w:val="008828B8"/>
    <w:rsid w:val="00883A01"/>
    <w:rsid w:val="00885EF6"/>
    <w:rsid w:val="008A3B43"/>
    <w:rsid w:val="008C1A22"/>
    <w:rsid w:val="008C66C5"/>
    <w:rsid w:val="008D1DE4"/>
    <w:rsid w:val="008D3506"/>
    <w:rsid w:val="008D6C25"/>
    <w:rsid w:val="008E02E7"/>
    <w:rsid w:val="008F0C7C"/>
    <w:rsid w:val="008F27E9"/>
    <w:rsid w:val="00902F5D"/>
    <w:rsid w:val="00905664"/>
    <w:rsid w:val="00913816"/>
    <w:rsid w:val="00914595"/>
    <w:rsid w:val="00925E1F"/>
    <w:rsid w:val="009331E3"/>
    <w:rsid w:val="00934BEA"/>
    <w:rsid w:val="00936934"/>
    <w:rsid w:val="00941BB8"/>
    <w:rsid w:val="0095163C"/>
    <w:rsid w:val="0095793C"/>
    <w:rsid w:val="009634AF"/>
    <w:rsid w:val="0096540C"/>
    <w:rsid w:val="009662C4"/>
    <w:rsid w:val="00970FD0"/>
    <w:rsid w:val="00976002"/>
    <w:rsid w:val="00984614"/>
    <w:rsid w:val="00984E82"/>
    <w:rsid w:val="00990B19"/>
    <w:rsid w:val="0099411C"/>
    <w:rsid w:val="009A46F7"/>
    <w:rsid w:val="009A7826"/>
    <w:rsid w:val="009C4770"/>
    <w:rsid w:val="009C5B9B"/>
    <w:rsid w:val="009D03D3"/>
    <w:rsid w:val="009D1A40"/>
    <w:rsid w:val="009D4687"/>
    <w:rsid w:val="00A033CC"/>
    <w:rsid w:val="00A063DC"/>
    <w:rsid w:val="00A110F7"/>
    <w:rsid w:val="00A1283E"/>
    <w:rsid w:val="00A15FE5"/>
    <w:rsid w:val="00A1790E"/>
    <w:rsid w:val="00A23998"/>
    <w:rsid w:val="00A24C06"/>
    <w:rsid w:val="00A3598A"/>
    <w:rsid w:val="00A37DC6"/>
    <w:rsid w:val="00A52D62"/>
    <w:rsid w:val="00A57643"/>
    <w:rsid w:val="00A61E28"/>
    <w:rsid w:val="00A74819"/>
    <w:rsid w:val="00A8183D"/>
    <w:rsid w:val="00A83901"/>
    <w:rsid w:val="00A8627D"/>
    <w:rsid w:val="00A8772F"/>
    <w:rsid w:val="00A93048"/>
    <w:rsid w:val="00A948D9"/>
    <w:rsid w:val="00A96306"/>
    <w:rsid w:val="00AA1E95"/>
    <w:rsid w:val="00AA298B"/>
    <w:rsid w:val="00AA5D11"/>
    <w:rsid w:val="00AC086C"/>
    <w:rsid w:val="00AD6879"/>
    <w:rsid w:val="00AD7D83"/>
    <w:rsid w:val="00AE69E0"/>
    <w:rsid w:val="00AF4B68"/>
    <w:rsid w:val="00AF5A62"/>
    <w:rsid w:val="00B01C9C"/>
    <w:rsid w:val="00B023FB"/>
    <w:rsid w:val="00B12C70"/>
    <w:rsid w:val="00B25FC4"/>
    <w:rsid w:val="00B2635A"/>
    <w:rsid w:val="00B369D4"/>
    <w:rsid w:val="00B5337F"/>
    <w:rsid w:val="00B570CC"/>
    <w:rsid w:val="00B67466"/>
    <w:rsid w:val="00B7172D"/>
    <w:rsid w:val="00B73694"/>
    <w:rsid w:val="00B73DE4"/>
    <w:rsid w:val="00B84328"/>
    <w:rsid w:val="00B8543C"/>
    <w:rsid w:val="00B860E1"/>
    <w:rsid w:val="00BA363C"/>
    <w:rsid w:val="00BB19DE"/>
    <w:rsid w:val="00BB381F"/>
    <w:rsid w:val="00BD3CC8"/>
    <w:rsid w:val="00BE4B78"/>
    <w:rsid w:val="00BE5691"/>
    <w:rsid w:val="00BE67DA"/>
    <w:rsid w:val="00BF2850"/>
    <w:rsid w:val="00BF46D7"/>
    <w:rsid w:val="00BF4874"/>
    <w:rsid w:val="00C114E0"/>
    <w:rsid w:val="00C14D6E"/>
    <w:rsid w:val="00C15D4A"/>
    <w:rsid w:val="00C1716D"/>
    <w:rsid w:val="00C176A8"/>
    <w:rsid w:val="00C209D8"/>
    <w:rsid w:val="00C30375"/>
    <w:rsid w:val="00C30B60"/>
    <w:rsid w:val="00C320CE"/>
    <w:rsid w:val="00C32E80"/>
    <w:rsid w:val="00C34A20"/>
    <w:rsid w:val="00C35390"/>
    <w:rsid w:val="00C41A2D"/>
    <w:rsid w:val="00C43DBA"/>
    <w:rsid w:val="00C45BB5"/>
    <w:rsid w:val="00C56908"/>
    <w:rsid w:val="00C57BF6"/>
    <w:rsid w:val="00C57F07"/>
    <w:rsid w:val="00C63E83"/>
    <w:rsid w:val="00C70350"/>
    <w:rsid w:val="00C73045"/>
    <w:rsid w:val="00C73D6A"/>
    <w:rsid w:val="00C7571F"/>
    <w:rsid w:val="00C92BEC"/>
    <w:rsid w:val="00C9740E"/>
    <w:rsid w:val="00CB03D3"/>
    <w:rsid w:val="00CC1D66"/>
    <w:rsid w:val="00CC655E"/>
    <w:rsid w:val="00CC69C0"/>
    <w:rsid w:val="00CC6AAF"/>
    <w:rsid w:val="00CD0343"/>
    <w:rsid w:val="00CD108D"/>
    <w:rsid w:val="00CD24DF"/>
    <w:rsid w:val="00CE583C"/>
    <w:rsid w:val="00CE5D7A"/>
    <w:rsid w:val="00CE7709"/>
    <w:rsid w:val="00CF3B47"/>
    <w:rsid w:val="00D129EE"/>
    <w:rsid w:val="00D21AC8"/>
    <w:rsid w:val="00D409A0"/>
    <w:rsid w:val="00D628C7"/>
    <w:rsid w:val="00D70958"/>
    <w:rsid w:val="00D74602"/>
    <w:rsid w:val="00D74868"/>
    <w:rsid w:val="00D772ED"/>
    <w:rsid w:val="00D83B7E"/>
    <w:rsid w:val="00D90D00"/>
    <w:rsid w:val="00D957F2"/>
    <w:rsid w:val="00D96BE2"/>
    <w:rsid w:val="00DA5048"/>
    <w:rsid w:val="00DA5155"/>
    <w:rsid w:val="00DA5E24"/>
    <w:rsid w:val="00DA6115"/>
    <w:rsid w:val="00DB0F00"/>
    <w:rsid w:val="00DB2629"/>
    <w:rsid w:val="00DB761B"/>
    <w:rsid w:val="00DB76F3"/>
    <w:rsid w:val="00DC0403"/>
    <w:rsid w:val="00DC48A7"/>
    <w:rsid w:val="00DC7E09"/>
    <w:rsid w:val="00DD0529"/>
    <w:rsid w:val="00DD4AE3"/>
    <w:rsid w:val="00DE27AC"/>
    <w:rsid w:val="00DE7E43"/>
    <w:rsid w:val="00E03D44"/>
    <w:rsid w:val="00E047F0"/>
    <w:rsid w:val="00E067B6"/>
    <w:rsid w:val="00E11E3A"/>
    <w:rsid w:val="00E14700"/>
    <w:rsid w:val="00E15B8C"/>
    <w:rsid w:val="00E20771"/>
    <w:rsid w:val="00E232D2"/>
    <w:rsid w:val="00E31CDD"/>
    <w:rsid w:val="00E3550E"/>
    <w:rsid w:val="00E55BB8"/>
    <w:rsid w:val="00E5716D"/>
    <w:rsid w:val="00E62338"/>
    <w:rsid w:val="00E63868"/>
    <w:rsid w:val="00E654E9"/>
    <w:rsid w:val="00E66CFE"/>
    <w:rsid w:val="00E71368"/>
    <w:rsid w:val="00E77B19"/>
    <w:rsid w:val="00E8452C"/>
    <w:rsid w:val="00E8514A"/>
    <w:rsid w:val="00E855E9"/>
    <w:rsid w:val="00E91848"/>
    <w:rsid w:val="00E96B05"/>
    <w:rsid w:val="00EA4C2B"/>
    <w:rsid w:val="00EB0DCF"/>
    <w:rsid w:val="00EB5EA4"/>
    <w:rsid w:val="00EB73B9"/>
    <w:rsid w:val="00EB7528"/>
    <w:rsid w:val="00EC2EF1"/>
    <w:rsid w:val="00EC3FBC"/>
    <w:rsid w:val="00EC7C4F"/>
    <w:rsid w:val="00ED1DBD"/>
    <w:rsid w:val="00ED3FCE"/>
    <w:rsid w:val="00ED7D3A"/>
    <w:rsid w:val="00EE56DB"/>
    <w:rsid w:val="00EE7C05"/>
    <w:rsid w:val="00EF0A73"/>
    <w:rsid w:val="00EF3C86"/>
    <w:rsid w:val="00F05176"/>
    <w:rsid w:val="00F0731F"/>
    <w:rsid w:val="00F129FB"/>
    <w:rsid w:val="00F1353F"/>
    <w:rsid w:val="00F16F23"/>
    <w:rsid w:val="00F26A70"/>
    <w:rsid w:val="00F4140E"/>
    <w:rsid w:val="00F4279F"/>
    <w:rsid w:val="00F66DA9"/>
    <w:rsid w:val="00F70432"/>
    <w:rsid w:val="00F71BA7"/>
    <w:rsid w:val="00F727BA"/>
    <w:rsid w:val="00F7445B"/>
    <w:rsid w:val="00F82C04"/>
    <w:rsid w:val="00F84861"/>
    <w:rsid w:val="00F9272E"/>
    <w:rsid w:val="00FA0572"/>
    <w:rsid w:val="00FA7F8C"/>
    <w:rsid w:val="00FB5F86"/>
    <w:rsid w:val="00FB655B"/>
    <w:rsid w:val="00FC5A4B"/>
    <w:rsid w:val="00FD0732"/>
    <w:rsid w:val="00FD0787"/>
    <w:rsid w:val="00FD443B"/>
    <w:rsid w:val="00FF4208"/>
    <w:rsid w:val="00FF5470"/>
    <w:rsid w:val="00FF67C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722874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uiPriority w:val="99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uiPriority w:val="99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paragraph" w:styleId="af">
    <w:name w:val="annotation subject"/>
    <w:basedOn w:val="aa"/>
    <w:next w:val="aa"/>
    <w:link w:val="af0"/>
    <w:rsid w:val="005F63AA"/>
    <w:rPr>
      <w:rFonts w:ascii="Times New Roman" w:hAnsi="Times New Roman"/>
      <w:b/>
      <w:bCs/>
    </w:rPr>
  </w:style>
  <w:style w:type="character" w:customStyle="1" w:styleId="af0">
    <w:name w:val="Тема примітки Знак"/>
    <w:basedOn w:val="ab"/>
    <w:link w:val="af"/>
    <w:rsid w:val="005F63AA"/>
    <w:rPr>
      <w:rFonts w:ascii="Times New Roman" w:eastAsia="Calibri" w:hAnsi="Times New Roman"/>
      <w:b/>
      <w:bCs/>
      <w:lang w:val="ru-RU" w:eastAsia="ru-RU" w:bidi="ar-SA"/>
    </w:rPr>
  </w:style>
  <w:style w:type="character" w:styleId="af1">
    <w:name w:val="Hyperlink"/>
    <w:basedOn w:val="a0"/>
    <w:uiPriority w:val="99"/>
    <w:unhideWhenUsed/>
    <w:rsid w:val="006B08CF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70CC0-0EEA-4B7F-A975-6CA90ADB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2280</Words>
  <Characters>1300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Людмила Кулаковська</cp:lastModifiedBy>
  <cp:revision>11</cp:revision>
  <cp:lastPrinted>2023-09-25T12:31:00Z</cp:lastPrinted>
  <dcterms:created xsi:type="dcterms:W3CDTF">2025-08-06T06:58:00Z</dcterms:created>
  <dcterms:modified xsi:type="dcterms:W3CDTF">2025-08-06T10:03:00Z</dcterms:modified>
</cp:coreProperties>
</file>